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E7284" w:rsidR="00D420F3" w:rsidP="000E7284" w:rsidRDefault="00D420F3">
      <w:pPr>
        <w:jc w:val="center"/>
      </w:pPr>
    </w:p>
    <w:p w:rsidRPr="000E7284" w:rsidR="007E51F4" w:rsidP="000E7284" w:rsidRDefault="007E51F4">
      <w:pPr>
        <w:jc w:val="center"/>
      </w:pPr>
    </w:p>
    <w:p w:rsidRPr="000E7284" w:rsidR="007E51F4" w:rsidP="000E7284" w:rsidRDefault="007E51F4">
      <w:pPr>
        <w:jc w:val="center"/>
      </w:pPr>
    </w:p>
    <w:p w:rsidRPr="000E7284" w:rsidR="00D420F3" w:rsidP="000E7284" w:rsidRDefault="00950227">
      <w:pPr>
        <w:jc w:val="center"/>
      </w:pPr>
      <w:r w:rsidRPr="000E7284">
        <w:t>THIRD SECTION</w:t>
      </w:r>
    </w:p>
    <w:p w:rsidRPr="000E7284" w:rsidR="00D420F3" w:rsidP="000E7284" w:rsidRDefault="00D420F3">
      <w:pPr>
        <w:jc w:val="center"/>
      </w:pPr>
    </w:p>
    <w:p w:rsidRPr="000E7284" w:rsidR="007E51F4" w:rsidP="000E7284" w:rsidRDefault="007E51F4">
      <w:pPr>
        <w:jc w:val="center"/>
      </w:pPr>
    </w:p>
    <w:p w:rsidRPr="000E7284" w:rsidR="007E51F4" w:rsidP="000E7284" w:rsidRDefault="007E51F4">
      <w:pPr>
        <w:jc w:val="center"/>
      </w:pPr>
    </w:p>
    <w:p w:rsidRPr="000E7284" w:rsidR="007E51F4" w:rsidP="000E7284" w:rsidRDefault="007E51F4">
      <w:pPr>
        <w:jc w:val="center"/>
      </w:pPr>
    </w:p>
    <w:p w:rsidRPr="000E7284" w:rsidR="007E51F4" w:rsidP="000E7284" w:rsidRDefault="007E51F4">
      <w:pPr>
        <w:jc w:val="center"/>
      </w:pPr>
    </w:p>
    <w:p w:rsidRPr="000E7284" w:rsidR="007E51F4" w:rsidP="000E7284" w:rsidRDefault="007E51F4">
      <w:pPr>
        <w:jc w:val="center"/>
      </w:pPr>
    </w:p>
    <w:p w:rsidRPr="000E7284" w:rsidR="00D420F3" w:rsidP="000E7284" w:rsidRDefault="0077175D">
      <w:pPr>
        <w:jc w:val="center"/>
        <w:rPr>
          <w:b/>
        </w:rPr>
      </w:pPr>
      <w:bookmarkStart w:name="To" w:id="0"/>
      <w:r w:rsidRPr="000E7284">
        <w:rPr>
          <w:b/>
        </w:rPr>
        <w:t xml:space="preserve">CASE OF </w:t>
      </w:r>
      <w:bookmarkEnd w:id="0"/>
      <w:r w:rsidRPr="000E7284" w:rsidR="00950227">
        <w:rPr>
          <w:b/>
        </w:rPr>
        <w:t>KABLIS v. RUSSIA</w:t>
      </w:r>
    </w:p>
    <w:p w:rsidRPr="000E7284" w:rsidR="00D420F3" w:rsidP="000E7284" w:rsidRDefault="00D420F3">
      <w:pPr>
        <w:jc w:val="center"/>
      </w:pPr>
    </w:p>
    <w:p w:rsidRPr="000E7284" w:rsidR="00D420F3" w:rsidP="000E7284" w:rsidRDefault="0077175D">
      <w:pPr>
        <w:jc w:val="center"/>
        <w:rPr>
          <w:i/>
        </w:rPr>
      </w:pPr>
      <w:r w:rsidRPr="000E7284">
        <w:rPr>
          <w:i/>
        </w:rPr>
        <w:t>(</w:t>
      </w:r>
      <w:r w:rsidRPr="000E7284" w:rsidR="00950227">
        <w:rPr>
          <w:i/>
        </w:rPr>
        <w:t xml:space="preserve">Applications nos. 48310/16 and </w:t>
      </w:r>
      <w:r w:rsidRPr="000E7284" w:rsidR="00EA0FF9">
        <w:rPr>
          <w:i/>
        </w:rPr>
        <w:t>59663/17</w:t>
      </w:r>
      <w:r w:rsidRPr="000E7284">
        <w:rPr>
          <w:i/>
        </w:rPr>
        <w:t>)</w:t>
      </w:r>
    </w:p>
    <w:p w:rsidRPr="000E7284" w:rsidR="00D420F3" w:rsidP="000E7284" w:rsidRDefault="00D420F3">
      <w:pPr>
        <w:jc w:val="center"/>
      </w:pPr>
    </w:p>
    <w:p w:rsidRPr="000E7284" w:rsidR="00D420F3" w:rsidP="000E7284" w:rsidRDefault="00D420F3">
      <w:pPr>
        <w:jc w:val="center"/>
      </w:pPr>
    </w:p>
    <w:p w:rsidRPr="000E7284" w:rsidR="00D420F3" w:rsidP="000E7284" w:rsidRDefault="00D420F3">
      <w:pPr>
        <w:jc w:val="center"/>
      </w:pPr>
    </w:p>
    <w:p w:rsidRPr="000E7284" w:rsidR="002E543D" w:rsidP="000E7284" w:rsidRDefault="002E543D">
      <w:pPr>
        <w:jc w:val="center"/>
      </w:pPr>
    </w:p>
    <w:p w:rsidRPr="000E7284" w:rsidR="00D420F3" w:rsidP="000E7284" w:rsidRDefault="00D420F3">
      <w:pPr>
        <w:jc w:val="center"/>
      </w:pPr>
    </w:p>
    <w:p w:rsidRPr="000E7284" w:rsidR="00D420F3" w:rsidP="000E7284" w:rsidRDefault="00D420F3">
      <w:pPr>
        <w:jc w:val="center"/>
      </w:pPr>
    </w:p>
    <w:p w:rsidRPr="000E7284" w:rsidR="00D420F3" w:rsidP="000E7284" w:rsidRDefault="00D420F3">
      <w:pPr>
        <w:jc w:val="center"/>
      </w:pPr>
    </w:p>
    <w:p w:rsidRPr="000E7284" w:rsidR="00D420F3" w:rsidP="000E7284" w:rsidRDefault="007E51F4">
      <w:pPr>
        <w:jc w:val="center"/>
        <w:rPr>
          <w:szCs w:val="24"/>
        </w:rPr>
      </w:pPr>
      <w:r w:rsidRPr="000E7284">
        <w:rPr>
          <w:szCs w:val="24"/>
        </w:rPr>
        <w:t>JUDGMENT</w:t>
      </w:r>
    </w:p>
    <w:p w:rsidRPr="000E7284" w:rsidR="00CB20C3" w:rsidP="000E7284" w:rsidRDefault="00CB20C3">
      <w:pPr>
        <w:jc w:val="center"/>
        <w:rPr>
          <w:szCs w:val="24"/>
        </w:rPr>
      </w:pPr>
    </w:p>
    <w:p w:rsidRPr="000E7284" w:rsidR="000A7845" w:rsidP="000E7284" w:rsidRDefault="000A7845">
      <w:pPr>
        <w:jc w:val="center"/>
      </w:pPr>
    </w:p>
    <w:p w:rsidRPr="000E7284" w:rsidR="007E51F4" w:rsidP="000E7284" w:rsidRDefault="007E51F4">
      <w:pPr>
        <w:pStyle w:val="JuCase"/>
        <w:ind w:firstLine="0"/>
        <w:jc w:val="center"/>
        <w:rPr>
          <w:b w:val="0"/>
        </w:rPr>
      </w:pPr>
      <w:r w:rsidRPr="000E7284">
        <w:rPr>
          <w:b w:val="0"/>
        </w:rPr>
        <w:t>STRASBOURG</w:t>
      </w:r>
    </w:p>
    <w:p w:rsidRPr="000E7284" w:rsidR="007E51F4" w:rsidP="000E7284" w:rsidRDefault="007E51F4">
      <w:pPr>
        <w:pStyle w:val="JuCase"/>
        <w:ind w:firstLine="0"/>
        <w:jc w:val="center"/>
        <w:rPr>
          <w:b w:val="0"/>
        </w:rPr>
      </w:pPr>
    </w:p>
    <w:p w:rsidRPr="000E7284" w:rsidR="007E51F4" w:rsidP="000E7284" w:rsidRDefault="001B2B32">
      <w:pPr>
        <w:pStyle w:val="JuCase"/>
        <w:ind w:firstLine="0"/>
        <w:jc w:val="center"/>
        <w:rPr>
          <w:b w:val="0"/>
        </w:rPr>
      </w:pPr>
      <w:r w:rsidRPr="000E7284">
        <w:rPr>
          <w:b w:val="0"/>
        </w:rPr>
        <w:t>30 April 2019</w:t>
      </w:r>
    </w:p>
    <w:p w:rsidRPr="000E7284" w:rsidR="007E51F4" w:rsidP="000E7284" w:rsidRDefault="007E51F4">
      <w:pPr>
        <w:pStyle w:val="JuCase"/>
        <w:ind w:firstLine="0"/>
        <w:jc w:val="center"/>
        <w:rPr>
          <w:b w:val="0"/>
        </w:rPr>
      </w:pPr>
    </w:p>
    <w:p w:rsidRPr="000E7284" w:rsidR="001B2B32" w:rsidP="000E7284" w:rsidRDefault="001B2B32">
      <w:pPr>
        <w:jc w:val="center"/>
      </w:pPr>
    </w:p>
    <w:p w:rsidRPr="000E7284" w:rsidR="001B2B32" w:rsidP="000E7284" w:rsidRDefault="001B2B32">
      <w:pPr>
        <w:jc w:val="center"/>
      </w:pPr>
    </w:p>
    <w:p w:rsidR="00164A0D" w:rsidP="00164A0D" w:rsidRDefault="00164A0D">
      <w:pPr>
        <w:pStyle w:val="jucase0"/>
        <w:ind w:firstLine="0"/>
        <w:jc w:val="center"/>
        <w:rPr>
          <w:color w:val="FF0000"/>
          <w:sz w:val="28"/>
          <w:szCs w:val="28"/>
          <w:u w:val="single"/>
        </w:rPr>
      </w:pPr>
      <w:r>
        <w:rPr>
          <w:color w:val="FF0000"/>
          <w:sz w:val="28"/>
          <w:szCs w:val="28"/>
          <w:u w:val="single"/>
        </w:rPr>
        <w:t>FINAL</w:t>
      </w:r>
    </w:p>
    <w:p w:rsidR="00164A0D" w:rsidP="00164A0D" w:rsidRDefault="00164A0D">
      <w:pPr>
        <w:pStyle w:val="jucase0"/>
        <w:ind w:firstLine="0"/>
        <w:jc w:val="center"/>
        <w:rPr>
          <w:color w:val="FF0000"/>
          <w:sz w:val="28"/>
          <w:szCs w:val="28"/>
          <w:u w:val="single"/>
        </w:rPr>
      </w:pPr>
    </w:p>
    <w:p w:rsidR="00164A0D" w:rsidP="00164A0D" w:rsidRDefault="00164A0D">
      <w:pPr>
        <w:pStyle w:val="jupara"/>
        <w:ind w:firstLine="0"/>
        <w:jc w:val="center"/>
        <w:rPr>
          <w:color w:val="FF0000"/>
          <w:sz w:val="28"/>
          <w:szCs w:val="28"/>
        </w:rPr>
      </w:pPr>
      <w:r>
        <w:rPr>
          <w:color w:val="FF0000"/>
          <w:sz w:val="28"/>
          <w:szCs w:val="28"/>
        </w:rPr>
        <w:t>09/09/2019</w:t>
      </w:r>
    </w:p>
    <w:p w:rsidR="00164A0D" w:rsidP="00164A0D" w:rsidRDefault="00164A0D">
      <w:pPr>
        <w:pStyle w:val="jupara"/>
        <w:ind w:firstLine="0"/>
        <w:jc w:val="center"/>
      </w:pPr>
    </w:p>
    <w:p w:rsidRPr="000E7284" w:rsidR="002E543D" w:rsidP="00164A0D" w:rsidRDefault="00164A0D">
      <w:pPr>
        <w:pStyle w:val="ECHRPara"/>
        <w:jc w:val="center"/>
      </w:pPr>
      <w:r>
        <w:rPr>
          <w:i/>
          <w:iCs/>
          <w:sz w:val="22"/>
        </w:rPr>
        <w:t xml:space="preserve">This judgment has </w:t>
      </w:r>
      <w:bookmarkStart w:name="_GoBack" w:id="1"/>
      <w:bookmarkEnd w:id="1"/>
      <w:r>
        <w:rPr>
          <w:i/>
          <w:iCs/>
          <w:sz w:val="22"/>
        </w:rPr>
        <w:t>become final under Article 44 § 2 of the Convention. It may be subject to editorial revision.</w:t>
      </w:r>
    </w:p>
    <w:p w:rsidRPr="000E7284" w:rsidR="002E543D" w:rsidP="000E7284" w:rsidRDefault="002E543D">
      <w:pPr>
        <w:pStyle w:val="ECHRPara"/>
        <w:sectPr w:rsidRPr="000E7284" w:rsidR="002E543D" w:rsidSect="007E51F4">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0E7284" w:rsidR="00D420F3" w:rsidP="000E7284" w:rsidRDefault="0077175D">
      <w:pPr>
        <w:pStyle w:val="JuCase"/>
        <w:rPr>
          <w:bCs/>
        </w:rPr>
      </w:pPr>
      <w:r w:rsidRPr="000E7284">
        <w:t xml:space="preserve">In the case of </w:t>
      </w:r>
      <w:proofErr w:type="spellStart"/>
      <w:r w:rsidRPr="000E7284" w:rsidR="00950227">
        <w:t>Kablis</w:t>
      </w:r>
      <w:proofErr w:type="spellEnd"/>
      <w:r w:rsidRPr="000E7284" w:rsidR="00950227">
        <w:t xml:space="preserve"> v. Russia</w:t>
      </w:r>
      <w:r w:rsidRPr="000E7284">
        <w:t>,</w:t>
      </w:r>
    </w:p>
    <w:p w:rsidRPr="000E7284" w:rsidR="00D420F3" w:rsidP="000E7284" w:rsidRDefault="0077175D">
      <w:pPr>
        <w:pStyle w:val="ECHRPara"/>
      </w:pPr>
      <w:r w:rsidRPr="000E7284">
        <w:t>The European Court of Human Rights (</w:t>
      </w:r>
      <w:r w:rsidRPr="000E7284" w:rsidR="00950227">
        <w:t>Third Section</w:t>
      </w:r>
      <w:r w:rsidRPr="000E7284">
        <w:t xml:space="preserve">), sitting as a </w:t>
      </w:r>
      <w:r w:rsidRPr="000E7284" w:rsidR="00950227">
        <w:t>Chamber</w:t>
      </w:r>
      <w:r w:rsidRPr="000E7284">
        <w:t xml:space="preserve"> composed of:</w:t>
      </w:r>
    </w:p>
    <w:p w:rsidRPr="000E7284" w:rsidR="009D1624" w:rsidP="000E7284" w:rsidRDefault="001B2B32">
      <w:pPr>
        <w:pStyle w:val="ECHRDecisionBody"/>
      </w:pPr>
      <w:r w:rsidRPr="000E7284">
        <w:tab/>
        <w:t>Vincent A. De Gaetano,</w:t>
      </w:r>
      <w:r w:rsidRPr="000E7284">
        <w:rPr>
          <w:i/>
        </w:rPr>
        <w:t xml:space="preserve"> President,</w:t>
      </w:r>
      <w:r w:rsidRPr="000E7284">
        <w:rPr>
          <w:i/>
        </w:rPr>
        <w:br/>
      </w:r>
      <w:r w:rsidRPr="000E7284" w:rsidR="009D1624">
        <w:tab/>
      </w:r>
      <w:proofErr w:type="spellStart"/>
      <w:r w:rsidRPr="000E7284" w:rsidR="009D1624">
        <w:t>Branko</w:t>
      </w:r>
      <w:proofErr w:type="spellEnd"/>
      <w:r w:rsidRPr="000E7284" w:rsidR="009D1624">
        <w:t xml:space="preserve"> </w:t>
      </w:r>
      <w:proofErr w:type="spellStart"/>
      <w:r w:rsidRPr="000E7284" w:rsidR="009D1624">
        <w:t>Lubarda</w:t>
      </w:r>
      <w:proofErr w:type="spellEnd"/>
      <w:r w:rsidRPr="000E7284" w:rsidR="009D1624">
        <w:t>,</w:t>
      </w:r>
      <w:r w:rsidRPr="000E7284" w:rsidR="009D1624">
        <w:rPr>
          <w:i/>
        </w:rPr>
        <w:br/>
      </w:r>
      <w:r w:rsidRPr="000E7284">
        <w:tab/>
        <w:t>Helen Keller,</w:t>
      </w:r>
      <w:r w:rsidRPr="000E7284">
        <w:rPr>
          <w:i/>
        </w:rPr>
        <w:br/>
      </w:r>
      <w:r w:rsidRPr="000E7284">
        <w:tab/>
        <w:t xml:space="preserve">Dmitry </w:t>
      </w:r>
      <w:proofErr w:type="spellStart"/>
      <w:r w:rsidRPr="000E7284">
        <w:t>Dedov</w:t>
      </w:r>
      <w:proofErr w:type="spellEnd"/>
      <w:r w:rsidRPr="000E7284">
        <w:t>,</w:t>
      </w:r>
    </w:p>
    <w:p w:rsidRPr="000E7284" w:rsidR="00D420F3" w:rsidP="000E7284" w:rsidRDefault="001B2B32">
      <w:pPr>
        <w:pStyle w:val="ECHRDecisionBody"/>
      </w:pPr>
      <w:r w:rsidRPr="000E7284">
        <w:tab/>
        <w:t xml:space="preserve">Pere Pastor </w:t>
      </w:r>
      <w:proofErr w:type="spellStart"/>
      <w:r w:rsidRPr="000E7284">
        <w:t>Vilanova</w:t>
      </w:r>
      <w:proofErr w:type="spellEnd"/>
      <w:r w:rsidRPr="000E7284">
        <w:t>,</w:t>
      </w:r>
      <w:r w:rsidRPr="000E7284">
        <w:rPr>
          <w:i/>
        </w:rPr>
        <w:br/>
      </w:r>
      <w:r w:rsidRPr="000E7284">
        <w:tab/>
        <w:t xml:space="preserve">Alena </w:t>
      </w:r>
      <w:proofErr w:type="spellStart"/>
      <w:r w:rsidRPr="000E7284">
        <w:t>Poláčková</w:t>
      </w:r>
      <w:proofErr w:type="spellEnd"/>
      <w:r w:rsidRPr="000E7284">
        <w:t>,</w:t>
      </w:r>
      <w:r w:rsidRPr="000E7284">
        <w:rPr>
          <w:i/>
        </w:rPr>
        <w:br/>
      </w:r>
      <w:r w:rsidRPr="000E7284">
        <w:tab/>
        <w:t xml:space="preserve">Georgios A. </w:t>
      </w:r>
      <w:proofErr w:type="spellStart"/>
      <w:r w:rsidRPr="000E7284">
        <w:t>Serghides</w:t>
      </w:r>
      <w:proofErr w:type="spellEnd"/>
      <w:r w:rsidRPr="000E7284">
        <w:t>,</w:t>
      </w:r>
      <w:r w:rsidRPr="000E7284">
        <w:rPr>
          <w:i/>
        </w:rPr>
        <w:t xml:space="preserve"> judges,</w:t>
      </w:r>
      <w:r w:rsidRPr="000E7284" w:rsidR="0077175D">
        <w:rPr>
          <w:szCs w:val="24"/>
        </w:rPr>
        <w:br/>
      </w:r>
      <w:r w:rsidRPr="000E7284" w:rsidR="0077175D">
        <w:t xml:space="preserve">and </w:t>
      </w:r>
      <w:r w:rsidRPr="000E7284" w:rsidR="00950227">
        <w:t>Stephen Phillips</w:t>
      </w:r>
      <w:r w:rsidRPr="000E7284" w:rsidR="0077175D">
        <w:t xml:space="preserve">, </w:t>
      </w:r>
      <w:r w:rsidRPr="000E7284" w:rsidR="00950227">
        <w:rPr>
          <w:i/>
        </w:rPr>
        <w:t xml:space="preserve">Section </w:t>
      </w:r>
      <w:r w:rsidRPr="000E7284" w:rsidR="00950227">
        <w:rPr>
          <w:i/>
          <w:iCs/>
        </w:rPr>
        <w:t>Registrar</w:t>
      </w:r>
      <w:r w:rsidRPr="000E7284" w:rsidR="0077175D">
        <w:rPr>
          <w:i/>
        </w:rPr>
        <w:t>,</w:t>
      </w:r>
    </w:p>
    <w:p w:rsidRPr="000E7284" w:rsidR="00D420F3" w:rsidP="000E7284" w:rsidRDefault="0077175D">
      <w:pPr>
        <w:pStyle w:val="ECHRPara"/>
      </w:pPr>
      <w:r w:rsidRPr="000E7284">
        <w:t xml:space="preserve">Having deliberated in private on </w:t>
      </w:r>
      <w:r w:rsidRPr="000E7284" w:rsidR="001B2B32">
        <w:t>2 April 2019</w:t>
      </w:r>
      <w:r w:rsidRPr="000E7284">
        <w:t>,</w:t>
      </w:r>
    </w:p>
    <w:p w:rsidRPr="000E7284" w:rsidR="00D420F3" w:rsidP="000E7284" w:rsidRDefault="0077175D">
      <w:pPr>
        <w:pStyle w:val="ECHRPara"/>
      </w:pPr>
      <w:r w:rsidRPr="000E7284">
        <w:t>Delivers the following judgment, which was adopted on that date:</w:t>
      </w:r>
    </w:p>
    <w:p w:rsidRPr="000E7284" w:rsidR="00D420F3" w:rsidP="000E7284" w:rsidRDefault="0077175D">
      <w:pPr>
        <w:pStyle w:val="ECHRTitle1"/>
      </w:pPr>
      <w:r w:rsidRPr="000E7284">
        <w:t>PROCEDURE</w:t>
      </w:r>
    </w:p>
    <w:p w:rsidRPr="000E7284" w:rsidR="00950227"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w:t>
      </w:r>
      <w:r w:rsidRPr="000E7284">
        <w:fldChar w:fldCharType="end"/>
      </w:r>
      <w:r w:rsidRPr="000E7284" w:rsidR="0077175D">
        <w:t xml:space="preserve">.  The case originated in </w:t>
      </w:r>
      <w:r w:rsidRPr="000E7284" w:rsidR="000C0E35">
        <w:t>two</w:t>
      </w:r>
      <w:r w:rsidRPr="000E7284">
        <w:t xml:space="preserve"> applications (nos. 48310/16 and </w:t>
      </w:r>
      <w:r w:rsidRPr="000E7284" w:rsidR="000C0E35">
        <w:t>59663/17</w:t>
      </w:r>
      <w:r w:rsidRPr="000E7284">
        <w:t>)</w:t>
      </w:r>
      <w:r w:rsidRPr="000E7284" w:rsidR="0077175D">
        <w:t xml:space="preserve"> against </w:t>
      </w:r>
      <w:r w:rsidRPr="000E7284">
        <w:t>the Russian Federation</w:t>
      </w:r>
      <w:r w:rsidRPr="000E7284" w:rsidR="0077175D">
        <w:t xml:space="preserve"> lodged with the </w:t>
      </w:r>
      <w:r w:rsidRPr="000E7284">
        <w:t>Court under Article 34</w:t>
      </w:r>
      <w:r w:rsidRPr="000E7284" w:rsidR="0077175D">
        <w:t xml:space="preserve"> of the Convention for the Protection of Human Rights and Fundamental Freedoms (“the Convention”) by </w:t>
      </w:r>
      <w:r w:rsidRPr="000E7284" w:rsidR="000C0E35">
        <w:t>a</w:t>
      </w:r>
      <w:r w:rsidRPr="000E7284">
        <w:t xml:space="preserve"> Russian </w:t>
      </w:r>
      <w:r w:rsidRPr="000E7284" w:rsidR="000C0E35">
        <w:t>national</w:t>
      </w:r>
      <w:r w:rsidRPr="000E7284">
        <w:t xml:space="preserve">, Mr </w:t>
      </w:r>
      <w:proofErr w:type="spellStart"/>
      <w:r w:rsidRPr="000E7284">
        <w:t>Grigoriy</w:t>
      </w:r>
      <w:proofErr w:type="spellEnd"/>
      <w:r w:rsidRPr="000E7284">
        <w:t xml:space="preserve"> Nikolayevich </w:t>
      </w:r>
      <w:proofErr w:type="spellStart"/>
      <w:r w:rsidRPr="000E7284">
        <w:t>Kablis</w:t>
      </w:r>
      <w:proofErr w:type="spellEnd"/>
      <w:r w:rsidRPr="000E7284">
        <w:t xml:space="preserve"> (“</w:t>
      </w:r>
      <w:r w:rsidRPr="000E7284" w:rsidR="000C0E35">
        <w:t>the applicant</w:t>
      </w:r>
      <w:r w:rsidRPr="000E7284">
        <w:t xml:space="preserve">”), on 28 July 2016 and </w:t>
      </w:r>
      <w:r w:rsidRPr="000E7284" w:rsidR="000C0E35">
        <w:t>30 July 2017</w:t>
      </w:r>
      <w:r w:rsidRPr="000E7284">
        <w:t xml:space="preserve"> respectively</w:t>
      </w:r>
      <w:r w:rsidRPr="000E7284" w:rsidR="0077175D">
        <w:t>.</w:t>
      </w:r>
    </w:p>
    <w:p w:rsidRPr="000E7284" w:rsidR="00950227"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2</w:t>
      </w:r>
      <w:r w:rsidRPr="000E7284">
        <w:fldChar w:fldCharType="end"/>
      </w:r>
      <w:r w:rsidRPr="000E7284" w:rsidR="0077175D">
        <w:t>.  </w:t>
      </w:r>
      <w:r w:rsidRPr="000E7284" w:rsidR="000C0E35">
        <w:t>The applicant</w:t>
      </w:r>
      <w:r w:rsidRPr="000E7284">
        <w:t xml:space="preserve"> </w:t>
      </w:r>
      <w:r w:rsidRPr="000E7284" w:rsidR="000C0E35">
        <w:t>was</w:t>
      </w:r>
      <w:r w:rsidRPr="000E7284">
        <w:t xml:space="preserve"> represented by </w:t>
      </w:r>
      <w:r w:rsidRPr="000E7284" w:rsidR="000C0E35">
        <w:t xml:space="preserve">Mr V. </w:t>
      </w:r>
      <w:proofErr w:type="spellStart"/>
      <w:r w:rsidRPr="000E7284" w:rsidR="000C0E35">
        <w:t>Zubkov</w:t>
      </w:r>
      <w:proofErr w:type="spellEnd"/>
      <w:r w:rsidRPr="000E7284" w:rsidR="000C0E35">
        <w:t>, a lawyer practi</w:t>
      </w:r>
      <w:r w:rsidRPr="000E7284" w:rsidR="00FC4076">
        <w:t>s</w:t>
      </w:r>
      <w:r w:rsidRPr="000E7284" w:rsidR="000C0E35">
        <w:t>ing in Syktyvkar, Mr A. Laptev, a lawyer practising in Moscow, and Mr E. </w:t>
      </w:r>
      <w:proofErr w:type="spellStart"/>
      <w:r w:rsidRPr="000E7284" w:rsidR="000C0E35">
        <w:t>Mezak</w:t>
      </w:r>
      <w:proofErr w:type="spellEnd"/>
      <w:r w:rsidRPr="000E7284" w:rsidR="000C0E35">
        <w:t>, a human-rights defender from Syktyvkar</w:t>
      </w:r>
      <w:r w:rsidRPr="000E7284" w:rsidR="003B60EF">
        <w:t xml:space="preserve"> who was granted leave by the President </w:t>
      </w:r>
      <w:r w:rsidRPr="000E7284" w:rsidR="00FC4076">
        <w:t xml:space="preserve">of the Court </w:t>
      </w:r>
      <w:r w:rsidRPr="000E7284" w:rsidR="003B60EF">
        <w:t>to represent the applicant in application no. 48310/16</w:t>
      </w:r>
      <w:r w:rsidRPr="000E7284" w:rsidR="000C0E35">
        <w:t xml:space="preserve">. </w:t>
      </w:r>
      <w:r w:rsidRPr="000E7284" w:rsidR="0077175D">
        <w:t xml:space="preserve">The </w:t>
      </w:r>
      <w:r w:rsidRPr="000E7284">
        <w:t>Russian</w:t>
      </w:r>
      <w:r w:rsidRPr="000E7284" w:rsidR="0077175D">
        <w:t xml:space="preserve"> Government (“the Government”) were represented by </w:t>
      </w:r>
      <w:r w:rsidRPr="000E7284" w:rsidR="00255B2E">
        <w:t xml:space="preserve">Mr M. </w:t>
      </w:r>
      <w:proofErr w:type="spellStart"/>
      <w:r w:rsidRPr="000E7284" w:rsidR="00255B2E">
        <w:t>Galperin</w:t>
      </w:r>
      <w:proofErr w:type="spellEnd"/>
      <w:r w:rsidRPr="000E7284" w:rsidR="000C0E35">
        <w:t xml:space="preserve">, Representative of the Russian Federation </w:t>
      </w:r>
      <w:r w:rsidRPr="000E7284" w:rsidR="00255B2E">
        <w:t>to</w:t>
      </w:r>
      <w:r w:rsidRPr="000E7284" w:rsidR="000C0E35">
        <w:t xml:space="preserve"> the European Court</w:t>
      </w:r>
      <w:r w:rsidRPr="000E7284" w:rsidR="00255B2E">
        <w:t xml:space="preserve"> of Human Rights</w:t>
      </w:r>
      <w:r w:rsidRPr="000E7284" w:rsidR="0077175D">
        <w:t>.</w:t>
      </w:r>
    </w:p>
    <w:p w:rsidRPr="000E7284" w:rsidR="000A7845"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3</w:t>
      </w:r>
      <w:r w:rsidRPr="000E7284">
        <w:fldChar w:fldCharType="end"/>
      </w:r>
      <w:r w:rsidRPr="000E7284">
        <w:t xml:space="preserve">.  The applicant </w:t>
      </w:r>
      <w:r w:rsidRPr="000E7284" w:rsidR="000C0E35">
        <w:t>complained</w:t>
      </w:r>
      <w:r w:rsidRPr="000E7284" w:rsidR="00480F42">
        <w:t xml:space="preserve"> </w:t>
      </w:r>
      <w:r w:rsidRPr="000E7284" w:rsidR="000C0E35">
        <w:t>of a breach of his right to freedoms of expression and assembly and the lack of an effective remedy in that respect.</w:t>
      </w:r>
    </w:p>
    <w:p w:rsidRPr="000E7284" w:rsidR="00D420F3"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4</w:t>
      </w:r>
      <w:r w:rsidRPr="000E7284">
        <w:fldChar w:fldCharType="end"/>
      </w:r>
      <w:r w:rsidRPr="000E7284" w:rsidR="0077175D">
        <w:t>.  </w:t>
      </w:r>
      <w:r w:rsidRPr="000E7284">
        <w:t xml:space="preserve">On </w:t>
      </w:r>
      <w:r w:rsidRPr="000E7284" w:rsidR="000C0E35">
        <w:t>27 March and 8 September 2017</w:t>
      </w:r>
      <w:r w:rsidRPr="000E7284">
        <w:t xml:space="preserve"> </w:t>
      </w:r>
      <w:r w:rsidRPr="000E7284" w:rsidR="00043BA9">
        <w:t xml:space="preserve">the Government were given notification of </w:t>
      </w:r>
      <w:r w:rsidRPr="000E7284" w:rsidR="0077175D">
        <w:t xml:space="preserve">the </w:t>
      </w:r>
      <w:r w:rsidRPr="000E7284">
        <w:t>applications</w:t>
      </w:r>
      <w:r w:rsidRPr="000E7284" w:rsidR="0077175D">
        <w:t>.</w:t>
      </w:r>
    </w:p>
    <w:p w:rsidRPr="000E7284" w:rsidR="00D420F3" w:rsidP="000E7284" w:rsidRDefault="0077175D">
      <w:pPr>
        <w:pStyle w:val="ECHRTitle1"/>
      </w:pPr>
      <w:r w:rsidRPr="000E7284">
        <w:t>THE FACTS</w:t>
      </w:r>
    </w:p>
    <w:p w:rsidRPr="000E7284" w:rsidR="00D420F3" w:rsidP="000E7284" w:rsidRDefault="0077175D">
      <w:pPr>
        <w:pStyle w:val="ECHRHeading1"/>
      </w:pPr>
      <w:r w:rsidRPr="000E7284">
        <w:t>I.  THE CIRCUMSTANCES OF THE CASE</w:t>
      </w:r>
    </w:p>
    <w:p w:rsidRPr="000E7284" w:rsidR="00D420F3"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5</w:t>
      </w:r>
      <w:r w:rsidRPr="000E7284">
        <w:fldChar w:fldCharType="end"/>
      </w:r>
      <w:r w:rsidRPr="000E7284" w:rsidR="0077175D">
        <w:t>.  The</w:t>
      </w:r>
      <w:r w:rsidRPr="000E7284">
        <w:t xml:space="preserve"> </w:t>
      </w:r>
      <w:r w:rsidRPr="000E7284" w:rsidR="000C0E35">
        <w:t>applicant</w:t>
      </w:r>
      <w:r w:rsidRPr="000E7284">
        <w:t xml:space="preserve"> w</w:t>
      </w:r>
      <w:r w:rsidRPr="000E7284" w:rsidR="000C0E35">
        <w:t>as</w:t>
      </w:r>
      <w:r w:rsidRPr="000E7284">
        <w:t xml:space="preserve"> born in 1976 and lives</w:t>
      </w:r>
      <w:r w:rsidRPr="000E7284" w:rsidR="0077175D">
        <w:t xml:space="preserve"> in </w:t>
      </w:r>
      <w:r w:rsidRPr="000E7284">
        <w:t>Syktyvkar</w:t>
      </w:r>
      <w:r w:rsidRPr="000E7284" w:rsidR="0077175D">
        <w:t>.</w:t>
      </w:r>
    </w:p>
    <w:p w:rsidRPr="000E7284" w:rsidR="002B3C15" w:rsidP="000E7284" w:rsidRDefault="002B3C15">
      <w:pPr>
        <w:pStyle w:val="ECHRHeading2"/>
      </w:pPr>
      <w:r w:rsidRPr="000E7284">
        <w:t>A.  Notification of a public event and the blocking of the applicant</w:t>
      </w:r>
      <w:r w:rsidRPr="000E7284" w:rsidR="000E7284">
        <w:t>’</w:t>
      </w:r>
      <w:r w:rsidRPr="000E7284">
        <w:t xml:space="preserve">s social </w:t>
      </w:r>
      <w:r w:rsidRPr="000E7284" w:rsidR="00075998">
        <w:t xml:space="preserve">networking </w:t>
      </w:r>
      <w:r w:rsidRPr="000E7284">
        <w:t xml:space="preserve">account and of three entries </w:t>
      </w:r>
      <w:r w:rsidRPr="000E7284" w:rsidR="00CB4B54">
        <w:t xml:space="preserve">on </w:t>
      </w:r>
      <w:r w:rsidRPr="000E7284">
        <w:t>his Internet blog</w:t>
      </w:r>
    </w:p>
    <w:bookmarkStart w:name="arrest" w:id="2"/>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6</w:t>
      </w:r>
      <w:r w:rsidRPr="000E7284">
        <w:fldChar w:fldCharType="end"/>
      </w:r>
      <w:bookmarkEnd w:id="2"/>
      <w:r w:rsidRPr="000E7284">
        <w:t>.  On 19 September 2015 the Federal Security Service (</w:t>
      </w:r>
      <w:r w:rsidRPr="000E7284" w:rsidR="000E7284">
        <w:t>‘</w:t>
      </w:r>
      <w:r w:rsidRPr="000E7284">
        <w:t>the FSB”) and the Investigations Committee of the Russian Federation announced that criminal proceedings on suspicion of membership of a criminal gang and fraud had been opened against the Governor of the Komi Republic</w:t>
      </w:r>
      <w:r w:rsidRPr="000E7284" w:rsidR="00043BA9">
        <w:t>,</w:t>
      </w:r>
      <w:r w:rsidRPr="000E7284">
        <w:t xml:space="preserve"> Mr </w:t>
      </w:r>
      <w:proofErr w:type="spellStart"/>
      <w:r w:rsidRPr="000E7284">
        <w:t>Gaizer</w:t>
      </w:r>
      <w:proofErr w:type="spellEnd"/>
      <w:r w:rsidRPr="000E7284">
        <w:t>, one of his deputies, several high-ranking official</w:t>
      </w:r>
      <w:r w:rsidRPr="000E7284" w:rsidR="007712AE">
        <w:t>s</w:t>
      </w:r>
      <w:r w:rsidRPr="000E7284">
        <w:t xml:space="preserve"> in the Komi Republic government, the speaker of the Komi Republic parliament and a representative of the Komi Republic in the upper chamber of the Russian </w:t>
      </w:r>
      <w:r w:rsidRPr="000E7284" w:rsidR="00043BA9">
        <w:t>P</w:t>
      </w:r>
      <w:r w:rsidRPr="000E7284">
        <w:t>arliament. All of them were arrested on the same day.</w:t>
      </w:r>
    </w:p>
    <w:bookmarkStart w:name="notification" w:id="3"/>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7</w:t>
      </w:r>
      <w:r w:rsidRPr="000E7284">
        <w:fldChar w:fldCharType="end"/>
      </w:r>
      <w:bookmarkEnd w:id="3"/>
      <w:r w:rsidRPr="000E7284">
        <w:t>.  On 21 September 2015 the applicant, together with Ms S</w:t>
      </w:r>
      <w:r w:rsidRPr="000E7284" w:rsidR="006E00B8">
        <w:t>.</w:t>
      </w:r>
      <w:r w:rsidRPr="000E7284">
        <w:t xml:space="preserve">, notified the Syktyvkar Town Administration of their intention to hold a “picket” </w:t>
      </w:r>
      <w:r w:rsidRPr="000E7284" w:rsidR="00043BA9">
        <w:t>(</w:t>
      </w:r>
      <w:proofErr w:type="spellStart"/>
      <w:r w:rsidRPr="000E7284" w:rsidR="00043BA9">
        <w:rPr>
          <w:i/>
        </w:rPr>
        <w:t>пикетирование</w:t>
      </w:r>
      <w:proofErr w:type="spellEnd"/>
      <w:r w:rsidRPr="000E7284" w:rsidR="00043BA9">
        <w:t xml:space="preserve">) </w:t>
      </w:r>
      <w:r w:rsidRPr="000E7284">
        <w:t xml:space="preserve">from 5 to 6 p.m. on 25 September 2015 </w:t>
      </w:r>
      <w:r w:rsidRPr="000E7284" w:rsidR="00043BA9">
        <w:t xml:space="preserve">at </w:t>
      </w:r>
      <w:r w:rsidRPr="000E7284">
        <w:t>the crossroad</w:t>
      </w:r>
      <w:r w:rsidRPr="000E7284" w:rsidR="00043BA9">
        <w:t>s</w:t>
      </w:r>
      <w:r w:rsidRPr="000E7284">
        <w:t xml:space="preserve"> of Lenin and </w:t>
      </w:r>
      <w:proofErr w:type="spellStart"/>
      <w:r w:rsidRPr="000E7284">
        <w:t>Kommunisticheskaya</w:t>
      </w:r>
      <w:proofErr w:type="spellEnd"/>
      <w:r w:rsidRPr="000E7284">
        <w:t xml:space="preserve"> </w:t>
      </w:r>
      <w:r w:rsidRPr="000E7284" w:rsidR="00043BA9">
        <w:t>s</w:t>
      </w:r>
      <w:r w:rsidRPr="000E7284">
        <w:t xml:space="preserve">treets behind </w:t>
      </w:r>
      <w:r w:rsidRPr="000E7284" w:rsidR="00043BA9">
        <w:t xml:space="preserve">the </w:t>
      </w:r>
      <w:r w:rsidRPr="000E7284">
        <w:t>Lenin monument, which fifty people were expected to attend. The aim of the event was to “discuss the arrest of the Komi Republic government”.</w:t>
      </w:r>
    </w:p>
    <w:bookmarkStart w:name="blog1" w:id="4"/>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8</w:t>
      </w:r>
      <w:r w:rsidRPr="000E7284">
        <w:rPr>
          <w:noProof/>
        </w:rPr>
        <w:fldChar w:fldCharType="end"/>
      </w:r>
      <w:bookmarkEnd w:id="4"/>
      <w:r w:rsidRPr="000E7284">
        <w:t xml:space="preserve">.  On the same day the applicant published </w:t>
      </w:r>
      <w:r w:rsidRPr="000E7284" w:rsidR="00EB38F9">
        <w:t xml:space="preserve">a copy of his notification of 21 September 2015 </w:t>
      </w:r>
      <w:r w:rsidRPr="000E7284" w:rsidR="00832ED7">
        <w:t>o</w:t>
      </w:r>
      <w:r w:rsidRPr="000E7284" w:rsidR="00EB38F9">
        <w:t>n his Internet blog</w:t>
      </w:r>
      <w:r w:rsidRPr="000E7284">
        <w:t>. He said that the aim of the “picket” was to let the people express their thoughts about the arrests</w:t>
      </w:r>
      <w:r w:rsidRPr="000E7284" w:rsidR="00832ED7">
        <w:t xml:space="preserve"> of members of</w:t>
      </w:r>
      <w:r w:rsidRPr="000E7284">
        <w:t xml:space="preserve"> the Komi Republic government. Any opinions – from approval to criticism of the arrests – were welcome. He hoped that the “picket” would be approved. However, if the town administration proposed to hold it </w:t>
      </w:r>
      <w:r w:rsidRPr="000E7284" w:rsidR="00832ED7">
        <w:t>on</w:t>
      </w:r>
      <w:r w:rsidRPr="000E7284">
        <w:t xml:space="preserve"> the outskirts of the town, a “people</w:t>
      </w:r>
      <w:r w:rsidRPr="000E7284" w:rsidR="000E7284">
        <w:t>’</w:t>
      </w:r>
      <w:r w:rsidRPr="000E7284">
        <w:t>s assembly” (</w:t>
      </w:r>
      <w:proofErr w:type="spellStart"/>
      <w:r w:rsidRPr="000E7284">
        <w:rPr>
          <w:i/>
        </w:rPr>
        <w:t>народный</w:t>
      </w:r>
      <w:proofErr w:type="spellEnd"/>
      <w:r w:rsidRPr="000E7284">
        <w:rPr>
          <w:i/>
        </w:rPr>
        <w:t xml:space="preserve"> </w:t>
      </w:r>
      <w:proofErr w:type="spellStart"/>
      <w:r w:rsidRPr="000E7284">
        <w:rPr>
          <w:i/>
        </w:rPr>
        <w:t>сход</w:t>
      </w:r>
      <w:proofErr w:type="spellEnd"/>
      <w:r w:rsidRPr="000E7284">
        <w:t>)</w:t>
      </w:r>
      <w:r w:rsidRPr="000E7284" w:rsidR="00832ED7">
        <w:t>,</w:t>
      </w:r>
      <w:r w:rsidRPr="000E7284">
        <w:t xml:space="preserve"> which did not require prior notification</w:t>
      </w:r>
      <w:r w:rsidRPr="000E7284" w:rsidR="00832ED7">
        <w:t>,</w:t>
      </w:r>
      <w:r w:rsidRPr="000E7284">
        <w:t xml:space="preserve"> would be </w:t>
      </w:r>
      <w:r w:rsidRPr="000E7284" w:rsidR="00EB38F9">
        <w:t>h</w:t>
      </w:r>
      <w:r w:rsidRPr="000E7284" w:rsidR="00302C82">
        <w:t>e</w:t>
      </w:r>
      <w:r w:rsidRPr="000E7284" w:rsidR="00EB38F9">
        <w:t>ld</w:t>
      </w:r>
      <w:r w:rsidRPr="000E7284">
        <w:t xml:space="preserve"> at the same location (behind </w:t>
      </w:r>
      <w:r w:rsidRPr="000E7284" w:rsidR="00832ED7">
        <w:t xml:space="preserve">the </w:t>
      </w:r>
      <w:r w:rsidRPr="000E7284">
        <w:t xml:space="preserve">Lenin monument). The applicant then criticised the </w:t>
      </w:r>
      <w:r w:rsidRPr="000E7284" w:rsidR="00832ED7">
        <w:t xml:space="preserve">fact that </w:t>
      </w:r>
      <w:r w:rsidRPr="000E7284">
        <w:t xml:space="preserve">regional governors </w:t>
      </w:r>
      <w:r w:rsidRPr="000E7284" w:rsidR="00832ED7">
        <w:t xml:space="preserve">were appointed </w:t>
      </w:r>
      <w:r w:rsidRPr="000E7284">
        <w:t xml:space="preserve">by the President and expressed </w:t>
      </w:r>
      <w:r w:rsidRPr="000E7284" w:rsidR="00832ED7">
        <w:t>the</w:t>
      </w:r>
      <w:r w:rsidRPr="000E7284">
        <w:t xml:space="preserve"> wish that governors be elected by the people. He asked why Mr </w:t>
      </w:r>
      <w:proofErr w:type="spellStart"/>
      <w:r w:rsidRPr="000E7284">
        <w:t>Gaizer</w:t>
      </w:r>
      <w:proofErr w:type="spellEnd"/>
      <w:r w:rsidRPr="000E7284">
        <w:t xml:space="preserve"> had been appointed governor of the Komi Republic in 2010 if, according to the investigators, he had been a member of a criminal gang since 2006.</w:t>
      </w:r>
      <w:r w:rsidRPr="000E7284" w:rsidR="000A7845">
        <w:t xml:space="preserve"> </w:t>
      </w:r>
      <w:r w:rsidRPr="000E7284">
        <w:t xml:space="preserve">He then said that the accusations against Mr </w:t>
      </w:r>
      <w:proofErr w:type="spellStart"/>
      <w:r w:rsidRPr="000E7284">
        <w:t>Gaizer</w:t>
      </w:r>
      <w:proofErr w:type="spellEnd"/>
      <w:r w:rsidRPr="000E7284">
        <w:t xml:space="preserve"> and the others seemed to be based on </w:t>
      </w:r>
      <w:r w:rsidRPr="000E7284" w:rsidR="00832ED7">
        <w:t xml:space="preserve">a </w:t>
      </w:r>
      <w:r w:rsidRPr="000E7284">
        <w:t>very slim evidentiary basis</w:t>
      </w:r>
      <w:r w:rsidRPr="000E7284" w:rsidR="00832ED7">
        <w:t>,</w:t>
      </w:r>
      <w:r w:rsidRPr="000E7284">
        <w:t xml:space="preserve"> which gave reasons to believe that the criminal proceedings against them were politically motivated. In his opinion, </w:t>
      </w:r>
      <w:r w:rsidRPr="000E7284" w:rsidR="004A41F0">
        <w:t>Mr </w:t>
      </w:r>
      <w:r w:rsidRPr="000E7284">
        <w:t xml:space="preserve">Putin was trying to frighten other governors </w:t>
      </w:r>
      <w:r w:rsidRPr="000E7284" w:rsidR="00832ED7">
        <w:t>in</w:t>
      </w:r>
      <w:r w:rsidRPr="000E7284">
        <w:t>to</w:t>
      </w:r>
      <w:r w:rsidRPr="000E7284" w:rsidR="00CB4B54">
        <w:t xml:space="preserve"> submission</w:t>
      </w:r>
      <w:r w:rsidRPr="000E7284">
        <w:t>. In any event, appointed governors always served the interests of those who had appointed them. He therefore wanted to propose a discussion about the future of the Komi Republic and, in particular, about whether the people wanted the next governor to be appointed or elected.</w:t>
      </w:r>
    </w:p>
    <w:bookmarkStart w:name="refusal" w:id="5"/>
    <w:p w:rsidRPr="000E7284" w:rsidR="000A784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9</w:t>
      </w:r>
      <w:r w:rsidRPr="000E7284">
        <w:rPr>
          <w:noProof/>
        </w:rPr>
        <w:fldChar w:fldCharType="end"/>
      </w:r>
      <w:bookmarkEnd w:id="5"/>
      <w:r w:rsidRPr="000E7284" w:rsidR="002B3C15">
        <w:t xml:space="preserve">.  Later on the same day, 21 September 2015, the Syktyvkar Town Administration refused to approve the venue chosen by the applicant, </w:t>
      </w:r>
      <w:r w:rsidRPr="000E7284" w:rsidR="00832ED7">
        <w:t xml:space="preserve">pointing out </w:t>
      </w:r>
      <w:r w:rsidRPr="000E7284" w:rsidR="002B3C15">
        <w:t xml:space="preserve">that regional law no. 91-RZ of 20 November 2012 [sic] prohibited </w:t>
      </w:r>
      <w:r w:rsidRPr="000E7284" w:rsidR="00832ED7">
        <w:t xml:space="preserve">the </w:t>
      </w:r>
      <w:r w:rsidRPr="000E7284" w:rsidR="002B3C15">
        <w:t xml:space="preserve">holding </w:t>
      </w:r>
      <w:r w:rsidRPr="000E7284" w:rsidR="00832ED7">
        <w:t xml:space="preserve">of </w:t>
      </w:r>
      <w:r w:rsidRPr="000E7284" w:rsidR="002B3C15">
        <w:t xml:space="preserve">public events in </w:t>
      </w:r>
      <w:proofErr w:type="spellStart"/>
      <w:r w:rsidRPr="000E7284" w:rsidR="002B3C15">
        <w:t>Stefanovskaya</w:t>
      </w:r>
      <w:proofErr w:type="spellEnd"/>
      <w:r w:rsidRPr="000E7284" w:rsidR="002B3C15">
        <w:t xml:space="preserve"> Square (see paragraph </w:t>
      </w:r>
      <w:r w:rsidRPr="000E7284" w:rsidR="002B3C15">
        <w:fldChar w:fldCharType="begin"/>
      </w:r>
      <w:r w:rsidRPr="000E7284" w:rsidR="002B3C15">
        <w:instrText xml:space="preserve"> REF komi \h </w:instrText>
      </w:r>
      <w:r w:rsidRPr="000E7284" w:rsidR="002B3C15">
        <w:fldChar w:fldCharType="separate"/>
      </w:r>
      <w:r w:rsidRPr="000E7284" w:rsidR="000E7284">
        <w:rPr>
          <w:noProof/>
        </w:rPr>
        <w:t>34</w:t>
      </w:r>
      <w:r w:rsidRPr="000E7284" w:rsidR="002B3C15">
        <w:fldChar w:fldCharType="end"/>
      </w:r>
      <w:r w:rsidRPr="000E7284" w:rsidR="002B3C15">
        <w:t xml:space="preserve"> below). The town administration proposed that the “picket” be held at one of the special locations for public events designated by the Komi Republic government. The applicant received that decision the </w:t>
      </w:r>
      <w:r w:rsidRPr="000E7284" w:rsidR="00832ED7">
        <w:t xml:space="preserve">following </w:t>
      </w:r>
      <w:r w:rsidRPr="000E7284" w:rsidR="002B3C15">
        <w:t>day</w:t>
      </w:r>
      <w:r w:rsidRPr="000E7284" w:rsidR="00832ED7">
        <w:t>,</w:t>
      </w:r>
      <w:r w:rsidRPr="000E7284" w:rsidR="002B3C15">
        <w:t xml:space="preserve"> 22 September 2015.</w:t>
      </w:r>
    </w:p>
    <w:bookmarkStart w:name="blog2" w:id="6"/>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10</w:t>
      </w:r>
      <w:r w:rsidRPr="000E7284">
        <w:rPr>
          <w:noProof/>
        </w:rPr>
        <w:fldChar w:fldCharType="end"/>
      </w:r>
      <w:bookmarkEnd w:id="6"/>
      <w:r w:rsidRPr="000E7284">
        <w:t xml:space="preserve">.  On 22 September 2015 the applicant published a new entry on his Internet blog, informing his readers that the town administration had refused to approve the venue behind </w:t>
      </w:r>
      <w:r w:rsidRPr="000E7284" w:rsidR="00832ED7">
        <w:t xml:space="preserve">the </w:t>
      </w:r>
      <w:r w:rsidRPr="000E7284">
        <w:t>Lenin monument</w:t>
      </w:r>
      <w:r w:rsidRPr="000E7284" w:rsidR="00832ED7">
        <w:t>,</w:t>
      </w:r>
      <w:r w:rsidRPr="000E7284" w:rsidR="00EB38F9">
        <w:t xml:space="preserve"> and enclosing a copy of </w:t>
      </w:r>
      <w:r w:rsidRPr="000E7284" w:rsidR="00832ED7">
        <w:t xml:space="preserve">its </w:t>
      </w:r>
      <w:r w:rsidRPr="000E7284" w:rsidR="00EB38F9">
        <w:t>decision of 21 September 2015</w:t>
      </w:r>
      <w:r w:rsidRPr="000E7284">
        <w:t>. He said that a “people</w:t>
      </w:r>
      <w:r w:rsidRPr="000E7284" w:rsidR="000E7284">
        <w:t>’</w:t>
      </w:r>
      <w:r w:rsidRPr="000E7284">
        <w:t xml:space="preserve">s assembly” would be held instead at the same location and time. </w:t>
      </w:r>
      <w:r w:rsidRPr="000E7284" w:rsidR="00832ED7">
        <w:t>He explained that a</w:t>
      </w:r>
      <w:r w:rsidRPr="000E7284">
        <w:t xml:space="preserve"> “people</w:t>
      </w:r>
      <w:r w:rsidRPr="000E7284" w:rsidR="000E7284">
        <w:t>’</w:t>
      </w:r>
      <w:r w:rsidRPr="000E7284">
        <w:t xml:space="preserve">s assembly” was an assembly of people who gathered to discuss without there being any organisers. </w:t>
      </w:r>
      <w:r w:rsidRPr="000E7284" w:rsidR="00CB4B54">
        <w:t xml:space="preserve">Unlike </w:t>
      </w:r>
      <w:r w:rsidRPr="000E7284">
        <w:t>a “picket”, it was not possible to use placards during a “people</w:t>
      </w:r>
      <w:r w:rsidRPr="000E7284" w:rsidR="000E7284">
        <w:t>’</w:t>
      </w:r>
      <w:r w:rsidRPr="000E7284">
        <w:t xml:space="preserve">s assembly”. The applicant then </w:t>
      </w:r>
      <w:r w:rsidRPr="000E7284" w:rsidR="00832ED7">
        <w:t xml:space="preserve">stated </w:t>
      </w:r>
      <w:r w:rsidRPr="000E7284">
        <w:t xml:space="preserve">that the official who had signed the refusal to approve the “picket” was the same official who had been responsible for a 30% increase in </w:t>
      </w:r>
      <w:r w:rsidRPr="000E7284" w:rsidR="00435913">
        <w:t xml:space="preserve">the cost of </w:t>
      </w:r>
      <w:r w:rsidRPr="000E7284">
        <w:t xml:space="preserve">heating </w:t>
      </w:r>
      <w:r w:rsidRPr="000E7284" w:rsidR="00CB4B54">
        <w:t xml:space="preserve">in </w:t>
      </w:r>
      <w:r w:rsidRPr="000E7284">
        <w:t>the previous two years.</w:t>
      </w:r>
    </w:p>
    <w:bookmarkStart w:name="vkontakte" w:id="7"/>
    <w:p w:rsidRPr="000E7284" w:rsidR="002B3C1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11</w:t>
      </w:r>
      <w:r w:rsidRPr="000E7284">
        <w:rPr>
          <w:noProof/>
        </w:rPr>
        <w:fldChar w:fldCharType="end"/>
      </w:r>
      <w:bookmarkEnd w:id="7"/>
      <w:r w:rsidRPr="000E7284">
        <w:t xml:space="preserve">.  On 23 September 2015 the applicant also published a post on </w:t>
      </w:r>
      <w:proofErr w:type="spellStart"/>
      <w:r w:rsidRPr="000E7284">
        <w:t>VKontakte</w:t>
      </w:r>
      <w:proofErr w:type="spellEnd"/>
      <w:r w:rsidRPr="000E7284" w:rsidR="00435913">
        <w:t>,</w:t>
      </w:r>
      <w:r w:rsidRPr="000E7284">
        <w:rPr>
          <w:rStyle w:val="FootnoteReference"/>
        </w:rPr>
        <w:footnoteReference w:id="1"/>
      </w:r>
      <w:r w:rsidRPr="000E7284">
        <w:t xml:space="preserve"> calling for participation in the public discussion on 25 September 2015.</w:t>
      </w:r>
    </w:p>
    <w:p w:rsidRPr="000E7284" w:rsidR="000A784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12</w:t>
      </w:r>
      <w:r w:rsidRPr="000E7284">
        <w:rPr>
          <w:noProof/>
        </w:rPr>
        <w:fldChar w:fldCharType="end"/>
      </w:r>
      <w:r w:rsidRPr="000E7284" w:rsidR="002B3C15">
        <w:t>.  On 24 September 2015 the applicant</w:t>
      </w:r>
      <w:r w:rsidRPr="000E7284" w:rsidR="000E7284">
        <w:t>’</w:t>
      </w:r>
      <w:r w:rsidRPr="000E7284" w:rsidR="002B3C15">
        <w:t xml:space="preserve">s </w:t>
      </w:r>
      <w:proofErr w:type="spellStart"/>
      <w:r w:rsidRPr="000E7284" w:rsidR="002B3C15">
        <w:t>VKonta</w:t>
      </w:r>
      <w:r w:rsidRPr="000E7284" w:rsidR="00B5635E">
        <w:t>k</w:t>
      </w:r>
      <w:r w:rsidRPr="000E7284" w:rsidR="002B3C15">
        <w:t>te</w:t>
      </w:r>
      <w:proofErr w:type="spellEnd"/>
      <w:r w:rsidRPr="000E7284" w:rsidR="002B3C15">
        <w:t xml:space="preserve"> account </w:t>
      </w:r>
      <w:r w:rsidRPr="000E7284" w:rsidR="00435913">
        <w:t xml:space="preserve">was </w:t>
      </w:r>
      <w:r w:rsidRPr="000E7284" w:rsidR="002B3C15">
        <w:t>blocked by</w:t>
      </w:r>
      <w:r w:rsidRPr="000E7284" w:rsidR="00B5635E">
        <w:t xml:space="preserve"> </w:t>
      </w:r>
      <w:r w:rsidRPr="000E7284" w:rsidR="00EA4D8F">
        <w:t xml:space="preserve">the </w:t>
      </w:r>
      <w:proofErr w:type="spellStart"/>
      <w:r w:rsidRPr="000E7284" w:rsidR="00EA4D8F">
        <w:t>VKontakte</w:t>
      </w:r>
      <w:proofErr w:type="spellEnd"/>
      <w:r w:rsidRPr="000E7284" w:rsidR="00B5635E">
        <w:t xml:space="preserve"> administrator </w:t>
      </w:r>
      <w:r w:rsidRPr="000E7284" w:rsidR="00435913">
        <w:t xml:space="preserve">following an </w:t>
      </w:r>
      <w:r w:rsidRPr="000E7284" w:rsidR="00B5635E">
        <w:t xml:space="preserve">order </w:t>
      </w:r>
      <w:r w:rsidRPr="000E7284" w:rsidR="00435913">
        <w:t xml:space="preserve">by </w:t>
      </w:r>
      <w:r w:rsidRPr="000E7284" w:rsidR="002B3C15">
        <w:t xml:space="preserve">the Federal Service for Supervision of Communications, Information Technology and Mass Media </w:t>
      </w:r>
      <w:r w:rsidRPr="000E7284" w:rsidR="00B5635E">
        <w:t>and</w:t>
      </w:r>
      <w:r w:rsidRPr="000E7284" w:rsidR="002B3C15">
        <w:t xml:space="preserve"> a deputy Prosecutor General of the Russian Federation. The deputy Prosecutor General found that the </w:t>
      </w:r>
      <w:proofErr w:type="spellStart"/>
      <w:r w:rsidRPr="000E7284" w:rsidR="002B3C15">
        <w:t>VKontakte</w:t>
      </w:r>
      <w:proofErr w:type="spellEnd"/>
      <w:r w:rsidRPr="000E7284" w:rsidR="002B3C15">
        <w:t xml:space="preserve"> post described in paragraph </w:t>
      </w:r>
      <w:r w:rsidRPr="000E7284" w:rsidR="002B3C15">
        <w:fldChar w:fldCharType="begin"/>
      </w:r>
      <w:r w:rsidRPr="000E7284" w:rsidR="002B3C15">
        <w:instrText xml:space="preserve"> REF vkontakte \h </w:instrText>
      </w:r>
      <w:r w:rsidRPr="000E7284" w:rsidR="002B3C15">
        <w:fldChar w:fldCharType="separate"/>
      </w:r>
      <w:r w:rsidRPr="000E7284" w:rsidR="000E7284">
        <w:rPr>
          <w:noProof/>
        </w:rPr>
        <w:t>11</w:t>
      </w:r>
      <w:r w:rsidRPr="000E7284" w:rsidR="002B3C15">
        <w:fldChar w:fldCharType="end"/>
      </w:r>
      <w:r w:rsidRPr="000E7284" w:rsidR="002B3C15">
        <w:t xml:space="preserve"> above, which was publicly accessible, contained information about a “picket” </w:t>
      </w:r>
      <w:r w:rsidRPr="000E7284" w:rsidR="00435913">
        <w:t xml:space="preserve">to be held </w:t>
      </w:r>
      <w:r w:rsidRPr="000E7284" w:rsidR="002B3C15">
        <w:t xml:space="preserve">on 25 September 2015 </w:t>
      </w:r>
      <w:r w:rsidRPr="000E7284" w:rsidR="00435913">
        <w:t xml:space="preserve">at </w:t>
      </w:r>
      <w:r w:rsidRPr="000E7284" w:rsidR="002B3C15">
        <w:t>the crossroad</w:t>
      </w:r>
      <w:r w:rsidRPr="000E7284" w:rsidR="00435913">
        <w:t>s</w:t>
      </w:r>
      <w:r w:rsidRPr="000E7284" w:rsidR="002B3C15">
        <w:t xml:space="preserve"> of Lenin and </w:t>
      </w:r>
      <w:proofErr w:type="spellStart"/>
      <w:r w:rsidRPr="000E7284" w:rsidR="002B3C15">
        <w:t>Kommunisticheskaya</w:t>
      </w:r>
      <w:proofErr w:type="spellEnd"/>
      <w:r w:rsidRPr="000E7284" w:rsidR="002B3C15">
        <w:t xml:space="preserve"> </w:t>
      </w:r>
      <w:r w:rsidRPr="000E7284" w:rsidR="00435913">
        <w:t>s</w:t>
      </w:r>
      <w:r w:rsidRPr="000E7284" w:rsidR="002B3C15">
        <w:t xml:space="preserve">treets. The town </w:t>
      </w:r>
      <w:r w:rsidRPr="000E7284" w:rsidR="00B5635E">
        <w:t>administration</w:t>
      </w:r>
      <w:r w:rsidRPr="000E7284" w:rsidR="002B3C15">
        <w:t xml:space="preserve"> had</w:t>
      </w:r>
      <w:r w:rsidRPr="000E7284" w:rsidR="00435913">
        <w:t>,</w:t>
      </w:r>
      <w:r w:rsidRPr="000E7284" w:rsidR="002B3C15">
        <w:t xml:space="preserve"> however</w:t>
      </w:r>
      <w:r w:rsidRPr="000E7284" w:rsidR="00435913">
        <w:t>,</w:t>
      </w:r>
      <w:r w:rsidRPr="000E7284" w:rsidR="002B3C15">
        <w:t xml:space="preserve"> refused to allow the “picket” because it was prohibited to hold public events at that location. The post therefore amounted to campaigning for participation in an unlawful public event in breach of section 10</w:t>
      </w:r>
      <w:r w:rsidRPr="000E7284" w:rsidR="003C6865">
        <w:t xml:space="preserve"> paragraph </w:t>
      </w:r>
      <w:r w:rsidRPr="000E7284" w:rsidR="002B3C15">
        <w:t>1 of the Public Events Act (</w:t>
      </w:r>
      <w:r w:rsidRPr="000E7284" w:rsidR="00CB4B54">
        <w:t xml:space="preserve">for </w:t>
      </w:r>
      <w:r w:rsidRPr="000E7284" w:rsidR="009755CA">
        <w:t>a summary of the domestic law provisions</w:t>
      </w:r>
      <w:r w:rsidRPr="000E7284" w:rsidR="00CB4B54">
        <w:t>, see</w:t>
      </w:r>
      <w:r w:rsidRPr="000E7284" w:rsidR="009755CA">
        <w:t xml:space="preserve"> </w:t>
      </w:r>
      <w:proofErr w:type="spellStart"/>
      <w:r w:rsidRPr="000E7284" w:rsidR="009755CA">
        <w:rPr>
          <w:i/>
        </w:rPr>
        <w:t>Lashmankin</w:t>
      </w:r>
      <w:proofErr w:type="spellEnd"/>
      <w:r w:rsidRPr="000E7284" w:rsidR="009755CA">
        <w:rPr>
          <w:i/>
        </w:rPr>
        <w:t xml:space="preserve"> and Others v. Russia</w:t>
      </w:r>
      <w:r w:rsidRPr="000E7284" w:rsidR="009755CA">
        <w:t>, nos. 57818/09 and 14 others, § 249</w:t>
      </w:r>
      <w:r w:rsidRPr="000E7284" w:rsidR="00A627E0">
        <w:t>, 7 </w:t>
      </w:r>
      <w:r w:rsidRPr="000E7284" w:rsidR="009755CA">
        <w:t>February 2017</w:t>
      </w:r>
      <w:r w:rsidRPr="000E7284" w:rsidR="002B3C15">
        <w:t>). The applicant</w:t>
      </w:r>
      <w:r w:rsidRPr="000E7284" w:rsidR="000E7284">
        <w:t>’</w:t>
      </w:r>
      <w:r w:rsidRPr="000E7284" w:rsidR="002B3C15">
        <w:t xml:space="preserve">s </w:t>
      </w:r>
      <w:proofErr w:type="spellStart"/>
      <w:r w:rsidRPr="000E7284" w:rsidR="002B3C15">
        <w:t>VKontakte</w:t>
      </w:r>
      <w:proofErr w:type="spellEnd"/>
      <w:r w:rsidRPr="000E7284" w:rsidR="002B3C15">
        <w:t xml:space="preserve"> account therefore </w:t>
      </w:r>
      <w:r w:rsidRPr="000E7284" w:rsidR="00964635">
        <w:t xml:space="preserve">had </w:t>
      </w:r>
      <w:r w:rsidRPr="000E7284" w:rsidR="00435913">
        <w:t xml:space="preserve">to be </w:t>
      </w:r>
      <w:r w:rsidRPr="000E7284" w:rsidR="002B3C15">
        <w:t>blocked pursuant to section 15.3</w:t>
      </w:r>
      <w:r w:rsidRPr="000E7284" w:rsidR="00435913">
        <w:t>(</w:t>
      </w:r>
      <w:r w:rsidRPr="000E7284" w:rsidR="002B3C15">
        <w:t>1</w:t>
      </w:r>
      <w:r w:rsidRPr="000E7284" w:rsidR="00435913">
        <w:t>)</w:t>
      </w:r>
      <w:r w:rsidRPr="000E7284" w:rsidR="002B3C15">
        <w:t xml:space="preserve"> of the</w:t>
      </w:r>
      <w:r w:rsidRPr="000E7284" w:rsidR="00FE6DD7">
        <w:t xml:space="preserve"> Information Act (see paragraph </w:t>
      </w:r>
      <w:r w:rsidRPr="000E7284" w:rsidR="002B3C15">
        <w:fldChar w:fldCharType="begin"/>
      </w:r>
      <w:r w:rsidRPr="000E7284" w:rsidR="002B3C15">
        <w:instrText xml:space="preserve"> REF informationact \h  \* MERGEFORMAT </w:instrText>
      </w:r>
      <w:r w:rsidRPr="000E7284" w:rsidR="002B3C15">
        <w:fldChar w:fldCharType="separate"/>
      </w:r>
      <w:r w:rsidRPr="000E7284" w:rsidR="000E7284">
        <w:rPr>
          <w:noProof/>
        </w:rPr>
        <w:t>36</w:t>
      </w:r>
      <w:r w:rsidRPr="000E7284" w:rsidR="002B3C15">
        <w:fldChar w:fldCharType="end"/>
      </w:r>
      <w:r w:rsidRPr="000E7284" w:rsidR="002B3C15">
        <w:t xml:space="preserve"> below).</w:t>
      </w:r>
    </w:p>
    <w:bookmarkStart w:name="blog3" w:id="8"/>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13</w:t>
      </w:r>
      <w:r w:rsidRPr="000E7284">
        <w:fldChar w:fldCharType="end"/>
      </w:r>
      <w:bookmarkEnd w:id="8"/>
      <w:r w:rsidRPr="000E7284">
        <w:t xml:space="preserve">.  On 25 September 2015 the applicant published a third entry on his blog. He asked what would happen if many people came to </w:t>
      </w:r>
      <w:r w:rsidRPr="000E7284" w:rsidR="00435913">
        <w:t xml:space="preserve">the </w:t>
      </w:r>
      <w:r w:rsidRPr="000E7284">
        <w:t>“people</w:t>
      </w:r>
      <w:r w:rsidRPr="000E7284" w:rsidR="000E7284">
        <w:t>’</w:t>
      </w:r>
      <w:r w:rsidRPr="000E7284">
        <w:t xml:space="preserve">s assembly” later that day. He did not believe that it would make the Kremlin change its politics, appoint a responsible local person as the governor of the Komi Republic or stop unsubstantiated accusations against Mr </w:t>
      </w:r>
      <w:proofErr w:type="spellStart"/>
      <w:r w:rsidRPr="000E7284">
        <w:t>Gaiser</w:t>
      </w:r>
      <w:proofErr w:type="spellEnd"/>
      <w:r w:rsidRPr="000E7284">
        <w:t xml:space="preserve">. </w:t>
      </w:r>
      <w:r w:rsidRPr="000E7284" w:rsidR="00435913">
        <w:t>H</w:t>
      </w:r>
      <w:r w:rsidRPr="000E7284">
        <w:t>e claimed</w:t>
      </w:r>
      <w:r w:rsidRPr="000E7284" w:rsidR="00435913">
        <w:t>, however,</w:t>
      </w:r>
      <w:r w:rsidRPr="000E7284">
        <w:t xml:space="preserve"> that </w:t>
      </w:r>
      <w:r w:rsidRPr="000E7284" w:rsidR="00435913">
        <w:t xml:space="preserve">a </w:t>
      </w:r>
      <w:r w:rsidRPr="000E7284">
        <w:t xml:space="preserve">high participation rate would show that there </w:t>
      </w:r>
      <w:r w:rsidRPr="000E7284" w:rsidR="00510B71">
        <w:t xml:space="preserve">were </w:t>
      </w:r>
      <w:r w:rsidRPr="000E7284">
        <w:t>many people who were not afraid to express their opinion. The FSB and the Prosecutor General</w:t>
      </w:r>
      <w:r w:rsidRPr="000E7284" w:rsidR="000E7284">
        <w:t>’</w:t>
      </w:r>
      <w:r w:rsidRPr="000E7284">
        <w:t>s office were afraid of politically active people. He called on everyone to come to the people</w:t>
      </w:r>
      <w:r w:rsidRPr="000E7284" w:rsidR="000E7284">
        <w:t>’</w:t>
      </w:r>
      <w:r w:rsidRPr="000E7284">
        <w:t>s assembly to prevent similar situations in future.</w:t>
      </w:r>
    </w:p>
    <w:p w:rsidRPr="000E7284" w:rsidR="000A784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14</w:t>
      </w:r>
      <w:r w:rsidRPr="000E7284">
        <w:rPr>
          <w:noProof/>
        </w:rPr>
        <w:fldChar w:fldCharType="end"/>
      </w:r>
      <w:r w:rsidRPr="000E7284" w:rsidR="002B3C15">
        <w:t>.  </w:t>
      </w:r>
      <w:r w:rsidRPr="000E7284" w:rsidR="00D67E54">
        <w:t>O</w:t>
      </w:r>
      <w:r w:rsidRPr="000E7284" w:rsidR="002B3C15">
        <w:t>n the same day the administrator of the Internet site that hosted the applicant</w:t>
      </w:r>
      <w:r w:rsidRPr="000E7284" w:rsidR="000E7284">
        <w:t>’</w:t>
      </w:r>
      <w:r w:rsidRPr="000E7284" w:rsidR="002B3C15">
        <w:t xml:space="preserve">s blog informed him by email that access to the three blog entries described in paragraphs </w:t>
      </w:r>
      <w:r w:rsidRPr="000E7284" w:rsidR="002B3C15">
        <w:fldChar w:fldCharType="begin"/>
      </w:r>
      <w:r w:rsidRPr="000E7284" w:rsidR="002B3C15">
        <w:instrText xml:space="preserve"> REF blog1 \h </w:instrText>
      </w:r>
      <w:r w:rsidRPr="000E7284" w:rsidR="002B3C15">
        <w:fldChar w:fldCharType="separate"/>
      </w:r>
      <w:r w:rsidRPr="000E7284" w:rsidR="000E7284">
        <w:rPr>
          <w:noProof/>
        </w:rPr>
        <w:t>8</w:t>
      </w:r>
      <w:r w:rsidRPr="000E7284" w:rsidR="002B3C15">
        <w:fldChar w:fldCharType="end"/>
      </w:r>
      <w:r w:rsidRPr="000E7284" w:rsidR="002B3C15">
        <w:t xml:space="preserve">, </w:t>
      </w:r>
      <w:r w:rsidRPr="000E7284" w:rsidR="002B3C15">
        <w:fldChar w:fldCharType="begin"/>
      </w:r>
      <w:r w:rsidRPr="000E7284" w:rsidR="002B3C15">
        <w:instrText xml:space="preserve"> REF blog2 \h </w:instrText>
      </w:r>
      <w:r w:rsidRPr="000E7284" w:rsidR="002B3C15">
        <w:fldChar w:fldCharType="separate"/>
      </w:r>
      <w:r w:rsidRPr="000E7284" w:rsidR="000E7284">
        <w:rPr>
          <w:noProof/>
        </w:rPr>
        <w:t>10</w:t>
      </w:r>
      <w:r w:rsidRPr="000E7284" w:rsidR="002B3C15">
        <w:fldChar w:fldCharType="end"/>
      </w:r>
      <w:r w:rsidRPr="000E7284" w:rsidR="002B3C15">
        <w:t xml:space="preserve"> and </w:t>
      </w:r>
      <w:r w:rsidRPr="000E7284" w:rsidR="002B3C15">
        <w:fldChar w:fldCharType="begin"/>
      </w:r>
      <w:r w:rsidRPr="000E7284" w:rsidR="002B3C15">
        <w:instrText xml:space="preserve"> REF blog3 \h </w:instrText>
      </w:r>
      <w:r w:rsidRPr="000E7284" w:rsidR="002B3C15">
        <w:fldChar w:fldCharType="separate"/>
      </w:r>
      <w:r w:rsidRPr="000E7284" w:rsidR="000E7284">
        <w:rPr>
          <w:noProof/>
        </w:rPr>
        <w:t>13</w:t>
      </w:r>
      <w:r w:rsidRPr="000E7284" w:rsidR="002B3C15">
        <w:fldChar w:fldCharType="end"/>
      </w:r>
      <w:r w:rsidRPr="000E7284" w:rsidR="002B3C15">
        <w:t xml:space="preserve"> above had been restricted </w:t>
      </w:r>
      <w:r w:rsidRPr="000E7284" w:rsidR="00435913">
        <w:t xml:space="preserve">on </w:t>
      </w:r>
      <w:r w:rsidRPr="000E7284" w:rsidR="002B3C15">
        <w:t>the order of the Prosecutor General</w:t>
      </w:r>
      <w:r w:rsidRPr="000E7284" w:rsidR="000E7284">
        <w:t>’</w:t>
      </w:r>
      <w:r w:rsidRPr="000E7284" w:rsidR="002B3C15">
        <w:t xml:space="preserve">s office because they had been found to contain calls to </w:t>
      </w:r>
      <w:r w:rsidRPr="000E7284" w:rsidR="00C47146">
        <w:t xml:space="preserve">participate </w:t>
      </w:r>
      <w:r w:rsidRPr="000E7284" w:rsidR="002B3C15">
        <w:t>in public events held in breach of the established procedure.</w:t>
      </w:r>
    </w:p>
    <w:p w:rsidRPr="000E7284" w:rsidR="000A7845" w:rsidP="000E7284" w:rsidRDefault="00D67E54">
      <w:pPr>
        <w:pStyle w:val="ECHRPara"/>
      </w:pPr>
      <w:r w:rsidRPr="000E7284">
        <w:fldChar w:fldCharType="begin"/>
      </w:r>
      <w:r w:rsidRPr="000E7284">
        <w:instrText xml:space="preserve"> SEQ level0 \*arabic </w:instrText>
      </w:r>
      <w:r w:rsidRPr="000E7284">
        <w:fldChar w:fldCharType="separate"/>
      </w:r>
      <w:r w:rsidRPr="000E7284" w:rsidR="000E7284">
        <w:rPr>
          <w:noProof/>
        </w:rPr>
        <w:t>15</w:t>
      </w:r>
      <w:r w:rsidRPr="000E7284">
        <w:fldChar w:fldCharType="end"/>
      </w:r>
      <w:r w:rsidRPr="000E7284">
        <w:t>.  At about 7 p.m. on 25 September 2015 about fifty people gathered near the Lenin monument. The “people</w:t>
      </w:r>
      <w:r w:rsidRPr="000E7284" w:rsidR="000E7284">
        <w:t>’</w:t>
      </w:r>
      <w:r w:rsidRPr="000E7284">
        <w:t>s assembly” went peacefully and without any disturbance.</w:t>
      </w:r>
    </w:p>
    <w:p w:rsidRPr="000E7284" w:rsidR="002B3C15" w:rsidP="000E7284" w:rsidRDefault="002E543D">
      <w:pPr>
        <w:pStyle w:val="ECHRHeading2"/>
      </w:pPr>
      <w:r w:rsidRPr="000E7284">
        <w:t>B. </w:t>
      </w:r>
      <w:r w:rsidRPr="000E7284" w:rsidR="002B3C15">
        <w:t> Judicial review of the refusal to approve the venue of the “picket”</w:t>
      </w:r>
    </w:p>
    <w:p w:rsidRPr="000E7284" w:rsidR="000A7845" w:rsidP="000E7284" w:rsidRDefault="00D67E54">
      <w:pPr>
        <w:pStyle w:val="ECHRPara"/>
      </w:pPr>
      <w:r w:rsidRPr="000E7284">
        <w:fldChar w:fldCharType="begin"/>
      </w:r>
      <w:r w:rsidRPr="000E7284">
        <w:instrText xml:space="preserve"> SEQ level0 \*arabic </w:instrText>
      </w:r>
      <w:r w:rsidRPr="000E7284">
        <w:fldChar w:fldCharType="separate"/>
      </w:r>
      <w:r w:rsidRPr="000E7284" w:rsidR="000E7284">
        <w:rPr>
          <w:noProof/>
        </w:rPr>
        <w:t>16</w:t>
      </w:r>
      <w:r w:rsidRPr="000E7284">
        <w:fldChar w:fldCharType="end"/>
      </w:r>
      <w:r w:rsidRPr="000E7284">
        <w:t>.  </w:t>
      </w:r>
      <w:r w:rsidRPr="000E7284" w:rsidR="002B3C15">
        <w:t xml:space="preserve">On 26 October 2015 the applicant challenged </w:t>
      </w:r>
      <w:r w:rsidRPr="000E7284" w:rsidR="00964635">
        <w:t xml:space="preserve">before the Syktyvkar Town Court </w:t>
      </w:r>
      <w:r w:rsidRPr="000E7284" w:rsidR="002B3C15">
        <w:t>the town administration</w:t>
      </w:r>
      <w:r w:rsidRPr="000E7284" w:rsidR="000E7284">
        <w:t>’</w:t>
      </w:r>
      <w:r w:rsidRPr="000E7284" w:rsidR="002B3C15">
        <w:t>s decision of 21 September 2015 refusing to approve the location of the “picket”</w:t>
      </w:r>
      <w:r w:rsidRPr="000E7284" w:rsidR="00964635">
        <w:t>.</w:t>
      </w:r>
      <w:r w:rsidRPr="000E7284" w:rsidR="000A7845">
        <w:t xml:space="preserve"> </w:t>
      </w:r>
      <w:r w:rsidRPr="000E7284" w:rsidR="002B3C15">
        <w:t xml:space="preserve">He submitted, in particular, that the “picket” </w:t>
      </w:r>
      <w:r w:rsidRPr="000E7284" w:rsidR="00B6145A">
        <w:t xml:space="preserve">had been </w:t>
      </w:r>
      <w:r w:rsidRPr="000E7284" w:rsidR="002B3C15">
        <w:t xml:space="preserve">intended to take place fifty </w:t>
      </w:r>
      <w:r w:rsidRPr="000E7284" w:rsidR="00B6145A">
        <w:t xml:space="preserve">metres </w:t>
      </w:r>
      <w:r w:rsidRPr="000E7284" w:rsidR="002B3C15">
        <w:t xml:space="preserve">from </w:t>
      </w:r>
      <w:proofErr w:type="spellStart"/>
      <w:r w:rsidRPr="000E7284" w:rsidR="002B3C15">
        <w:t>Stefanovskaya</w:t>
      </w:r>
      <w:proofErr w:type="spellEnd"/>
      <w:r w:rsidRPr="000E7284" w:rsidR="002B3C15">
        <w:t xml:space="preserve"> Square. In any event, it would not </w:t>
      </w:r>
      <w:r w:rsidRPr="000E7284" w:rsidR="00B6145A">
        <w:t xml:space="preserve">have </w:t>
      </w:r>
      <w:r w:rsidRPr="000E7284" w:rsidR="002B3C15">
        <w:t>cause</w:t>
      </w:r>
      <w:r w:rsidRPr="000E7284" w:rsidR="00B6145A">
        <w:t>d</w:t>
      </w:r>
      <w:r w:rsidRPr="000E7284" w:rsidR="002B3C15">
        <w:t xml:space="preserve"> any disturbance or inconvenience. The special designated locations proposed by the town administration </w:t>
      </w:r>
      <w:r w:rsidRPr="000E7284" w:rsidR="00B6145A">
        <w:t xml:space="preserve">would have been </w:t>
      </w:r>
      <w:r w:rsidRPr="000E7284" w:rsidR="002B3C15">
        <w:t>unsuitable.</w:t>
      </w:r>
    </w:p>
    <w:bookmarkStart w:name="judicialreview" w:id="9"/>
    <w:p w:rsidRPr="000E7284" w:rsidR="00633EEB"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17</w:t>
      </w:r>
      <w:r w:rsidRPr="000E7284">
        <w:rPr>
          <w:noProof/>
        </w:rPr>
        <w:fldChar w:fldCharType="end"/>
      </w:r>
      <w:bookmarkEnd w:id="9"/>
      <w:r w:rsidRPr="000E7284" w:rsidR="002B3C15">
        <w:t xml:space="preserve">.  On 18 November 2015 the Syktyvkar Town Court rejected </w:t>
      </w:r>
      <w:r w:rsidRPr="000E7284" w:rsidR="00B6145A">
        <w:t>the applicant</w:t>
      </w:r>
      <w:r w:rsidRPr="000E7284" w:rsidR="000E7284">
        <w:t>’</w:t>
      </w:r>
      <w:r w:rsidRPr="000E7284" w:rsidR="00B6145A">
        <w:t xml:space="preserve">s </w:t>
      </w:r>
      <w:r w:rsidRPr="000E7284" w:rsidR="002B3C15">
        <w:t xml:space="preserve">complaint. </w:t>
      </w:r>
      <w:r w:rsidRPr="000E7284" w:rsidR="00633EEB">
        <w:t xml:space="preserve">After </w:t>
      </w:r>
      <w:r w:rsidRPr="000E7284" w:rsidR="008577EF">
        <w:t>citing Article 11 of the Convention,</w:t>
      </w:r>
      <w:r w:rsidRPr="000E7284" w:rsidR="00633EEB">
        <w:t xml:space="preserve"> the applicable domestic provisions</w:t>
      </w:r>
      <w:r w:rsidRPr="000E7284" w:rsidR="00857D7D">
        <w:t xml:space="preserve"> </w:t>
      </w:r>
      <w:r w:rsidRPr="000E7284" w:rsidR="00263650">
        <w:t>and the Constitutional Court</w:t>
      </w:r>
      <w:r w:rsidRPr="000E7284" w:rsidR="000E7284">
        <w:t>’</w:t>
      </w:r>
      <w:r w:rsidRPr="000E7284" w:rsidR="00263650">
        <w:t>s</w:t>
      </w:r>
      <w:r w:rsidRPr="000E7284" w:rsidR="000625DD">
        <w:t xml:space="preserve"> </w:t>
      </w:r>
      <w:r w:rsidRPr="000E7284" w:rsidR="00964635">
        <w:t>d</w:t>
      </w:r>
      <w:r w:rsidRPr="000E7284" w:rsidR="00A853EA">
        <w:t>ecision of 2 </w:t>
      </w:r>
      <w:r w:rsidRPr="000E7284" w:rsidR="00633EEB">
        <w:t>April 2009 (</w:t>
      </w:r>
      <w:r w:rsidRPr="000E7284" w:rsidR="00263650">
        <w:t xml:space="preserve">see a summary of the domestic law provisions in </w:t>
      </w:r>
      <w:proofErr w:type="spellStart"/>
      <w:r w:rsidRPr="000E7284" w:rsidR="00263650">
        <w:rPr>
          <w:i/>
        </w:rPr>
        <w:t>Lashmankin</w:t>
      </w:r>
      <w:proofErr w:type="spellEnd"/>
      <w:r w:rsidRPr="000E7284" w:rsidR="00263650">
        <w:rPr>
          <w:i/>
        </w:rPr>
        <w:t xml:space="preserve"> and Others, </w:t>
      </w:r>
      <w:r w:rsidRPr="000E7284" w:rsidR="00263650">
        <w:t xml:space="preserve">cited above, </w:t>
      </w:r>
      <w:r w:rsidRPr="000E7284" w:rsidR="00633EEB">
        <w:t xml:space="preserve">§§ </w:t>
      </w:r>
      <w:r w:rsidRPr="000E7284" w:rsidR="008C69C8">
        <w:t>255-</w:t>
      </w:r>
      <w:r w:rsidRPr="000E7284" w:rsidR="00633EEB">
        <w:t>59)</w:t>
      </w:r>
      <w:r w:rsidRPr="000E7284" w:rsidR="002B0AA7">
        <w:t>, the court held:</w:t>
      </w:r>
    </w:p>
    <w:p w:rsidRPr="000E7284" w:rsidR="000A7845" w:rsidP="000E7284" w:rsidRDefault="002B0AA7">
      <w:pPr>
        <w:pStyle w:val="ECHRParaQuote"/>
      </w:pPr>
      <w:r w:rsidRPr="000E7284">
        <w:t>“</w:t>
      </w:r>
      <w:r w:rsidRPr="000E7284" w:rsidR="0016753E">
        <w:t>The complainant</w:t>
      </w:r>
      <w:r w:rsidRPr="000E7284" w:rsidR="000E7284">
        <w:t>’</w:t>
      </w:r>
      <w:r w:rsidRPr="000E7284" w:rsidR="0016753E">
        <w:t>s</w:t>
      </w:r>
      <w:r w:rsidRPr="000E7284" w:rsidR="00240F29">
        <w:t xml:space="preserve"> argument that the event </w:t>
      </w:r>
      <w:r w:rsidRPr="000E7284" w:rsidR="00B6145A">
        <w:t xml:space="preserve">would </w:t>
      </w:r>
      <w:r w:rsidRPr="000E7284" w:rsidR="00240F29">
        <w:t>l</w:t>
      </w:r>
      <w:r w:rsidRPr="000E7284" w:rsidR="0016753E">
        <w:t xml:space="preserve">ose </w:t>
      </w:r>
      <w:r w:rsidRPr="000E7284" w:rsidR="00B6145A">
        <w:t xml:space="preserve">its </w:t>
      </w:r>
      <w:r w:rsidRPr="000E7284" w:rsidR="0016753E">
        <w:t xml:space="preserve">purpose if held at the locations proposed by </w:t>
      </w:r>
      <w:r w:rsidRPr="000E7284" w:rsidR="0016753E">
        <w:rPr>
          <w:rFonts w:cstheme="minorHAnsi"/>
        </w:rPr>
        <w:t>[</w:t>
      </w:r>
      <w:r w:rsidRPr="000E7284" w:rsidR="0016753E">
        <w:t>the town administration</w:t>
      </w:r>
      <w:r w:rsidRPr="000E7284" w:rsidR="0016753E">
        <w:rPr>
          <w:rFonts w:cstheme="minorHAnsi"/>
        </w:rPr>
        <w:t>]</w:t>
      </w:r>
      <w:r w:rsidRPr="000E7284" w:rsidR="0016753E">
        <w:t xml:space="preserve"> </w:t>
      </w:r>
      <w:r w:rsidRPr="000E7284" w:rsidR="00443C9E">
        <w:t xml:space="preserve">is </w:t>
      </w:r>
      <w:r w:rsidRPr="000E7284" w:rsidR="0016753E">
        <w:t>unsubstantiated.</w:t>
      </w:r>
    </w:p>
    <w:p w:rsidRPr="000E7284" w:rsidR="000A7845" w:rsidP="000E7284" w:rsidRDefault="00C2494D">
      <w:pPr>
        <w:pStyle w:val="ECHRParaQuote"/>
      </w:pPr>
      <w:r w:rsidRPr="000E7284">
        <w:t xml:space="preserve">In substance the law requires organisers to make reasonable and sufficient efforts to reach a compromise on the basis of a balance of interests </w:t>
      </w:r>
      <w:r w:rsidRPr="000E7284" w:rsidR="006757E5">
        <w:t>in order to enjoy the right to freedom of a</w:t>
      </w:r>
      <w:r w:rsidRPr="000E7284" w:rsidR="003E5BDE">
        <w:t>sse</w:t>
      </w:r>
      <w:r w:rsidRPr="000E7284" w:rsidR="006757E5">
        <w:t>mbly</w:t>
      </w:r>
      <w:r w:rsidRPr="000E7284" w:rsidR="00E73B5A">
        <w:t xml:space="preserve">. In a situation where there is no ban on holding a public event but rather an alternative location is proposed, the organisers may not reject without valid reasons the </w:t>
      </w:r>
      <w:r w:rsidRPr="000E7284" w:rsidR="00337323">
        <w:t xml:space="preserve">conditions proposed by the </w:t>
      </w:r>
      <w:r w:rsidRPr="000E7284" w:rsidR="00E73B5A">
        <w:t>authorities</w:t>
      </w:r>
      <w:r w:rsidRPr="000E7284" w:rsidR="00337323">
        <w:t xml:space="preserve"> for</w:t>
      </w:r>
      <w:r w:rsidRPr="000E7284" w:rsidR="00E73B5A">
        <w:t xml:space="preserve"> hold</w:t>
      </w:r>
      <w:r w:rsidRPr="000E7284" w:rsidR="00337323">
        <w:t>ing</w:t>
      </w:r>
      <w:r w:rsidRPr="000E7284" w:rsidR="00E73B5A">
        <w:t xml:space="preserve"> the event.</w:t>
      </w:r>
    </w:p>
    <w:p w:rsidRPr="000E7284" w:rsidR="000A7845" w:rsidP="000E7284" w:rsidRDefault="00443C9E">
      <w:pPr>
        <w:pStyle w:val="ECHRParaQuote"/>
      </w:pPr>
      <w:r w:rsidRPr="000E7284">
        <w:t>Decree no. 598 of 25 December 2012 by the Komi Republic Government designated [special locations for holding public events in Syktyvkar]</w:t>
      </w:r>
      <w:r w:rsidRPr="000E7284" w:rsidR="00320842">
        <w:t>,</w:t>
      </w:r>
      <w:r w:rsidRPr="000E7284">
        <w:t xml:space="preserve"> having ensured that they </w:t>
      </w:r>
      <w:r w:rsidRPr="000E7284" w:rsidR="00C320E9">
        <w:t>were</w:t>
      </w:r>
      <w:r w:rsidRPr="000E7284">
        <w:t xml:space="preserve"> in keeping with the aims of public events</w:t>
      </w:r>
      <w:r w:rsidRPr="000E7284" w:rsidR="000F42CF">
        <w:t xml:space="preserve"> and</w:t>
      </w:r>
      <w:r w:rsidRPr="000E7284">
        <w:t xml:space="preserve"> accessible by public transport, permit</w:t>
      </w:r>
      <w:r w:rsidRPr="000E7284" w:rsidR="00C320E9">
        <w:t>ted</w:t>
      </w:r>
      <w:r w:rsidRPr="000E7284">
        <w:t xml:space="preserve"> the organisers </w:t>
      </w:r>
      <w:r w:rsidRPr="000E7284" w:rsidR="000F42CF">
        <w:t xml:space="preserve">of, </w:t>
      </w:r>
      <w:r w:rsidRPr="000E7284">
        <w:t>and participants</w:t>
      </w:r>
      <w:r w:rsidRPr="000E7284" w:rsidR="00337323">
        <w:t xml:space="preserve"> in</w:t>
      </w:r>
      <w:r w:rsidRPr="000E7284" w:rsidR="000F42CF">
        <w:t>, public events</w:t>
      </w:r>
      <w:r w:rsidRPr="000E7284">
        <w:t xml:space="preserve"> to use public utility </w:t>
      </w:r>
      <w:r w:rsidRPr="000E7284" w:rsidR="000F42CF">
        <w:t>facilities, respect</w:t>
      </w:r>
      <w:r w:rsidRPr="000E7284" w:rsidR="00C320E9">
        <w:t>ed</w:t>
      </w:r>
      <w:r w:rsidRPr="000E7284" w:rsidR="000F42CF">
        <w:t xml:space="preserve"> sanitary norms and rules</w:t>
      </w:r>
      <w:r w:rsidRPr="000E7284" w:rsidR="00337323">
        <w:t>,</w:t>
      </w:r>
      <w:r w:rsidRPr="000E7284" w:rsidR="000F42CF">
        <w:t xml:space="preserve"> and </w:t>
      </w:r>
      <w:r w:rsidRPr="000E7284" w:rsidR="00692773">
        <w:t xml:space="preserve">guaranteed </w:t>
      </w:r>
      <w:r w:rsidRPr="000E7284" w:rsidR="000F42CF">
        <w:t>the safety of the organisers of, and participants</w:t>
      </w:r>
      <w:r w:rsidRPr="000E7284" w:rsidR="00337323">
        <w:t xml:space="preserve"> in</w:t>
      </w:r>
      <w:r w:rsidRPr="000E7284" w:rsidR="000F42CF">
        <w:t>, public events.</w:t>
      </w:r>
    </w:p>
    <w:p w:rsidRPr="000E7284" w:rsidR="000F42CF" w:rsidP="000E7284" w:rsidRDefault="000F42CF">
      <w:pPr>
        <w:pStyle w:val="ECHRParaQuote"/>
      </w:pPr>
      <w:r w:rsidRPr="000E7284">
        <w:t>The [town administration</w:t>
      </w:r>
      <w:r w:rsidRPr="000E7284" w:rsidR="000E7284">
        <w:t>’</w:t>
      </w:r>
      <w:r w:rsidRPr="000E7284">
        <w:t xml:space="preserve">s] decision of 21 September 2015 mentioned those locations, </w:t>
      </w:r>
      <w:r w:rsidRPr="000E7284">
        <w:rPr>
          <w:i/>
        </w:rPr>
        <w:t>de facto</w:t>
      </w:r>
      <w:r w:rsidRPr="000E7284">
        <w:t xml:space="preserve"> proposing them as an alternative [to the location chosen by the applicant].</w:t>
      </w:r>
    </w:p>
    <w:p w:rsidRPr="000E7284" w:rsidR="000A7845" w:rsidP="000E7284" w:rsidRDefault="000F42CF">
      <w:pPr>
        <w:pStyle w:val="ECHRParaQuote"/>
      </w:pPr>
      <w:r w:rsidRPr="000E7284">
        <w:t>[The town administration</w:t>
      </w:r>
      <w:r w:rsidRPr="000E7284" w:rsidR="000E7284">
        <w:t>’</w:t>
      </w:r>
      <w:r w:rsidRPr="000E7284">
        <w:t>s] decree no. 9/3483 of 4 September 2013 amended [</w:t>
      </w:r>
      <w:r w:rsidRPr="000E7284" w:rsidR="00337323">
        <w:t>its</w:t>
      </w:r>
      <w:r w:rsidRPr="000E7284">
        <w:t>] decree no. 10/4160 of 28 October 2008 on locations (</w:t>
      </w:r>
      <w:r w:rsidRPr="000E7284" w:rsidR="00337323">
        <w:t xml:space="preserve">plots of </w:t>
      </w:r>
      <w:r w:rsidRPr="000E7284">
        <w:t xml:space="preserve">land) where public events </w:t>
      </w:r>
      <w:r w:rsidRPr="000E7284" w:rsidR="000E47CC">
        <w:t>were</w:t>
      </w:r>
      <w:r w:rsidRPr="000E7284">
        <w:t xml:space="preserve"> prohibited. In accordance with the amended decre</w:t>
      </w:r>
      <w:r w:rsidRPr="000E7284" w:rsidR="007476E3">
        <w:t>e</w:t>
      </w:r>
      <w:r w:rsidRPr="000E7284" w:rsidR="00337323">
        <w:t>,</w:t>
      </w:r>
      <w:r w:rsidRPr="000E7284" w:rsidR="007476E3">
        <w:t xml:space="preserve"> it is prohibited to hold public events at </w:t>
      </w:r>
      <w:r w:rsidRPr="000E7284">
        <w:t xml:space="preserve">the location chosen by the complainant </w:t>
      </w:r>
      <w:r w:rsidRPr="000E7284" w:rsidR="007476E3">
        <w:t>–</w:t>
      </w:r>
      <w:r w:rsidRPr="000E7284" w:rsidR="00A87119">
        <w:t xml:space="preserve"> </w:t>
      </w:r>
      <w:r w:rsidRPr="000E7284" w:rsidR="007476E3">
        <w:t>at the crossroad</w:t>
      </w:r>
      <w:r w:rsidRPr="000E7284" w:rsidR="00337323">
        <w:t>s</w:t>
      </w:r>
      <w:r w:rsidRPr="000E7284" w:rsidR="007476E3">
        <w:t xml:space="preserve"> of Lenin and </w:t>
      </w:r>
      <w:proofErr w:type="spellStart"/>
      <w:r w:rsidRPr="000E7284" w:rsidR="007476E3">
        <w:t>Kommunisticheskaya</w:t>
      </w:r>
      <w:proofErr w:type="spellEnd"/>
      <w:r w:rsidRPr="000E7284" w:rsidR="007476E3">
        <w:t xml:space="preserve"> </w:t>
      </w:r>
      <w:r w:rsidRPr="000E7284" w:rsidR="00337323">
        <w:t>s</w:t>
      </w:r>
      <w:r w:rsidRPr="000E7284" w:rsidR="007476E3">
        <w:t>treets.</w:t>
      </w:r>
    </w:p>
    <w:p w:rsidRPr="000E7284" w:rsidR="000A7845" w:rsidP="000E7284" w:rsidRDefault="007476E3">
      <w:pPr>
        <w:pStyle w:val="ECHRParaQuote"/>
      </w:pPr>
      <w:r w:rsidRPr="000E7284">
        <w:t>In such circumstances the municipal authority</w:t>
      </w:r>
      <w:r w:rsidRPr="000E7284" w:rsidR="000E7284">
        <w:t>’</w:t>
      </w:r>
      <w:r w:rsidRPr="000E7284">
        <w:t xml:space="preserve">s proposal to change the location of Mr </w:t>
      </w:r>
      <w:proofErr w:type="spellStart"/>
      <w:r w:rsidRPr="000E7284">
        <w:t>Kablis</w:t>
      </w:r>
      <w:r w:rsidRPr="000E7284" w:rsidR="000E7284">
        <w:t>’</w:t>
      </w:r>
      <w:r w:rsidRPr="000E7284">
        <w:t>s</w:t>
      </w:r>
      <w:proofErr w:type="spellEnd"/>
      <w:r w:rsidRPr="000E7284">
        <w:t xml:space="preserve"> public event </w:t>
      </w:r>
      <w:r w:rsidRPr="000E7284" w:rsidR="00B927C2">
        <w:t>was</w:t>
      </w:r>
      <w:r w:rsidRPr="000E7284">
        <w:t xml:space="preserve"> well reasoned and </w:t>
      </w:r>
      <w:proofErr w:type="gramStart"/>
      <w:r w:rsidRPr="000E7284" w:rsidR="00A94B26">
        <w:t>lawful</w:t>
      </w:r>
      <w:r w:rsidRPr="000E7284" w:rsidR="006B01D7">
        <w:t xml:space="preserve"> ..</w:t>
      </w:r>
      <w:r w:rsidRPr="000E7284">
        <w:t>.</w:t>
      </w:r>
      <w:proofErr w:type="gramEnd"/>
    </w:p>
    <w:p w:rsidRPr="000E7284" w:rsidR="007476E3" w:rsidP="000E7284" w:rsidRDefault="007476E3">
      <w:pPr>
        <w:pStyle w:val="ECHRParaQuote"/>
      </w:pPr>
      <w:r w:rsidRPr="000E7284">
        <w:t>The court considers that the refusal to approve the location for the reasons advanced in the [town administration</w:t>
      </w:r>
      <w:r w:rsidRPr="000E7284" w:rsidR="000E7284">
        <w:t>’</w:t>
      </w:r>
      <w:r w:rsidRPr="000E7284">
        <w:t xml:space="preserve">s] decision </w:t>
      </w:r>
      <w:r w:rsidRPr="000E7284" w:rsidR="007E2775">
        <w:t>was</w:t>
      </w:r>
      <w:r w:rsidRPr="000E7284">
        <w:t xml:space="preserve"> lawful and </w:t>
      </w:r>
      <w:proofErr w:type="gramStart"/>
      <w:r w:rsidRPr="000E7284">
        <w:t xml:space="preserve">acceptable </w:t>
      </w:r>
      <w:r w:rsidRPr="000E7284" w:rsidR="000A7845">
        <w:t>...</w:t>
      </w:r>
      <w:proofErr w:type="gramEnd"/>
    </w:p>
    <w:p w:rsidRPr="000E7284" w:rsidR="000A7845" w:rsidP="000E7284" w:rsidRDefault="007476E3">
      <w:pPr>
        <w:pStyle w:val="ECHRParaQuote"/>
      </w:pPr>
      <w:r w:rsidRPr="000E7284">
        <w:t>The [town administration</w:t>
      </w:r>
      <w:r w:rsidRPr="000E7284" w:rsidR="000E7284">
        <w:t>’</w:t>
      </w:r>
      <w:r w:rsidRPr="000E7284">
        <w:t xml:space="preserve">s] decision of 21 September 2015 in Mr </w:t>
      </w:r>
      <w:proofErr w:type="spellStart"/>
      <w:r w:rsidRPr="000E7284">
        <w:t>Kablis</w:t>
      </w:r>
      <w:r w:rsidRPr="000E7284" w:rsidR="000E7284">
        <w:t>’</w:t>
      </w:r>
      <w:r w:rsidRPr="000E7284">
        <w:t>s</w:t>
      </w:r>
      <w:proofErr w:type="spellEnd"/>
      <w:r w:rsidRPr="000E7284">
        <w:t xml:space="preserve"> case </w:t>
      </w:r>
      <w:r w:rsidRPr="000E7284" w:rsidR="00023FEF">
        <w:t>was</w:t>
      </w:r>
      <w:r w:rsidRPr="000E7284">
        <w:t xml:space="preserve"> made within the time-limit established by law</w:t>
      </w:r>
      <w:r w:rsidRPr="000E7284" w:rsidR="00023FEF">
        <w:t xml:space="preserve"> and contained reasons justifying the impossibility of holding the public event at the chosen location, a well-reasoned proposal to change the location and an explanation of the procedure for notifying public events. The complainant was not therefore deprived of a possibility to enjoy his constitutional right to hold [public events] in accordance with the procedure established by [the Public Events Act].</w:t>
      </w:r>
    </w:p>
    <w:p w:rsidRPr="000E7284" w:rsidR="000A7845" w:rsidP="000E7284" w:rsidRDefault="00023FEF">
      <w:pPr>
        <w:pStyle w:val="ECHRParaQuote"/>
      </w:pPr>
      <w:r w:rsidRPr="000E7284">
        <w:t xml:space="preserve">The </w:t>
      </w:r>
      <w:r w:rsidRPr="000E7284" w:rsidR="007E7D4E">
        <w:t>complainant</w:t>
      </w:r>
      <w:r w:rsidRPr="000E7284" w:rsidR="000E7284">
        <w:t>’</w:t>
      </w:r>
      <w:r w:rsidRPr="000E7284">
        <w:t xml:space="preserve">s rights and freedoms under Articles 10 and 11 of the Convention </w:t>
      </w:r>
      <w:r w:rsidRPr="000E7284" w:rsidR="005E18FD">
        <w:t>were not</w:t>
      </w:r>
      <w:r w:rsidRPr="000E7284">
        <w:t xml:space="preserve"> </w:t>
      </w:r>
      <w:r w:rsidRPr="000E7284" w:rsidR="002479C0">
        <w:t>restricted</w:t>
      </w:r>
      <w:r w:rsidRPr="000E7284">
        <w:t xml:space="preserve"> by the contested decision;</w:t>
      </w:r>
      <w:r w:rsidRPr="000E7284" w:rsidR="005E18FD">
        <w:t xml:space="preserve"> there were</w:t>
      </w:r>
      <w:r w:rsidRPr="000E7284">
        <w:t xml:space="preserve"> no obstacles </w:t>
      </w:r>
      <w:r w:rsidRPr="000E7284" w:rsidR="00337323">
        <w:t xml:space="preserve">preventing </w:t>
      </w:r>
      <w:r w:rsidRPr="000E7284" w:rsidR="007E7D4E">
        <w:t>the complainant</w:t>
      </w:r>
      <w:r w:rsidRPr="000E7284">
        <w:t xml:space="preserve"> </w:t>
      </w:r>
      <w:r w:rsidRPr="000E7284" w:rsidR="00337323">
        <w:t xml:space="preserve">from </w:t>
      </w:r>
      <w:r w:rsidRPr="000E7284">
        <w:t>enjoy</w:t>
      </w:r>
      <w:r w:rsidRPr="000E7284" w:rsidR="00337323">
        <w:t>ing</w:t>
      </w:r>
      <w:r w:rsidRPr="000E7284">
        <w:t xml:space="preserve"> his constitutional rights.”</w:t>
      </w:r>
    </w:p>
    <w:p w:rsidRPr="000E7284" w:rsidR="000A784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18</w:t>
      </w:r>
      <w:r w:rsidRPr="000E7284">
        <w:rPr>
          <w:noProof/>
        </w:rPr>
        <w:fldChar w:fldCharType="end"/>
      </w:r>
      <w:r w:rsidRPr="000E7284" w:rsidR="002B3C15">
        <w:t>.  The applicant appealed. He submitted, in particular, that the crossroad</w:t>
      </w:r>
      <w:r w:rsidRPr="000E7284" w:rsidR="00337323">
        <w:t>s</w:t>
      </w:r>
      <w:r w:rsidRPr="000E7284" w:rsidR="002B3C15">
        <w:t xml:space="preserve"> of Lenin and </w:t>
      </w:r>
      <w:proofErr w:type="spellStart"/>
      <w:r w:rsidRPr="000E7284" w:rsidR="002B3C15">
        <w:t>Kommunisticheskaya</w:t>
      </w:r>
      <w:proofErr w:type="spellEnd"/>
      <w:r w:rsidRPr="000E7284" w:rsidR="002B3C15">
        <w:t xml:space="preserve"> </w:t>
      </w:r>
      <w:r w:rsidRPr="000E7284" w:rsidR="00337323">
        <w:t>s</w:t>
      </w:r>
      <w:r w:rsidRPr="000E7284" w:rsidR="002B3C15">
        <w:t xml:space="preserve">treets was outside the area where public events were prohibited by regional law no. 91-RZ. </w:t>
      </w:r>
      <w:r w:rsidRPr="000E7284" w:rsidR="00337323">
        <w:t>The t</w:t>
      </w:r>
      <w:r w:rsidRPr="000E7284" w:rsidR="002B3C15">
        <w:t>own administration</w:t>
      </w:r>
      <w:r w:rsidRPr="000E7284" w:rsidR="000E7284">
        <w:t>’</w:t>
      </w:r>
      <w:r w:rsidRPr="000E7284" w:rsidR="002B3C15">
        <w:t>s decree no. 9/3483</w:t>
      </w:r>
      <w:r w:rsidRPr="000E7284" w:rsidR="00337323">
        <w:t>,</w:t>
      </w:r>
      <w:r w:rsidRPr="000E7284" w:rsidR="002B3C15">
        <w:t xml:space="preserve"> which allegedly prohibited </w:t>
      </w:r>
      <w:r w:rsidRPr="000E7284" w:rsidR="00F05C2B">
        <w:t xml:space="preserve">public events </w:t>
      </w:r>
      <w:r w:rsidRPr="000E7284" w:rsidR="00337323">
        <w:t xml:space="preserve">at </w:t>
      </w:r>
      <w:r w:rsidRPr="000E7284" w:rsidR="00F05C2B">
        <w:t xml:space="preserve">that </w:t>
      </w:r>
      <w:r w:rsidRPr="000E7284" w:rsidR="00337323">
        <w:t>location</w:t>
      </w:r>
      <w:r w:rsidRPr="000E7284" w:rsidR="00964635">
        <w:t>,</w:t>
      </w:r>
      <w:r w:rsidRPr="000E7284" w:rsidR="00337323">
        <w:t xml:space="preserve"> </w:t>
      </w:r>
      <w:r w:rsidRPr="000E7284" w:rsidR="002B3C15">
        <w:t>had never been published and was therefore not accessible to the public.</w:t>
      </w:r>
    </w:p>
    <w:p w:rsidRPr="000E7284" w:rsidR="00B735AB"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19</w:t>
      </w:r>
      <w:r w:rsidRPr="000E7284">
        <w:rPr>
          <w:noProof/>
        </w:rPr>
        <w:fldChar w:fldCharType="end"/>
      </w:r>
      <w:r w:rsidRPr="000E7284" w:rsidR="002B3C15">
        <w:t xml:space="preserve">.  On 28 January 2016 the Supreme Court of the Komi Republic upheld the judgment of 18 November 2015 on appeal, finding it lawful, </w:t>
      </w:r>
      <w:proofErr w:type="spellStart"/>
      <w:r w:rsidRPr="000E7284" w:rsidR="002B3C15">
        <w:t>well</w:t>
      </w:r>
      <w:r w:rsidRPr="000E7284" w:rsidR="009C6F59">
        <w:t xml:space="preserve"> </w:t>
      </w:r>
      <w:r w:rsidRPr="000E7284" w:rsidR="002B3C15">
        <w:t>reasoned</w:t>
      </w:r>
      <w:proofErr w:type="spellEnd"/>
      <w:r w:rsidRPr="000E7284" w:rsidR="002B3C15">
        <w:t xml:space="preserve"> and justified. It held</w:t>
      </w:r>
      <w:r w:rsidRPr="000E7284" w:rsidR="00B735AB">
        <w:t>:</w:t>
      </w:r>
    </w:p>
    <w:p w:rsidRPr="000E7284" w:rsidR="000A7845" w:rsidP="000E7284" w:rsidRDefault="00B735AB">
      <w:pPr>
        <w:pStyle w:val="ECHRParaQuote"/>
      </w:pPr>
      <w:r w:rsidRPr="000E7284">
        <w:t xml:space="preserve">“The </w:t>
      </w:r>
      <w:r w:rsidRPr="000E7284" w:rsidR="0012231C">
        <w:t xml:space="preserve">[district] </w:t>
      </w:r>
      <w:r w:rsidRPr="000E7284">
        <w:t xml:space="preserve">court rejected the complaint on the merits because the contested refusal to approve the chosen location of the picket had been made by the </w:t>
      </w:r>
      <w:r w:rsidRPr="000E7284" w:rsidR="009C6F59">
        <w:t xml:space="preserve">competent </w:t>
      </w:r>
      <w:r w:rsidRPr="000E7284">
        <w:t xml:space="preserve">authority in accordance with the procedure prescribed by law. The municipal authority had given the complainant an objective possibility to enjoy </w:t>
      </w:r>
      <w:r w:rsidRPr="000E7284" w:rsidR="00EB6AA7">
        <w:t>his</w:t>
      </w:r>
      <w:r w:rsidRPr="000E7284">
        <w:t xml:space="preserve"> constitutional and Convention rights.</w:t>
      </w:r>
    </w:p>
    <w:p w:rsidRPr="000E7284" w:rsidR="00B735AB" w:rsidP="000E7284" w:rsidRDefault="00B735AB">
      <w:pPr>
        <w:pStyle w:val="ECHRParaQuote"/>
      </w:pPr>
      <w:r w:rsidRPr="000E7284">
        <w:t xml:space="preserve">The </w:t>
      </w:r>
      <w:r w:rsidRPr="000E7284" w:rsidR="0012231C">
        <w:t xml:space="preserve">[district] </w:t>
      </w:r>
      <w:r w:rsidRPr="000E7284">
        <w:t xml:space="preserve">court correctly applied [the Public Events Act] providing for the conditions for enjoying the right to peaceful assembly guaranteed by Article 31 of the </w:t>
      </w:r>
      <w:proofErr w:type="gramStart"/>
      <w:r w:rsidRPr="000E7284">
        <w:t xml:space="preserve">Constitution </w:t>
      </w:r>
      <w:r w:rsidRPr="000E7284" w:rsidR="000A7845">
        <w:t>...</w:t>
      </w:r>
      <w:proofErr w:type="gramEnd"/>
    </w:p>
    <w:p w:rsidRPr="000E7284" w:rsidR="000A7845" w:rsidP="000E7284" w:rsidRDefault="00B735AB">
      <w:pPr>
        <w:pStyle w:val="ECHRParaQuote"/>
      </w:pPr>
      <w:r w:rsidRPr="000E7284">
        <w:t xml:space="preserve">Having assessed the evidence in the case file, the </w:t>
      </w:r>
      <w:r w:rsidRPr="000E7284" w:rsidR="0012231C">
        <w:t xml:space="preserve">[district] </w:t>
      </w:r>
      <w:r w:rsidRPr="000E7284">
        <w:t>court made a correct finding that [the town administration</w:t>
      </w:r>
      <w:r w:rsidRPr="000E7284" w:rsidR="000E7284">
        <w:t>’</w:t>
      </w:r>
      <w:r w:rsidRPr="000E7284">
        <w:t>s] proposal to change the location of the public event chosen by the organisers had been</w:t>
      </w:r>
      <w:r w:rsidRPr="000E7284" w:rsidR="0012231C">
        <w:t xml:space="preserve"> substantiated</w:t>
      </w:r>
      <w:r w:rsidRPr="000E7284" w:rsidR="00D86DDD">
        <w:t xml:space="preserve">, </w:t>
      </w:r>
      <w:proofErr w:type="spellStart"/>
      <w:r w:rsidRPr="000E7284" w:rsidR="00D86DDD">
        <w:t xml:space="preserve">well </w:t>
      </w:r>
      <w:r w:rsidRPr="000E7284">
        <w:t>reasoned</w:t>
      </w:r>
      <w:proofErr w:type="spellEnd"/>
      <w:r w:rsidRPr="000E7284">
        <w:t xml:space="preserve"> and </w:t>
      </w:r>
      <w:r w:rsidRPr="000E7284" w:rsidR="0012231C">
        <w:t>justified by the necessity to respect the balance of interests of the parties and to ensure public safety.</w:t>
      </w:r>
    </w:p>
    <w:p w:rsidRPr="000E7284" w:rsidR="000A7845" w:rsidP="000E7284" w:rsidRDefault="0012231C">
      <w:pPr>
        <w:pStyle w:val="ECHRParaQuote"/>
      </w:pPr>
      <w:r w:rsidRPr="000E7284">
        <w:t>As correctly established by the [district] court, it is prohibited to hold public events at the location chosen by the complainant –</w:t>
      </w:r>
      <w:r w:rsidRPr="000E7284" w:rsidR="009C6F59">
        <w:t xml:space="preserve"> </w:t>
      </w:r>
      <w:r w:rsidRPr="000E7284">
        <w:t xml:space="preserve">at the crossroad of Lenin and </w:t>
      </w:r>
      <w:proofErr w:type="spellStart"/>
      <w:r w:rsidRPr="000E7284">
        <w:t>Kommunisticheskaya</w:t>
      </w:r>
      <w:proofErr w:type="spellEnd"/>
      <w:r w:rsidRPr="000E7284">
        <w:t xml:space="preserve"> </w:t>
      </w:r>
      <w:r w:rsidRPr="000E7284" w:rsidR="009C6F59">
        <w:t>s</w:t>
      </w:r>
      <w:r w:rsidRPr="000E7284">
        <w:t>treets.</w:t>
      </w:r>
    </w:p>
    <w:p w:rsidRPr="000E7284" w:rsidR="0012231C" w:rsidP="000E7284" w:rsidRDefault="009B2849">
      <w:pPr>
        <w:pStyle w:val="ECHRParaQuote"/>
      </w:pPr>
      <w:r w:rsidRPr="000E7284">
        <w:t>Decree no. 598 of 25 December 2012 by the Komi Republic Government designated [special locations for holding political public events in Syktyvkar].</w:t>
      </w:r>
    </w:p>
    <w:p w:rsidRPr="000E7284" w:rsidR="000A7845" w:rsidP="000E7284" w:rsidRDefault="009B2849">
      <w:pPr>
        <w:pStyle w:val="ECHRParaQuote"/>
      </w:pPr>
      <w:r w:rsidRPr="000E7284">
        <w:t>The choice of a location for an event and its approval by the municipal authorities does not restrict the participants</w:t>
      </w:r>
      <w:r w:rsidRPr="000E7284" w:rsidR="000E7284">
        <w:t>’</w:t>
      </w:r>
      <w:r w:rsidRPr="000E7284">
        <w:t xml:space="preserve"> right to freedom </w:t>
      </w:r>
      <w:r w:rsidRPr="000E7284" w:rsidR="009C6F59">
        <w:t xml:space="preserve">of </w:t>
      </w:r>
      <w:r w:rsidRPr="000E7284">
        <w:t>opinion and expression. The argument that it was impossible to hold the event w</w:t>
      </w:r>
      <w:r w:rsidRPr="000E7284" w:rsidR="00B64735">
        <w:t>as</w:t>
      </w:r>
      <w:r w:rsidRPr="000E7284">
        <w:t xml:space="preserve"> hypothetical and did not refer to any valid reasons explaining why the locations proposed by [the town administration] </w:t>
      </w:r>
      <w:r w:rsidRPr="000E7284" w:rsidR="0031111F">
        <w:t xml:space="preserve">were </w:t>
      </w:r>
      <w:r w:rsidRPr="000E7284" w:rsidR="00B64735">
        <w:t>in</w:t>
      </w:r>
      <w:r w:rsidRPr="000E7284" w:rsidR="0031111F">
        <w:t>compatible with the public event</w:t>
      </w:r>
      <w:r w:rsidRPr="000E7284" w:rsidR="000E7284">
        <w:t>’</w:t>
      </w:r>
      <w:r w:rsidRPr="000E7284" w:rsidR="0031111F">
        <w:t>s purposes sought by the organisers and its social and political significance.</w:t>
      </w:r>
    </w:p>
    <w:p w:rsidRPr="000E7284" w:rsidR="000A7845" w:rsidP="000E7284" w:rsidRDefault="0031111F">
      <w:pPr>
        <w:pStyle w:val="ECHRParaQuote"/>
      </w:pPr>
      <w:r w:rsidRPr="000E7284">
        <w:t>The [distric</w:t>
      </w:r>
      <w:r w:rsidRPr="000E7284" w:rsidR="009C6F59">
        <w:t>t</w:t>
      </w:r>
      <w:r w:rsidRPr="000E7284">
        <w:t>] court correctly held in the judgment that in accordance with Article 17 § 3 of the Constitution of the Russian Federation</w:t>
      </w:r>
      <w:r w:rsidRPr="000E7284" w:rsidR="009C6F59">
        <w:t>,</w:t>
      </w:r>
      <w:r w:rsidRPr="000E7284">
        <w:t xml:space="preserve"> </w:t>
      </w:r>
      <w:r w:rsidRPr="000E7284" w:rsidR="009C6F59">
        <w:t xml:space="preserve">the </w:t>
      </w:r>
      <w:r w:rsidRPr="000E7284">
        <w:t xml:space="preserve">enjoyment of </w:t>
      </w:r>
      <w:r w:rsidRPr="000E7284" w:rsidR="009C6F59">
        <w:t>one</w:t>
      </w:r>
      <w:r w:rsidRPr="000E7284" w:rsidR="000E7284">
        <w:t>’</w:t>
      </w:r>
      <w:r w:rsidRPr="000E7284" w:rsidR="009C6F59">
        <w:t xml:space="preserve">s </w:t>
      </w:r>
      <w:r w:rsidRPr="000E7284">
        <w:t xml:space="preserve">rights and freedoms must not breach the rights and freedoms of others. Therefore, </w:t>
      </w:r>
      <w:r w:rsidRPr="000E7284" w:rsidR="009C6F59">
        <w:t xml:space="preserve">the </w:t>
      </w:r>
      <w:r w:rsidRPr="000E7284">
        <w:t xml:space="preserve">holding of a public event by some citizens must not create </w:t>
      </w:r>
      <w:r w:rsidRPr="000E7284" w:rsidR="009C6F59">
        <w:t xml:space="preserve">a </w:t>
      </w:r>
      <w:r w:rsidRPr="000E7284">
        <w:t xml:space="preserve">situation where other citizens are arbitrarily deprived of a possibility to enjoy their rights in accordance with </w:t>
      </w:r>
      <w:r w:rsidRPr="000E7284" w:rsidR="002811E4">
        <w:t xml:space="preserve">the </w:t>
      </w:r>
      <w:r w:rsidRPr="000E7284">
        <w:t>established order and traditions.</w:t>
      </w:r>
    </w:p>
    <w:p w:rsidRPr="000E7284" w:rsidR="000A7845" w:rsidP="000E7284" w:rsidRDefault="00474ABC">
      <w:pPr>
        <w:pStyle w:val="ECHRParaQuote"/>
      </w:pPr>
      <w:r w:rsidRPr="000E7284">
        <w:t>There were therefore objective and sufficient reasons –</w:t>
      </w:r>
      <w:r w:rsidRPr="000E7284" w:rsidR="009C6F59">
        <w:t xml:space="preserve"> explaining why it was impossible </w:t>
      </w:r>
      <w:r w:rsidRPr="000E7284">
        <w:t>to approve the location of the public event chosen by the organisers – for the proposal to change the locati</w:t>
      </w:r>
      <w:r w:rsidRPr="000E7284" w:rsidR="008A1B1B">
        <w:t xml:space="preserve">on </w:t>
      </w:r>
      <w:r w:rsidRPr="000E7284" w:rsidR="009C6F59">
        <w:t xml:space="preserve">with </w:t>
      </w:r>
      <w:r w:rsidRPr="000E7284" w:rsidR="008A1B1B">
        <w:t xml:space="preserve">the aim of ensuring </w:t>
      </w:r>
      <w:r w:rsidRPr="000E7284" w:rsidR="009C6F59">
        <w:t xml:space="preserve">a </w:t>
      </w:r>
      <w:r w:rsidRPr="000E7284" w:rsidR="008A1B1B">
        <w:t>ba</w:t>
      </w:r>
      <w:r w:rsidRPr="000E7284">
        <w:t xml:space="preserve">lance between the rights of the organisers and </w:t>
      </w:r>
      <w:r w:rsidRPr="000E7284" w:rsidR="00964635">
        <w:t xml:space="preserve">those of </w:t>
      </w:r>
      <w:r w:rsidRPr="000E7284">
        <w:t>third persons.</w:t>
      </w:r>
    </w:p>
    <w:p w:rsidRPr="000E7284" w:rsidR="000A7845" w:rsidP="000E7284" w:rsidRDefault="008A1B1B">
      <w:pPr>
        <w:pStyle w:val="ECHRParaQuote"/>
      </w:pPr>
      <w:r w:rsidRPr="000E7284">
        <w:t xml:space="preserve">[The town administration] did not omit to examine the request for approval of the location of the public event and gave its reply to the complainant within the </w:t>
      </w:r>
      <w:r w:rsidRPr="000E7284" w:rsidR="009C6F59">
        <w:t xml:space="preserve">statutory </w:t>
      </w:r>
      <w:r w:rsidRPr="000E7284">
        <w:t>time-limit</w:t>
      </w:r>
      <w:r w:rsidRPr="000E7284" w:rsidR="00855DBE">
        <w:t>. The reply contained</w:t>
      </w:r>
      <w:r w:rsidRPr="000E7284">
        <w:t xml:space="preserve"> reasons </w:t>
      </w:r>
      <w:r w:rsidRPr="000E7284" w:rsidR="00297EBB">
        <w:t>explaining why it was impossible</w:t>
      </w:r>
      <w:r w:rsidRPr="000E7284" w:rsidR="00964635">
        <w:t xml:space="preserve"> to </w:t>
      </w:r>
      <w:r w:rsidRPr="000E7284">
        <w:t>hold the public event at the chosen location and a well-reasoned proposal to change the location. In the court</w:t>
      </w:r>
      <w:r w:rsidRPr="000E7284" w:rsidR="000E7284">
        <w:t>’</w:t>
      </w:r>
      <w:r w:rsidRPr="000E7284">
        <w:t>s opinion, the complainant</w:t>
      </w:r>
      <w:r w:rsidRPr="000E7284" w:rsidR="000E7284">
        <w:t>’</w:t>
      </w:r>
      <w:r w:rsidRPr="000E7284">
        <w:t xml:space="preserve">s constitutional rights </w:t>
      </w:r>
      <w:r w:rsidRPr="000E7284" w:rsidR="001C6770">
        <w:t xml:space="preserve">and </w:t>
      </w:r>
      <w:r w:rsidRPr="000E7284">
        <w:t xml:space="preserve">interests were respected and there </w:t>
      </w:r>
      <w:r w:rsidRPr="000E7284" w:rsidR="001C6770">
        <w:t>was</w:t>
      </w:r>
      <w:r w:rsidRPr="000E7284">
        <w:t xml:space="preserve"> no violation of </w:t>
      </w:r>
      <w:r w:rsidRPr="000E7284" w:rsidR="00B52482">
        <w:t>Article 11 of [the Convention] guaranteeing</w:t>
      </w:r>
      <w:r w:rsidRPr="000E7284">
        <w:t xml:space="preserve"> freedom of assembly, o</w:t>
      </w:r>
      <w:r w:rsidRPr="000E7284" w:rsidR="00B52482">
        <w:t>r of [the Public Events Act].</w:t>
      </w:r>
      <w:r w:rsidRPr="000E7284">
        <w:t xml:space="preserve"> </w:t>
      </w:r>
      <w:r w:rsidRPr="000E7284" w:rsidR="00B52482">
        <w:t>The</w:t>
      </w:r>
      <w:r w:rsidRPr="000E7284">
        <w:t xml:space="preserve"> law does not guarantee </w:t>
      </w:r>
      <w:r w:rsidRPr="000E7284" w:rsidR="009C6F59">
        <w:t xml:space="preserve">the organiser </w:t>
      </w:r>
      <w:r w:rsidRPr="000E7284">
        <w:t xml:space="preserve">of a public event an unconditional right to hold a public event at the location which he considers the most </w:t>
      </w:r>
      <w:r w:rsidRPr="000E7284" w:rsidR="005858E2">
        <w:t xml:space="preserve">relevant </w:t>
      </w:r>
      <w:r w:rsidRPr="000E7284">
        <w:t>to its political and social significance.</w:t>
      </w:r>
    </w:p>
    <w:p w:rsidRPr="000E7284" w:rsidR="000A7845" w:rsidP="000E7284" w:rsidRDefault="008A1B1B">
      <w:pPr>
        <w:pStyle w:val="ECHRParaQuote"/>
      </w:pPr>
      <w:r w:rsidRPr="000E7284">
        <w:t xml:space="preserve">[The town administration] fulfilled </w:t>
      </w:r>
      <w:r w:rsidRPr="000E7284" w:rsidR="005858E2">
        <w:t xml:space="preserve">its </w:t>
      </w:r>
      <w:r w:rsidRPr="000E7284">
        <w:t xml:space="preserve">statutory obligation to propose an alternative location for the public event </w:t>
      </w:r>
      <w:r w:rsidRPr="000E7284" w:rsidR="005858E2">
        <w:t xml:space="preserve">that was </w:t>
      </w:r>
      <w:r w:rsidRPr="000E7284" w:rsidR="00BC78D0">
        <w:t xml:space="preserve">compatible with its purposes. The locations </w:t>
      </w:r>
      <w:r w:rsidRPr="000E7284" w:rsidR="005858E2">
        <w:t xml:space="preserve">proposed were </w:t>
      </w:r>
      <w:r w:rsidRPr="000E7284" w:rsidR="00BC78D0">
        <w:t xml:space="preserve">an adequate alternative to the chosen location and </w:t>
      </w:r>
      <w:r w:rsidRPr="000E7284" w:rsidR="005858E2">
        <w:t xml:space="preserve">were </w:t>
      </w:r>
      <w:r w:rsidRPr="000E7284" w:rsidR="00BC78D0">
        <w:t>in keeping with its purposes.</w:t>
      </w:r>
    </w:p>
    <w:p w:rsidRPr="000E7284" w:rsidR="000A7845" w:rsidP="000E7284" w:rsidRDefault="00BC78D0">
      <w:pPr>
        <w:pStyle w:val="ECHRParaQuote"/>
      </w:pPr>
      <w:r w:rsidRPr="000E7284">
        <w:t>The [district] court therefore correctly rejected the complaint.</w:t>
      </w:r>
    </w:p>
    <w:p w:rsidRPr="000E7284" w:rsidR="00BC78D0" w:rsidP="000E7284" w:rsidRDefault="00BC78D0">
      <w:pPr>
        <w:pStyle w:val="ECHRParaQuote"/>
      </w:pPr>
      <w:r w:rsidRPr="000E7284">
        <w:t xml:space="preserve">The arguments set out in the appeal submissions are limited to a statement that the contested decision of [the town administration] refusing to approve the </w:t>
      </w:r>
      <w:r w:rsidRPr="000E7284" w:rsidR="000E6A61">
        <w:t xml:space="preserve">location </w:t>
      </w:r>
      <w:r w:rsidRPr="000E7284">
        <w:t xml:space="preserve">chosen </w:t>
      </w:r>
      <w:r w:rsidRPr="000E7284" w:rsidR="000E6A61">
        <w:t xml:space="preserve">for </w:t>
      </w:r>
      <w:r w:rsidRPr="000E7284">
        <w:t xml:space="preserve">the public event </w:t>
      </w:r>
      <w:r w:rsidRPr="000E7284" w:rsidR="00CE0444">
        <w:t>in</w:t>
      </w:r>
      <w:r w:rsidRPr="000E7284">
        <w:t xml:space="preserve"> </w:t>
      </w:r>
      <w:proofErr w:type="spellStart"/>
      <w:r w:rsidRPr="000E7284">
        <w:t>Stefanovskaya</w:t>
      </w:r>
      <w:proofErr w:type="spellEnd"/>
      <w:r w:rsidRPr="000E7284">
        <w:t xml:space="preserve"> Square had breached the complainant</w:t>
      </w:r>
      <w:r w:rsidRPr="000E7284" w:rsidR="000E7284">
        <w:t>’</w:t>
      </w:r>
      <w:r w:rsidRPr="000E7284">
        <w:t xml:space="preserve">s rights to freedom of assembly, expression, conscience and religion. These arguments are based on an incorrect assessment of the facts of the case and </w:t>
      </w:r>
      <w:r w:rsidRPr="000E7284" w:rsidR="000E6A61">
        <w:t xml:space="preserve">an </w:t>
      </w:r>
      <w:r w:rsidRPr="000E7284">
        <w:t xml:space="preserve">incorrect interpretation of </w:t>
      </w:r>
      <w:r w:rsidRPr="000E7284" w:rsidR="000E6A61">
        <w:t xml:space="preserve">the </w:t>
      </w:r>
      <w:r w:rsidRPr="000E7284">
        <w:t>applicable legal provisions. The</w:t>
      </w:r>
      <w:r w:rsidRPr="000E7284" w:rsidR="00BB6E4F">
        <w:t>y</w:t>
      </w:r>
      <w:r w:rsidRPr="000E7284">
        <w:t xml:space="preserve"> do not therefore warrant the quashing of the [district] court</w:t>
      </w:r>
      <w:r w:rsidRPr="000E7284" w:rsidR="000E7284">
        <w:t>’</w:t>
      </w:r>
      <w:r w:rsidRPr="000E7284">
        <w:t xml:space="preserve">s </w:t>
      </w:r>
      <w:proofErr w:type="gramStart"/>
      <w:r w:rsidRPr="000E7284">
        <w:t xml:space="preserve">judgment </w:t>
      </w:r>
      <w:r w:rsidRPr="000E7284" w:rsidR="000A7845">
        <w:t>...</w:t>
      </w:r>
      <w:proofErr w:type="gramEnd"/>
    </w:p>
    <w:p w:rsidRPr="000E7284" w:rsidR="00BC78D0" w:rsidP="000E7284" w:rsidRDefault="00BC78D0">
      <w:pPr>
        <w:pStyle w:val="ECHRParaQuote"/>
      </w:pPr>
      <w:r w:rsidRPr="000E7284">
        <w:t xml:space="preserve">The contested </w:t>
      </w:r>
      <w:r w:rsidRPr="000E7284" w:rsidR="000E6A61">
        <w:t xml:space="preserve">decision </w:t>
      </w:r>
      <w:r w:rsidRPr="000E7284">
        <w:t xml:space="preserve">of [the town administration] </w:t>
      </w:r>
      <w:r w:rsidRPr="000E7284" w:rsidR="000E6A61">
        <w:t xml:space="preserve">was </w:t>
      </w:r>
      <w:r w:rsidRPr="000E7284">
        <w:t xml:space="preserve">in accordance with [the Public Events Act], </w:t>
      </w:r>
      <w:r w:rsidRPr="000E7284" w:rsidR="000E6A61">
        <w:t xml:space="preserve">was </w:t>
      </w:r>
      <w:r w:rsidRPr="000E7284">
        <w:t>made within the municipal authorities</w:t>
      </w:r>
      <w:r w:rsidRPr="000E7284" w:rsidR="000E7284">
        <w:t>’</w:t>
      </w:r>
      <w:r w:rsidRPr="000E7284">
        <w:t xml:space="preserve"> powers and </w:t>
      </w:r>
      <w:r w:rsidRPr="000E7284" w:rsidR="000E6A61">
        <w:t xml:space="preserve">was </w:t>
      </w:r>
      <w:r w:rsidRPr="000E7284">
        <w:t>in the interest</w:t>
      </w:r>
      <w:r w:rsidRPr="000E7284" w:rsidR="000E6A61">
        <w:t>s</w:t>
      </w:r>
      <w:r w:rsidRPr="000E7284">
        <w:t xml:space="preserve"> of ensuring public order, </w:t>
      </w:r>
      <w:r w:rsidRPr="000E7284" w:rsidR="000E6A61">
        <w:t xml:space="preserve">with </w:t>
      </w:r>
      <w:r w:rsidRPr="000E7284">
        <w:t xml:space="preserve">the aim of preventing </w:t>
      </w:r>
      <w:r w:rsidRPr="000E7284" w:rsidR="00BE67D5">
        <w:t>disorder</w:t>
      </w:r>
      <w:r w:rsidRPr="000E7284" w:rsidR="002D2FCB">
        <w:t>,</w:t>
      </w:r>
      <w:r w:rsidRPr="000E7284" w:rsidR="00BE67D5">
        <w:t xml:space="preserve"> protecting health and morality, and </w:t>
      </w:r>
      <w:r w:rsidRPr="000E7284" w:rsidR="000E6A61">
        <w:t xml:space="preserve">safeguarding </w:t>
      </w:r>
      <w:r w:rsidRPr="000E7284" w:rsidR="00BE67D5">
        <w:t xml:space="preserve">the rights and freedoms of others. </w:t>
      </w:r>
      <w:r w:rsidRPr="000E7284" w:rsidR="000E6A61">
        <w:t>It d</w:t>
      </w:r>
      <w:r w:rsidRPr="000E7284" w:rsidR="00964635">
        <w:t xml:space="preserve">id </w:t>
      </w:r>
      <w:r w:rsidRPr="000E7284" w:rsidR="00BE67D5">
        <w:t>not therefore breach the complainant</w:t>
      </w:r>
      <w:r w:rsidRPr="000E7284" w:rsidR="000E7284">
        <w:t>’</w:t>
      </w:r>
      <w:r w:rsidRPr="000E7284" w:rsidR="00BE67D5">
        <w:t>s rights.”</w:t>
      </w:r>
    </w:p>
    <w:p w:rsidRPr="000E7284" w:rsidR="000A784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20</w:t>
      </w:r>
      <w:r w:rsidRPr="000E7284">
        <w:rPr>
          <w:noProof/>
        </w:rPr>
        <w:fldChar w:fldCharType="end"/>
      </w:r>
      <w:r w:rsidRPr="000E7284" w:rsidR="002B3C15">
        <w:t>.  The applicant lodged a cassation appeal. He repeated his previous arguments and added that public events were regularly held at the crossroad</w:t>
      </w:r>
      <w:r w:rsidRPr="000E7284" w:rsidR="000E6A61">
        <w:t>s</w:t>
      </w:r>
      <w:r w:rsidRPr="000E7284" w:rsidR="002B3C15">
        <w:t xml:space="preserve"> of Lenin and </w:t>
      </w:r>
      <w:proofErr w:type="spellStart"/>
      <w:r w:rsidRPr="000E7284" w:rsidR="002B3C15">
        <w:t>Kommunisticheskaya</w:t>
      </w:r>
      <w:proofErr w:type="spellEnd"/>
      <w:r w:rsidRPr="000E7284" w:rsidR="002B3C15">
        <w:t xml:space="preserve"> </w:t>
      </w:r>
      <w:r w:rsidRPr="000E7284" w:rsidR="000E6A61">
        <w:t>s</w:t>
      </w:r>
      <w:r w:rsidRPr="000E7284" w:rsidR="002B3C15">
        <w:t>treets.</w:t>
      </w:r>
    </w:p>
    <w:p w:rsidRPr="000E7284" w:rsidR="002B3C1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21</w:t>
      </w:r>
      <w:r w:rsidRPr="000E7284">
        <w:rPr>
          <w:noProof/>
        </w:rPr>
        <w:fldChar w:fldCharType="end"/>
      </w:r>
      <w:r w:rsidRPr="000E7284" w:rsidR="002B3C15">
        <w:t>.  On 19 July 2016 a judge of the Supreme Court of the Komi Republic refused to refer the applicant</w:t>
      </w:r>
      <w:r w:rsidRPr="000E7284" w:rsidR="000E7284">
        <w:t>’</w:t>
      </w:r>
      <w:r w:rsidRPr="000E7284" w:rsidR="002B3C15">
        <w:t xml:space="preserve">s cassation appeal to the Presidium of that </w:t>
      </w:r>
      <w:r w:rsidRPr="000E7284" w:rsidR="00964635">
        <w:t>c</w:t>
      </w:r>
      <w:r w:rsidRPr="000E7284" w:rsidR="002B3C15">
        <w:t xml:space="preserve">ourt for examination, </w:t>
      </w:r>
      <w:r w:rsidRPr="000E7284" w:rsidR="000E6A61">
        <w:t xml:space="preserve">having found </w:t>
      </w:r>
      <w:r w:rsidRPr="000E7284" w:rsidR="002B3C15">
        <w:t>no significant violations of substantive or procedural law which had influenced the outcome of the proceedings.</w:t>
      </w:r>
    </w:p>
    <w:p w:rsidRPr="000E7284" w:rsidR="002B3C15" w:rsidP="000E7284" w:rsidRDefault="002B3C15">
      <w:pPr>
        <w:pStyle w:val="ECHRHeading2"/>
      </w:pPr>
      <w:r w:rsidRPr="000E7284">
        <w:t xml:space="preserve">C.  Judicial review of the </w:t>
      </w:r>
      <w:r w:rsidRPr="000E7284" w:rsidR="00AE0E02">
        <w:t>decisions to block</w:t>
      </w:r>
      <w:r w:rsidRPr="000E7284">
        <w:t xml:space="preserve"> the applicant</w:t>
      </w:r>
      <w:r w:rsidRPr="000E7284" w:rsidR="000E7284">
        <w:t>’</w:t>
      </w:r>
      <w:r w:rsidRPr="000E7284">
        <w:t xml:space="preserve">s </w:t>
      </w:r>
      <w:proofErr w:type="spellStart"/>
      <w:r w:rsidRPr="000E7284">
        <w:t>VKontakte</w:t>
      </w:r>
      <w:proofErr w:type="spellEnd"/>
      <w:r w:rsidRPr="000E7284">
        <w:t xml:space="preserve"> account and three entries </w:t>
      </w:r>
      <w:r w:rsidRPr="000E7284" w:rsidR="000E6A61">
        <w:t xml:space="preserve">on </w:t>
      </w:r>
      <w:r w:rsidRPr="000E7284">
        <w:t>his Internet blog</w:t>
      </w:r>
    </w:p>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22</w:t>
      </w:r>
      <w:r w:rsidRPr="000E7284">
        <w:fldChar w:fldCharType="end"/>
      </w:r>
      <w:r w:rsidRPr="000E7284">
        <w:t xml:space="preserve">.  On 25 December 2015 the applicant challenged </w:t>
      </w:r>
      <w:r w:rsidRPr="000E7284" w:rsidR="000E6A61">
        <w:t xml:space="preserve">before the Syktyvkar Town Court </w:t>
      </w:r>
      <w:r w:rsidRPr="000E7284">
        <w:t xml:space="preserve">the </w:t>
      </w:r>
      <w:r w:rsidRPr="000E7284" w:rsidR="000E6A61">
        <w:t xml:space="preserve">decisions of the </w:t>
      </w:r>
      <w:r w:rsidRPr="000E7284">
        <w:t>prosecutor</w:t>
      </w:r>
      <w:r w:rsidRPr="000E7284" w:rsidR="000E7284">
        <w:t>’</w:t>
      </w:r>
      <w:r w:rsidRPr="000E7284">
        <w:t xml:space="preserve">s office to block his </w:t>
      </w:r>
      <w:proofErr w:type="spellStart"/>
      <w:r w:rsidRPr="000E7284">
        <w:t>VKontakte</w:t>
      </w:r>
      <w:proofErr w:type="spellEnd"/>
      <w:r w:rsidRPr="000E7284">
        <w:t xml:space="preserve"> account and thre</w:t>
      </w:r>
      <w:r w:rsidRPr="000E7284" w:rsidR="009F11E4">
        <w:t xml:space="preserve">e entries </w:t>
      </w:r>
      <w:r w:rsidRPr="000E7284" w:rsidR="000E6A61">
        <w:t xml:space="preserve">on </w:t>
      </w:r>
      <w:r w:rsidRPr="000E7284" w:rsidR="009F11E4">
        <w:t>his Internet blog</w:t>
      </w:r>
      <w:r w:rsidRPr="000E7284" w:rsidR="000E6A61">
        <w:t>.</w:t>
      </w:r>
      <w:r w:rsidRPr="000E7284" w:rsidR="009F11E4">
        <w:t xml:space="preserve"> </w:t>
      </w:r>
      <w:r w:rsidRPr="000E7284" w:rsidR="000E6A61">
        <w:t>He argued</w:t>
      </w:r>
      <w:r w:rsidRPr="000E7284">
        <w:t xml:space="preserve"> that they had not been necessary in a democratic society and had therefore breached his right to freedom of expression</w:t>
      </w:r>
      <w:r w:rsidRPr="000E7284" w:rsidR="000E6A61">
        <w:t>.</w:t>
      </w:r>
      <w:r w:rsidRPr="000E7284" w:rsidR="000A7845">
        <w:t xml:space="preserve"> </w:t>
      </w:r>
      <w:r w:rsidRPr="000E7284">
        <w:t xml:space="preserve">He claimed </w:t>
      </w:r>
      <w:r w:rsidRPr="000E7284" w:rsidR="000E6A61">
        <w:t xml:space="preserve">that he had suffered </w:t>
      </w:r>
      <w:r w:rsidRPr="000E7284">
        <w:t>non-pecuniary damage.</w:t>
      </w:r>
    </w:p>
    <w:bookmarkStart w:name="jrblocking" w:id="10"/>
    <w:p w:rsidRPr="000E7284" w:rsidR="000A784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23</w:t>
      </w:r>
      <w:r w:rsidRPr="000E7284">
        <w:rPr>
          <w:noProof/>
        </w:rPr>
        <w:fldChar w:fldCharType="end"/>
      </w:r>
      <w:bookmarkEnd w:id="10"/>
      <w:r w:rsidRPr="000E7284" w:rsidR="002B3C15">
        <w:t xml:space="preserve">.  On 5 April 2016 the Syktyvkar Town Court dismissed </w:t>
      </w:r>
      <w:r w:rsidRPr="000E7284" w:rsidR="000E6A61">
        <w:t>the applicant</w:t>
      </w:r>
      <w:r w:rsidRPr="000E7284" w:rsidR="000E7284">
        <w:t>’</w:t>
      </w:r>
      <w:r w:rsidRPr="000E7284" w:rsidR="000E6A61">
        <w:t xml:space="preserve">s </w:t>
      </w:r>
      <w:r w:rsidRPr="000E7284" w:rsidR="002B3C15">
        <w:t xml:space="preserve">claim. After citing Article 10 of the Convention and section 15.3 of the Information Act (see paragraph </w:t>
      </w:r>
      <w:r w:rsidRPr="000E7284" w:rsidR="002B3C15">
        <w:fldChar w:fldCharType="begin"/>
      </w:r>
      <w:r w:rsidRPr="000E7284" w:rsidR="002B3C15">
        <w:instrText xml:space="preserve"> REF informationact \h  \* MERGEFORMAT </w:instrText>
      </w:r>
      <w:r w:rsidRPr="000E7284" w:rsidR="002B3C15">
        <w:fldChar w:fldCharType="separate"/>
      </w:r>
      <w:r w:rsidRPr="000E7284" w:rsidR="000E7284">
        <w:rPr>
          <w:noProof/>
        </w:rPr>
        <w:t>36</w:t>
      </w:r>
      <w:r w:rsidRPr="000E7284" w:rsidR="002B3C15">
        <w:fldChar w:fldCharType="end"/>
      </w:r>
      <w:r w:rsidRPr="000E7284" w:rsidR="002B3C15">
        <w:t xml:space="preserve"> below)</w:t>
      </w:r>
      <w:r w:rsidRPr="000E7284" w:rsidR="000E6A61">
        <w:t>,</w:t>
      </w:r>
      <w:r w:rsidRPr="000E7284" w:rsidR="002B3C15">
        <w:t xml:space="preserve"> and noting that the town administration had refused to approve “the picket” at the location chosen by the applicant, the court held:</w:t>
      </w:r>
    </w:p>
    <w:p w:rsidRPr="000E7284" w:rsidR="002B3C15" w:rsidP="000E7284" w:rsidRDefault="002B3C15">
      <w:pPr>
        <w:pStyle w:val="ECHRParaQuote"/>
      </w:pPr>
      <w:r w:rsidRPr="000E7284">
        <w:t xml:space="preserve">“Despite the lack of approval for the public event, [the applicant] described the preparations for holding it on his page on </w:t>
      </w:r>
      <w:r w:rsidRPr="000E7284" w:rsidR="000E6A61">
        <w:t xml:space="preserve">a </w:t>
      </w:r>
      <w:r w:rsidRPr="000E7284">
        <w:t xml:space="preserve">social networking </w:t>
      </w:r>
      <w:r w:rsidRPr="000E7284" w:rsidR="000E6A61">
        <w:t xml:space="preserve">site, </w:t>
      </w:r>
      <w:proofErr w:type="spellStart"/>
      <w:r w:rsidRPr="000E7284">
        <w:t>VKontakte</w:t>
      </w:r>
      <w:proofErr w:type="spellEnd"/>
      <w:r w:rsidRPr="000E7284" w:rsidR="000E6A61">
        <w:t>,</w:t>
      </w:r>
      <w:r w:rsidRPr="000E7284">
        <w:t xml:space="preserve"> and on his blog </w:t>
      </w:r>
      <w:r w:rsidRPr="000E7284" w:rsidR="000A7845">
        <w:t>...</w:t>
      </w:r>
      <w:r w:rsidRPr="000E7284">
        <w:t xml:space="preserve">, calling on </w:t>
      </w:r>
      <w:r w:rsidRPr="000E7284" w:rsidR="000E6A61">
        <w:t xml:space="preserve">an </w:t>
      </w:r>
      <w:r w:rsidRPr="000E7284">
        <w:t xml:space="preserve">unrestricted audience to participate in an unauthorised public event </w:t>
      </w:r>
      <w:r w:rsidRPr="000E7284" w:rsidR="000A7845">
        <w:t>...</w:t>
      </w:r>
    </w:p>
    <w:p w:rsidRPr="000E7284" w:rsidR="002B3C15" w:rsidP="000E7284" w:rsidRDefault="002B3C15">
      <w:pPr>
        <w:pStyle w:val="ECHRParaQuote"/>
      </w:pPr>
      <w:r w:rsidRPr="000E7284">
        <w:t>In the present case</w:t>
      </w:r>
      <w:r w:rsidRPr="000E7284" w:rsidR="000F424F">
        <w:t>,</w:t>
      </w:r>
      <w:r w:rsidRPr="000E7284">
        <w:t xml:space="preserve"> access to the information published by the claimant was restricted because he had breached information distribution rules, in particular by distributing information containing calls for participation in a public event </w:t>
      </w:r>
      <w:r w:rsidRPr="000E7284" w:rsidR="00964635">
        <w:t xml:space="preserve">to be </w:t>
      </w:r>
      <w:r w:rsidRPr="000E7284">
        <w:t>held in breach of the established procedure.</w:t>
      </w:r>
    </w:p>
    <w:p w:rsidRPr="000E7284" w:rsidR="000A7845" w:rsidP="000E7284" w:rsidRDefault="002B3C15">
      <w:pPr>
        <w:pStyle w:val="ECHRParaQuote"/>
      </w:pPr>
      <w:r w:rsidRPr="000E7284">
        <w:t>In such circumstances</w:t>
      </w:r>
      <w:r w:rsidRPr="000E7284" w:rsidR="000F424F">
        <w:t>,</w:t>
      </w:r>
      <w:r w:rsidRPr="000E7284">
        <w:t xml:space="preserve"> the restriction had a basis in law and pursued the aim of preventing breaches of law in the sphere of distribution of information. Contrary to </w:t>
      </w:r>
      <w:r w:rsidRPr="000E7284" w:rsidR="000F424F">
        <w:t xml:space="preserve">the </w:t>
      </w:r>
      <w:r w:rsidRPr="000E7284">
        <w:t>claimant</w:t>
      </w:r>
      <w:r w:rsidRPr="000E7284" w:rsidR="000E7284">
        <w:t>’</w:t>
      </w:r>
      <w:r w:rsidRPr="000E7284">
        <w:t>s allegations, his freedom of expression was not restricted</w:t>
      </w:r>
      <w:r w:rsidRPr="000E7284" w:rsidR="000F424F">
        <w:t>,</w:t>
      </w:r>
      <w:r w:rsidRPr="000E7284">
        <w:t xml:space="preserve"> because access was </w:t>
      </w:r>
      <w:r w:rsidRPr="000E7284" w:rsidR="00362607">
        <w:t>blocked</w:t>
      </w:r>
      <w:r w:rsidRPr="000E7284">
        <w:t xml:space="preserve"> to information distributed in breach of </w:t>
      </w:r>
      <w:r w:rsidRPr="000E7284" w:rsidR="000F424F">
        <w:t xml:space="preserve">the </w:t>
      </w:r>
      <w:r w:rsidRPr="000E7284">
        <w:t>law</w:t>
      </w:r>
      <w:r w:rsidRPr="000E7284" w:rsidR="000F424F">
        <w:t>,</w:t>
      </w:r>
      <w:r w:rsidRPr="000E7284">
        <w:t xml:space="preserve"> rather than in connection with the contents of the claimant</w:t>
      </w:r>
      <w:r w:rsidRPr="000E7284" w:rsidR="000E7284">
        <w:t>’</w:t>
      </w:r>
      <w:r w:rsidRPr="000E7284">
        <w:t>s statements about the aims of the notified public event (</w:t>
      </w:r>
      <w:r w:rsidRPr="000E7284" w:rsidR="000F424F">
        <w:t xml:space="preserve">to discuss </w:t>
      </w:r>
      <w:r w:rsidRPr="000E7284">
        <w:t>the arrest of the Komi Republic government).</w:t>
      </w:r>
    </w:p>
    <w:p w:rsidRPr="000E7284" w:rsidR="000A7845" w:rsidP="000E7284" w:rsidRDefault="002B3C15">
      <w:pPr>
        <w:pStyle w:val="ECHRParaQuote"/>
      </w:pPr>
      <w:r w:rsidRPr="000E7284">
        <w:t xml:space="preserve">Restriction of access to the entire </w:t>
      </w:r>
      <w:proofErr w:type="spellStart"/>
      <w:r w:rsidRPr="000E7284">
        <w:t>VKontakte</w:t>
      </w:r>
      <w:proofErr w:type="spellEnd"/>
      <w:r w:rsidRPr="000E7284">
        <w:t xml:space="preserve"> account rather than to the specific post also had a basis in law</w:t>
      </w:r>
      <w:r w:rsidRPr="000E7284" w:rsidR="000F424F">
        <w:t>,</w:t>
      </w:r>
      <w:r w:rsidRPr="000E7284">
        <w:t xml:space="preserve"> which in substance provides for restriction of access to </w:t>
      </w:r>
      <w:r w:rsidRPr="000E7284" w:rsidR="000F424F">
        <w:t xml:space="preserve">an </w:t>
      </w:r>
      <w:r w:rsidRPr="000E7284">
        <w:t xml:space="preserve">entire account, taking </w:t>
      </w:r>
      <w:r w:rsidRPr="000E7284" w:rsidR="000F424F">
        <w:t xml:space="preserve">into consideration </w:t>
      </w:r>
      <w:r w:rsidRPr="000E7284">
        <w:t xml:space="preserve">the nature of real-time distribution of publicly accessible content on </w:t>
      </w:r>
      <w:r w:rsidRPr="000E7284" w:rsidR="000F424F">
        <w:t xml:space="preserve">the </w:t>
      </w:r>
      <w:r w:rsidRPr="000E7284">
        <w:t>Internet.</w:t>
      </w:r>
    </w:p>
    <w:p w:rsidRPr="000E7284" w:rsidR="000A7845" w:rsidP="000E7284" w:rsidRDefault="002B3C15">
      <w:pPr>
        <w:pStyle w:val="ECHRParaQuote"/>
      </w:pPr>
      <w:r w:rsidRPr="000E7284">
        <w:t xml:space="preserve">In view of the above, and </w:t>
      </w:r>
      <w:r w:rsidRPr="000E7284" w:rsidR="000F424F">
        <w:t xml:space="preserve">given </w:t>
      </w:r>
      <w:r w:rsidRPr="000E7284">
        <w:t>that it is possible for the claimant to create and distribute new</w:t>
      </w:r>
      <w:r w:rsidRPr="000E7284" w:rsidR="00964635">
        <w:t xml:space="preserve"> </w:t>
      </w:r>
      <w:r w:rsidRPr="000E7284" w:rsidR="00A3660B">
        <w:t>Internet posts</w:t>
      </w:r>
      <w:r w:rsidRPr="000E7284">
        <w:t>, the claimant</w:t>
      </w:r>
      <w:r w:rsidRPr="000E7284" w:rsidR="000E7284">
        <w:t>’</w:t>
      </w:r>
      <w:r w:rsidRPr="000E7284">
        <w:t xml:space="preserve">s personal non-property rights were not breached. The claim must therefore </w:t>
      </w:r>
      <w:r w:rsidRPr="000E7284" w:rsidR="000F424F">
        <w:t xml:space="preserve">be </w:t>
      </w:r>
      <w:r w:rsidRPr="000E7284">
        <w:t>dismissed</w:t>
      </w:r>
      <w:r w:rsidRPr="000E7284" w:rsidR="001E1896">
        <w:t>.”</w:t>
      </w:r>
    </w:p>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24</w:t>
      </w:r>
      <w:r w:rsidRPr="000E7284">
        <w:fldChar w:fldCharType="end"/>
      </w:r>
      <w:r w:rsidRPr="000E7284">
        <w:t xml:space="preserve">.  On 7 July 2016 the Supreme Court of the Komi Republic upheld that judgment on appeal, finding that it had been lawful, </w:t>
      </w:r>
      <w:proofErr w:type="spellStart"/>
      <w:r w:rsidRPr="000E7284">
        <w:t>well</w:t>
      </w:r>
      <w:r w:rsidRPr="000E7284" w:rsidR="000F424F">
        <w:t xml:space="preserve"> </w:t>
      </w:r>
      <w:r w:rsidRPr="000E7284">
        <w:t>reasoned</w:t>
      </w:r>
      <w:proofErr w:type="spellEnd"/>
      <w:r w:rsidRPr="000E7284">
        <w:t xml:space="preserve"> and justified.</w:t>
      </w:r>
    </w:p>
    <w:bookmarkStart w:name="cassassion" w:id="11"/>
    <w:p w:rsidRPr="000E7284" w:rsidR="002B3C1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25</w:t>
      </w:r>
      <w:r w:rsidRPr="000E7284">
        <w:fldChar w:fldCharType="end"/>
      </w:r>
      <w:bookmarkEnd w:id="11"/>
      <w:r w:rsidRPr="000E7284">
        <w:t xml:space="preserve">.  On 14 December 2016 a judge of the Supreme Court of the Komi Republic refused to refer </w:t>
      </w:r>
      <w:r w:rsidRPr="000E7284" w:rsidR="00964635">
        <w:t xml:space="preserve">a </w:t>
      </w:r>
      <w:r w:rsidRPr="000E7284">
        <w:t xml:space="preserve">cassation appeal </w:t>
      </w:r>
      <w:r w:rsidRPr="000E7284" w:rsidR="00964635">
        <w:t xml:space="preserve">lodged by the applicant with </w:t>
      </w:r>
      <w:r w:rsidRPr="000E7284">
        <w:t>the Presidiu</w:t>
      </w:r>
      <w:r w:rsidRPr="000E7284" w:rsidR="00655226">
        <w:t xml:space="preserve">m of that </w:t>
      </w:r>
      <w:r w:rsidRPr="000E7284" w:rsidR="00964635">
        <w:t>c</w:t>
      </w:r>
      <w:r w:rsidRPr="000E7284" w:rsidR="00655226">
        <w:t>ourt for examination</w:t>
      </w:r>
      <w:r w:rsidRPr="000E7284">
        <w:t xml:space="preserve">. </w:t>
      </w:r>
      <w:r w:rsidRPr="000E7284" w:rsidR="00C04A7E">
        <w:t>It held, in particular, that calls for participation in public events held in breach of the established procedure were incompatible with public order. The restriction on access to information containing such calls pursued the aim of preventing more serious violations of public order</w:t>
      </w:r>
      <w:r w:rsidRPr="000E7284" w:rsidR="000F424F">
        <w:t>.</w:t>
      </w:r>
    </w:p>
    <w:p w:rsidRPr="000E7284" w:rsidR="002B3C1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26</w:t>
      </w:r>
      <w:r w:rsidRPr="000E7284">
        <w:rPr>
          <w:noProof/>
        </w:rPr>
        <w:fldChar w:fldCharType="end"/>
      </w:r>
      <w:r w:rsidRPr="000E7284" w:rsidR="002B3C15">
        <w:t>.  On 31 January 2017 a judge of the Supreme Court of the Russian Federation refused to refer the applicant</w:t>
      </w:r>
      <w:r w:rsidRPr="000E7284" w:rsidR="000E7284">
        <w:t>’</w:t>
      </w:r>
      <w:r w:rsidRPr="000E7284" w:rsidR="002B3C15">
        <w:t xml:space="preserve">s cassation appeal for consideration by the Civil Chamber of the Supreme Court, finding </w:t>
      </w:r>
      <w:r w:rsidRPr="000E7284" w:rsidR="000F424F">
        <w:t xml:space="preserve">that </w:t>
      </w:r>
      <w:r w:rsidRPr="000E7284" w:rsidR="002B3C15">
        <w:t>no significant violations of substantive or procedural law had influenced the outcome of the proceedings.</w:t>
      </w:r>
    </w:p>
    <w:p w:rsidRPr="000E7284" w:rsidR="000A7845" w:rsidP="000E7284" w:rsidRDefault="0077175D">
      <w:pPr>
        <w:pStyle w:val="ECHRHeading1"/>
      </w:pPr>
      <w:r w:rsidRPr="000E7284">
        <w:t>II.</w:t>
      </w:r>
      <w:proofErr w:type="gramStart"/>
      <w:r w:rsidRPr="000E7284">
        <w:t>  RELEVANT</w:t>
      </w:r>
      <w:proofErr w:type="gramEnd"/>
      <w:r w:rsidRPr="000E7284">
        <w:t xml:space="preserve"> DOMESTIC LAW</w:t>
      </w:r>
    </w:p>
    <w:p w:rsidRPr="000E7284" w:rsidR="002B3C15" w:rsidP="000E7284" w:rsidRDefault="002B3C15">
      <w:pPr>
        <w:pStyle w:val="ECHRHeading2"/>
      </w:pPr>
      <w:r w:rsidRPr="000E7284">
        <w:t>A.</w:t>
      </w:r>
      <w:r w:rsidRPr="000E7284" w:rsidR="002E543D">
        <w:t>  </w:t>
      </w:r>
      <w:r w:rsidRPr="000E7284">
        <w:t>Procedure for the notification and conduct of public events</w:t>
      </w:r>
    </w:p>
    <w:p w:rsidRPr="000E7284" w:rsidR="002B3C15" w:rsidP="000E7284" w:rsidRDefault="002B3C15">
      <w:pPr>
        <w:pStyle w:val="ECHRPara"/>
        <w:rPr>
          <w:rFonts w:eastAsiaTheme="majorEastAsia"/>
        </w:rPr>
      </w:pPr>
      <w:r w:rsidRPr="000E7284">
        <w:rPr>
          <w:rFonts w:eastAsiaTheme="majorEastAsia"/>
        </w:rPr>
        <w:fldChar w:fldCharType="begin"/>
      </w:r>
      <w:r w:rsidRPr="000E7284">
        <w:rPr>
          <w:rFonts w:eastAsiaTheme="majorEastAsia"/>
        </w:rPr>
        <w:instrText xml:space="preserve"> SEQ level0 \*arabic </w:instrText>
      </w:r>
      <w:r w:rsidRPr="000E7284">
        <w:rPr>
          <w:rFonts w:eastAsiaTheme="majorEastAsia"/>
        </w:rPr>
        <w:fldChar w:fldCharType="separate"/>
      </w:r>
      <w:r w:rsidRPr="000E7284" w:rsidR="000E7284">
        <w:rPr>
          <w:rFonts w:eastAsiaTheme="majorEastAsia"/>
          <w:noProof/>
        </w:rPr>
        <w:t>27</w:t>
      </w:r>
      <w:r w:rsidRPr="000E7284">
        <w:rPr>
          <w:rFonts w:eastAsiaTheme="majorEastAsia"/>
        </w:rPr>
        <w:fldChar w:fldCharType="end"/>
      </w:r>
      <w:r w:rsidRPr="000E7284">
        <w:rPr>
          <w:rFonts w:eastAsiaTheme="majorEastAsia"/>
        </w:rPr>
        <w:t>.  For a summary of the domestic provisions on the procedure for the notification and conduct of public events, on relevant judicial review procedures</w:t>
      </w:r>
      <w:bookmarkStart w:name="_Toc472665133" w:id="12"/>
      <w:r w:rsidRPr="000E7284">
        <w:rPr>
          <w:rFonts w:eastAsiaTheme="majorEastAsia"/>
        </w:rPr>
        <w:t xml:space="preserve"> and on the liability for breaches committed in the course of public events</w:t>
      </w:r>
      <w:bookmarkEnd w:id="12"/>
      <w:r w:rsidRPr="000E7284">
        <w:rPr>
          <w:rFonts w:eastAsiaTheme="majorEastAsia"/>
        </w:rPr>
        <w:t xml:space="preserve">, see </w:t>
      </w:r>
      <w:proofErr w:type="spellStart"/>
      <w:r w:rsidRPr="000E7284">
        <w:rPr>
          <w:i/>
        </w:rPr>
        <w:t>Lashmankin</w:t>
      </w:r>
      <w:proofErr w:type="spellEnd"/>
      <w:r w:rsidRPr="000E7284">
        <w:rPr>
          <w:i/>
        </w:rPr>
        <w:t xml:space="preserve"> and Others </w:t>
      </w:r>
      <w:r w:rsidRPr="000E7284" w:rsidR="00B66A86">
        <w:t>(cited above, §§ 216 - 312</w:t>
      </w:r>
      <w:r w:rsidRPr="000E7284">
        <w:rPr>
          <w:rFonts w:eastAsiaTheme="majorEastAsia"/>
        </w:rPr>
        <w:t>).</w:t>
      </w:r>
    </w:p>
    <w:p w:rsidRPr="000E7284" w:rsidR="000A7845" w:rsidP="000E7284" w:rsidRDefault="002B3C15">
      <w:pPr>
        <w:pStyle w:val="ECHRPara"/>
        <w:rPr>
          <w:rFonts w:eastAsiaTheme="majorEastAsia"/>
        </w:rPr>
      </w:pPr>
      <w:r w:rsidRPr="000E7284">
        <w:rPr>
          <w:rFonts w:eastAsiaTheme="majorEastAsia"/>
        </w:rPr>
        <w:fldChar w:fldCharType="begin"/>
      </w:r>
      <w:r w:rsidRPr="000E7284">
        <w:rPr>
          <w:rFonts w:eastAsiaTheme="majorEastAsia"/>
        </w:rPr>
        <w:instrText xml:space="preserve"> SEQ level0 \*arabic </w:instrText>
      </w:r>
      <w:r w:rsidRPr="000E7284">
        <w:rPr>
          <w:rFonts w:eastAsiaTheme="majorEastAsia"/>
        </w:rPr>
        <w:fldChar w:fldCharType="separate"/>
      </w:r>
      <w:r w:rsidRPr="000E7284" w:rsidR="000E7284">
        <w:rPr>
          <w:rFonts w:eastAsiaTheme="majorEastAsia"/>
          <w:noProof/>
        </w:rPr>
        <w:t>28</w:t>
      </w:r>
      <w:r w:rsidRPr="000E7284">
        <w:rPr>
          <w:rFonts w:eastAsiaTheme="majorEastAsia"/>
        </w:rPr>
        <w:fldChar w:fldCharType="end"/>
      </w:r>
      <w:r w:rsidRPr="000E7284">
        <w:rPr>
          <w:rFonts w:eastAsiaTheme="majorEastAsia"/>
        </w:rPr>
        <w:t xml:space="preserve">.  The </w:t>
      </w:r>
      <w:r w:rsidRPr="000E7284" w:rsidR="00B66A86">
        <w:rPr>
          <w:rFonts w:eastAsiaTheme="majorEastAsia"/>
        </w:rPr>
        <w:t>ap</w:t>
      </w:r>
      <w:r w:rsidRPr="000E7284" w:rsidR="00750B34">
        <w:rPr>
          <w:rFonts w:eastAsiaTheme="majorEastAsia"/>
        </w:rPr>
        <w:t>plicable domestic provisions have</w:t>
      </w:r>
      <w:r w:rsidRPr="000E7284" w:rsidR="00B66A86">
        <w:rPr>
          <w:rFonts w:eastAsiaTheme="majorEastAsia"/>
        </w:rPr>
        <w:t xml:space="preserve"> since </w:t>
      </w:r>
      <w:r w:rsidRPr="000E7284" w:rsidR="000F424F">
        <w:t xml:space="preserve">been </w:t>
      </w:r>
      <w:r w:rsidRPr="000E7284" w:rsidR="00B66A86">
        <w:rPr>
          <w:rFonts w:eastAsiaTheme="majorEastAsia"/>
        </w:rPr>
        <w:t>interpreted by the Supreme Court as follows</w:t>
      </w:r>
      <w:r w:rsidRPr="000E7284">
        <w:rPr>
          <w:rFonts w:eastAsiaTheme="majorEastAsia"/>
        </w:rPr>
        <w:t>.</w:t>
      </w:r>
    </w:p>
    <w:bookmarkStart w:name="ruling" w:id="13"/>
    <w:p w:rsidRPr="000E7284" w:rsidR="000A7845" w:rsidP="000E7284" w:rsidRDefault="0066740E">
      <w:pPr>
        <w:pStyle w:val="ECHRPara"/>
        <w:rPr>
          <w:rFonts w:eastAsiaTheme="majorEastAsia"/>
        </w:rPr>
      </w:pPr>
      <w:r w:rsidRPr="000E7284">
        <w:rPr>
          <w:rFonts w:eastAsiaTheme="majorEastAsia"/>
        </w:rPr>
        <w:fldChar w:fldCharType="begin"/>
      </w:r>
      <w:r w:rsidRPr="000E7284">
        <w:rPr>
          <w:rFonts w:eastAsiaTheme="majorEastAsia"/>
        </w:rPr>
        <w:instrText xml:space="preserve"> SEQ level0 \*arabic </w:instrText>
      </w:r>
      <w:r w:rsidRPr="000E7284">
        <w:rPr>
          <w:rFonts w:eastAsiaTheme="majorEastAsia"/>
        </w:rPr>
        <w:fldChar w:fldCharType="separate"/>
      </w:r>
      <w:r w:rsidRPr="000E7284" w:rsidR="000E7284">
        <w:rPr>
          <w:rFonts w:eastAsiaTheme="majorEastAsia"/>
          <w:noProof/>
        </w:rPr>
        <w:t>29</w:t>
      </w:r>
      <w:r w:rsidRPr="000E7284">
        <w:rPr>
          <w:rFonts w:eastAsiaTheme="majorEastAsia"/>
        </w:rPr>
        <w:fldChar w:fldCharType="end"/>
      </w:r>
      <w:bookmarkEnd w:id="13"/>
      <w:r w:rsidRPr="000E7284">
        <w:rPr>
          <w:rFonts w:eastAsiaTheme="majorEastAsia"/>
        </w:rPr>
        <w:t>.  </w:t>
      </w:r>
      <w:r w:rsidRPr="000E7284" w:rsidR="006C0C44">
        <w:rPr>
          <w:rFonts w:eastAsiaTheme="majorEastAsia"/>
        </w:rPr>
        <w:t xml:space="preserve">Plenary Supreme Court </w:t>
      </w:r>
      <w:r w:rsidRPr="000E7284" w:rsidR="002B3C15">
        <w:rPr>
          <w:rFonts w:eastAsiaTheme="majorEastAsia"/>
        </w:rPr>
        <w:t xml:space="preserve">Ruling no. 28 of 26 June 2018 </w:t>
      </w:r>
      <w:r w:rsidRPr="000E7284" w:rsidR="006C0C44">
        <w:rPr>
          <w:rFonts w:eastAsiaTheme="majorEastAsia"/>
        </w:rPr>
        <w:t xml:space="preserve">deals with the </w:t>
      </w:r>
      <w:r w:rsidRPr="000E7284" w:rsidR="002B3C15">
        <w:rPr>
          <w:rFonts w:eastAsiaTheme="majorEastAsia"/>
        </w:rPr>
        <w:t>application of legislation governing public events during judicial examination of administrative complaints and administrative-offence cases</w:t>
      </w:r>
      <w:r w:rsidRPr="000E7284" w:rsidR="00490C00">
        <w:rPr>
          <w:rFonts w:eastAsiaTheme="majorEastAsia"/>
        </w:rPr>
        <w:t>. It</w:t>
      </w:r>
      <w:r w:rsidRPr="000E7284" w:rsidR="002B3C15">
        <w:rPr>
          <w:rFonts w:eastAsiaTheme="majorEastAsia"/>
        </w:rPr>
        <w:t xml:space="preserve"> provides that a refusal to approve a public event</w:t>
      </w:r>
      <w:r w:rsidRPr="000E7284" w:rsidR="00490C00">
        <w:rPr>
          <w:rFonts w:eastAsiaTheme="majorEastAsia"/>
        </w:rPr>
        <w:t>,</w:t>
      </w:r>
      <w:r w:rsidRPr="000E7284" w:rsidR="002B3C15">
        <w:rPr>
          <w:rFonts w:eastAsiaTheme="majorEastAsia"/>
        </w:rPr>
        <w:t xml:space="preserve"> its location </w:t>
      </w:r>
      <w:r w:rsidRPr="000E7284" w:rsidR="00490C00">
        <w:rPr>
          <w:rFonts w:eastAsiaTheme="majorEastAsia"/>
        </w:rPr>
        <w:t xml:space="preserve">or </w:t>
      </w:r>
      <w:r w:rsidRPr="000E7284" w:rsidR="002B3C15">
        <w:rPr>
          <w:rFonts w:eastAsiaTheme="majorEastAsia"/>
        </w:rPr>
        <w:t xml:space="preserve">time or </w:t>
      </w:r>
      <w:r w:rsidRPr="000E7284" w:rsidR="00490C00">
        <w:rPr>
          <w:rFonts w:eastAsiaTheme="majorEastAsia"/>
        </w:rPr>
        <w:t xml:space="preserve">the </w:t>
      </w:r>
      <w:r w:rsidRPr="000E7284" w:rsidR="002B3C15">
        <w:rPr>
          <w:rFonts w:eastAsiaTheme="majorEastAsia"/>
        </w:rPr>
        <w:t xml:space="preserve">manner </w:t>
      </w:r>
      <w:r w:rsidRPr="000E7284" w:rsidR="00490C00">
        <w:rPr>
          <w:rFonts w:eastAsiaTheme="majorEastAsia"/>
        </w:rPr>
        <w:t xml:space="preserve">in which it is to be </w:t>
      </w:r>
      <w:r w:rsidRPr="000E7284" w:rsidR="002B3C15">
        <w:rPr>
          <w:rFonts w:eastAsiaTheme="majorEastAsia"/>
        </w:rPr>
        <w:t>conduct</w:t>
      </w:r>
      <w:r w:rsidRPr="000E7284" w:rsidR="00490C00">
        <w:rPr>
          <w:rFonts w:eastAsiaTheme="majorEastAsia"/>
        </w:rPr>
        <w:t>ed</w:t>
      </w:r>
      <w:r w:rsidRPr="000E7284" w:rsidR="002B3C15">
        <w:rPr>
          <w:rFonts w:eastAsiaTheme="majorEastAsia"/>
        </w:rPr>
        <w:t xml:space="preserve"> may be challenged before a court either by the event organiser or by </w:t>
      </w:r>
      <w:r w:rsidRPr="000E7284" w:rsidR="00490C00">
        <w:rPr>
          <w:rFonts w:eastAsiaTheme="majorEastAsia"/>
        </w:rPr>
        <w:t xml:space="preserve">a </w:t>
      </w:r>
      <w:r w:rsidRPr="000E7284" w:rsidR="002B3C15">
        <w:rPr>
          <w:rFonts w:eastAsiaTheme="majorEastAsia"/>
        </w:rPr>
        <w:t xml:space="preserve">person appointed by the organiser to </w:t>
      </w:r>
      <w:r w:rsidRPr="000E7284" w:rsidR="00503E69">
        <w:rPr>
          <w:rFonts w:eastAsiaTheme="majorEastAsia"/>
        </w:rPr>
        <w:t>fulfil</w:t>
      </w:r>
      <w:r w:rsidRPr="000E7284" w:rsidR="002B3C15">
        <w:rPr>
          <w:rFonts w:eastAsiaTheme="majorEastAsia"/>
        </w:rPr>
        <w:t xml:space="preserve"> certain organisational tasks (point 2). When examining such administrative complaints, the courts have to examine whether the interference by a public authority with the right to freedom of public assembly </w:t>
      </w:r>
      <w:r w:rsidRPr="000E7284" w:rsidR="00FE42BE">
        <w:rPr>
          <w:rFonts w:eastAsiaTheme="majorEastAsia"/>
        </w:rPr>
        <w:t>was</w:t>
      </w:r>
      <w:r w:rsidRPr="000E7284" w:rsidR="002B3C15">
        <w:rPr>
          <w:rFonts w:eastAsiaTheme="majorEastAsia"/>
        </w:rPr>
        <w:t xml:space="preserve"> lawful, necessary and proportionate to a legitimate aim. The courts must examine all the grounds advanced by the public authority and all the evidence submitted by it and assess whether the reasons for the interference </w:t>
      </w:r>
      <w:r w:rsidRPr="000E7284" w:rsidR="006E154C">
        <w:rPr>
          <w:rFonts w:eastAsiaTheme="majorEastAsia"/>
        </w:rPr>
        <w:t>were</w:t>
      </w:r>
      <w:r w:rsidRPr="000E7284" w:rsidR="002B3C15">
        <w:rPr>
          <w:rFonts w:eastAsiaTheme="majorEastAsia"/>
        </w:rPr>
        <w:t xml:space="preserve"> relevant and sufficient (po</w:t>
      </w:r>
      <w:r w:rsidRPr="000E7284" w:rsidR="00C941E2">
        <w:rPr>
          <w:rFonts w:eastAsiaTheme="majorEastAsia"/>
        </w:rPr>
        <w:t>int 9). Furthermore, Ruling no. </w:t>
      </w:r>
      <w:r w:rsidRPr="000E7284" w:rsidR="002B3C15">
        <w:rPr>
          <w:rFonts w:eastAsiaTheme="majorEastAsia"/>
        </w:rPr>
        <w:t>28 provides that the courts must verify whether the proposal to change the location</w:t>
      </w:r>
      <w:r w:rsidRPr="000E7284" w:rsidR="00490C00">
        <w:rPr>
          <w:rFonts w:eastAsiaTheme="majorEastAsia"/>
        </w:rPr>
        <w:t xml:space="preserve"> or</w:t>
      </w:r>
      <w:r w:rsidRPr="000E7284" w:rsidR="002B3C15">
        <w:rPr>
          <w:rFonts w:eastAsiaTheme="majorEastAsia"/>
        </w:rPr>
        <w:t xml:space="preserve"> time </w:t>
      </w:r>
      <w:r w:rsidRPr="000E7284" w:rsidR="00490C00">
        <w:rPr>
          <w:rFonts w:eastAsiaTheme="majorEastAsia"/>
        </w:rPr>
        <w:t xml:space="preserve">of a public event </w:t>
      </w:r>
      <w:r w:rsidRPr="000E7284" w:rsidR="002B3C15">
        <w:rPr>
          <w:rFonts w:eastAsiaTheme="majorEastAsia"/>
        </w:rPr>
        <w:t xml:space="preserve">or </w:t>
      </w:r>
      <w:r w:rsidRPr="000E7284" w:rsidR="00490C00">
        <w:rPr>
          <w:rFonts w:eastAsiaTheme="majorEastAsia"/>
        </w:rPr>
        <w:t xml:space="preserve">the </w:t>
      </w:r>
      <w:r w:rsidRPr="000E7284" w:rsidR="002B3C15">
        <w:rPr>
          <w:rFonts w:eastAsiaTheme="majorEastAsia"/>
        </w:rPr>
        <w:t>manner of conduct</w:t>
      </w:r>
      <w:r w:rsidRPr="000E7284" w:rsidR="00490C00">
        <w:rPr>
          <w:rFonts w:eastAsiaTheme="majorEastAsia"/>
        </w:rPr>
        <w:t>ing it</w:t>
      </w:r>
      <w:r w:rsidRPr="000E7284" w:rsidR="002B3C15">
        <w:rPr>
          <w:rFonts w:eastAsiaTheme="majorEastAsia"/>
        </w:rPr>
        <w:t xml:space="preserve"> </w:t>
      </w:r>
      <w:r w:rsidRPr="000E7284" w:rsidR="00863410">
        <w:rPr>
          <w:rFonts w:eastAsiaTheme="majorEastAsia"/>
        </w:rPr>
        <w:t>was</w:t>
      </w:r>
      <w:r w:rsidRPr="000E7284" w:rsidR="002B3C15">
        <w:rPr>
          <w:rFonts w:eastAsiaTheme="majorEastAsia"/>
        </w:rPr>
        <w:t xml:space="preserve"> made within the three-day statutory time-limit. </w:t>
      </w:r>
      <w:proofErr w:type="gramStart"/>
      <w:r w:rsidRPr="000E7284" w:rsidR="00490C00">
        <w:rPr>
          <w:rFonts w:eastAsiaTheme="majorEastAsia"/>
        </w:rPr>
        <w:t>F</w:t>
      </w:r>
      <w:r w:rsidRPr="000E7284" w:rsidR="002B3C15">
        <w:rPr>
          <w:rFonts w:eastAsiaTheme="majorEastAsia"/>
        </w:rPr>
        <w:t xml:space="preserve">ailure to </w:t>
      </w:r>
      <w:r w:rsidRPr="000E7284" w:rsidR="00490C00">
        <w:rPr>
          <w:rFonts w:eastAsiaTheme="majorEastAsia"/>
        </w:rPr>
        <w:t xml:space="preserve">comply with </w:t>
      </w:r>
      <w:r w:rsidRPr="000E7284" w:rsidR="002B3C15">
        <w:rPr>
          <w:rFonts w:eastAsiaTheme="majorEastAsia"/>
        </w:rPr>
        <w:t>that time-limit means that the public event must be considered to be approved by default (point 10).</w:t>
      </w:r>
      <w:proofErr w:type="gramEnd"/>
    </w:p>
    <w:p w:rsidRPr="000E7284" w:rsidR="000A7845" w:rsidP="000E7284" w:rsidRDefault="002B3C15">
      <w:pPr>
        <w:pStyle w:val="ECHRPara"/>
        <w:rPr>
          <w:rFonts w:eastAsiaTheme="majorEastAsia"/>
        </w:rPr>
      </w:pPr>
      <w:r w:rsidRPr="000E7284">
        <w:rPr>
          <w:rFonts w:eastAsiaTheme="majorEastAsia"/>
        </w:rPr>
        <w:fldChar w:fldCharType="begin"/>
      </w:r>
      <w:r w:rsidRPr="000E7284">
        <w:rPr>
          <w:rFonts w:eastAsiaTheme="majorEastAsia"/>
        </w:rPr>
        <w:instrText xml:space="preserve"> SEQ level0 \*arabic </w:instrText>
      </w:r>
      <w:r w:rsidRPr="000E7284">
        <w:rPr>
          <w:rFonts w:eastAsiaTheme="majorEastAsia"/>
        </w:rPr>
        <w:fldChar w:fldCharType="separate"/>
      </w:r>
      <w:r w:rsidRPr="000E7284" w:rsidR="000E7284">
        <w:rPr>
          <w:rFonts w:eastAsiaTheme="majorEastAsia"/>
          <w:noProof/>
        </w:rPr>
        <w:t>30</w:t>
      </w:r>
      <w:r w:rsidRPr="000E7284">
        <w:rPr>
          <w:rFonts w:eastAsiaTheme="majorEastAsia"/>
        </w:rPr>
        <w:fldChar w:fldCharType="end"/>
      </w:r>
      <w:r w:rsidRPr="000E7284" w:rsidR="00567320">
        <w:rPr>
          <w:rFonts w:eastAsiaTheme="majorEastAsia"/>
        </w:rPr>
        <w:t>.  </w:t>
      </w:r>
      <w:r w:rsidRPr="000E7284">
        <w:rPr>
          <w:rFonts w:eastAsiaTheme="majorEastAsia"/>
        </w:rPr>
        <w:t xml:space="preserve">Ruling no. 28 also provides that the courts </w:t>
      </w:r>
      <w:r w:rsidRPr="000E7284" w:rsidR="00490C00">
        <w:rPr>
          <w:rFonts w:eastAsiaTheme="majorEastAsia"/>
        </w:rPr>
        <w:t xml:space="preserve">must </w:t>
      </w:r>
      <w:r w:rsidRPr="000E7284">
        <w:rPr>
          <w:rFonts w:eastAsiaTheme="majorEastAsia"/>
        </w:rPr>
        <w:t>take into account that a proposal to change the location</w:t>
      </w:r>
      <w:r w:rsidRPr="000E7284" w:rsidR="00490C00">
        <w:rPr>
          <w:rFonts w:eastAsiaTheme="majorEastAsia"/>
        </w:rPr>
        <w:t xml:space="preserve"> or</w:t>
      </w:r>
      <w:r w:rsidRPr="000E7284">
        <w:rPr>
          <w:rFonts w:eastAsiaTheme="majorEastAsia"/>
        </w:rPr>
        <w:t xml:space="preserve"> time </w:t>
      </w:r>
      <w:r w:rsidRPr="000E7284" w:rsidR="00490C00">
        <w:rPr>
          <w:rFonts w:eastAsiaTheme="majorEastAsia"/>
        </w:rPr>
        <w:t xml:space="preserve">of a public event </w:t>
      </w:r>
      <w:r w:rsidRPr="000E7284">
        <w:rPr>
          <w:rFonts w:eastAsiaTheme="majorEastAsia"/>
        </w:rPr>
        <w:t xml:space="preserve">or </w:t>
      </w:r>
      <w:r w:rsidRPr="000E7284" w:rsidR="00490C00">
        <w:rPr>
          <w:rFonts w:eastAsiaTheme="majorEastAsia"/>
        </w:rPr>
        <w:t xml:space="preserve">the </w:t>
      </w:r>
      <w:r w:rsidRPr="000E7284">
        <w:rPr>
          <w:rFonts w:eastAsiaTheme="majorEastAsia"/>
        </w:rPr>
        <w:t xml:space="preserve">manner </w:t>
      </w:r>
      <w:r w:rsidRPr="000E7284" w:rsidR="00490C00">
        <w:rPr>
          <w:rFonts w:eastAsiaTheme="majorEastAsia"/>
        </w:rPr>
        <w:t xml:space="preserve">in which it is to be </w:t>
      </w:r>
      <w:r w:rsidRPr="000E7284">
        <w:rPr>
          <w:rFonts w:eastAsiaTheme="majorEastAsia"/>
        </w:rPr>
        <w:t>conduct</w:t>
      </w:r>
      <w:r w:rsidRPr="000E7284" w:rsidR="00490C00">
        <w:rPr>
          <w:rFonts w:eastAsiaTheme="majorEastAsia"/>
        </w:rPr>
        <w:t>ed</w:t>
      </w:r>
      <w:r w:rsidRPr="000E7284">
        <w:rPr>
          <w:rFonts w:eastAsiaTheme="majorEastAsia"/>
        </w:rPr>
        <w:t xml:space="preserve"> </w:t>
      </w:r>
      <w:r w:rsidRPr="000E7284" w:rsidR="00490C00">
        <w:rPr>
          <w:rFonts w:eastAsiaTheme="majorEastAsia"/>
        </w:rPr>
        <w:t xml:space="preserve">must </w:t>
      </w:r>
      <w:r w:rsidRPr="000E7284">
        <w:rPr>
          <w:rFonts w:eastAsiaTheme="majorEastAsia"/>
        </w:rPr>
        <w:t>not be arbitrary or unreasoned</w:t>
      </w:r>
      <w:r w:rsidRPr="000E7284" w:rsidR="00490C00">
        <w:rPr>
          <w:rFonts w:eastAsiaTheme="majorEastAsia"/>
        </w:rPr>
        <w:t>.</w:t>
      </w:r>
      <w:r w:rsidRPr="000E7284">
        <w:rPr>
          <w:rFonts w:eastAsiaTheme="majorEastAsia"/>
        </w:rPr>
        <w:t xml:space="preserve"> </w:t>
      </w:r>
      <w:r w:rsidRPr="000E7284" w:rsidR="00490C00">
        <w:rPr>
          <w:rFonts w:eastAsiaTheme="majorEastAsia"/>
        </w:rPr>
        <w:t xml:space="preserve">They </w:t>
      </w:r>
      <w:r w:rsidRPr="000E7284">
        <w:rPr>
          <w:rFonts w:eastAsiaTheme="majorEastAsia"/>
        </w:rPr>
        <w:t xml:space="preserve">must mention specific facts showing that public interest considerations make it manifestly impossible to hold the public event at the chosen location or time. Such public interests may include: normal functioning of essential public utilities, social and transport infrastructure and communications (such as emergency maintenance work on engineering and technical networks); maintenance of public order and safety of citizens (both </w:t>
      </w:r>
      <w:r w:rsidRPr="000E7284" w:rsidR="00490C00">
        <w:rPr>
          <w:rFonts w:eastAsiaTheme="majorEastAsia"/>
        </w:rPr>
        <w:t xml:space="preserve">those participating in </w:t>
      </w:r>
      <w:r w:rsidRPr="000E7284">
        <w:rPr>
          <w:rFonts w:eastAsiaTheme="majorEastAsia"/>
        </w:rPr>
        <w:t xml:space="preserve">the public event and passers-by, including </w:t>
      </w:r>
      <w:r w:rsidRPr="000E7284" w:rsidR="00490C00">
        <w:rPr>
          <w:rFonts w:eastAsiaTheme="majorEastAsia"/>
        </w:rPr>
        <w:t xml:space="preserve">on account of </w:t>
      </w:r>
      <w:r w:rsidRPr="000E7284">
        <w:rPr>
          <w:rFonts w:eastAsiaTheme="majorEastAsia"/>
        </w:rPr>
        <w:t>a risk of building collapse or a</w:t>
      </w:r>
      <w:r w:rsidRPr="000E7284" w:rsidR="00490C00">
        <w:rPr>
          <w:rFonts w:eastAsiaTheme="majorEastAsia"/>
        </w:rPr>
        <w:t>n expected</w:t>
      </w:r>
      <w:r w:rsidRPr="000E7284">
        <w:rPr>
          <w:rFonts w:eastAsiaTheme="majorEastAsia"/>
        </w:rPr>
        <w:t xml:space="preserve"> number of participants in excess of the maximum capacity of the location); disruption of pedestrian</w:t>
      </w:r>
      <w:r w:rsidRPr="000E7284" w:rsidR="0090797F">
        <w:rPr>
          <w:rFonts w:eastAsiaTheme="majorEastAsia"/>
        </w:rPr>
        <w:t>s</w:t>
      </w:r>
      <w:r w:rsidRPr="000E7284">
        <w:rPr>
          <w:rFonts w:eastAsiaTheme="majorEastAsia"/>
        </w:rPr>
        <w:t xml:space="preserve"> or </w:t>
      </w:r>
      <w:r w:rsidRPr="000E7284" w:rsidR="0090797F">
        <w:rPr>
          <w:rFonts w:eastAsiaTheme="majorEastAsia"/>
        </w:rPr>
        <w:t>traffic</w:t>
      </w:r>
      <w:r w:rsidRPr="000E7284" w:rsidR="00490C00">
        <w:rPr>
          <w:rFonts w:eastAsiaTheme="majorEastAsia"/>
        </w:rPr>
        <w:t xml:space="preserve"> </w:t>
      </w:r>
      <w:r w:rsidRPr="000E7284">
        <w:rPr>
          <w:rFonts w:eastAsiaTheme="majorEastAsia"/>
        </w:rPr>
        <w:t>or of citizens</w:t>
      </w:r>
      <w:r w:rsidRPr="000E7284" w:rsidR="000E7284">
        <w:rPr>
          <w:rFonts w:eastAsiaTheme="majorEastAsia"/>
        </w:rPr>
        <w:t>’</w:t>
      </w:r>
      <w:r w:rsidRPr="000E7284">
        <w:rPr>
          <w:rFonts w:eastAsiaTheme="majorEastAsia"/>
        </w:rPr>
        <w:t xml:space="preserve"> access to </w:t>
      </w:r>
      <w:r w:rsidRPr="000E7284" w:rsidR="00490C00">
        <w:rPr>
          <w:rFonts w:eastAsiaTheme="majorEastAsia"/>
        </w:rPr>
        <w:t xml:space="preserve">residential </w:t>
      </w:r>
      <w:r w:rsidRPr="000E7284">
        <w:rPr>
          <w:rFonts w:eastAsiaTheme="majorEastAsia"/>
        </w:rPr>
        <w:t xml:space="preserve">premises or to social or transport facilities); and other similar considerations. At the same time, inconvenience caused </w:t>
      </w:r>
      <w:r w:rsidRPr="000E7284" w:rsidR="005F6D19">
        <w:rPr>
          <w:rFonts w:eastAsiaTheme="majorEastAsia"/>
        </w:rPr>
        <w:t xml:space="preserve">to citizens </w:t>
      </w:r>
      <w:r w:rsidRPr="000E7284">
        <w:rPr>
          <w:rFonts w:eastAsiaTheme="majorEastAsia"/>
        </w:rPr>
        <w:t xml:space="preserve">by a public event or </w:t>
      </w:r>
      <w:r w:rsidRPr="000E7284" w:rsidR="005F6D19">
        <w:rPr>
          <w:rFonts w:eastAsiaTheme="majorEastAsia"/>
        </w:rPr>
        <w:t xml:space="preserve">an assumption by </w:t>
      </w:r>
      <w:r w:rsidRPr="000E7284">
        <w:rPr>
          <w:rFonts w:eastAsiaTheme="majorEastAsia"/>
        </w:rPr>
        <w:t xml:space="preserve">the authorities that there </w:t>
      </w:r>
      <w:r w:rsidRPr="000E7284" w:rsidR="005F6D19">
        <w:rPr>
          <w:rFonts w:eastAsiaTheme="majorEastAsia"/>
        </w:rPr>
        <w:t xml:space="preserve">might </w:t>
      </w:r>
      <w:r w:rsidRPr="000E7284">
        <w:rPr>
          <w:rFonts w:eastAsiaTheme="majorEastAsia"/>
        </w:rPr>
        <w:t>be a risk of such inconvenience may not in themselves be considered valid reasons for changing the location or time of a public event.</w:t>
      </w:r>
      <w:r w:rsidRPr="000E7284" w:rsidR="000A7845">
        <w:rPr>
          <w:rFonts w:eastAsiaTheme="majorEastAsia"/>
        </w:rPr>
        <w:t xml:space="preserve"> </w:t>
      </w:r>
      <w:r w:rsidRPr="000E7284">
        <w:rPr>
          <w:rFonts w:eastAsiaTheme="majorEastAsia"/>
        </w:rPr>
        <w:t xml:space="preserve">For example, a necessity to </w:t>
      </w:r>
      <w:r w:rsidRPr="000E7284" w:rsidR="005F6D19">
        <w:rPr>
          <w:rFonts w:eastAsiaTheme="majorEastAsia"/>
        </w:rPr>
        <w:t xml:space="preserve">temporarily </w:t>
      </w:r>
      <w:r w:rsidRPr="000E7284">
        <w:rPr>
          <w:rFonts w:eastAsiaTheme="majorEastAsia"/>
        </w:rPr>
        <w:t>divert pedestrian</w:t>
      </w:r>
      <w:r w:rsidRPr="000E7284" w:rsidR="005F6D19">
        <w:rPr>
          <w:rFonts w:eastAsiaTheme="majorEastAsia"/>
        </w:rPr>
        <w:t>s</w:t>
      </w:r>
      <w:r w:rsidRPr="000E7284">
        <w:rPr>
          <w:rFonts w:eastAsiaTheme="majorEastAsia"/>
        </w:rPr>
        <w:t xml:space="preserve"> or traffic may not be considered a valid reason for changing the location or time of a public event, provided that it is possible to ensure that the traffic and the conduct of everyone involved in </w:t>
      </w:r>
      <w:r w:rsidRPr="000E7284" w:rsidR="005F6D19">
        <w:rPr>
          <w:rFonts w:eastAsiaTheme="majorEastAsia"/>
        </w:rPr>
        <w:t xml:space="preserve">the event </w:t>
      </w:r>
      <w:r w:rsidRPr="000E7284">
        <w:rPr>
          <w:rFonts w:eastAsiaTheme="majorEastAsia"/>
        </w:rPr>
        <w:t xml:space="preserve">will </w:t>
      </w:r>
      <w:r w:rsidRPr="000E7284" w:rsidR="005F6D19">
        <w:rPr>
          <w:rFonts w:eastAsiaTheme="majorEastAsia"/>
        </w:rPr>
        <w:t xml:space="preserve">comply </w:t>
      </w:r>
      <w:r w:rsidRPr="000E7284">
        <w:rPr>
          <w:rFonts w:eastAsiaTheme="majorEastAsia"/>
        </w:rPr>
        <w:t xml:space="preserve">with the established rules and will not </w:t>
      </w:r>
      <w:r w:rsidRPr="000E7284" w:rsidR="005F6D19">
        <w:rPr>
          <w:rFonts w:eastAsiaTheme="majorEastAsia"/>
        </w:rPr>
        <w:t xml:space="preserve">lead </w:t>
      </w:r>
      <w:r w:rsidRPr="000E7284">
        <w:rPr>
          <w:rFonts w:eastAsiaTheme="majorEastAsia"/>
        </w:rPr>
        <w:t>to traffic accidents. On the other hand, disruption of pedestrian</w:t>
      </w:r>
      <w:r w:rsidRPr="000E7284" w:rsidR="005F6D19">
        <w:rPr>
          <w:rFonts w:eastAsiaTheme="majorEastAsia"/>
        </w:rPr>
        <w:t>s</w:t>
      </w:r>
      <w:r w:rsidRPr="000E7284">
        <w:rPr>
          <w:rFonts w:eastAsiaTheme="majorEastAsia"/>
        </w:rPr>
        <w:t xml:space="preserve"> or traffic or a risk of disruption of essential public utility services may be considered valid reasons for </w:t>
      </w:r>
      <w:r w:rsidRPr="000E7284" w:rsidR="005F6D19">
        <w:rPr>
          <w:rFonts w:eastAsiaTheme="majorEastAsia"/>
        </w:rPr>
        <w:t xml:space="preserve">proposing </w:t>
      </w:r>
      <w:r w:rsidRPr="000E7284">
        <w:rPr>
          <w:rFonts w:eastAsiaTheme="majorEastAsia"/>
        </w:rPr>
        <w:t xml:space="preserve">to change the location or time of a public event, provided that holding the public event will breach </w:t>
      </w:r>
      <w:r w:rsidRPr="000E7284" w:rsidR="00375BF1">
        <w:rPr>
          <w:rFonts w:eastAsiaTheme="majorEastAsia"/>
        </w:rPr>
        <w:t xml:space="preserve">traffic or </w:t>
      </w:r>
      <w:r w:rsidRPr="000E7284">
        <w:rPr>
          <w:rFonts w:eastAsiaTheme="majorEastAsia"/>
        </w:rPr>
        <w:t xml:space="preserve">public transport </w:t>
      </w:r>
      <w:r w:rsidRPr="000E7284" w:rsidR="005F6D19">
        <w:rPr>
          <w:rFonts w:eastAsiaTheme="majorEastAsia"/>
        </w:rPr>
        <w:t xml:space="preserve">safety requirements </w:t>
      </w:r>
      <w:r w:rsidRPr="000E7284">
        <w:rPr>
          <w:rFonts w:eastAsiaTheme="majorEastAsia"/>
        </w:rPr>
        <w:t xml:space="preserve">or limit </w:t>
      </w:r>
      <w:r w:rsidRPr="000E7284" w:rsidR="005F6D19">
        <w:rPr>
          <w:rFonts w:eastAsiaTheme="majorEastAsia"/>
        </w:rPr>
        <w:t>citizens</w:t>
      </w:r>
      <w:r w:rsidRPr="000E7284" w:rsidR="000E7284">
        <w:rPr>
          <w:rFonts w:eastAsiaTheme="majorEastAsia"/>
        </w:rPr>
        <w:t>’</w:t>
      </w:r>
      <w:r w:rsidRPr="000E7284" w:rsidR="005F6D19">
        <w:rPr>
          <w:rFonts w:eastAsiaTheme="majorEastAsia"/>
        </w:rPr>
        <w:t xml:space="preserve"> </w:t>
      </w:r>
      <w:r w:rsidRPr="000E7284">
        <w:rPr>
          <w:rFonts w:eastAsiaTheme="majorEastAsia"/>
        </w:rPr>
        <w:t xml:space="preserve">access to </w:t>
      </w:r>
      <w:r w:rsidRPr="000E7284" w:rsidR="005F6D19">
        <w:rPr>
          <w:rFonts w:eastAsiaTheme="majorEastAsia"/>
        </w:rPr>
        <w:t xml:space="preserve">residential </w:t>
      </w:r>
      <w:r w:rsidRPr="000E7284">
        <w:rPr>
          <w:rFonts w:eastAsiaTheme="majorEastAsia"/>
        </w:rPr>
        <w:t>premises or public facilities</w:t>
      </w:r>
      <w:r w:rsidRPr="000E7284" w:rsidR="005F6D19">
        <w:rPr>
          <w:rFonts w:eastAsiaTheme="majorEastAsia"/>
        </w:rPr>
        <w:t>,</w:t>
      </w:r>
      <w:r w:rsidRPr="000E7284">
        <w:rPr>
          <w:rFonts w:eastAsiaTheme="majorEastAsia"/>
        </w:rPr>
        <w:t xml:space="preserve"> irrespective of measures taken by the public authorit</w:t>
      </w:r>
      <w:r w:rsidRPr="000E7284" w:rsidR="005F6D19">
        <w:rPr>
          <w:rFonts w:eastAsiaTheme="majorEastAsia"/>
        </w:rPr>
        <w:t>y</w:t>
      </w:r>
      <w:r w:rsidRPr="000E7284">
        <w:rPr>
          <w:rFonts w:eastAsiaTheme="majorEastAsia"/>
        </w:rPr>
        <w:t xml:space="preserve"> to ensure </w:t>
      </w:r>
      <w:r w:rsidRPr="000E7284" w:rsidR="005F6D19">
        <w:rPr>
          <w:rFonts w:eastAsiaTheme="majorEastAsia"/>
        </w:rPr>
        <w:t xml:space="preserve">compliance with </w:t>
      </w:r>
      <w:r w:rsidRPr="000E7284">
        <w:rPr>
          <w:rFonts w:eastAsiaTheme="majorEastAsia"/>
        </w:rPr>
        <w:t xml:space="preserve">such requirements. The public authority must therefore submit to the court evidence of specific facts making it impossible to hold the public event at the chosen location or time. The courts may not take into account any circumstances which </w:t>
      </w:r>
      <w:r w:rsidRPr="000E7284" w:rsidR="00444436">
        <w:rPr>
          <w:rFonts w:eastAsiaTheme="majorEastAsia"/>
        </w:rPr>
        <w:t>were not</w:t>
      </w:r>
      <w:r w:rsidRPr="000E7284">
        <w:rPr>
          <w:rFonts w:eastAsiaTheme="majorEastAsia"/>
        </w:rPr>
        <w:t xml:space="preserve"> mentioned in the proposal to change the location or time of the public event (point 12).</w:t>
      </w:r>
    </w:p>
    <w:p w:rsidRPr="000E7284" w:rsidR="000A7845" w:rsidP="000E7284" w:rsidRDefault="002B3C15">
      <w:pPr>
        <w:pStyle w:val="ECHRPara"/>
        <w:rPr>
          <w:rFonts w:eastAsiaTheme="majorEastAsia"/>
        </w:rPr>
      </w:pPr>
      <w:r w:rsidRPr="000E7284">
        <w:rPr>
          <w:rFonts w:eastAsiaTheme="majorEastAsia"/>
        </w:rPr>
        <w:fldChar w:fldCharType="begin"/>
      </w:r>
      <w:r w:rsidRPr="000E7284">
        <w:rPr>
          <w:rFonts w:eastAsiaTheme="majorEastAsia"/>
        </w:rPr>
        <w:instrText xml:space="preserve"> SEQ level0 \*arabic </w:instrText>
      </w:r>
      <w:r w:rsidRPr="000E7284">
        <w:rPr>
          <w:rFonts w:eastAsiaTheme="majorEastAsia"/>
        </w:rPr>
        <w:fldChar w:fldCharType="separate"/>
      </w:r>
      <w:r w:rsidRPr="000E7284" w:rsidR="000E7284">
        <w:rPr>
          <w:rFonts w:eastAsiaTheme="majorEastAsia"/>
          <w:noProof/>
        </w:rPr>
        <w:t>31</w:t>
      </w:r>
      <w:r w:rsidRPr="000E7284">
        <w:rPr>
          <w:rFonts w:eastAsiaTheme="majorEastAsia"/>
        </w:rPr>
        <w:fldChar w:fldCharType="end"/>
      </w:r>
      <w:r w:rsidRPr="000E7284" w:rsidR="00567320">
        <w:rPr>
          <w:rFonts w:eastAsiaTheme="majorEastAsia"/>
        </w:rPr>
        <w:t>.  </w:t>
      </w:r>
      <w:r w:rsidRPr="000E7284">
        <w:rPr>
          <w:rFonts w:eastAsiaTheme="majorEastAsia"/>
        </w:rPr>
        <w:t xml:space="preserve">Ruling no. 28 further provides that the courts should take into account that the public authority must suggest a specific alternative location and time for the public event compatible with its purposes and its social and political significance. If approval </w:t>
      </w:r>
      <w:r w:rsidRPr="000E7284" w:rsidR="00444436">
        <w:rPr>
          <w:rFonts w:eastAsiaTheme="majorEastAsia"/>
        </w:rPr>
        <w:t>was</w:t>
      </w:r>
      <w:r w:rsidRPr="000E7284">
        <w:rPr>
          <w:rFonts w:eastAsiaTheme="majorEastAsia"/>
        </w:rPr>
        <w:t xml:space="preserve"> denied because</w:t>
      </w:r>
      <w:r w:rsidRPr="000E7284" w:rsidR="00444436">
        <w:rPr>
          <w:rFonts w:eastAsiaTheme="majorEastAsia"/>
        </w:rPr>
        <w:t xml:space="preserve"> it</w:t>
      </w:r>
      <w:r w:rsidRPr="000E7284">
        <w:rPr>
          <w:rFonts w:eastAsiaTheme="majorEastAsia"/>
        </w:rPr>
        <w:t xml:space="preserve"> </w:t>
      </w:r>
      <w:r w:rsidRPr="000E7284" w:rsidR="005F6D19">
        <w:rPr>
          <w:rFonts w:eastAsiaTheme="majorEastAsia"/>
        </w:rPr>
        <w:t xml:space="preserve">was </w:t>
      </w:r>
      <w:r w:rsidRPr="000E7284">
        <w:rPr>
          <w:rFonts w:eastAsiaTheme="majorEastAsia"/>
        </w:rPr>
        <w:t>prohibited to hold public events at the chosen location, the public authority may suggest an alternative location for that event. The organiser must reply in writing</w:t>
      </w:r>
      <w:r w:rsidRPr="000E7284" w:rsidR="005F6D19">
        <w:rPr>
          <w:rFonts w:eastAsiaTheme="majorEastAsia"/>
        </w:rPr>
        <w:t>, stating</w:t>
      </w:r>
      <w:r w:rsidRPr="000E7284">
        <w:rPr>
          <w:rFonts w:eastAsiaTheme="majorEastAsia"/>
        </w:rPr>
        <w:t xml:space="preserve"> whether he </w:t>
      </w:r>
      <w:r w:rsidRPr="000E7284" w:rsidR="005F6D19">
        <w:rPr>
          <w:rFonts w:eastAsiaTheme="majorEastAsia"/>
        </w:rPr>
        <w:t xml:space="preserve">or she </w:t>
      </w:r>
      <w:r w:rsidRPr="000E7284">
        <w:rPr>
          <w:rFonts w:eastAsiaTheme="majorEastAsia"/>
        </w:rPr>
        <w:t>accepts the proposed al</w:t>
      </w:r>
      <w:r w:rsidRPr="000E7284" w:rsidR="001035FF">
        <w:rPr>
          <w:rFonts w:eastAsiaTheme="majorEastAsia"/>
        </w:rPr>
        <w:t>ternative location and/or time</w:t>
      </w:r>
      <w:r w:rsidRPr="000E7284" w:rsidR="005F6D19">
        <w:rPr>
          <w:rFonts w:eastAsiaTheme="majorEastAsia"/>
        </w:rPr>
        <w:t>,</w:t>
      </w:r>
      <w:r w:rsidRPr="000E7284" w:rsidR="001035FF">
        <w:rPr>
          <w:rFonts w:eastAsiaTheme="majorEastAsia"/>
        </w:rPr>
        <w:t xml:space="preserve"> n</w:t>
      </w:r>
      <w:r w:rsidRPr="000E7284">
        <w:rPr>
          <w:rFonts w:eastAsiaTheme="majorEastAsia"/>
        </w:rPr>
        <w:t>o later than three days before the planned date of the event. The organiser may also propose another location or time for approval. However, if the organi</w:t>
      </w:r>
      <w:r w:rsidRPr="000E7284" w:rsidR="005F6D19">
        <w:rPr>
          <w:rFonts w:eastAsiaTheme="majorEastAsia"/>
        </w:rPr>
        <w:t>s</w:t>
      </w:r>
      <w:r w:rsidRPr="000E7284">
        <w:rPr>
          <w:rFonts w:eastAsiaTheme="majorEastAsia"/>
        </w:rPr>
        <w:t>er wants to change the date of the event, he must submit a new notification (point 13).</w:t>
      </w:r>
    </w:p>
    <w:p w:rsidRPr="000E7284" w:rsidR="000A7845" w:rsidP="000E7284" w:rsidRDefault="002B3C15">
      <w:pPr>
        <w:pStyle w:val="ECHRPara"/>
        <w:rPr>
          <w:rFonts w:eastAsiaTheme="majorEastAsia"/>
        </w:rPr>
      </w:pPr>
      <w:r w:rsidRPr="000E7284">
        <w:rPr>
          <w:rFonts w:eastAsiaTheme="majorEastAsia"/>
        </w:rPr>
        <w:fldChar w:fldCharType="begin"/>
      </w:r>
      <w:r w:rsidRPr="000E7284">
        <w:rPr>
          <w:rFonts w:eastAsiaTheme="majorEastAsia"/>
        </w:rPr>
        <w:instrText xml:space="preserve"> SEQ level0 \*arabic </w:instrText>
      </w:r>
      <w:r w:rsidRPr="000E7284">
        <w:rPr>
          <w:rFonts w:eastAsiaTheme="majorEastAsia"/>
        </w:rPr>
        <w:fldChar w:fldCharType="separate"/>
      </w:r>
      <w:r w:rsidRPr="000E7284" w:rsidR="000E7284">
        <w:rPr>
          <w:rFonts w:eastAsiaTheme="majorEastAsia"/>
          <w:noProof/>
        </w:rPr>
        <w:t>32</w:t>
      </w:r>
      <w:r w:rsidRPr="000E7284">
        <w:rPr>
          <w:rFonts w:eastAsiaTheme="majorEastAsia"/>
        </w:rPr>
        <w:fldChar w:fldCharType="end"/>
      </w:r>
      <w:r w:rsidRPr="000E7284" w:rsidR="00567320">
        <w:rPr>
          <w:rFonts w:eastAsiaTheme="majorEastAsia"/>
        </w:rPr>
        <w:t>.  </w:t>
      </w:r>
      <w:r w:rsidRPr="000E7284">
        <w:rPr>
          <w:rFonts w:eastAsiaTheme="majorEastAsia"/>
        </w:rPr>
        <w:t>Ruling no. 28 also explains that public events held at private premises with unrestricted public access (such as shopping malls) must be notified to the public authority. The organiser must enclose with the notification the consent to the public event signed by the premises</w:t>
      </w:r>
      <w:r w:rsidRPr="000E7284" w:rsidR="000E7284">
        <w:rPr>
          <w:rFonts w:eastAsiaTheme="majorEastAsia"/>
        </w:rPr>
        <w:t>’</w:t>
      </w:r>
      <w:r w:rsidRPr="000E7284">
        <w:rPr>
          <w:rFonts w:eastAsiaTheme="majorEastAsia"/>
        </w:rPr>
        <w:t xml:space="preserve"> owner (points 8 and 14). It is not necessary to notify a public event planned at a specially designated location for public events, provided that the number of participants does not exceed the number </w:t>
      </w:r>
      <w:r w:rsidRPr="000E7284" w:rsidR="005F6D19">
        <w:rPr>
          <w:rFonts w:eastAsiaTheme="majorEastAsia"/>
        </w:rPr>
        <w:t xml:space="preserve">permitted </w:t>
      </w:r>
      <w:r w:rsidRPr="000E7284">
        <w:rPr>
          <w:rFonts w:eastAsiaTheme="majorEastAsia"/>
        </w:rPr>
        <w:t xml:space="preserve">for each such location by regional law. The organiser must ensure the safety of participants and must therefore make enquiries about any other events planned at the same location at the same time to make sure that the maximum capacity of the location will not be exceeded. The fact that the organiser informed the public authority about the intended public event will be taken into account if he or she is </w:t>
      </w:r>
      <w:r w:rsidRPr="000E7284" w:rsidR="005F6D19">
        <w:rPr>
          <w:rFonts w:eastAsiaTheme="majorEastAsia"/>
        </w:rPr>
        <w:t xml:space="preserve">held liable </w:t>
      </w:r>
      <w:r w:rsidRPr="000E7284">
        <w:rPr>
          <w:rFonts w:eastAsiaTheme="majorEastAsia"/>
        </w:rPr>
        <w:t xml:space="preserve">for failure to ensure public order and safety. The public authority may propose a change of location or time of a public event </w:t>
      </w:r>
      <w:r w:rsidRPr="000E7284" w:rsidR="005F6D19">
        <w:rPr>
          <w:rFonts w:eastAsiaTheme="majorEastAsia"/>
        </w:rPr>
        <w:t xml:space="preserve">to be </w:t>
      </w:r>
      <w:r w:rsidRPr="000E7284">
        <w:rPr>
          <w:rFonts w:eastAsiaTheme="majorEastAsia"/>
        </w:rPr>
        <w:t>held at a specially designated location and not requiring notification only if another public event has been scheduled to take place at the same location and time and (</w:t>
      </w:r>
      <w:proofErr w:type="spellStart"/>
      <w:r w:rsidRPr="000E7284">
        <w:rPr>
          <w:rFonts w:eastAsiaTheme="majorEastAsia"/>
        </w:rPr>
        <w:t>i</w:t>
      </w:r>
      <w:proofErr w:type="spellEnd"/>
      <w:r w:rsidRPr="000E7284">
        <w:rPr>
          <w:rFonts w:eastAsiaTheme="majorEastAsia"/>
        </w:rPr>
        <w:t xml:space="preserve">) the number of participants of the two simultaneous events will exceed the maximum capacity of the location; or (ii) it will not be possible to ensure the peaceful character of the simultaneous events by applying security arrangements habitually used at public events with </w:t>
      </w:r>
      <w:r w:rsidRPr="000E7284" w:rsidR="005F6D19">
        <w:rPr>
          <w:rFonts w:eastAsiaTheme="majorEastAsia"/>
        </w:rPr>
        <w:t xml:space="preserve">a </w:t>
      </w:r>
      <w:r w:rsidRPr="000E7284">
        <w:rPr>
          <w:rFonts w:eastAsiaTheme="majorEastAsia"/>
        </w:rPr>
        <w:t xml:space="preserve">comparable number of participants, that is </w:t>
      </w:r>
      <w:r w:rsidRPr="000E7284" w:rsidR="005F6D19">
        <w:rPr>
          <w:rFonts w:eastAsiaTheme="majorEastAsia"/>
        </w:rPr>
        <w:t xml:space="preserve">to say, </w:t>
      </w:r>
      <w:r w:rsidRPr="000E7284">
        <w:rPr>
          <w:rFonts w:eastAsiaTheme="majorEastAsia"/>
        </w:rPr>
        <w:t xml:space="preserve">it will be necessary to apply exceptional security measures (point 15). On the other hand, a cultural event, a fair or </w:t>
      </w:r>
      <w:r w:rsidRPr="000E7284" w:rsidR="005F6D19">
        <w:rPr>
          <w:rFonts w:eastAsiaTheme="majorEastAsia"/>
        </w:rPr>
        <w:t xml:space="preserve">some </w:t>
      </w:r>
      <w:r w:rsidRPr="000E7284">
        <w:rPr>
          <w:rFonts w:eastAsiaTheme="majorEastAsia"/>
        </w:rPr>
        <w:t>other mass event not falling under the Public Events Act</w:t>
      </w:r>
      <w:r w:rsidRPr="000E7284" w:rsidR="005F6D19">
        <w:rPr>
          <w:rFonts w:eastAsiaTheme="majorEastAsia"/>
        </w:rPr>
        <w:t>,</w:t>
      </w:r>
      <w:r w:rsidRPr="000E7284">
        <w:rPr>
          <w:rFonts w:eastAsiaTheme="majorEastAsia"/>
        </w:rPr>
        <w:t xml:space="preserve"> scheduled to take place at the same specially designated location at the same time</w:t>
      </w:r>
      <w:r w:rsidRPr="000E7284" w:rsidR="005F6D19">
        <w:rPr>
          <w:rFonts w:eastAsiaTheme="majorEastAsia"/>
        </w:rPr>
        <w:t>,</w:t>
      </w:r>
      <w:r w:rsidRPr="000E7284">
        <w:rPr>
          <w:rFonts w:eastAsiaTheme="majorEastAsia"/>
        </w:rPr>
        <w:t xml:space="preserve"> may not in itself serve as lawful ground</w:t>
      </w:r>
      <w:r w:rsidRPr="000E7284" w:rsidR="005F6D19">
        <w:rPr>
          <w:rFonts w:eastAsiaTheme="majorEastAsia"/>
        </w:rPr>
        <w:t>s</w:t>
      </w:r>
      <w:r w:rsidRPr="000E7284">
        <w:rPr>
          <w:rFonts w:eastAsiaTheme="majorEastAsia"/>
        </w:rPr>
        <w:t xml:space="preserve"> for </w:t>
      </w:r>
      <w:r w:rsidRPr="000E7284" w:rsidR="005F6D19">
        <w:rPr>
          <w:rFonts w:eastAsiaTheme="majorEastAsia"/>
        </w:rPr>
        <w:t xml:space="preserve">proposing </w:t>
      </w:r>
      <w:r w:rsidRPr="000E7284">
        <w:rPr>
          <w:rFonts w:eastAsiaTheme="majorEastAsia"/>
        </w:rPr>
        <w:t>to change the location or time of a public event. It may serve as lawful ground</w:t>
      </w:r>
      <w:r w:rsidRPr="000E7284" w:rsidR="005F6D19">
        <w:rPr>
          <w:rFonts w:eastAsiaTheme="majorEastAsia"/>
        </w:rPr>
        <w:t>s</w:t>
      </w:r>
      <w:r w:rsidRPr="000E7284">
        <w:rPr>
          <w:rFonts w:eastAsiaTheme="majorEastAsia"/>
        </w:rPr>
        <w:t xml:space="preserve"> for </w:t>
      </w:r>
      <w:r w:rsidRPr="000E7284" w:rsidR="005F6D19">
        <w:rPr>
          <w:rFonts w:eastAsiaTheme="majorEastAsia"/>
        </w:rPr>
        <w:t xml:space="preserve">proposing </w:t>
      </w:r>
      <w:r w:rsidRPr="000E7284">
        <w:rPr>
          <w:rFonts w:eastAsiaTheme="majorEastAsia"/>
        </w:rPr>
        <w:t xml:space="preserve">to change the location or time of a public event only if information about that mass event </w:t>
      </w:r>
      <w:r w:rsidRPr="000E7284" w:rsidR="00564CD3">
        <w:rPr>
          <w:rFonts w:eastAsiaTheme="majorEastAsia"/>
        </w:rPr>
        <w:t>was</w:t>
      </w:r>
      <w:r w:rsidRPr="000E7284">
        <w:rPr>
          <w:rFonts w:eastAsiaTheme="majorEastAsia"/>
        </w:rPr>
        <w:t xml:space="preserve"> duly published</w:t>
      </w:r>
      <w:r w:rsidRPr="000E7284" w:rsidR="000A7845">
        <w:rPr>
          <w:rFonts w:eastAsiaTheme="majorEastAsia"/>
        </w:rPr>
        <w:t xml:space="preserve"> </w:t>
      </w:r>
      <w:r w:rsidRPr="000E7284">
        <w:rPr>
          <w:rFonts w:eastAsiaTheme="majorEastAsia"/>
        </w:rPr>
        <w:t>and it will not be possible to ensure safety</w:t>
      </w:r>
      <w:r w:rsidRPr="000E7284" w:rsidR="00564CD3">
        <w:rPr>
          <w:rFonts w:eastAsiaTheme="majorEastAsia"/>
        </w:rPr>
        <w:t xml:space="preserve"> at the two events</w:t>
      </w:r>
      <w:r w:rsidRPr="000E7284">
        <w:rPr>
          <w:rFonts w:eastAsiaTheme="majorEastAsia"/>
        </w:rPr>
        <w:t xml:space="preserve"> if they are held simultaneously (point 16).</w:t>
      </w:r>
    </w:p>
    <w:p w:rsidRPr="000E7284" w:rsidR="000A7845" w:rsidP="000E7284" w:rsidRDefault="002B3C15">
      <w:pPr>
        <w:pStyle w:val="ECHRPara"/>
        <w:rPr>
          <w:rFonts w:eastAsiaTheme="majorEastAsia"/>
        </w:rPr>
      </w:pPr>
      <w:r w:rsidRPr="000E7284">
        <w:rPr>
          <w:rFonts w:eastAsiaTheme="majorEastAsia"/>
        </w:rPr>
        <w:fldChar w:fldCharType="begin"/>
      </w:r>
      <w:r w:rsidRPr="000E7284">
        <w:rPr>
          <w:rFonts w:eastAsiaTheme="majorEastAsia"/>
        </w:rPr>
        <w:instrText xml:space="preserve"> SEQ level0 \*arabic </w:instrText>
      </w:r>
      <w:r w:rsidRPr="000E7284">
        <w:rPr>
          <w:rFonts w:eastAsiaTheme="majorEastAsia"/>
        </w:rPr>
        <w:fldChar w:fldCharType="separate"/>
      </w:r>
      <w:r w:rsidRPr="000E7284" w:rsidR="000E7284">
        <w:rPr>
          <w:rFonts w:eastAsiaTheme="majorEastAsia"/>
          <w:noProof/>
        </w:rPr>
        <w:t>33</w:t>
      </w:r>
      <w:r w:rsidRPr="000E7284">
        <w:rPr>
          <w:rFonts w:eastAsiaTheme="majorEastAsia"/>
        </w:rPr>
        <w:fldChar w:fldCharType="end"/>
      </w:r>
      <w:r w:rsidRPr="000E7284">
        <w:rPr>
          <w:rFonts w:eastAsiaTheme="majorEastAsia"/>
        </w:rPr>
        <w:t xml:space="preserve">.  Lastly, Ruling no. 28 provides that if </w:t>
      </w:r>
      <w:r w:rsidRPr="000E7284" w:rsidR="009D3D3C">
        <w:rPr>
          <w:rFonts w:eastAsiaTheme="majorEastAsia"/>
        </w:rPr>
        <w:t>a</w:t>
      </w:r>
      <w:r w:rsidRPr="000E7284">
        <w:rPr>
          <w:rFonts w:eastAsiaTheme="majorEastAsia"/>
        </w:rPr>
        <w:t xml:space="preserve"> court allowed the administrative complaint before the planned date of the public event, it may require the public authority not </w:t>
      </w:r>
      <w:r w:rsidRPr="000E7284" w:rsidR="005F6D19">
        <w:rPr>
          <w:rFonts w:eastAsiaTheme="majorEastAsia"/>
        </w:rPr>
        <w:t xml:space="preserve">to </w:t>
      </w:r>
      <w:r w:rsidRPr="000E7284">
        <w:rPr>
          <w:rFonts w:eastAsiaTheme="majorEastAsia"/>
        </w:rPr>
        <w:t xml:space="preserve">impede the public event at the location and time chosen by the organisers. If the public authority </w:t>
      </w:r>
      <w:r w:rsidRPr="000E7284" w:rsidR="005F6D19">
        <w:rPr>
          <w:rFonts w:eastAsiaTheme="majorEastAsia"/>
        </w:rPr>
        <w:t xml:space="preserve">has </w:t>
      </w:r>
      <w:r w:rsidRPr="000E7284">
        <w:rPr>
          <w:rFonts w:eastAsiaTheme="majorEastAsia"/>
        </w:rPr>
        <w:t>submitted evidence showing that new grounds objectively preventing holding the public event at the chosen location or time arose after the contested decision, the court may require that the public authority re-examine the issue of the event</w:t>
      </w:r>
      <w:r w:rsidRPr="000E7284" w:rsidR="000E7284">
        <w:rPr>
          <w:rFonts w:eastAsiaTheme="majorEastAsia"/>
        </w:rPr>
        <w:t>’</w:t>
      </w:r>
      <w:r w:rsidRPr="000E7284">
        <w:rPr>
          <w:rFonts w:eastAsiaTheme="majorEastAsia"/>
        </w:rPr>
        <w:t xml:space="preserve">s location, time or </w:t>
      </w:r>
      <w:r w:rsidRPr="000E7284" w:rsidR="005F6D19">
        <w:rPr>
          <w:rFonts w:eastAsiaTheme="majorEastAsia"/>
        </w:rPr>
        <w:t xml:space="preserve">the </w:t>
      </w:r>
      <w:r w:rsidRPr="000E7284">
        <w:rPr>
          <w:rFonts w:eastAsiaTheme="majorEastAsia"/>
        </w:rPr>
        <w:t xml:space="preserve">manner </w:t>
      </w:r>
      <w:r w:rsidRPr="000E7284" w:rsidR="005F6D19">
        <w:rPr>
          <w:rFonts w:eastAsiaTheme="majorEastAsia"/>
        </w:rPr>
        <w:t xml:space="preserve">in which it is to be </w:t>
      </w:r>
      <w:r w:rsidRPr="000E7284">
        <w:rPr>
          <w:rFonts w:eastAsiaTheme="majorEastAsia"/>
        </w:rPr>
        <w:t>conduct</w:t>
      </w:r>
      <w:r w:rsidRPr="000E7284" w:rsidR="005F6D19">
        <w:rPr>
          <w:rFonts w:eastAsiaTheme="majorEastAsia"/>
        </w:rPr>
        <w:t>ed</w:t>
      </w:r>
      <w:r w:rsidRPr="000E7284">
        <w:rPr>
          <w:rFonts w:eastAsiaTheme="majorEastAsia"/>
        </w:rPr>
        <w:t xml:space="preserve"> within a certain time-limit (point 20).</w:t>
      </w:r>
    </w:p>
    <w:p w:rsidRPr="000E7284" w:rsidR="000A7845" w:rsidP="000E7284" w:rsidRDefault="002B3C15">
      <w:pPr>
        <w:pStyle w:val="ECHRHeading2"/>
      </w:pPr>
      <w:r w:rsidRPr="000E7284">
        <w:t>B.</w:t>
      </w:r>
      <w:r w:rsidRPr="000E7284" w:rsidR="002E543D">
        <w:t>  </w:t>
      </w:r>
      <w:r w:rsidRPr="000E7284">
        <w:t>Komi Republic l</w:t>
      </w:r>
      <w:r w:rsidRPr="000E7284" w:rsidR="00F23EA5">
        <w:t>egislation</w:t>
      </w:r>
      <w:r w:rsidRPr="000E7284">
        <w:t xml:space="preserve"> on public events</w:t>
      </w:r>
    </w:p>
    <w:bookmarkStart w:name="komi" w:id="14"/>
    <w:p w:rsidRPr="000E7284" w:rsidR="002B3C1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34</w:t>
      </w:r>
      <w:r w:rsidRPr="000E7284">
        <w:fldChar w:fldCharType="end"/>
      </w:r>
      <w:bookmarkEnd w:id="14"/>
      <w:r w:rsidRPr="000E7284" w:rsidR="00567320">
        <w:t>.  </w:t>
      </w:r>
      <w:r w:rsidRPr="000E7284">
        <w:t>Section 5 of</w:t>
      </w:r>
      <w:proofErr w:type="gramStart"/>
      <w:r w:rsidRPr="000E7284">
        <w:t>  Komi</w:t>
      </w:r>
      <w:proofErr w:type="gramEnd"/>
      <w:r w:rsidRPr="000E7284">
        <w:t xml:space="preserve"> Republic </w:t>
      </w:r>
      <w:r w:rsidRPr="000E7284" w:rsidR="008070C7">
        <w:t xml:space="preserve">Law </w:t>
      </w:r>
      <w:r w:rsidRPr="000E7284">
        <w:t xml:space="preserve">no. 91-RZ of 29 November 2012 on </w:t>
      </w:r>
      <w:r w:rsidRPr="000E7284" w:rsidR="008070C7">
        <w:t xml:space="preserve">the </w:t>
      </w:r>
      <w:r w:rsidRPr="000E7284">
        <w:t xml:space="preserve">Holding </w:t>
      </w:r>
      <w:r w:rsidRPr="000E7284" w:rsidR="00741344">
        <w:t xml:space="preserve">of </w:t>
      </w:r>
      <w:r w:rsidRPr="000E7284">
        <w:t>Public Events in the Komi Republic provides:</w:t>
      </w:r>
    </w:p>
    <w:p w:rsidRPr="000E7284" w:rsidR="000A7845" w:rsidP="000E7284" w:rsidRDefault="002B3C15">
      <w:pPr>
        <w:pStyle w:val="ECHRParaQuote"/>
      </w:pPr>
      <w:r w:rsidRPr="000E7284">
        <w:t>“With the aim of protecting human and citizens</w:t>
      </w:r>
      <w:r w:rsidRPr="000E7284" w:rsidR="000E7284">
        <w:t>’</w:t>
      </w:r>
      <w:r w:rsidRPr="000E7284">
        <w:t xml:space="preserve"> rights and freedoms, legality, public order and public safety, taking into account that </w:t>
      </w:r>
      <w:r w:rsidRPr="000E7284" w:rsidR="008070C7">
        <w:t xml:space="preserve">the </w:t>
      </w:r>
      <w:r w:rsidRPr="000E7284">
        <w:t xml:space="preserve">holding of public events may result in disruption </w:t>
      </w:r>
      <w:r w:rsidRPr="000E7284" w:rsidR="008070C7">
        <w:t xml:space="preserve">to </w:t>
      </w:r>
      <w:r w:rsidRPr="000E7284">
        <w:t>the functioning of public utilities, transport, social or communications services</w:t>
      </w:r>
      <w:r w:rsidRPr="000E7284" w:rsidR="008070C7">
        <w:t>,</w:t>
      </w:r>
      <w:r w:rsidRPr="000E7284">
        <w:t xml:space="preserve"> </w:t>
      </w:r>
      <w:r w:rsidRPr="000E7284" w:rsidR="008070C7">
        <w:t xml:space="preserve">obstruction </w:t>
      </w:r>
      <w:r w:rsidRPr="000E7284">
        <w:t>of pedestrian</w:t>
      </w:r>
      <w:r w:rsidRPr="000E7284" w:rsidR="00964635">
        <w:t>s</w:t>
      </w:r>
      <w:r w:rsidRPr="000E7284">
        <w:t xml:space="preserve"> or traffic or of citizens</w:t>
      </w:r>
      <w:r w:rsidRPr="000E7284" w:rsidR="000E7284">
        <w:t>’</w:t>
      </w:r>
      <w:r w:rsidRPr="000E7284">
        <w:t xml:space="preserve"> access to residential buildings or transport and social services, it is prohibited in the Komi Republic to hold public events at the following locations, in addition to the locations where </w:t>
      </w:r>
      <w:r w:rsidRPr="000E7284" w:rsidR="008070C7">
        <w:t xml:space="preserve">the </w:t>
      </w:r>
      <w:r w:rsidRPr="000E7284">
        <w:t>holding of public events is prohibited pursuant to section 8</w:t>
      </w:r>
      <w:r w:rsidRPr="000E7284" w:rsidR="00397D17">
        <w:t xml:space="preserve"> paragraph </w:t>
      </w:r>
      <w:r w:rsidRPr="000E7284">
        <w:t>2 of the Federal [Public Events</w:t>
      </w:r>
      <w:r w:rsidRPr="000E7284" w:rsidR="008070C7">
        <w:t>]</w:t>
      </w:r>
      <w:r w:rsidRPr="000E7284">
        <w:t xml:space="preserve"> Act:</w:t>
      </w:r>
    </w:p>
    <w:p w:rsidRPr="000E7284" w:rsidR="002B3C15" w:rsidP="000E7284" w:rsidRDefault="002B3C15">
      <w:pPr>
        <w:pStyle w:val="JuQuotSub"/>
      </w:pPr>
      <w:r w:rsidRPr="000E7284">
        <w:t>1</w:t>
      </w:r>
      <w:r w:rsidRPr="000E7284" w:rsidR="00567320">
        <w:t>)  </w:t>
      </w:r>
      <w:proofErr w:type="spellStart"/>
      <w:r w:rsidRPr="000E7284">
        <w:t>Stefanovskaya</w:t>
      </w:r>
      <w:proofErr w:type="spellEnd"/>
      <w:r w:rsidRPr="000E7284">
        <w:t xml:space="preserve"> Square in the town of Syktyvkar;</w:t>
      </w:r>
    </w:p>
    <w:p w:rsidRPr="000E7284" w:rsidR="002B3C15" w:rsidP="000E7284" w:rsidRDefault="002B3C15">
      <w:pPr>
        <w:pStyle w:val="JuQuotSub"/>
      </w:pPr>
      <w:r w:rsidRPr="000E7284">
        <w:t>2</w:t>
      </w:r>
      <w:r w:rsidRPr="000E7284" w:rsidR="00567320">
        <w:t>)  </w:t>
      </w:r>
      <w:r w:rsidRPr="000E7284">
        <w:t>Railway stations, bus stations, markets, airports, educational institution</w:t>
      </w:r>
      <w:r w:rsidRPr="000E7284" w:rsidR="008070C7">
        <w:t>s</w:t>
      </w:r>
      <w:r w:rsidRPr="000E7284">
        <w:t xml:space="preserve">, buildings of educational institutions, religious buildings and areas </w:t>
      </w:r>
      <w:r w:rsidRPr="000E7284" w:rsidR="008070C7">
        <w:t xml:space="preserve">within a </w:t>
      </w:r>
      <w:r w:rsidRPr="000E7284">
        <w:t xml:space="preserve">radius of fifty metres </w:t>
      </w:r>
      <w:r w:rsidRPr="000E7284" w:rsidR="008070C7">
        <w:t xml:space="preserve">of </w:t>
      </w:r>
      <w:r w:rsidRPr="000E7284">
        <w:t>the entrance to th</w:t>
      </w:r>
      <w:r w:rsidRPr="000E7284" w:rsidR="008070C7">
        <w:t>o</w:t>
      </w:r>
      <w:r w:rsidRPr="000E7284">
        <w:t>se facilities;</w:t>
      </w:r>
    </w:p>
    <w:p w:rsidRPr="000E7284" w:rsidR="000A7845" w:rsidP="000E7284" w:rsidRDefault="002B3C15">
      <w:pPr>
        <w:pStyle w:val="JuQuotSub"/>
      </w:pPr>
      <w:r w:rsidRPr="000E7284">
        <w:t>3</w:t>
      </w:r>
      <w:r w:rsidRPr="000E7284" w:rsidR="00567320">
        <w:t>)  </w:t>
      </w:r>
      <w:r w:rsidRPr="000E7284">
        <w:t>children</w:t>
      </w:r>
      <w:r w:rsidRPr="000E7284" w:rsidR="000E7284">
        <w:t>’</w:t>
      </w:r>
      <w:r w:rsidRPr="000E7284">
        <w:t>s playgrounds, locations designated by the municipal authorities for children</w:t>
      </w:r>
      <w:r w:rsidRPr="000E7284" w:rsidR="000E7284">
        <w:t>’</w:t>
      </w:r>
      <w:r w:rsidRPr="000E7284">
        <w:t>s recreation and activities, pedestrian pavements, bus stops, public parking areas;</w:t>
      </w:r>
    </w:p>
    <w:p w:rsidRPr="000E7284" w:rsidR="002B3C15" w:rsidP="000E7284" w:rsidRDefault="002B3C15">
      <w:pPr>
        <w:pStyle w:val="JuQuotSub"/>
      </w:pPr>
      <w:r w:rsidRPr="000E7284">
        <w:t>4</w:t>
      </w:r>
      <w:r w:rsidRPr="000E7284" w:rsidR="00567320">
        <w:t>)  </w:t>
      </w:r>
      <w:proofErr w:type="gramStart"/>
      <w:r w:rsidRPr="000E7284">
        <w:t>buildings</w:t>
      </w:r>
      <w:proofErr w:type="gramEnd"/>
      <w:r w:rsidRPr="000E7284">
        <w:t xml:space="preserve"> in </w:t>
      </w:r>
      <w:r w:rsidRPr="000E7284" w:rsidR="008070C7">
        <w:t xml:space="preserve">a </w:t>
      </w:r>
      <w:r w:rsidRPr="000E7284">
        <w:t xml:space="preserve">state of disrepair and areas </w:t>
      </w:r>
      <w:r w:rsidRPr="000E7284" w:rsidR="008070C7">
        <w:t xml:space="preserve">within a </w:t>
      </w:r>
      <w:r w:rsidRPr="000E7284">
        <w:t xml:space="preserve">radius of fifty metres </w:t>
      </w:r>
      <w:r w:rsidRPr="000E7284" w:rsidR="008070C7">
        <w:t xml:space="preserve">of </w:t>
      </w:r>
      <w:r w:rsidRPr="000E7284">
        <w:t>the entrance to such buildings;</w:t>
      </w:r>
    </w:p>
    <w:p w:rsidRPr="000E7284" w:rsidR="000A7845" w:rsidP="000E7284" w:rsidRDefault="002B3C15">
      <w:pPr>
        <w:pStyle w:val="JuQuotSub"/>
      </w:pPr>
      <w:r w:rsidRPr="000E7284">
        <w:t>5</w:t>
      </w:r>
      <w:r w:rsidRPr="000E7284" w:rsidR="00567320">
        <w:t>)  </w:t>
      </w:r>
      <w:proofErr w:type="gramStart"/>
      <w:r w:rsidRPr="000E7284">
        <w:t>buildings</w:t>
      </w:r>
      <w:proofErr w:type="gramEnd"/>
      <w:r w:rsidRPr="000E7284">
        <w:t xml:space="preserve"> under construction, reconstruction or repair and areas </w:t>
      </w:r>
      <w:r w:rsidRPr="000E7284" w:rsidR="008070C7">
        <w:t xml:space="preserve">within a </w:t>
      </w:r>
      <w:r w:rsidRPr="000E7284">
        <w:t xml:space="preserve">radius of fifty metres </w:t>
      </w:r>
      <w:r w:rsidRPr="000E7284" w:rsidR="008070C7">
        <w:t xml:space="preserve">of </w:t>
      </w:r>
      <w:r w:rsidRPr="000E7284" w:rsidR="00B414F2">
        <w:t>the entrance to</w:t>
      </w:r>
      <w:r w:rsidRPr="000E7284" w:rsidR="008070C7">
        <w:t xml:space="preserve"> such buildings</w:t>
      </w:r>
      <w:r w:rsidRPr="000E7284">
        <w:t>;</w:t>
      </w:r>
    </w:p>
    <w:p w:rsidRPr="000E7284" w:rsidR="002B3C15" w:rsidP="000E7284" w:rsidRDefault="002B3C15">
      <w:pPr>
        <w:pStyle w:val="JuQuotSub"/>
      </w:pPr>
      <w:r w:rsidRPr="000E7284">
        <w:t>6</w:t>
      </w:r>
      <w:r w:rsidRPr="000E7284" w:rsidR="00567320">
        <w:t>)</w:t>
      </w:r>
      <w:proofErr w:type="gramStart"/>
      <w:r w:rsidRPr="000E7284" w:rsidR="00567320">
        <w:t>  </w:t>
      </w:r>
      <w:r w:rsidRPr="000E7284">
        <w:t>buildings</w:t>
      </w:r>
      <w:proofErr w:type="gramEnd"/>
      <w:r w:rsidRPr="000E7284">
        <w:t xml:space="preserve"> occupied by the regional authorities of the Komi Republic, Komi Republic branches of the federal authorities, the municipal authorities of the Komi Republic, state institutions in </w:t>
      </w:r>
      <w:r w:rsidRPr="000E7284" w:rsidR="008070C7">
        <w:t xml:space="preserve">the </w:t>
      </w:r>
      <w:r w:rsidRPr="000E7284">
        <w:t xml:space="preserve">Komi Republic and areas </w:t>
      </w:r>
      <w:r w:rsidRPr="000E7284" w:rsidR="008070C7">
        <w:t xml:space="preserve">within a </w:t>
      </w:r>
      <w:r w:rsidRPr="000E7284">
        <w:t xml:space="preserve">radius of fifty metres </w:t>
      </w:r>
      <w:r w:rsidRPr="000E7284" w:rsidR="008070C7">
        <w:t xml:space="preserve">of </w:t>
      </w:r>
      <w:r w:rsidRPr="000E7284">
        <w:t>the entrance to th</w:t>
      </w:r>
      <w:r w:rsidRPr="000E7284" w:rsidR="008070C7">
        <w:t>o</w:t>
      </w:r>
      <w:r w:rsidRPr="000E7284">
        <w:t>se buildings.”</w:t>
      </w:r>
    </w:p>
    <w:bookmarkStart w:name="perimeter" w:id="15"/>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35</w:t>
      </w:r>
      <w:r w:rsidRPr="000E7284">
        <w:rPr>
          <w:noProof/>
        </w:rPr>
        <w:fldChar w:fldCharType="end"/>
      </w:r>
      <w:bookmarkEnd w:id="15"/>
      <w:r w:rsidRPr="000E7284">
        <w:t>.  Syktyvkar</w:t>
      </w:r>
      <w:r w:rsidRPr="000E7284" w:rsidR="000E7284">
        <w:t>’</w:t>
      </w:r>
      <w:r w:rsidRPr="000E7284">
        <w:t>s town administration</w:t>
      </w:r>
      <w:r w:rsidRPr="000E7284" w:rsidR="000E7284">
        <w:t>’</w:t>
      </w:r>
      <w:r w:rsidRPr="000E7284">
        <w:t>s decree no. 9/3483 of 4 September 2013 described the perimeter of the zone in the immediate vicinity of the Constitutional Court of the Komi Republic</w:t>
      </w:r>
      <w:r w:rsidRPr="000E7284" w:rsidR="00C30FD2">
        <w:t>,</w:t>
      </w:r>
      <w:r w:rsidRPr="000E7284">
        <w:t xml:space="preserve"> where </w:t>
      </w:r>
      <w:r w:rsidRPr="000E7284" w:rsidR="00C30FD2">
        <w:t xml:space="preserve">the </w:t>
      </w:r>
      <w:r w:rsidRPr="000E7284">
        <w:t xml:space="preserve">holding of public events was prohibited. The perimeter comprised the entire </w:t>
      </w:r>
      <w:proofErr w:type="spellStart"/>
      <w:r w:rsidRPr="000E7284">
        <w:t>Stefanovskaya</w:t>
      </w:r>
      <w:proofErr w:type="spellEnd"/>
      <w:r w:rsidRPr="000E7284">
        <w:t xml:space="preserve"> Square and the adjacent streets, including the area at the crossroad</w:t>
      </w:r>
      <w:r w:rsidRPr="000E7284" w:rsidR="00C30FD2">
        <w:t>s</w:t>
      </w:r>
      <w:r w:rsidRPr="000E7284">
        <w:t xml:space="preserve"> of Lenin and </w:t>
      </w:r>
      <w:proofErr w:type="spellStart"/>
      <w:r w:rsidRPr="000E7284">
        <w:t>Kommunisticheskaya</w:t>
      </w:r>
      <w:proofErr w:type="spellEnd"/>
      <w:r w:rsidRPr="000E7284">
        <w:t xml:space="preserve"> </w:t>
      </w:r>
      <w:r w:rsidRPr="000E7284" w:rsidR="00C30FD2">
        <w:t>s</w:t>
      </w:r>
      <w:r w:rsidRPr="000E7284">
        <w:t>treets.</w:t>
      </w:r>
    </w:p>
    <w:p w:rsidRPr="000E7284" w:rsidR="000A7845" w:rsidP="000E7284" w:rsidRDefault="002B3C15">
      <w:pPr>
        <w:pStyle w:val="ECHRHeading2"/>
      </w:pPr>
      <w:r w:rsidRPr="000E7284">
        <w:t>C.</w:t>
      </w:r>
      <w:r w:rsidRPr="000E7284" w:rsidR="002E543D">
        <w:t>  </w:t>
      </w:r>
      <w:r w:rsidRPr="000E7284">
        <w:t>Information Act</w:t>
      </w:r>
    </w:p>
    <w:bookmarkStart w:name="informationact" w:id="16"/>
    <w:p w:rsidRPr="000E7284" w:rsidR="000A7845" w:rsidP="000E7284" w:rsidRDefault="002B3C15">
      <w:pPr>
        <w:pStyle w:val="ECHRPara"/>
      </w:pPr>
      <w:r w:rsidRPr="000E7284">
        <w:fldChar w:fldCharType="begin"/>
      </w:r>
      <w:r w:rsidRPr="000E7284">
        <w:instrText xml:space="preserve"> SEQ level0 \*arabic </w:instrText>
      </w:r>
      <w:r w:rsidRPr="000E7284">
        <w:fldChar w:fldCharType="separate"/>
      </w:r>
      <w:r w:rsidRPr="000E7284" w:rsidR="000E7284">
        <w:rPr>
          <w:noProof/>
        </w:rPr>
        <w:t>36</w:t>
      </w:r>
      <w:r w:rsidRPr="000E7284">
        <w:rPr>
          <w:noProof/>
        </w:rPr>
        <w:fldChar w:fldCharType="end"/>
      </w:r>
      <w:bookmarkEnd w:id="16"/>
      <w:r w:rsidRPr="000E7284">
        <w:t xml:space="preserve">.  Section 15.3 of Law no. 149-FZ </w:t>
      </w:r>
      <w:r w:rsidRPr="000E7284" w:rsidR="00741344">
        <w:t xml:space="preserve">of 27 July 2006 </w:t>
      </w:r>
      <w:r w:rsidRPr="000E7284">
        <w:t>on Information, Information Technologies and Protection of Information (“the Information Act”</w:t>
      </w:r>
      <w:r w:rsidRPr="000E7284" w:rsidR="00741344">
        <w:t>)</w:t>
      </w:r>
      <w:r w:rsidRPr="000E7284">
        <w:t>, as in force at the material time</w:t>
      </w:r>
      <w:r w:rsidRPr="000E7284" w:rsidR="00741344">
        <w:t>,</w:t>
      </w:r>
      <w:r w:rsidRPr="000E7284">
        <w:t xml:space="preserve"> provide</w:t>
      </w:r>
      <w:r w:rsidRPr="000E7284" w:rsidR="00741344">
        <w:t>d</w:t>
      </w:r>
      <w:r w:rsidRPr="000E7284">
        <w:t>:</w:t>
      </w:r>
    </w:p>
    <w:p w:rsidRPr="000E7284" w:rsidR="000A7845" w:rsidP="000E7284" w:rsidRDefault="001E1896">
      <w:pPr>
        <w:pStyle w:val="ECHRParaQuote"/>
      </w:pPr>
      <w:r w:rsidRPr="000E7284">
        <w:t>“1.  </w:t>
      </w:r>
      <w:r w:rsidRPr="000E7284" w:rsidR="002B3C15">
        <w:t>If information disseminated through telecommunication networks, including the Internet, containing calls for mass disorder, extremist activities or participation in mass (public) events held in breach of the established procedure has been discovered – including as a result of a notification by the federal State authorities, the regional State authorities, the municipal authorities, organisations or citizens – the Pro</w:t>
      </w:r>
      <w:r w:rsidRPr="000E7284" w:rsidR="003E050E">
        <w:t>secutor General of the Russian F</w:t>
      </w:r>
      <w:r w:rsidRPr="000E7284" w:rsidR="00927894">
        <w:t>ederation or his deputies</w:t>
      </w:r>
      <w:r w:rsidRPr="000E7284" w:rsidR="002B3C15">
        <w:t xml:space="preserve"> </w:t>
      </w:r>
      <w:r w:rsidRPr="000E7284" w:rsidR="00741344">
        <w:t xml:space="preserve">shall </w:t>
      </w:r>
      <w:r w:rsidRPr="000E7284">
        <w:t>order the federal law</w:t>
      </w:r>
      <w:r w:rsidRPr="000E7284">
        <w:noBreakHyphen/>
      </w:r>
      <w:r w:rsidRPr="000E7284" w:rsidR="002B3C15">
        <w:t xml:space="preserve">enforcement authority supervising </w:t>
      </w:r>
      <w:r w:rsidRPr="000E7284" w:rsidR="00741344">
        <w:t xml:space="preserve">the </w:t>
      </w:r>
      <w:r w:rsidRPr="000E7284" w:rsidR="002B3C15">
        <w:t>mass media, mass communications and information technologies to take measure</w:t>
      </w:r>
      <w:r w:rsidRPr="000E7284" w:rsidR="00927894">
        <w:t>s</w:t>
      </w:r>
      <w:r w:rsidRPr="000E7284" w:rsidR="002B3C15">
        <w:t xml:space="preserve"> to restrict access to information media distributing that information.</w:t>
      </w:r>
    </w:p>
    <w:p w:rsidRPr="000E7284" w:rsidR="002B3C15" w:rsidP="000E7284" w:rsidRDefault="002B3C15">
      <w:pPr>
        <w:pStyle w:val="ECHRParaQuote"/>
      </w:pPr>
      <w:r w:rsidRPr="000E7284">
        <w:t>2</w:t>
      </w:r>
      <w:r w:rsidRPr="000E7284" w:rsidR="00567320">
        <w:t>.  </w:t>
      </w:r>
      <w:r w:rsidRPr="000E7284">
        <w:t xml:space="preserve">On the basis of the order mentioned in </w:t>
      </w:r>
      <w:r w:rsidRPr="000E7284" w:rsidR="00741344">
        <w:t>subsection 1 above</w:t>
      </w:r>
      <w:r w:rsidRPr="000E7284" w:rsidR="001E1896">
        <w:t>, the federal law</w:t>
      </w:r>
      <w:r w:rsidRPr="000E7284" w:rsidR="001E1896">
        <w:noBreakHyphen/>
      </w:r>
      <w:r w:rsidRPr="000E7284">
        <w:t xml:space="preserve">enforcement authority supervising </w:t>
      </w:r>
      <w:r w:rsidRPr="000E7284" w:rsidR="00741344">
        <w:t xml:space="preserve">the </w:t>
      </w:r>
      <w:r w:rsidRPr="000E7284">
        <w:t>mass media, mass communications and information technologies shall immediately:</w:t>
      </w:r>
    </w:p>
    <w:p w:rsidRPr="000E7284" w:rsidR="000A7845" w:rsidP="000E7284" w:rsidRDefault="008E7980">
      <w:pPr>
        <w:pStyle w:val="JuQuotSub"/>
      </w:pPr>
      <w:r w:rsidRPr="000E7284">
        <w:t>(</w:t>
      </w:r>
      <w:r w:rsidRPr="000E7284" w:rsidR="00567320">
        <w:t>1)  </w:t>
      </w:r>
      <w:proofErr w:type="gramStart"/>
      <w:r w:rsidRPr="000E7284" w:rsidR="00741344">
        <w:t>order</w:t>
      </w:r>
      <w:proofErr w:type="gramEnd"/>
      <w:r w:rsidRPr="000E7284" w:rsidR="00741344">
        <w:t xml:space="preserve"> </w:t>
      </w:r>
      <w:r w:rsidRPr="000E7284" w:rsidR="000A7845">
        <w:t>...</w:t>
      </w:r>
      <w:r w:rsidRPr="000E7284" w:rsidR="002B3C15">
        <w:t xml:space="preserve"> the </w:t>
      </w:r>
      <w:r w:rsidRPr="000E7284" w:rsidR="00741344">
        <w:t xml:space="preserve">service </w:t>
      </w:r>
      <w:r w:rsidRPr="000E7284" w:rsidR="002B3C15">
        <w:t xml:space="preserve">providers to take measures to restrict access to the information medium, such as </w:t>
      </w:r>
      <w:r w:rsidRPr="000E7284" w:rsidR="00C14408">
        <w:t>a web</w:t>
      </w:r>
      <w:r w:rsidRPr="000E7284" w:rsidR="002B3C15">
        <w:t>site, or to the information published on it</w:t>
      </w:r>
      <w:r w:rsidRPr="000E7284" w:rsidR="002B3C15">
        <w:rPr>
          <w:sz w:val="24"/>
        </w:rPr>
        <w:t xml:space="preserve"> </w:t>
      </w:r>
      <w:r w:rsidRPr="000E7284" w:rsidR="002B3C15">
        <w:t>containing calls for mass disorder, extremist activities or participation i</w:t>
      </w:r>
      <w:r w:rsidRPr="000E7284" w:rsidR="008350A4">
        <w:t>n</w:t>
      </w:r>
      <w:r w:rsidRPr="000E7284" w:rsidR="002B3C15">
        <w:t xml:space="preserve"> mass (public) events held in breach of the established procedure. The order must mention the domain name of the </w:t>
      </w:r>
      <w:r w:rsidRPr="000E7284" w:rsidR="00C14408">
        <w:t>web</w:t>
      </w:r>
      <w:r w:rsidRPr="000E7284" w:rsidR="002B3C15">
        <w:t xml:space="preserve">site, the network address and the </w:t>
      </w:r>
      <w:r w:rsidRPr="000E7284" w:rsidR="002B3C15">
        <w:rPr>
          <w:bCs/>
        </w:rPr>
        <w:t>uniform resource locator</w:t>
      </w:r>
      <w:r w:rsidRPr="000E7284" w:rsidR="002B3C15">
        <w:t xml:space="preserve"> (URL) of the </w:t>
      </w:r>
      <w:r w:rsidRPr="000E7284" w:rsidR="008350A4">
        <w:t>web</w:t>
      </w:r>
      <w:r w:rsidRPr="000E7284" w:rsidR="002B3C15">
        <w:t xml:space="preserve">page permitting </w:t>
      </w:r>
      <w:r w:rsidRPr="000E7284" w:rsidR="00973C7E">
        <w:t xml:space="preserve">identification of </w:t>
      </w:r>
      <w:r w:rsidRPr="000E7284" w:rsidR="002B3C15">
        <w:t>the information;</w:t>
      </w:r>
    </w:p>
    <w:p w:rsidRPr="000E7284" w:rsidR="000A7845" w:rsidP="000E7284" w:rsidRDefault="008E7980">
      <w:pPr>
        <w:pStyle w:val="JuQuotSub"/>
      </w:pPr>
      <w:r w:rsidRPr="000E7284">
        <w:t>(</w:t>
      </w:r>
      <w:r w:rsidRPr="000E7284" w:rsidR="002B3C15">
        <w:t>2)</w:t>
      </w:r>
      <w:r w:rsidRPr="000E7284" w:rsidR="00567320">
        <w:t>  </w:t>
      </w:r>
      <w:r w:rsidRPr="000E7284" w:rsidR="002B3C15">
        <w:t xml:space="preserve">identify the host </w:t>
      </w:r>
      <w:r w:rsidRPr="000E7284" w:rsidR="00973C7E">
        <w:t xml:space="preserve">service </w:t>
      </w:r>
      <w:r w:rsidRPr="000E7284" w:rsidR="002B3C15">
        <w:t xml:space="preserve">provider or person hosting the information medium on </w:t>
      </w:r>
      <w:r w:rsidRPr="000E7284" w:rsidR="00C14408">
        <w:t xml:space="preserve">a </w:t>
      </w:r>
      <w:r w:rsidRPr="000E7284" w:rsidR="002B3C15">
        <w:t>telecommunication network such as the Internet or providing services to the owner of the</w:t>
      </w:r>
      <w:r w:rsidRPr="000E7284" w:rsidR="00C14408">
        <w:t xml:space="preserve"> web</w:t>
      </w:r>
      <w:r w:rsidRPr="000E7284" w:rsidR="002B3C15">
        <w:t>site containing calls for mass disorder, extremist activities or participation i</w:t>
      </w:r>
      <w:r w:rsidRPr="000E7284" w:rsidR="008350A4">
        <w:t>n</w:t>
      </w:r>
      <w:r w:rsidRPr="000E7284" w:rsidR="002B3C15">
        <w:t xml:space="preserve"> mass (public) events held in breach of the established procedure;</w:t>
      </w:r>
    </w:p>
    <w:p w:rsidRPr="000E7284" w:rsidR="000A7845" w:rsidP="000E7284" w:rsidRDefault="008E7980">
      <w:pPr>
        <w:pStyle w:val="JuQuotSub"/>
      </w:pPr>
      <w:r w:rsidRPr="000E7284">
        <w:t>(</w:t>
      </w:r>
      <w:r w:rsidRPr="000E7284" w:rsidR="00567320">
        <w:t>3)  </w:t>
      </w:r>
      <w:r w:rsidRPr="000E7284" w:rsidR="002B3C15">
        <w:t xml:space="preserve">send to the host </w:t>
      </w:r>
      <w:r w:rsidRPr="000E7284" w:rsidR="00C14408">
        <w:t xml:space="preserve">service </w:t>
      </w:r>
      <w:r w:rsidRPr="000E7284" w:rsidR="002B3C15">
        <w:t xml:space="preserve">provider or person mentioned in subparagraph 2 </w:t>
      </w:r>
      <w:r w:rsidRPr="000E7284" w:rsidR="00C14408">
        <w:t xml:space="preserve">above </w:t>
      </w:r>
      <w:r w:rsidRPr="000E7284" w:rsidR="002B3C15">
        <w:t>an electronic notification in Russian and English about a breach of the information distribution rules</w:t>
      </w:r>
      <w:r w:rsidRPr="000E7284" w:rsidR="00C14408">
        <w:t>,</w:t>
      </w:r>
      <w:r w:rsidRPr="000E7284" w:rsidR="002B3C15">
        <w:t xml:space="preserve"> mention</w:t>
      </w:r>
      <w:r w:rsidRPr="000E7284" w:rsidR="00C14408">
        <w:t>ing</w:t>
      </w:r>
      <w:r w:rsidRPr="000E7284" w:rsidR="002B3C15">
        <w:t xml:space="preserve"> the domain name and the network address permitting </w:t>
      </w:r>
      <w:r w:rsidRPr="000E7284" w:rsidR="00C14408">
        <w:t xml:space="preserve">identification of </w:t>
      </w:r>
      <w:r w:rsidRPr="000E7284" w:rsidR="002B3C15">
        <w:t xml:space="preserve">the </w:t>
      </w:r>
      <w:r w:rsidRPr="000E7284" w:rsidR="00C14408">
        <w:t>web</w:t>
      </w:r>
      <w:r w:rsidRPr="000E7284" w:rsidR="002B3C15">
        <w:t>site containing calls for mass disorder, extremist activities or participation i</w:t>
      </w:r>
      <w:r w:rsidRPr="000E7284" w:rsidR="008350A4">
        <w:t>n</w:t>
      </w:r>
      <w:r w:rsidRPr="000E7284" w:rsidR="002B3C15">
        <w:t xml:space="preserve"> mass (public) events held in breach of the established procedure, the URL of the </w:t>
      </w:r>
      <w:r w:rsidRPr="000E7284" w:rsidR="008350A4">
        <w:t>web</w:t>
      </w:r>
      <w:r w:rsidRPr="000E7284" w:rsidR="002B3C15">
        <w:t xml:space="preserve">page permitting </w:t>
      </w:r>
      <w:r w:rsidRPr="000E7284" w:rsidR="00C14408">
        <w:t xml:space="preserve">identification of </w:t>
      </w:r>
      <w:r w:rsidRPr="000E7284" w:rsidR="002B3C15">
        <w:t xml:space="preserve">such information, and </w:t>
      </w:r>
      <w:r w:rsidRPr="000E7284" w:rsidR="00C14408">
        <w:t xml:space="preserve">an </w:t>
      </w:r>
      <w:r w:rsidRPr="000E7284" w:rsidR="002B3C15">
        <w:t>order to delete the information</w:t>
      </w:r>
      <w:r w:rsidRPr="000E7284" w:rsidR="00C14408">
        <w:t>;</w:t>
      </w:r>
    </w:p>
    <w:p w:rsidRPr="000E7284" w:rsidR="000A7845" w:rsidP="000E7284" w:rsidRDefault="008E7980">
      <w:pPr>
        <w:pStyle w:val="JuQuotSub"/>
      </w:pPr>
      <w:r w:rsidRPr="000E7284">
        <w:t>(</w:t>
      </w:r>
      <w:r w:rsidRPr="000E7284" w:rsidR="00567320">
        <w:t>4)  </w:t>
      </w:r>
      <w:proofErr w:type="gramStart"/>
      <w:r w:rsidRPr="000E7284" w:rsidR="002B3C15">
        <w:t>record</w:t>
      </w:r>
      <w:proofErr w:type="gramEnd"/>
      <w:r w:rsidRPr="000E7284" w:rsidR="002B3C15">
        <w:t xml:space="preserve"> in </w:t>
      </w:r>
      <w:r w:rsidRPr="000E7284" w:rsidR="0089454C">
        <w:t>a</w:t>
      </w:r>
      <w:r w:rsidRPr="000E7284" w:rsidR="002B3C15">
        <w:t xml:space="preserve"> special electronic register the date and time when the notification </w:t>
      </w:r>
      <w:r w:rsidRPr="000E7284" w:rsidR="00872159">
        <w:t>was sent</w:t>
      </w:r>
      <w:r w:rsidRPr="000E7284" w:rsidR="002B3C15">
        <w:t xml:space="preserve"> to the host </w:t>
      </w:r>
      <w:r w:rsidRPr="000E7284" w:rsidR="00C14408">
        <w:t xml:space="preserve">service </w:t>
      </w:r>
      <w:r w:rsidRPr="000E7284" w:rsidR="002B3C15">
        <w:t>provider or person mentioned in subparagraph 2</w:t>
      </w:r>
      <w:r w:rsidRPr="000E7284" w:rsidR="00C14408">
        <w:t xml:space="preserve"> above</w:t>
      </w:r>
      <w:r w:rsidRPr="000E7284" w:rsidR="002B3C15">
        <w:t>.</w:t>
      </w:r>
    </w:p>
    <w:p w:rsidRPr="000E7284" w:rsidR="000A7845" w:rsidP="000E7284" w:rsidRDefault="002B3C15">
      <w:pPr>
        <w:pStyle w:val="ECHRParaQuote"/>
      </w:pPr>
      <w:r w:rsidRPr="000E7284">
        <w:t>3.</w:t>
      </w:r>
      <w:r w:rsidRPr="000E7284" w:rsidR="00567320">
        <w:t>  </w:t>
      </w:r>
      <w:r w:rsidRPr="000E7284">
        <w:t>Upon receipt of the order to take measures to restr</w:t>
      </w:r>
      <w:r w:rsidRPr="000E7284" w:rsidR="00904922">
        <w:t>ict access from the federal law</w:t>
      </w:r>
      <w:r w:rsidRPr="000E7284" w:rsidR="00904922">
        <w:noBreakHyphen/>
      </w:r>
      <w:r w:rsidRPr="000E7284">
        <w:t xml:space="preserve">enforcement authority supervising </w:t>
      </w:r>
      <w:r w:rsidRPr="000E7284" w:rsidR="00C14408">
        <w:t xml:space="preserve">the </w:t>
      </w:r>
      <w:r w:rsidRPr="000E7284">
        <w:t xml:space="preserve">mass media, mass communications and information technologies, the communications </w:t>
      </w:r>
      <w:r w:rsidRPr="000E7284" w:rsidR="00C14408">
        <w:t xml:space="preserve">service </w:t>
      </w:r>
      <w:r w:rsidRPr="000E7284">
        <w:t xml:space="preserve">provider permitting access to </w:t>
      </w:r>
      <w:r w:rsidRPr="000E7284" w:rsidR="008E7980">
        <w:t xml:space="preserve">the </w:t>
      </w:r>
      <w:r w:rsidRPr="000E7284">
        <w:t xml:space="preserve">Internet telecommunications network must immediately restrict access to the information medium, such </w:t>
      </w:r>
      <w:r w:rsidRPr="000E7284" w:rsidR="008E7980">
        <w:t xml:space="preserve">as </w:t>
      </w:r>
      <w:r w:rsidRPr="000E7284" w:rsidR="00326AF6">
        <w:t xml:space="preserve">a </w:t>
      </w:r>
      <w:r w:rsidRPr="000E7284" w:rsidR="008E7980">
        <w:t>web</w:t>
      </w:r>
      <w:r w:rsidRPr="000E7284">
        <w:t>site, or to information published thereon and containing calls for mass disorder, extremist activities or participation i</w:t>
      </w:r>
      <w:r w:rsidRPr="000E7284" w:rsidR="008350A4">
        <w:t>n</w:t>
      </w:r>
      <w:r w:rsidRPr="000E7284">
        <w:t xml:space="preserve"> mass (public) events held in breach of the established procedure.</w:t>
      </w:r>
    </w:p>
    <w:p w:rsidRPr="000E7284" w:rsidR="000A7845" w:rsidP="000E7284" w:rsidRDefault="002B3C15">
      <w:pPr>
        <w:pStyle w:val="ECHRParaQuote"/>
      </w:pPr>
      <w:r w:rsidRPr="000E7284">
        <w:t>4</w:t>
      </w:r>
      <w:r w:rsidRPr="000E7284" w:rsidR="00567320">
        <w:t>.  </w:t>
      </w:r>
      <w:r w:rsidRPr="000E7284">
        <w:t xml:space="preserve">Within </w:t>
      </w:r>
      <w:r w:rsidRPr="000E7284" w:rsidR="00C71D1C">
        <w:t>twenty-four</w:t>
      </w:r>
      <w:r w:rsidRPr="000E7284">
        <w:t xml:space="preserve"> hours </w:t>
      </w:r>
      <w:r w:rsidRPr="000E7284" w:rsidR="008E7980">
        <w:t xml:space="preserve">of receiving </w:t>
      </w:r>
      <w:r w:rsidRPr="000E7284">
        <w:t>the notification mentioned in</w:t>
      </w:r>
      <w:r w:rsidRPr="000E7284" w:rsidR="008E7980">
        <w:t xml:space="preserve"> </w:t>
      </w:r>
      <w:r w:rsidRPr="000E7284" w:rsidR="00326AF6">
        <w:t>sub</w:t>
      </w:r>
      <w:r w:rsidRPr="000E7284">
        <w:t>section</w:t>
      </w:r>
      <w:r w:rsidRPr="000E7284" w:rsidR="008E7980">
        <w:t xml:space="preserve"> 2(3) above</w:t>
      </w:r>
      <w:r w:rsidRPr="000E7284">
        <w:t xml:space="preserve">, the host </w:t>
      </w:r>
      <w:r w:rsidRPr="000E7284" w:rsidR="008E7980">
        <w:t xml:space="preserve">service </w:t>
      </w:r>
      <w:r w:rsidRPr="000E7284">
        <w:t xml:space="preserve">provider or person mentioned in </w:t>
      </w:r>
      <w:r w:rsidRPr="000E7284" w:rsidR="00326AF6">
        <w:t>sub</w:t>
      </w:r>
      <w:r w:rsidRPr="000E7284" w:rsidR="008E7980">
        <w:t xml:space="preserve">section </w:t>
      </w:r>
      <w:r w:rsidRPr="000E7284">
        <w:t>2</w:t>
      </w:r>
      <w:r w:rsidRPr="000E7284" w:rsidR="008E7980">
        <w:t>(2)</w:t>
      </w:r>
      <w:r w:rsidRPr="000E7284">
        <w:t xml:space="preserve"> </w:t>
      </w:r>
      <w:r w:rsidRPr="000E7284" w:rsidR="00326AF6">
        <w:t xml:space="preserve">above </w:t>
      </w:r>
      <w:r w:rsidRPr="000E7284">
        <w:t xml:space="preserve">must inform the owner of the information </w:t>
      </w:r>
      <w:r w:rsidRPr="000E7284" w:rsidR="003E050E">
        <w:t>resource</w:t>
      </w:r>
      <w:r w:rsidRPr="000E7284">
        <w:t xml:space="preserve"> about the notification and that it is necessary to immediately delete the information containing calls for mass disorder, extremist activities or participation i</w:t>
      </w:r>
      <w:r w:rsidRPr="000E7284" w:rsidR="008350A4">
        <w:t>n</w:t>
      </w:r>
      <w:r w:rsidRPr="000E7284">
        <w:t xml:space="preserve"> mass (public) events held in breach of the established procedure.</w:t>
      </w:r>
    </w:p>
    <w:p w:rsidRPr="000E7284" w:rsidR="000A7845" w:rsidP="000E7284" w:rsidRDefault="002B3C15">
      <w:pPr>
        <w:pStyle w:val="ECHRParaQuote"/>
      </w:pPr>
      <w:r w:rsidRPr="000E7284">
        <w:t>5.</w:t>
      </w:r>
      <w:r w:rsidRPr="000E7284" w:rsidR="00567320">
        <w:t>  </w:t>
      </w:r>
      <w:r w:rsidRPr="000E7284">
        <w:t>If the owner of the information medium has deleted the information containing calls for mass disorder, extremist activities or participation i</w:t>
      </w:r>
      <w:r w:rsidRPr="000E7284" w:rsidR="001925A3">
        <w:t>n</w:t>
      </w:r>
      <w:r w:rsidRPr="000E7284">
        <w:t xml:space="preserve"> mass (public) events held in breach of the established procedure, he must send a notification to the federal law-enforcement authority supervising </w:t>
      </w:r>
      <w:r w:rsidRPr="000E7284" w:rsidR="008E7980">
        <w:t xml:space="preserve">the </w:t>
      </w:r>
      <w:r w:rsidRPr="000E7284">
        <w:t>mass media, mass communications and information technologies. Such notification may be sent electronically.</w:t>
      </w:r>
    </w:p>
    <w:p w:rsidRPr="000E7284" w:rsidR="000A7845" w:rsidP="000E7284" w:rsidRDefault="002B3C15">
      <w:pPr>
        <w:pStyle w:val="ECHRParaQuote"/>
      </w:pPr>
      <w:r w:rsidRPr="000E7284">
        <w:t>6.</w:t>
      </w:r>
      <w:r w:rsidRPr="000E7284" w:rsidR="00567320">
        <w:t>  </w:t>
      </w:r>
      <w:r w:rsidRPr="000E7284">
        <w:t xml:space="preserve">Upon receipt of the notification mentioned in </w:t>
      </w:r>
      <w:r w:rsidRPr="000E7284" w:rsidR="00326AF6">
        <w:t>sub</w:t>
      </w:r>
      <w:r w:rsidRPr="000E7284">
        <w:t xml:space="preserve">section </w:t>
      </w:r>
      <w:r w:rsidRPr="000E7284" w:rsidR="008E7980">
        <w:t xml:space="preserve">5 above, </w:t>
      </w:r>
      <w:r w:rsidRPr="000E7284">
        <w:t>and after verifying its</w:t>
      </w:r>
      <w:r w:rsidRPr="000E7284" w:rsidR="008E7980">
        <w:t xml:space="preserve"> authenticity</w:t>
      </w:r>
      <w:r w:rsidRPr="000E7284">
        <w:t>,</w:t>
      </w:r>
      <w:r w:rsidRPr="000E7284">
        <w:rPr>
          <w:sz w:val="24"/>
        </w:rPr>
        <w:t xml:space="preserve"> </w:t>
      </w:r>
      <w:r w:rsidRPr="000E7284">
        <w:t xml:space="preserve">the federal law-enforcement authority supervising </w:t>
      </w:r>
      <w:r w:rsidRPr="000E7284" w:rsidR="008E7980">
        <w:t xml:space="preserve">the </w:t>
      </w:r>
      <w:r w:rsidRPr="000E7284">
        <w:t>mass media, mass communications and information technologies must immediately sen</w:t>
      </w:r>
      <w:r w:rsidRPr="000E7284" w:rsidR="008E7980">
        <w:t>d</w:t>
      </w:r>
      <w:r w:rsidRPr="000E7284">
        <w:t xml:space="preserve"> a notification to the communications </w:t>
      </w:r>
      <w:r w:rsidRPr="000E7284" w:rsidR="008E7980">
        <w:t xml:space="preserve">service </w:t>
      </w:r>
      <w:r w:rsidRPr="000E7284">
        <w:t xml:space="preserve">provider permitting access to </w:t>
      </w:r>
      <w:r w:rsidRPr="000E7284" w:rsidR="008E7980">
        <w:t xml:space="preserve">the </w:t>
      </w:r>
      <w:r w:rsidRPr="000E7284">
        <w:t xml:space="preserve">Internet telecommunications network that it may reopen access to the information medium, such as </w:t>
      </w:r>
      <w:r w:rsidRPr="000E7284" w:rsidR="008E7980">
        <w:t>a web</w:t>
      </w:r>
      <w:r w:rsidRPr="000E7284">
        <w:t>site.</w:t>
      </w:r>
    </w:p>
    <w:p w:rsidRPr="000E7284" w:rsidR="000A7845" w:rsidP="000E7284" w:rsidRDefault="002B3C15">
      <w:pPr>
        <w:pStyle w:val="ECHRParaQuote"/>
      </w:pPr>
      <w:r w:rsidRPr="000E7284">
        <w:t>7.</w:t>
      </w:r>
      <w:proofErr w:type="gramStart"/>
      <w:r w:rsidRPr="000E7284" w:rsidR="00567320">
        <w:t>  </w:t>
      </w:r>
      <w:r w:rsidRPr="000E7284">
        <w:t>Upon</w:t>
      </w:r>
      <w:proofErr w:type="gramEnd"/>
      <w:r w:rsidRPr="000E7284">
        <w:t xml:space="preserve"> receipt of the notification mentioned in </w:t>
      </w:r>
      <w:r w:rsidRPr="000E7284" w:rsidR="00326AF6">
        <w:t>sub</w:t>
      </w:r>
      <w:r w:rsidRPr="000E7284" w:rsidR="008E7980">
        <w:t xml:space="preserve">section </w:t>
      </w:r>
      <w:r w:rsidRPr="000E7284">
        <w:t xml:space="preserve">6 </w:t>
      </w:r>
      <w:r w:rsidRPr="000E7284" w:rsidR="008E7980">
        <w:t xml:space="preserve">above, </w:t>
      </w:r>
      <w:r w:rsidRPr="000E7284">
        <w:t xml:space="preserve">the communications </w:t>
      </w:r>
      <w:r w:rsidRPr="000E7284" w:rsidR="008E7980">
        <w:t xml:space="preserve">service </w:t>
      </w:r>
      <w:r w:rsidRPr="000E7284">
        <w:t xml:space="preserve">provider </w:t>
      </w:r>
      <w:r w:rsidRPr="000E7284" w:rsidR="008E7980">
        <w:t xml:space="preserve">shall </w:t>
      </w:r>
      <w:r w:rsidRPr="000E7284">
        <w:t xml:space="preserve">immediately reopen access to the information medium, such as </w:t>
      </w:r>
      <w:r w:rsidRPr="000E7284" w:rsidR="00601379">
        <w:t>a web</w:t>
      </w:r>
      <w:r w:rsidRPr="000E7284">
        <w:t>site.</w:t>
      </w:r>
      <w:r w:rsidRPr="000E7284" w:rsidR="00025DAC">
        <w:t>”</w:t>
      </w:r>
    </w:p>
    <w:p w:rsidRPr="000E7284" w:rsidR="00025DAC" w:rsidP="000E7284" w:rsidRDefault="00567320">
      <w:pPr>
        <w:pStyle w:val="ECHRHeading2"/>
      </w:pPr>
      <w:r w:rsidRPr="000E7284">
        <w:t>D.  </w:t>
      </w:r>
      <w:r w:rsidRPr="000E7284" w:rsidR="005F280F">
        <w:t>Administrative proceedings</w:t>
      </w:r>
    </w:p>
    <w:bookmarkStart w:name="timelimit" w:id="17"/>
    <w:p w:rsidRPr="000E7284" w:rsidR="000A7845" w:rsidP="000E7284" w:rsidRDefault="00DE0CD9">
      <w:pPr>
        <w:pStyle w:val="ECHRPara"/>
      </w:pPr>
      <w:r w:rsidRPr="000E7284">
        <w:fldChar w:fldCharType="begin"/>
      </w:r>
      <w:r w:rsidRPr="000E7284">
        <w:instrText xml:space="preserve"> SEQ level0 \*arabic </w:instrText>
      </w:r>
      <w:r w:rsidRPr="000E7284">
        <w:fldChar w:fldCharType="separate"/>
      </w:r>
      <w:r w:rsidRPr="000E7284" w:rsidR="000E7284">
        <w:rPr>
          <w:noProof/>
        </w:rPr>
        <w:t>37</w:t>
      </w:r>
      <w:r w:rsidRPr="000E7284">
        <w:rPr>
          <w:noProof/>
        </w:rPr>
        <w:fldChar w:fldCharType="end"/>
      </w:r>
      <w:bookmarkEnd w:id="17"/>
      <w:r w:rsidRPr="000E7284" w:rsidR="00025DAC">
        <w:t>.  The Code of Administrative Procedure</w:t>
      </w:r>
      <w:r w:rsidRPr="000E7284" w:rsidR="00220917">
        <w:t xml:space="preserve"> (Law no. 21-FZ of 8 March 2015</w:t>
      </w:r>
      <w:r w:rsidRPr="000E7284" w:rsidR="00025DAC">
        <w:t xml:space="preserve">), which entered into force on 15 September 2015, provides that complaints about decisions, acts or omissions of State and municipal authorities and officials are to be examined within a month of receipt, or within two months by the Supreme Court, if not otherwise </w:t>
      </w:r>
      <w:r w:rsidRPr="000E7284" w:rsidR="00601379">
        <w:t xml:space="preserve">provided for </w:t>
      </w:r>
      <w:r w:rsidRPr="000E7284" w:rsidR="00025DAC">
        <w:t>by this Code for certain categories of cases (</w:t>
      </w:r>
      <w:r w:rsidRPr="000E7284" w:rsidR="00601379">
        <w:t xml:space="preserve">Article </w:t>
      </w:r>
      <w:r w:rsidRPr="000E7284" w:rsidR="00025DAC">
        <w:t>226 § 1).</w:t>
      </w:r>
    </w:p>
    <w:p w:rsidRPr="000E7284" w:rsidR="00D420F3" w:rsidP="000E7284" w:rsidRDefault="0077175D">
      <w:pPr>
        <w:pStyle w:val="ECHRTitle1"/>
      </w:pPr>
      <w:r w:rsidRPr="000E7284">
        <w:t>THE LAW</w:t>
      </w:r>
    </w:p>
    <w:p w:rsidRPr="000E7284" w:rsidR="00FD3E7F" w:rsidP="000E7284" w:rsidRDefault="00FD3E7F">
      <w:pPr>
        <w:pStyle w:val="ECHRHeading1"/>
      </w:pPr>
      <w:r w:rsidRPr="000E7284">
        <w:t>I.</w:t>
      </w:r>
      <w:r w:rsidRPr="000E7284" w:rsidR="002E543D">
        <w:t>  </w:t>
      </w:r>
      <w:r w:rsidRPr="000E7284">
        <w:t>JOINDER OF THE APPLICATIONS</w:t>
      </w:r>
    </w:p>
    <w:p w:rsidRPr="000E7284" w:rsidR="00FD3E7F" w:rsidP="000E7284" w:rsidRDefault="00FD3E7F">
      <w:pPr>
        <w:pStyle w:val="ECHRPara"/>
      </w:pPr>
      <w:r w:rsidRPr="000E7284">
        <w:fldChar w:fldCharType="begin"/>
      </w:r>
      <w:r w:rsidRPr="000E7284">
        <w:instrText xml:space="preserve"> SEQ level0 \*arabic </w:instrText>
      </w:r>
      <w:r w:rsidRPr="000E7284">
        <w:fldChar w:fldCharType="separate"/>
      </w:r>
      <w:r w:rsidRPr="000E7284" w:rsidR="000E7284">
        <w:rPr>
          <w:noProof/>
        </w:rPr>
        <w:t>38</w:t>
      </w:r>
      <w:r w:rsidRPr="000E7284">
        <w:fldChar w:fldCharType="end"/>
      </w:r>
      <w:r w:rsidRPr="000E7284">
        <w:t>.  In accordance with Rule 42 § 1 of the Rules of Court, the Court decides to join the applications.</w:t>
      </w:r>
    </w:p>
    <w:p w:rsidRPr="000E7284" w:rsidR="00D420F3" w:rsidP="000E7284" w:rsidRDefault="00C56D49">
      <w:pPr>
        <w:pStyle w:val="ECHRHeading1"/>
      </w:pPr>
      <w:r w:rsidRPr="000E7284">
        <w:t>I</w:t>
      </w:r>
      <w:r w:rsidRPr="000E7284" w:rsidR="00FD3E7F">
        <w:t>I</w:t>
      </w:r>
      <w:r w:rsidRPr="000E7284" w:rsidR="0077175D">
        <w:t>.</w:t>
      </w:r>
      <w:proofErr w:type="gramStart"/>
      <w:r w:rsidRPr="000E7284" w:rsidR="0077175D">
        <w:t>  ALLEGED</w:t>
      </w:r>
      <w:proofErr w:type="gramEnd"/>
      <w:r w:rsidRPr="000E7284" w:rsidR="0077175D">
        <w:t xml:space="preserve"> VIOLATION OF ARTICLE </w:t>
      </w:r>
      <w:r w:rsidRPr="000E7284" w:rsidR="002B3C15">
        <w:t>11</w:t>
      </w:r>
      <w:r w:rsidRPr="000E7284" w:rsidR="0077175D">
        <w:t xml:space="preserve"> OF THE CONVENTION</w:t>
      </w:r>
    </w:p>
    <w:p w:rsidRPr="000E7284" w:rsidR="007359E4" w:rsidP="000E7284" w:rsidRDefault="00576289">
      <w:pPr>
        <w:pStyle w:val="ECHRPara"/>
      </w:pPr>
      <w:r w:rsidRPr="000E7284">
        <w:fldChar w:fldCharType="begin"/>
      </w:r>
      <w:r w:rsidRPr="000E7284">
        <w:instrText xml:space="preserve"> SEQ level0 \*arabic </w:instrText>
      </w:r>
      <w:r w:rsidRPr="000E7284">
        <w:fldChar w:fldCharType="separate"/>
      </w:r>
      <w:r w:rsidRPr="000E7284" w:rsidR="000E7284">
        <w:rPr>
          <w:noProof/>
        </w:rPr>
        <w:t>39</w:t>
      </w:r>
      <w:r w:rsidRPr="000E7284">
        <w:fldChar w:fldCharType="end"/>
      </w:r>
      <w:r w:rsidRPr="000E7284">
        <w:t>.  </w:t>
      </w:r>
      <w:r w:rsidRPr="000E7284" w:rsidR="007359E4">
        <w:t xml:space="preserve">The applicant complained about the restrictions imposed by the authorities on the location of his public event. He relied on Articles 10 and 11 of the Convention. The Court will examine the complaint under Article 11, interpreted where appropriate in the light of Article 10 (see </w:t>
      </w:r>
      <w:proofErr w:type="spellStart"/>
      <w:r w:rsidRPr="000E7284" w:rsidR="007359E4">
        <w:rPr>
          <w:i/>
        </w:rPr>
        <w:t>Lashmankin</w:t>
      </w:r>
      <w:proofErr w:type="spellEnd"/>
      <w:r w:rsidRPr="000E7284" w:rsidR="007359E4">
        <w:rPr>
          <w:i/>
        </w:rPr>
        <w:t xml:space="preserve"> and Others</w:t>
      </w:r>
      <w:r w:rsidRPr="000E7284" w:rsidR="009E1A8F">
        <w:rPr>
          <w:i/>
        </w:rPr>
        <w:t xml:space="preserve"> v. Russia</w:t>
      </w:r>
      <w:r w:rsidRPr="000E7284" w:rsidR="009E1A8F">
        <w:t xml:space="preserve">, </w:t>
      </w:r>
      <w:r w:rsidRPr="000E7284" w:rsidR="00D346C3">
        <w:t>cited above, §§ 363-65</w:t>
      </w:r>
      <w:r w:rsidRPr="000E7284" w:rsidR="007359E4">
        <w:t>). Article 11 reads as follows:</w:t>
      </w:r>
    </w:p>
    <w:p w:rsidRPr="000E7284" w:rsidR="007359E4" w:rsidP="000E7284" w:rsidRDefault="007359E4">
      <w:pPr>
        <w:pStyle w:val="ECHRParaQuote"/>
      </w:pPr>
      <w:r w:rsidRPr="000E7284">
        <w:rPr>
          <w:sz w:val="24"/>
        </w:rPr>
        <w:t>“</w:t>
      </w:r>
      <w:r w:rsidRPr="000E7284">
        <w:t>1.</w:t>
      </w:r>
      <w:proofErr w:type="gramStart"/>
      <w:r w:rsidRPr="000E7284">
        <w:t>  Everyone</w:t>
      </w:r>
      <w:proofErr w:type="gramEnd"/>
      <w:r w:rsidRPr="000E7284">
        <w:t xml:space="preserve"> has the right to freedom of peaceful assembly and to freedom of association with others, including the right to form and to join trade unions for the protection of his interests.</w:t>
      </w:r>
    </w:p>
    <w:p w:rsidRPr="000E7284" w:rsidR="007359E4" w:rsidP="000E7284" w:rsidRDefault="007359E4">
      <w:pPr>
        <w:pStyle w:val="ECHRParaQuote"/>
      </w:pPr>
      <w:r w:rsidRPr="000E7284">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0E7284" w:rsidR="007359E4" w:rsidP="000E7284" w:rsidRDefault="007359E4">
      <w:pPr>
        <w:pStyle w:val="ECHRHeading2"/>
      </w:pPr>
      <w:r w:rsidRPr="000E7284">
        <w:t>A.  Admissibility</w:t>
      </w:r>
    </w:p>
    <w:p w:rsidRPr="000E7284" w:rsidR="00AD71DA" w:rsidP="000E7284" w:rsidRDefault="00AD71DA">
      <w:pPr>
        <w:pStyle w:val="ECHRPara"/>
      </w:pPr>
      <w:r w:rsidRPr="000E7284">
        <w:fldChar w:fldCharType="begin"/>
      </w:r>
      <w:r w:rsidRPr="000E7284">
        <w:instrText xml:space="preserve"> SEQ level0 \*arabic </w:instrText>
      </w:r>
      <w:r w:rsidRPr="000E7284">
        <w:fldChar w:fldCharType="separate"/>
      </w:r>
      <w:r w:rsidRPr="000E7284" w:rsidR="000E7284">
        <w:rPr>
          <w:noProof/>
        </w:rPr>
        <w:t>40</w:t>
      </w:r>
      <w:r w:rsidRPr="000E7284">
        <w:fldChar w:fldCharType="end"/>
      </w:r>
      <w:r w:rsidRPr="000E7284">
        <w:t>.  </w:t>
      </w:r>
      <w:r w:rsidRPr="000E7284" w:rsidR="00576289">
        <w:t>The Court observes that the Government did not raise the issue of the applicant</w:t>
      </w:r>
      <w:r w:rsidRPr="000E7284" w:rsidR="000E7284">
        <w:t>’</w:t>
      </w:r>
      <w:r w:rsidRPr="000E7284" w:rsidR="00576289">
        <w:t xml:space="preserve">s compliance with the six-month rule. It has previously found that the application of that rule should not be set aside solely because the Government have not made a preliminary objection based on it (see </w:t>
      </w:r>
      <w:proofErr w:type="spellStart"/>
      <w:r w:rsidRPr="000E7284" w:rsidR="00576289">
        <w:rPr>
          <w:i/>
        </w:rPr>
        <w:t>Blečić</w:t>
      </w:r>
      <w:proofErr w:type="spellEnd"/>
      <w:r w:rsidRPr="000E7284" w:rsidR="00576289">
        <w:rPr>
          <w:i/>
        </w:rPr>
        <w:t xml:space="preserve"> v. Croatia</w:t>
      </w:r>
      <w:r w:rsidRPr="000E7284" w:rsidR="00576289">
        <w:t xml:space="preserve"> [GC], no. 59532/00, § 68, ECHR 2006</w:t>
      </w:r>
      <w:r w:rsidRPr="000E7284" w:rsidR="00576289">
        <w:noBreakHyphen/>
        <w:t xml:space="preserve">III, and </w:t>
      </w:r>
      <w:r w:rsidRPr="000E7284" w:rsidR="00576289">
        <w:rPr>
          <w:i/>
        </w:rPr>
        <w:t xml:space="preserve">Walker v. the United Kingdom </w:t>
      </w:r>
      <w:r w:rsidRPr="000E7284" w:rsidR="00576289">
        <w:t>(</w:t>
      </w:r>
      <w:proofErr w:type="spellStart"/>
      <w:r w:rsidRPr="000E7284" w:rsidR="00576289">
        <w:t>dec.</w:t>
      </w:r>
      <w:proofErr w:type="spellEnd"/>
      <w:r w:rsidRPr="000E7284" w:rsidR="00576289">
        <w:t>), no. 34979/97, ECHR 2000</w:t>
      </w:r>
      <w:r w:rsidRPr="000E7284" w:rsidR="00576289">
        <w:noBreakHyphen/>
        <w:t>I). The Court therefore considers it appropriate to address this issue in the present case.</w:t>
      </w:r>
    </w:p>
    <w:p w:rsidRPr="000E7284" w:rsidR="00576289" w:rsidP="000E7284" w:rsidRDefault="000A23B4">
      <w:pPr>
        <w:pStyle w:val="ECHRPara"/>
      </w:pPr>
      <w:r w:rsidRPr="000E7284">
        <w:fldChar w:fldCharType="begin"/>
      </w:r>
      <w:r w:rsidRPr="000E7284">
        <w:instrText xml:space="preserve"> SEQ level0 \*arabic </w:instrText>
      </w:r>
      <w:r w:rsidRPr="000E7284">
        <w:fldChar w:fldCharType="separate"/>
      </w:r>
      <w:r w:rsidRPr="000E7284" w:rsidR="000E7284">
        <w:rPr>
          <w:noProof/>
        </w:rPr>
        <w:t>41</w:t>
      </w:r>
      <w:r w:rsidRPr="000E7284">
        <w:fldChar w:fldCharType="end"/>
      </w:r>
      <w:r w:rsidRPr="000E7284">
        <w:t>.  </w:t>
      </w:r>
      <w:r w:rsidRPr="000E7284" w:rsidR="00942CE7">
        <w:t>I</w:t>
      </w:r>
      <w:r w:rsidRPr="000E7284">
        <w:t xml:space="preserve">n its judgment </w:t>
      </w:r>
      <w:r w:rsidRPr="000E7284" w:rsidR="00942CE7">
        <w:t xml:space="preserve">in the case </w:t>
      </w:r>
      <w:r w:rsidRPr="000E7284">
        <w:t xml:space="preserve">of </w:t>
      </w:r>
      <w:r w:rsidRPr="000E7284">
        <w:rPr>
          <w:i/>
        </w:rPr>
        <w:t>Alekseyev v. Russia</w:t>
      </w:r>
      <w:r w:rsidRPr="000E7284">
        <w:t xml:space="preserve"> (nos. 4916/07 and 2 others</w:t>
      </w:r>
      <w:r w:rsidRPr="000E7284">
        <w:rPr>
          <w:snapToGrid w:val="0"/>
        </w:rPr>
        <w:t xml:space="preserve">, </w:t>
      </w:r>
      <w:r w:rsidRPr="000E7284">
        <w:t xml:space="preserve">§ 99, 21 October 2010) </w:t>
      </w:r>
      <w:r w:rsidRPr="000E7284" w:rsidR="00942CE7">
        <w:t xml:space="preserve">the Court found </w:t>
      </w:r>
      <w:r w:rsidRPr="000E7284">
        <w:t xml:space="preserve">that Russian law, as in force at </w:t>
      </w:r>
      <w:r w:rsidRPr="000E7284" w:rsidR="00942CE7">
        <w:t xml:space="preserve">the material </w:t>
      </w:r>
      <w:r w:rsidRPr="000E7284">
        <w:t xml:space="preserve">time, </w:t>
      </w:r>
      <w:r w:rsidRPr="000E7284" w:rsidR="00544904">
        <w:t>did not provide for a preventive remedy</w:t>
      </w:r>
      <w:r w:rsidRPr="000E7284" w:rsidR="00942CE7">
        <w:t>,</w:t>
      </w:r>
      <w:r w:rsidRPr="000E7284" w:rsidR="00544904">
        <w:t xml:space="preserve"> and </w:t>
      </w:r>
      <w:r w:rsidRPr="000E7284" w:rsidR="00942CE7">
        <w:t xml:space="preserve">it </w:t>
      </w:r>
      <w:r w:rsidRPr="000E7284">
        <w:t xml:space="preserve">found a violation of Article 13 </w:t>
      </w:r>
      <w:r w:rsidRPr="000E7284" w:rsidR="00544904">
        <w:t>on that ground</w:t>
      </w:r>
      <w:r w:rsidRPr="000E7284" w:rsidR="00296BA7">
        <w:t>. Subsequently</w:t>
      </w:r>
      <w:r w:rsidRPr="000E7284" w:rsidR="007120F9">
        <w:t xml:space="preserve">, </w:t>
      </w:r>
      <w:r w:rsidRPr="000E7284" w:rsidR="00083CA3">
        <w:t xml:space="preserve">in the case of </w:t>
      </w:r>
      <w:proofErr w:type="spellStart"/>
      <w:r w:rsidRPr="000E7284" w:rsidR="00083CA3">
        <w:rPr>
          <w:i/>
        </w:rPr>
        <w:t>Lashmankin</w:t>
      </w:r>
      <w:proofErr w:type="spellEnd"/>
      <w:r w:rsidRPr="000E7284" w:rsidR="00083CA3">
        <w:rPr>
          <w:i/>
        </w:rPr>
        <w:t xml:space="preserve"> and Others </w:t>
      </w:r>
      <w:r w:rsidRPr="000E7284" w:rsidR="00083CA3">
        <w:t xml:space="preserve">(cited above, §§ 356-60) </w:t>
      </w:r>
      <w:r w:rsidRPr="000E7284" w:rsidR="00067D62">
        <w:t>concerning the events between 2009 and 2012</w:t>
      </w:r>
      <w:r w:rsidRPr="000E7284" w:rsidR="00083CA3">
        <w:t xml:space="preserve">, </w:t>
      </w:r>
      <w:r w:rsidRPr="000E7284">
        <w:t>the Court found that the judicial remedy</w:t>
      </w:r>
      <w:r w:rsidRPr="000E7284" w:rsidR="00296BA7">
        <w:t xml:space="preserve"> under former Chapter 25 of the C</w:t>
      </w:r>
      <w:r w:rsidRPr="000E7284" w:rsidR="009E1A8F">
        <w:t xml:space="preserve">ode of </w:t>
      </w:r>
      <w:r w:rsidRPr="000E7284" w:rsidR="00296BA7">
        <w:t>C</w:t>
      </w:r>
      <w:r w:rsidRPr="000E7284" w:rsidR="009E1A8F">
        <w:t xml:space="preserve">ivil </w:t>
      </w:r>
      <w:r w:rsidRPr="000E7284" w:rsidR="00296BA7">
        <w:t>P</w:t>
      </w:r>
      <w:r w:rsidRPr="000E7284" w:rsidR="009E1A8F">
        <w:t>rocedure (“the CCP”)</w:t>
      </w:r>
      <w:r w:rsidRPr="000E7284" w:rsidR="00296BA7">
        <w:t xml:space="preserve"> and the Judicial Review Act </w:t>
      </w:r>
      <w:r w:rsidRPr="000E7284" w:rsidR="00DD45FB">
        <w:t xml:space="preserve">available to the applicants at </w:t>
      </w:r>
      <w:r w:rsidRPr="000E7284" w:rsidR="00296BA7">
        <w:t xml:space="preserve">the material </w:t>
      </w:r>
      <w:r w:rsidRPr="000E7284" w:rsidR="00DD45FB">
        <w:t xml:space="preserve">time </w:t>
      </w:r>
      <w:r w:rsidRPr="000E7284">
        <w:t>– in addition to its inability to allow an enforceable judicial decision to be obtained on the authorities</w:t>
      </w:r>
      <w:r w:rsidRPr="000E7284" w:rsidR="000E7284">
        <w:t>’</w:t>
      </w:r>
      <w:r w:rsidRPr="000E7284">
        <w:t xml:space="preserve"> refusal to approve the location, time or manner of conduct of a public event before its planned date – had insufficient scope of review</w:t>
      </w:r>
      <w:r w:rsidRPr="000E7284" w:rsidR="002D2B7C">
        <w:t>.</w:t>
      </w:r>
      <w:r w:rsidRPr="000E7284">
        <w:t xml:space="preserve"> </w:t>
      </w:r>
      <w:r w:rsidRPr="000E7284" w:rsidR="002D2B7C">
        <w:t xml:space="preserve">Any review was </w:t>
      </w:r>
      <w:r w:rsidRPr="000E7284">
        <w:t xml:space="preserve">limited to examining the lawfulness of the </w:t>
      </w:r>
      <w:r w:rsidRPr="000E7284" w:rsidR="002D2B7C">
        <w:t>authorities</w:t>
      </w:r>
      <w:r w:rsidRPr="000E7284" w:rsidR="000E7284">
        <w:t>’</w:t>
      </w:r>
      <w:r w:rsidRPr="000E7284" w:rsidR="002D2B7C">
        <w:t xml:space="preserve"> </w:t>
      </w:r>
      <w:r w:rsidRPr="000E7284">
        <w:t>proposal to change the location</w:t>
      </w:r>
      <w:r w:rsidRPr="000E7284" w:rsidR="002D2B7C">
        <w:t xml:space="preserve"> or</w:t>
      </w:r>
      <w:r w:rsidRPr="000E7284">
        <w:t xml:space="preserve"> time </w:t>
      </w:r>
      <w:r w:rsidRPr="000E7284" w:rsidR="00296BA7">
        <w:t>of a public event</w:t>
      </w:r>
      <w:r w:rsidRPr="000E7284" w:rsidR="002D2B7C">
        <w:t xml:space="preserve"> or the manner in which it was to be conducted</w:t>
      </w:r>
      <w:r w:rsidRPr="000E7284" w:rsidR="00296BA7">
        <w:t>, and</w:t>
      </w:r>
      <w:r w:rsidRPr="000E7284">
        <w:t xml:space="preserve"> </w:t>
      </w:r>
      <w:r w:rsidRPr="000E7284" w:rsidR="002D2B7C">
        <w:t xml:space="preserve">included </w:t>
      </w:r>
      <w:r w:rsidRPr="000E7284">
        <w:t>no assessment of its “necessity” or “proportionality”.</w:t>
      </w:r>
      <w:r w:rsidRPr="000E7284" w:rsidR="00DD45FB">
        <w:rPr>
          <w:i/>
        </w:rPr>
        <w:t xml:space="preserve"> </w:t>
      </w:r>
      <w:r w:rsidRPr="000E7284" w:rsidR="00DD45FB">
        <w:t>That finding</w:t>
      </w:r>
      <w:r w:rsidRPr="000E7284" w:rsidR="00DD45FB">
        <w:rPr>
          <w:i/>
        </w:rPr>
        <w:t xml:space="preserve"> </w:t>
      </w:r>
      <w:r w:rsidRPr="000E7284" w:rsidR="00DD45FB">
        <w:t>may b</w:t>
      </w:r>
      <w:r w:rsidRPr="000E7284" w:rsidR="00296BA7">
        <w:t>e interpreted as meaning that</w:t>
      </w:r>
      <w:r w:rsidRPr="000E7284" w:rsidR="00DD45FB">
        <w:t xml:space="preserve"> the judicial remedy </w:t>
      </w:r>
      <w:r w:rsidRPr="000E7284" w:rsidR="00296BA7">
        <w:t xml:space="preserve">under former Chapter 25 of the CCP and the Judicial Review Act </w:t>
      </w:r>
      <w:r w:rsidRPr="000E7284" w:rsidR="00DD45FB">
        <w:t>was ineffective both to prevent the alleged violation and to provide adequate redress for a violation that had already occurred.</w:t>
      </w:r>
    </w:p>
    <w:p w:rsidRPr="000E7284" w:rsidR="00DD45FB" w:rsidP="000E7284" w:rsidRDefault="001D3759">
      <w:pPr>
        <w:pStyle w:val="ECHRPara"/>
      </w:pPr>
      <w:r w:rsidRPr="000E7284">
        <w:fldChar w:fldCharType="begin"/>
      </w:r>
      <w:r w:rsidRPr="000E7284">
        <w:instrText xml:space="preserve"> SEQ level0 \*arabic </w:instrText>
      </w:r>
      <w:r w:rsidRPr="000E7284">
        <w:fldChar w:fldCharType="separate"/>
      </w:r>
      <w:r w:rsidRPr="000E7284" w:rsidR="000E7284">
        <w:rPr>
          <w:noProof/>
        </w:rPr>
        <w:t>42</w:t>
      </w:r>
      <w:r w:rsidRPr="000E7284">
        <w:rPr>
          <w:noProof/>
        </w:rPr>
        <w:fldChar w:fldCharType="end"/>
      </w:r>
      <w:r w:rsidRPr="000E7284" w:rsidR="00DD45FB">
        <w:t xml:space="preserve">.  However, the present case concerns facts that occurred after 15 September 2015, the date </w:t>
      </w:r>
      <w:r w:rsidRPr="000E7284" w:rsidR="002D2B7C">
        <w:t xml:space="preserve">on which </w:t>
      </w:r>
      <w:r w:rsidRPr="000E7284" w:rsidR="00DD45FB">
        <w:t xml:space="preserve">the new CAP entered into force. </w:t>
      </w:r>
      <w:r w:rsidRPr="000E7284" w:rsidR="00D237A3">
        <w:t>Given that the CAP introduced substantial changes to the applicable judicial review procedure</w:t>
      </w:r>
      <w:r w:rsidRPr="000E7284" w:rsidR="00296BA7">
        <w:t>s</w:t>
      </w:r>
      <w:r w:rsidRPr="000E7284" w:rsidR="00524F63">
        <w:t>,</w:t>
      </w:r>
      <w:r w:rsidRPr="000E7284" w:rsidR="00C578B3">
        <w:t xml:space="preserve"> and that </w:t>
      </w:r>
      <w:r w:rsidRPr="000E7284" w:rsidR="00524F63">
        <w:t>it</w:t>
      </w:r>
      <w:r w:rsidRPr="000E7284" w:rsidR="00C578B3">
        <w:t xml:space="preserve"> has </w:t>
      </w:r>
      <w:r w:rsidRPr="000E7284" w:rsidR="009E1A8F">
        <w:t xml:space="preserve">not </w:t>
      </w:r>
      <w:r w:rsidRPr="000E7284" w:rsidR="00C578B3">
        <w:t>yet assessed the effectiveness of the judicial review</w:t>
      </w:r>
      <w:r w:rsidRPr="000E7284" w:rsidR="00524F63">
        <w:t xml:space="preserve"> procedure</w:t>
      </w:r>
      <w:r w:rsidRPr="000E7284" w:rsidR="00296BA7">
        <w:t xml:space="preserve"> under the CAP</w:t>
      </w:r>
      <w:r w:rsidRPr="000E7284" w:rsidR="00524F63">
        <w:t xml:space="preserve">, the Court considers that </w:t>
      </w:r>
      <w:r w:rsidRPr="000E7284" w:rsidR="00407860">
        <w:t xml:space="preserve">it was not unreasonable for the applicant to attempt to use that remedy in order to give the domestic courts an opportunity to put matters right through the national legal system, thereby respecting the principle that the machinery of protection established by the Convention is subsidiary to the national systems safeguarding human rights (see, for similar reasoning, </w:t>
      </w:r>
      <w:proofErr w:type="spellStart"/>
      <w:r w:rsidRPr="000E7284" w:rsidR="00407860">
        <w:rPr>
          <w:i/>
          <w:iCs/>
        </w:rPr>
        <w:t>Zubkov</w:t>
      </w:r>
      <w:proofErr w:type="spellEnd"/>
      <w:r w:rsidRPr="000E7284" w:rsidR="00407860">
        <w:rPr>
          <w:i/>
          <w:iCs/>
        </w:rPr>
        <w:t xml:space="preserve"> and Others v. Russia</w:t>
      </w:r>
      <w:r w:rsidRPr="000E7284" w:rsidR="00407860">
        <w:rPr>
          <w:lang w:eastAsia="en-GB"/>
        </w:rPr>
        <w:t xml:space="preserve">, nos. </w:t>
      </w:r>
      <w:r w:rsidRPr="000E7284" w:rsidR="00407860">
        <w:t>29431/05 and 2 others</w:t>
      </w:r>
      <w:r w:rsidRPr="000E7284" w:rsidR="00407860">
        <w:rPr>
          <w:lang w:eastAsia="en-GB"/>
        </w:rPr>
        <w:t xml:space="preserve">, </w:t>
      </w:r>
      <w:r w:rsidRPr="000E7284" w:rsidR="00407860">
        <w:t>§ 106, 7</w:t>
      </w:r>
      <w:r w:rsidRPr="000E7284" w:rsidR="00BC0007">
        <w:t> </w:t>
      </w:r>
      <w:r w:rsidRPr="000E7284" w:rsidR="00407860">
        <w:t>November 2017).</w:t>
      </w:r>
    </w:p>
    <w:p w:rsidRPr="000E7284" w:rsidR="000522FD" w:rsidP="000E7284" w:rsidRDefault="000522FD">
      <w:pPr>
        <w:pStyle w:val="ECHRPara"/>
      </w:pPr>
      <w:r w:rsidRPr="000E7284">
        <w:fldChar w:fldCharType="begin"/>
      </w:r>
      <w:r w:rsidRPr="000E7284">
        <w:instrText xml:space="preserve"> SEQ level0 \*arabic </w:instrText>
      </w:r>
      <w:r w:rsidRPr="000E7284">
        <w:fldChar w:fldCharType="separate"/>
      </w:r>
      <w:r w:rsidRPr="000E7284" w:rsidR="000E7284">
        <w:rPr>
          <w:noProof/>
        </w:rPr>
        <w:t>43</w:t>
      </w:r>
      <w:r w:rsidRPr="000E7284">
        <w:fldChar w:fldCharType="end"/>
      </w:r>
      <w:r w:rsidRPr="000E7284">
        <w:t>.  The Court notes that the applicant lodged a judicial review complaint against the town administration</w:t>
      </w:r>
      <w:r w:rsidRPr="000E7284" w:rsidR="000E7284">
        <w:t>’</w:t>
      </w:r>
      <w:r w:rsidRPr="000E7284">
        <w:t>s refusal to approve the location of his “picket” after its planned date. He therefore chose not to avail himself of a possibility provided by the domestic law to have his complaint examined before the planned date of the event, namely to use the judicial review procedure under the CAP as a preventive remedy. He preferred to use that procedure to seek acknowledgment and/or, in combination with a subsequent civil claim, redress for the alleged violation of his right to freedom of assembly that had already occurred.</w:t>
      </w:r>
    </w:p>
    <w:p w:rsidRPr="000E7284" w:rsidR="00407860" w:rsidP="000E7284" w:rsidRDefault="00407860">
      <w:pPr>
        <w:pStyle w:val="ECHRPara"/>
      </w:pPr>
      <w:r w:rsidRPr="000E7284">
        <w:fldChar w:fldCharType="begin"/>
      </w:r>
      <w:r w:rsidRPr="000E7284">
        <w:instrText xml:space="preserve"> SEQ level0 \*arabic </w:instrText>
      </w:r>
      <w:r w:rsidRPr="000E7284">
        <w:fldChar w:fldCharType="separate"/>
      </w:r>
      <w:r w:rsidRPr="000E7284" w:rsidR="000E7284">
        <w:rPr>
          <w:noProof/>
        </w:rPr>
        <w:t>44</w:t>
      </w:r>
      <w:r w:rsidRPr="000E7284">
        <w:fldChar w:fldCharType="end"/>
      </w:r>
      <w:r w:rsidRPr="000E7284">
        <w:t xml:space="preserve">.  The Court accordingly finds that, by lodging his application within six months </w:t>
      </w:r>
      <w:r w:rsidRPr="000E7284" w:rsidR="002D2B7C">
        <w:t xml:space="preserve">of </w:t>
      </w:r>
      <w:r w:rsidRPr="000E7284">
        <w:t xml:space="preserve">the final judgment in the judicial review proceedings, the applicant </w:t>
      </w:r>
      <w:r w:rsidRPr="000E7284" w:rsidR="002D2B7C">
        <w:t xml:space="preserve">has </w:t>
      </w:r>
      <w:r w:rsidRPr="000E7284">
        <w:t>complied with the six-month rule.</w:t>
      </w:r>
    </w:p>
    <w:p w:rsidRPr="000E7284" w:rsidR="007359E4"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45</w:t>
      </w:r>
      <w:r w:rsidRPr="000E7284">
        <w:fldChar w:fldCharType="end"/>
      </w:r>
      <w:r w:rsidRPr="000E7284">
        <w:t>.  The Court</w:t>
      </w:r>
      <w:r w:rsidRPr="000E7284" w:rsidR="00296BA7">
        <w:t xml:space="preserve"> </w:t>
      </w:r>
      <w:r w:rsidRPr="000E7284">
        <w:t>notes that this complaint is not manifestly ill-founded within the meaning of Article 35 § 3 (a) of the Convention. It is not inadmissible on any other grounds. It must therefore be declared admissible.</w:t>
      </w:r>
    </w:p>
    <w:p w:rsidRPr="000E7284" w:rsidR="007359E4" w:rsidP="000E7284" w:rsidRDefault="007359E4">
      <w:pPr>
        <w:pStyle w:val="ECHRHeading2"/>
      </w:pPr>
      <w:r w:rsidRPr="000E7284">
        <w:t>B.  Merits</w:t>
      </w:r>
    </w:p>
    <w:p w:rsidRPr="000E7284" w:rsidR="007359E4" w:rsidP="000E7284" w:rsidRDefault="007359E4">
      <w:pPr>
        <w:pStyle w:val="ECHRHeading3"/>
      </w:pPr>
      <w:r w:rsidRPr="000E7284">
        <w:t>1.  Submissions by the parties</w:t>
      </w:r>
    </w:p>
    <w:bookmarkStart w:name="kablis" w:id="18"/>
    <w:bookmarkStart w:name="applicant" w:id="19"/>
    <w:p w:rsidRPr="000E7284" w:rsidR="000A7845"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46</w:t>
      </w:r>
      <w:r w:rsidRPr="000E7284">
        <w:fldChar w:fldCharType="end"/>
      </w:r>
      <w:bookmarkEnd w:id="18"/>
      <w:bookmarkEnd w:id="19"/>
      <w:r w:rsidRPr="000E7284">
        <w:t xml:space="preserve">.  The applicant submitted </w:t>
      </w:r>
      <w:r w:rsidRPr="000E7284" w:rsidR="004A1ED6">
        <w:t xml:space="preserve">that </w:t>
      </w:r>
      <w:proofErr w:type="spellStart"/>
      <w:r w:rsidRPr="000E7284">
        <w:t>Stefanovskaya</w:t>
      </w:r>
      <w:proofErr w:type="spellEnd"/>
      <w:r w:rsidRPr="000E7284">
        <w:t xml:space="preserve"> Square was the main square </w:t>
      </w:r>
      <w:r w:rsidRPr="000E7284" w:rsidR="002D2B7C">
        <w:t xml:space="preserve">in </w:t>
      </w:r>
      <w:r w:rsidRPr="000E7284">
        <w:t>the town of Syktyvkar</w:t>
      </w:r>
      <w:r w:rsidRPr="000E7284" w:rsidR="002D2B7C">
        <w:t>,</w:t>
      </w:r>
      <w:r w:rsidRPr="000E7284">
        <w:t xml:space="preserve"> where </w:t>
      </w:r>
      <w:r w:rsidRPr="000E7284" w:rsidR="00545474">
        <w:t xml:space="preserve">historically </w:t>
      </w:r>
      <w:r w:rsidRPr="000E7284">
        <w:t xml:space="preserve">many public events had been held. It </w:t>
      </w:r>
      <w:r w:rsidRPr="000E7284" w:rsidR="00545474">
        <w:t xml:space="preserve">was </w:t>
      </w:r>
      <w:r w:rsidRPr="000E7284">
        <w:t>large and closed to traffic</w:t>
      </w:r>
      <w:r w:rsidRPr="000E7284" w:rsidR="00545474">
        <w:t>,</w:t>
      </w:r>
      <w:r w:rsidRPr="000E7284">
        <w:t xml:space="preserve"> and </w:t>
      </w:r>
      <w:r w:rsidRPr="000E7284" w:rsidR="00545474">
        <w:t xml:space="preserve">was </w:t>
      </w:r>
      <w:r w:rsidRPr="000E7284">
        <w:t xml:space="preserve">therefore perfectly suitable for public events. </w:t>
      </w:r>
      <w:r w:rsidRPr="000E7284" w:rsidR="00545474">
        <w:t xml:space="preserve">In 2011 </w:t>
      </w:r>
      <w:r w:rsidRPr="000E7284">
        <w:t xml:space="preserve">the Constitutional Court of the Komi Republic had moved to the </w:t>
      </w:r>
      <w:r w:rsidRPr="000E7284" w:rsidR="00545474">
        <w:t xml:space="preserve">seventh </w:t>
      </w:r>
      <w:r w:rsidRPr="000E7284">
        <w:t xml:space="preserve">floor of </w:t>
      </w:r>
      <w:r w:rsidRPr="000E7284" w:rsidR="00545474">
        <w:t xml:space="preserve">a </w:t>
      </w:r>
      <w:r w:rsidRPr="000E7284">
        <w:t xml:space="preserve">building </w:t>
      </w:r>
      <w:r w:rsidRPr="000E7284" w:rsidR="00545474">
        <w:t xml:space="preserve">on </w:t>
      </w:r>
      <w:r w:rsidRPr="000E7284">
        <w:t>that square</w:t>
      </w:r>
      <w:r w:rsidRPr="000E7284" w:rsidR="00545474">
        <w:t>;</w:t>
      </w:r>
      <w:r w:rsidRPr="000E7284">
        <w:t xml:space="preserve"> </w:t>
      </w:r>
      <w:r w:rsidRPr="000E7284" w:rsidR="00545474">
        <w:t xml:space="preserve">thereafter, </w:t>
      </w:r>
      <w:r w:rsidRPr="000E7284">
        <w:t xml:space="preserve">the town administration had prohibited </w:t>
      </w:r>
      <w:r w:rsidRPr="000E7284" w:rsidR="00545474">
        <w:t xml:space="preserve">the </w:t>
      </w:r>
      <w:r w:rsidRPr="000E7284">
        <w:t xml:space="preserve">holding </w:t>
      </w:r>
      <w:r w:rsidRPr="000E7284" w:rsidR="00545474">
        <w:t xml:space="preserve">of </w:t>
      </w:r>
      <w:r w:rsidRPr="000E7284">
        <w:t xml:space="preserve">public events in </w:t>
      </w:r>
      <w:proofErr w:type="spellStart"/>
      <w:r w:rsidRPr="000E7284">
        <w:t>Stefanovskaya</w:t>
      </w:r>
      <w:proofErr w:type="spellEnd"/>
      <w:r w:rsidRPr="000E7284">
        <w:t xml:space="preserve"> Square altogether (see paragraphs </w:t>
      </w:r>
      <w:r w:rsidRPr="000E7284">
        <w:fldChar w:fldCharType="begin"/>
      </w:r>
      <w:r w:rsidRPr="000E7284">
        <w:instrText xml:space="preserve"> REF komi \h </w:instrText>
      </w:r>
      <w:r w:rsidRPr="000E7284">
        <w:fldChar w:fldCharType="separate"/>
      </w:r>
      <w:r w:rsidRPr="000E7284" w:rsidR="000E7284">
        <w:rPr>
          <w:noProof/>
        </w:rPr>
        <w:t>34</w:t>
      </w:r>
      <w:r w:rsidRPr="000E7284">
        <w:fldChar w:fldCharType="end"/>
      </w:r>
      <w:r w:rsidRPr="000E7284">
        <w:t xml:space="preserve"> and </w:t>
      </w:r>
      <w:r w:rsidRPr="000E7284">
        <w:fldChar w:fldCharType="begin"/>
      </w:r>
      <w:r w:rsidRPr="000E7284">
        <w:instrText xml:space="preserve"> REF perimeter \h </w:instrText>
      </w:r>
      <w:r w:rsidRPr="000E7284">
        <w:fldChar w:fldCharType="separate"/>
      </w:r>
      <w:r w:rsidRPr="000E7284" w:rsidR="000E7284">
        <w:rPr>
          <w:noProof/>
        </w:rPr>
        <w:t>35</w:t>
      </w:r>
      <w:r w:rsidRPr="000E7284">
        <w:fldChar w:fldCharType="end"/>
      </w:r>
      <w:r w:rsidRPr="000E7284">
        <w:t xml:space="preserve"> above). Referring to the Constitutional Court</w:t>
      </w:r>
      <w:r w:rsidRPr="000E7284" w:rsidR="000E7284">
        <w:t>’</w:t>
      </w:r>
      <w:r w:rsidRPr="000E7284">
        <w:t xml:space="preserve">s decision of 17 July 2007 </w:t>
      </w:r>
      <w:r w:rsidRPr="000E7284" w:rsidR="009A01F2">
        <w:t>(</w:t>
      </w:r>
      <w:r w:rsidRPr="000E7284" w:rsidR="00545474">
        <w:t xml:space="preserve">for </w:t>
      </w:r>
      <w:r w:rsidRPr="000E7284" w:rsidR="009A01F2">
        <w:t>a summary of the domestic law provisions</w:t>
      </w:r>
      <w:r w:rsidRPr="000E7284" w:rsidR="00545474">
        <w:t>, see</w:t>
      </w:r>
      <w:r w:rsidRPr="000E7284" w:rsidR="009A01F2">
        <w:t xml:space="preserve"> </w:t>
      </w:r>
      <w:proofErr w:type="spellStart"/>
      <w:r w:rsidRPr="000E7284" w:rsidR="009A01F2">
        <w:rPr>
          <w:i/>
        </w:rPr>
        <w:t>Lashmankin</w:t>
      </w:r>
      <w:proofErr w:type="spellEnd"/>
      <w:r w:rsidRPr="000E7284" w:rsidR="009A01F2">
        <w:rPr>
          <w:i/>
        </w:rPr>
        <w:t xml:space="preserve"> and Others, </w:t>
      </w:r>
      <w:r w:rsidRPr="000E7284" w:rsidR="009A01F2">
        <w:t xml:space="preserve">cited above, </w:t>
      </w:r>
      <w:r w:rsidRPr="000E7284">
        <w:t xml:space="preserve">§ 254), the applicant argued </w:t>
      </w:r>
      <w:r w:rsidRPr="000E7284" w:rsidR="00545474">
        <w:t xml:space="preserve">that </w:t>
      </w:r>
      <w:r w:rsidRPr="000E7284">
        <w:t>the perimeter of the zone in the vicinity of the Constitutional Court of the Komi Republic was to be determined on the basis of the land or urban planning register and had to be objectively justified by the aim of ensuring the no</w:t>
      </w:r>
      <w:r w:rsidRPr="000E7284" w:rsidR="00A5759F">
        <w:t xml:space="preserve">rmal functioning of that </w:t>
      </w:r>
      <w:r w:rsidRPr="000E7284" w:rsidR="00545474">
        <w:t>c</w:t>
      </w:r>
      <w:r w:rsidRPr="000E7284" w:rsidR="00A5759F">
        <w:t>ourt.</w:t>
      </w:r>
      <w:r w:rsidRPr="000E7284">
        <w:t xml:space="preserve"> The Syktyvkar Town Administration</w:t>
      </w:r>
      <w:r w:rsidRPr="000E7284" w:rsidR="000E7284">
        <w:t>’</w:t>
      </w:r>
      <w:r w:rsidRPr="000E7284">
        <w:t xml:space="preserve">s decree determining the perimeter of the zone in the vicinity of the Constitutional Court of the Komi Republic (see paragraph </w:t>
      </w:r>
      <w:r w:rsidRPr="000E7284">
        <w:fldChar w:fldCharType="begin"/>
      </w:r>
      <w:r w:rsidRPr="000E7284">
        <w:instrText xml:space="preserve"> REF perimeter \h </w:instrText>
      </w:r>
      <w:r w:rsidRPr="000E7284">
        <w:fldChar w:fldCharType="separate"/>
      </w:r>
      <w:r w:rsidRPr="000E7284" w:rsidR="000E7284">
        <w:rPr>
          <w:noProof/>
        </w:rPr>
        <w:t>35</w:t>
      </w:r>
      <w:r w:rsidRPr="000E7284">
        <w:fldChar w:fldCharType="end"/>
      </w:r>
      <w:r w:rsidRPr="000E7284">
        <w:t xml:space="preserve"> above) </w:t>
      </w:r>
      <w:r w:rsidRPr="000E7284" w:rsidR="009E1A8F">
        <w:t xml:space="preserve">did </w:t>
      </w:r>
      <w:r w:rsidRPr="000E7284">
        <w:t>not me</w:t>
      </w:r>
      <w:r w:rsidRPr="000E7284" w:rsidR="009E1A8F">
        <w:t>e</w:t>
      </w:r>
      <w:r w:rsidRPr="000E7284">
        <w:t xml:space="preserve">t those criteria, in particular because it </w:t>
      </w:r>
      <w:r w:rsidRPr="000E7284" w:rsidR="009E1A8F">
        <w:t xml:space="preserve">provided for a zone covering </w:t>
      </w:r>
      <w:r w:rsidRPr="000E7284" w:rsidR="00545474">
        <w:t xml:space="preserve">a </w:t>
      </w:r>
      <w:r w:rsidRPr="000E7284">
        <w:t xml:space="preserve">total area of about 51,800 sq. m comprising several plots and parts of plots </w:t>
      </w:r>
      <w:r w:rsidRPr="000E7284" w:rsidR="00545474">
        <w:t xml:space="preserve">of land </w:t>
      </w:r>
      <w:r w:rsidRPr="000E7284">
        <w:t xml:space="preserve">registered separately in the urban planning register. Such a large perimeter </w:t>
      </w:r>
      <w:r w:rsidRPr="000E7284" w:rsidR="009E1A8F">
        <w:t xml:space="preserve">was </w:t>
      </w:r>
      <w:r w:rsidRPr="000E7284">
        <w:t xml:space="preserve">not necessary to ensure the normal functioning of that </w:t>
      </w:r>
      <w:r w:rsidRPr="000E7284" w:rsidR="00545474">
        <w:t>c</w:t>
      </w:r>
      <w:r w:rsidRPr="000E7284">
        <w:t>ourt</w:t>
      </w:r>
      <w:r w:rsidRPr="000E7284" w:rsidR="00545474">
        <w:t>,</w:t>
      </w:r>
      <w:r w:rsidRPr="000E7284">
        <w:t xml:space="preserve"> </w:t>
      </w:r>
      <w:r w:rsidRPr="000E7284" w:rsidR="00545474">
        <w:t xml:space="preserve">which occupied </w:t>
      </w:r>
      <w:r w:rsidRPr="000E7284">
        <w:t xml:space="preserve">several offices on the </w:t>
      </w:r>
      <w:r w:rsidRPr="000E7284" w:rsidR="00545474">
        <w:t xml:space="preserve">seventh </w:t>
      </w:r>
      <w:r w:rsidRPr="000E7284">
        <w:t>floor of an office building.</w:t>
      </w:r>
      <w:r w:rsidRPr="000E7284" w:rsidR="000A7845">
        <w:t xml:space="preserve"> </w:t>
      </w:r>
      <w:r w:rsidRPr="000E7284">
        <w:t xml:space="preserve">Nor was it necessary to prohibit </w:t>
      </w:r>
      <w:r w:rsidRPr="000E7284" w:rsidR="00545474">
        <w:t xml:space="preserve">the </w:t>
      </w:r>
      <w:r w:rsidRPr="000E7284">
        <w:t xml:space="preserve">holding </w:t>
      </w:r>
      <w:r w:rsidRPr="000E7284" w:rsidR="00545474">
        <w:t xml:space="preserve">of </w:t>
      </w:r>
      <w:r w:rsidRPr="000E7284">
        <w:t xml:space="preserve">public events in </w:t>
      </w:r>
      <w:r w:rsidRPr="000E7284" w:rsidR="00545474">
        <w:t xml:space="preserve">the </w:t>
      </w:r>
      <w:r w:rsidRPr="000E7284">
        <w:t xml:space="preserve">vicinity </w:t>
      </w:r>
      <w:r w:rsidRPr="000E7284" w:rsidR="00545474">
        <w:t xml:space="preserve">of the court </w:t>
      </w:r>
      <w:r w:rsidRPr="000E7284">
        <w:t xml:space="preserve">during periods when </w:t>
      </w:r>
      <w:r w:rsidRPr="000E7284" w:rsidR="00545474">
        <w:t xml:space="preserve">it </w:t>
      </w:r>
      <w:r w:rsidRPr="000E7284">
        <w:t xml:space="preserve">was not in session, as well as on weekends and public holidays. The applicant submitted a list of twenty festive public events held in </w:t>
      </w:r>
      <w:proofErr w:type="spellStart"/>
      <w:r w:rsidRPr="000E7284">
        <w:t>Stefanovskaya</w:t>
      </w:r>
      <w:proofErr w:type="spellEnd"/>
      <w:r w:rsidRPr="000E7284">
        <w:t xml:space="preserve"> Square in 2016, showing that the prohibition was not always</w:t>
      </w:r>
      <w:r w:rsidRPr="000E7284" w:rsidR="00545474">
        <w:t xml:space="preserve"> complied with</w:t>
      </w:r>
      <w:r w:rsidRPr="000E7284">
        <w:t>.</w:t>
      </w:r>
    </w:p>
    <w:p w:rsidRPr="000E7284" w:rsidR="000A7845"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47</w:t>
      </w:r>
      <w:r w:rsidRPr="000E7284">
        <w:fldChar w:fldCharType="end"/>
      </w:r>
      <w:r w:rsidRPr="000E7284">
        <w:t>.  The applicant further submitted that the location chosen by him had been near</w:t>
      </w:r>
      <w:r w:rsidRPr="000E7284" w:rsidR="00545474">
        <w:t>,</w:t>
      </w:r>
      <w:r w:rsidRPr="000E7284">
        <w:t xml:space="preserve"> rather than within</w:t>
      </w:r>
      <w:r w:rsidRPr="000E7284" w:rsidR="00545474">
        <w:t>,</w:t>
      </w:r>
      <w:r w:rsidRPr="000E7284">
        <w:t xml:space="preserve"> </w:t>
      </w:r>
      <w:proofErr w:type="spellStart"/>
      <w:r w:rsidRPr="000E7284">
        <w:t>Stefanovskaya</w:t>
      </w:r>
      <w:proofErr w:type="spellEnd"/>
      <w:r w:rsidRPr="000E7284">
        <w:t xml:space="preserve"> Square; the prohibition established by </w:t>
      </w:r>
      <w:r w:rsidRPr="000E7284" w:rsidR="00545474">
        <w:t>s</w:t>
      </w:r>
      <w:r w:rsidRPr="000E7284">
        <w:t xml:space="preserve">ection 5 of  Komi Republic </w:t>
      </w:r>
      <w:r w:rsidRPr="000E7284" w:rsidR="00545474">
        <w:t xml:space="preserve">Law </w:t>
      </w:r>
      <w:r w:rsidRPr="000E7284">
        <w:t xml:space="preserve">no. 91-RZ (see paragraph </w:t>
      </w:r>
      <w:r w:rsidRPr="000E7284">
        <w:fldChar w:fldCharType="begin"/>
      </w:r>
      <w:r w:rsidRPr="000E7284">
        <w:instrText xml:space="preserve"> REF komi \h </w:instrText>
      </w:r>
      <w:r w:rsidRPr="000E7284">
        <w:fldChar w:fldCharType="separate"/>
      </w:r>
      <w:r w:rsidRPr="000E7284" w:rsidR="000E7284">
        <w:rPr>
          <w:noProof/>
        </w:rPr>
        <w:t>34</w:t>
      </w:r>
      <w:r w:rsidRPr="000E7284">
        <w:fldChar w:fldCharType="end"/>
      </w:r>
      <w:r w:rsidRPr="000E7284">
        <w:t xml:space="preserve"> above)</w:t>
      </w:r>
      <w:r w:rsidRPr="000E7284" w:rsidR="00545474">
        <w:t>,</w:t>
      </w:r>
      <w:r w:rsidRPr="000E7284">
        <w:t xml:space="preserve"> on which the town administration had relied</w:t>
      </w:r>
      <w:r w:rsidRPr="000E7284" w:rsidR="00545474">
        <w:t>,</w:t>
      </w:r>
      <w:r w:rsidRPr="000E7284">
        <w:t xml:space="preserve"> had not therefore </w:t>
      </w:r>
      <w:r w:rsidRPr="000E7284" w:rsidR="00545474">
        <w:t xml:space="preserve">been </w:t>
      </w:r>
      <w:r w:rsidRPr="000E7284">
        <w:t>applicable. Indeed, the domestic courts had relied on the town administration</w:t>
      </w:r>
      <w:r w:rsidRPr="000E7284" w:rsidR="000E7284">
        <w:t>’</w:t>
      </w:r>
      <w:r w:rsidRPr="000E7284">
        <w:t xml:space="preserve">s decree no. 9/3483 (see paragraph </w:t>
      </w:r>
      <w:r w:rsidRPr="000E7284">
        <w:fldChar w:fldCharType="begin"/>
      </w:r>
      <w:r w:rsidRPr="000E7284">
        <w:instrText xml:space="preserve"> REF perimeter \h </w:instrText>
      </w:r>
      <w:r w:rsidRPr="000E7284">
        <w:fldChar w:fldCharType="separate"/>
      </w:r>
      <w:r w:rsidRPr="000E7284" w:rsidR="000E7284">
        <w:rPr>
          <w:noProof/>
        </w:rPr>
        <w:t>35</w:t>
      </w:r>
      <w:r w:rsidRPr="000E7284">
        <w:fldChar w:fldCharType="end"/>
      </w:r>
      <w:r w:rsidRPr="000E7284">
        <w:t xml:space="preserve"> above)</w:t>
      </w:r>
      <w:r w:rsidRPr="000E7284" w:rsidR="003E4317">
        <w:t>,</w:t>
      </w:r>
      <w:r w:rsidRPr="000E7284">
        <w:t xml:space="preserve"> rather than on that provision. That decree</w:t>
      </w:r>
      <w:r w:rsidRPr="000E7284" w:rsidR="003E4317">
        <w:t>,</w:t>
      </w:r>
      <w:r w:rsidRPr="000E7284">
        <w:t xml:space="preserve"> however</w:t>
      </w:r>
      <w:r w:rsidRPr="000E7284" w:rsidR="009E1A8F">
        <w:t xml:space="preserve">, was </w:t>
      </w:r>
      <w:r w:rsidRPr="000E7284">
        <w:t xml:space="preserve">defective for the reasons described in paragraph </w:t>
      </w:r>
      <w:r w:rsidRPr="000E7284">
        <w:fldChar w:fldCharType="begin"/>
      </w:r>
      <w:r w:rsidRPr="000E7284">
        <w:instrText xml:space="preserve"> REF kablis \h </w:instrText>
      </w:r>
      <w:r w:rsidRPr="000E7284">
        <w:fldChar w:fldCharType="separate"/>
      </w:r>
      <w:r w:rsidRPr="000E7284" w:rsidR="000E7284">
        <w:rPr>
          <w:noProof/>
        </w:rPr>
        <w:t>46</w:t>
      </w:r>
      <w:r w:rsidRPr="000E7284">
        <w:fldChar w:fldCharType="end"/>
      </w:r>
      <w:r w:rsidRPr="000E7284">
        <w:t xml:space="preserve"> above. The location chosen by the applicant had been 160 </w:t>
      </w:r>
      <w:r w:rsidRPr="000E7284" w:rsidR="0071217E">
        <w:t xml:space="preserve">m </w:t>
      </w:r>
      <w:r w:rsidRPr="000E7284">
        <w:t>away from the perimeter of the zone in the vicinity of the Constitutional Court of the Komi Republic</w:t>
      </w:r>
      <w:r w:rsidRPr="000E7284" w:rsidR="003E4317">
        <w:t>,</w:t>
      </w:r>
      <w:r w:rsidRPr="000E7284">
        <w:t xml:space="preserve"> as it should have been determined pursuant to the Constitutional Court</w:t>
      </w:r>
      <w:r w:rsidRPr="000E7284" w:rsidR="000E7284">
        <w:t>’</w:t>
      </w:r>
      <w:r w:rsidRPr="000E7284">
        <w:t>s ruling of 17 July 2007. Lastly, the specially designated locations for holding public events proposed by the town administration as an alternative to the location chosen by the applicant had been remote and desolate</w:t>
      </w:r>
      <w:r w:rsidRPr="000E7284" w:rsidR="003E4317">
        <w:t>,</w:t>
      </w:r>
      <w:r w:rsidRPr="000E7284">
        <w:t xml:space="preserve"> and therefore unsuitable.</w:t>
      </w:r>
    </w:p>
    <w:p w:rsidRPr="000E7284" w:rsidR="000A7845"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48</w:t>
      </w:r>
      <w:r w:rsidRPr="000E7284">
        <w:fldChar w:fldCharType="end"/>
      </w:r>
      <w:r w:rsidRPr="000E7284">
        <w:t>.  The Government submitted that the interference with the applicant</w:t>
      </w:r>
      <w:r w:rsidRPr="000E7284" w:rsidR="000E7284">
        <w:t>’</w:t>
      </w:r>
      <w:r w:rsidRPr="000E7284">
        <w:t xml:space="preserve">s rights had been lawful, had pursued a legitimate aim and had been proportionate to that aim. The domestic legal provisions governing </w:t>
      </w:r>
      <w:r w:rsidRPr="000E7284" w:rsidR="003E4317">
        <w:t xml:space="preserve">the </w:t>
      </w:r>
      <w:r w:rsidRPr="000E7284">
        <w:t xml:space="preserve">notification and conduct of public events struck a fair balance between the interests of the organisers </w:t>
      </w:r>
      <w:r w:rsidRPr="000E7284" w:rsidR="003E4317">
        <w:t xml:space="preserve">of </w:t>
      </w:r>
      <w:r w:rsidRPr="000E7284">
        <w:t xml:space="preserve">and participants </w:t>
      </w:r>
      <w:r w:rsidRPr="000E7284" w:rsidR="003E4317">
        <w:t xml:space="preserve">in </w:t>
      </w:r>
      <w:r w:rsidRPr="000E7284">
        <w:t xml:space="preserve">such events on </w:t>
      </w:r>
      <w:r w:rsidRPr="000E7284" w:rsidR="003E4317">
        <w:t xml:space="preserve">the </w:t>
      </w:r>
      <w:r w:rsidRPr="000E7284">
        <w:t>one hand, and, on the other hand, of all others – in particular</w:t>
      </w:r>
      <w:r w:rsidRPr="000E7284" w:rsidR="003E4317">
        <w:t>,</w:t>
      </w:r>
      <w:r w:rsidRPr="000E7284">
        <w:t xml:space="preserve"> by providing for adequate measures to prevent and punish infringements of public order and public safety.</w:t>
      </w:r>
    </w:p>
    <w:p w:rsidRPr="000E7284" w:rsidR="000A7845"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49</w:t>
      </w:r>
      <w:r w:rsidRPr="000E7284">
        <w:fldChar w:fldCharType="end"/>
      </w:r>
      <w:r w:rsidRPr="000E7284">
        <w:t xml:space="preserve">.  The Government further submitted that the Public Events Act set </w:t>
      </w:r>
      <w:r w:rsidRPr="000E7284" w:rsidR="003E4317">
        <w:t xml:space="preserve">out </w:t>
      </w:r>
      <w:r w:rsidRPr="000E7284">
        <w:t xml:space="preserve">a list of locations where </w:t>
      </w:r>
      <w:r w:rsidRPr="000E7284" w:rsidR="003E4317">
        <w:t xml:space="preserve">the </w:t>
      </w:r>
      <w:r w:rsidRPr="000E7284">
        <w:t>holding of public events was prohibited (</w:t>
      </w:r>
      <w:r w:rsidRPr="000E7284" w:rsidR="003E4317">
        <w:t xml:space="preserve">for </w:t>
      </w:r>
      <w:r w:rsidRPr="000E7284" w:rsidR="009A01F2">
        <w:t>a summary of the domestic law provisions</w:t>
      </w:r>
      <w:r w:rsidRPr="000E7284" w:rsidR="003E4317">
        <w:t>,</w:t>
      </w:r>
      <w:r w:rsidRPr="000E7284" w:rsidR="009A01F2">
        <w:t xml:space="preserve"> </w:t>
      </w:r>
      <w:r w:rsidRPr="000E7284" w:rsidR="003E4317">
        <w:t xml:space="preserve">see </w:t>
      </w:r>
      <w:proofErr w:type="spellStart"/>
      <w:r w:rsidRPr="000E7284" w:rsidR="009A01F2">
        <w:rPr>
          <w:i/>
        </w:rPr>
        <w:t>Lashmankin</w:t>
      </w:r>
      <w:proofErr w:type="spellEnd"/>
      <w:r w:rsidRPr="000E7284" w:rsidR="009A01F2">
        <w:rPr>
          <w:i/>
        </w:rPr>
        <w:t xml:space="preserve"> and Others, </w:t>
      </w:r>
      <w:r w:rsidRPr="000E7284" w:rsidR="009A01F2">
        <w:t>cited above,</w:t>
      </w:r>
      <w:r w:rsidRPr="000E7284">
        <w:t xml:space="preserve"> § 223). That prohibition was justified by the special legal regime </w:t>
      </w:r>
      <w:r w:rsidRPr="000E7284" w:rsidR="003E4317">
        <w:t xml:space="preserve">pertaining to </w:t>
      </w:r>
      <w:r w:rsidRPr="000E7284">
        <w:t xml:space="preserve">those locations and the need to ensure their security. In particular, referring to </w:t>
      </w:r>
      <w:r w:rsidRPr="000E7284" w:rsidR="003E4317">
        <w:t xml:space="preserve">a </w:t>
      </w:r>
      <w:r w:rsidRPr="000E7284">
        <w:t xml:space="preserve">decision of 29 May 2007 by the Constitutional Court </w:t>
      </w:r>
      <w:r w:rsidRPr="000E7284" w:rsidR="00390099">
        <w:t xml:space="preserve">(for a summary of the domestic law provisions, see </w:t>
      </w:r>
      <w:proofErr w:type="spellStart"/>
      <w:r w:rsidRPr="000E7284" w:rsidR="00390099">
        <w:rPr>
          <w:i/>
        </w:rPr>
        <w:t>Lashmankin</w:t>
      </w:r>
      <w:proofErr w:type="spellEnd"/>
      <w:r w:rsidRPr="000E7284" w:rsidR="00390099">
        <w:rPr>
          <w:i/>
        </w:rPr>
        <w:t xml:space="preserve"> and Others, </w:t>
      </w:r>
      <w:r w:rsidRPr="000E7284" w:rsidR="00390099">
        <w:t>cited above</w:t>
      </w:r>
      <w:r w:rsidRPr="000E7284" w:rsidR="009A01F2">
        <w:t>, § </w:t>
      </w:r>
      <w:r w:rsidRPr="000E7284">
        <w:t xml:space="preserve">253), the Government argued that the aim of the prohibition on holding public events in the vicinity of court buildings was to protect the independence of the judiciary and to prevent pressure </w:t>
      </w:r>
      <w:r w:rsidRPr="000E7284" w:rsidR="003E4317">
        <w:t xml:space="preserve">being put </w:t>
      </w:r>
      <w:r w:rsidRPr="000E7284">
        <w:t>on judges. The restriction was therefore justified, and did not breach citizens</w:t>
      </w:r>
      <w:r w:rsidRPr="000E7284" w:rsidR="000E7284">
        <w:t>’</w:t>
      </w:r>
      <w:r w:rsidRPr="000E7284">
        <w:t xml:space="preserve"> constitutional rights. The perimeter of the zone in the vicinity of the Constitutional Court of the Komi Republic had been determined by Syktyvkar town administration</w:t>
      </w:r>
      <w:r w:rsidRPr="000E7284" w:rsidR="000E7284">
        <w:t>’</w:t>
      </w:r>
      <w:r w:rsidRPr="000E7284">
        <w:t xml:space="preserve">s decree no. 9/3483 of 4 September 2013 (see paragraph </w:t>
      </w:r>
      <w:r w:rsidRPr="000E7284">
        <w:fldChar w:fldCharType="begin"/>
      </w:r>
      <w:r w:rsidRPr="000E7284">
        <w:instrText xml:space="preserve"> REF perimeter \h </w:instrText>
      </w:r>
      <w:r w:rsidRPr="000E7284">
        <w:fldChar w:fldCharType="separate"/>
      </w:r>
      <w:r w:rsidRPr="000E7284" w:rsidR="000E7284">
        <w:rPr>
          <w:noProof/>
        </w:rPr>
        <w:t>35</w:t>
      </w:r>
      <w:r w:rsidRPr="000E7284">
        <w:fldChar w:fldCharType="end"/>
      </w:r>
      <w:r w:rsidRPr="000E7284">
        <w:t xml:space="preserve"> above); the location chosen by the applicant had been within that perimeter. The domestic authorities had therefore proposed that </w:t>
      </w:r>
      <w:r w:rsidRPr="000E7284" w:rsidR="00AE1BDF">
        <w:t xml:space="preserve">he </w:t>
      </w:r>
      <w:r w:rsidRPr="000E7284">
        <w:t xml:space="preserve">change the location of his event to one of the specially designated locations for holding public events. The applicant had not discharged the burden of proof to show that those locations had been unsuitable for his purposes: they had been within the town of Syktyvkar, open to the public and large enough to accommodate high numbers of participants. The Government pointed out </w:t>
      </w:r>
      <w:proofErr w:type="gramStart"/>
      <w:r w:rsidRPr="000E7284">
        <w:t>that public events</w:t>
      </w:r>
      <w:proofErr w:type="gramEnd"/>
      <w:r w:rsidRPr="000E7284">
        <w:t xml:space="preserve"> had been regularly held at the specially designated location</w:t>
      </w:r>
      <w:r w:rsidRPr="000E7284" w:rsidR="00786C1D">
        <w:t>s</w:t>
      </w:r>
      <w:r w:rsidRPr="000E7284">
        <w:t xml:space="preserve"> in Syktyvkar. They produced copies of </w:t>
      </w:r>
      <w:r w:rsidRPr="000E7284" w:rsidR="00AE1BDF">
        <w:t>ninety-one</w:t>
      </w:r>
      <w:r w:rsidRPr="000E7284">
        <w:t xml:space="preserve"> notifications of public events lodged by the followers of the Vedic culture, as well as a dozen notifications lodged by other associations</w:t>
      </w:r>
      <w:r w:rsidRPr="000E7284" w:rsidR="00AE1BDF">
        <w:t>, to be held in the specially designated locations</w:t>
      </w:r>
      <w:r w:rsidRPr="000E7284">
        <w:t>. The applicant had himself held a public event there in July 2016 after the town administration had proposed one of the specially designated locations for a meeting planned by him.</w:t>
      </w:r>
    </w:p>
    <w:p w:rsidRPr="000E7284" w:rsidR="00A125C4" w:rsidP="000E7284" w:rsidRDefault="00A125C4">
      <w:pPr>
        <w:pStyle w:val="ECHRHeading3"/>
      </w:pPr>
      <w:r w:rsidRPr="000E7284">
        <w:t>2.  The Court</w:t>
      </w:r>
      <w:r w:rsidRPr="000E7284" w:rsidR="000E7284">
        <w:t>’</w:t>
      </w:r>
      <w:r w:rsidRPr="000E7284">
        <w:t>s assessment</w:t>
      </w:r>
    </w:p>
    <w:p w:rsidRPr="000E7284" w:rsidR="007C1C19" w:rsidP="000E7284" w:rsidRDefault="00B32206">
      <w:pPr>
        <w:pStyle w:val="ECHRPara"/>
      </w:pPr>
      <w:r w:rsidRPr="000E7284">
        <w:fldChar w:fldCharType="begin"/>
      </w:r>
      <w:r w:rsidRPr="000E7284">
        <w:instrText xml:space="preserve"> SEQ level0 \*arabic </w:instrText>
      </w:r>
      <w:r w:rsidRPr="000E7284">
        <w:fldChar w:fldCharType="separate"/>
      </w:r>
      <w:r w:rsidRPr="000E7284" w:rsidR="000E7284">
        <w:rPr>
          <w:noProof/>
        </w:rPr>
        <w:t>50</w:t>
      </w:r>
      <w:r w:rsidRPr="000E7284">
        <w:fldChar w:fldCharType="end"/>
      </w:r>
      <w:r w:rsidRPr="000E7284">
        <w:t>.  It has not been disputed between the parties that the proposal to change the location of the applicant</w:t>
      </w:r>
      <w:r w:rsidRPr="000E7284" w:rsidR="000E7284">
        <w:t>’</w:t>
      </w:r>
      <w:r w:rsidRPr="000E7284">
        <w:t xml:space="preserve">s public event amounted to an interference with </w:t>
      </w:r>
      <w:r w:rsidRPr="000E7284" w:rsidR="00B323BE">
        <w:t>his</w:t>
      </w:r>
      <w:r w:rsidRPr="000E7284">
        <w:t xml:space="preserve"> right to freedom of peaceful assembly (see </w:t>
      </w:r>
      <w:proofErr w:type="spellStart"/>
      <w:r w:rsidRPr="000E7284">
        <w:rPr>
          <w:i/>
        </w:rPr>
        <w:t>Lashmankin</w:t>
      </w:r>
      <w:proofErr w:type="spellEnd"/>
      <w:r w:rsidRPr="000E7284">
        <w:rPr>
          <w:i/>
        </w:rPr>
        <w:t xml:space="preserve"> and Others</w:t>
      </w:r>
      <w:r w:rsidRPr="000E7284" w:rsidR="007C1C19">
        <w:t xml:space="preserve">, cited above, §§ 404-09). It remains to be ascertained whether the interference was “prescribed by law”, pursued one or more legitimate aims under paragraph 2 of Article 11, and was “necessary in a democratic society” for the achievement of the aim or aims in question (see </w:t>
      </w:r>
      <w:proofErr w:type="spellStart"/>
      <w:r w:rsidRPr="000E7284" w:rsidR="007C1C19">
        <w:rPr>
          <w:i/>
          <w:iCs/>
        </w:rPr>
        <w:t>Kudrevičius</w:t>
      </w:r>
      <w:proofErr w:type="spellEnd"/>
      <w:r w:rsidRPr="000E7284" w:rsidR="007C1C19">
        <w:t xml:space="preserve"> </w:t>
      </w:r>
      <w:r w:rsidRPr="000E7284" w:rsidR="007C1C19">
        <w:rPr>
          <w:i/>
          <w:iCs/>
        </w:rPr>
        <w:t>and Others</w:t>
      </w:r>
      <w:r w:rsidRPr="000E7284" w:rsidR="00D0116B">
        <w:rPr>
          <w:i/>
        </w:rPr>
        <w:t xml:space="preserve"> v. Lithuania </w:t>
      </w:r>
      <w:r w:rsidRPr="000E7284" w:rsidR="00D0116B">
        <w:t>[GC], no. 37553/05, § 102, ECHR 2015</w:t>
      </w:r>
      <w:r w:rsidRPr="000E7284" w:rsidR="007C1C19">
        <w:t>).</w:t>
      </w:r>
    </w:p>
    <w:p w:rsidRPr="000E7284" w:rsidR="000A7845" w:rsidP="000E7284" w:rsidRDefault="00120FB4">
      <w:pPr>
        <w:pStyle w:val="ECHRPara"/>
      </w:pPr>
      <w:r w:rsidRPr="000E7284">
        <w:fldChar w:fldCharType="begin"/>
      </w:r>
      <w:r w:rsidRPr="000E7284">
        <w:instrText xml:space="preserve"> SEQ level0 \*arabic </w:instrText>
      </w:r>
      <w:r w:rsidRPr="000E7284">
        <w:fldChar w:fldCharType="separate"/>
      </w:r>
      <w:r w:rsidRPr="000E7284" w:rsidR="000E7284">
        <w:rPr>
          <w:noProof/>
        </w:rPr>
        <w:t>51</w:t>
      </w:r>
      <w:r w:rsidRPr="000E7284">
        <w:fldChar w:fldCharType="end"/>
      </w:r>
      <w:r w:rsidRPr="000E7284">
        <w:t xml:space="preserve">.  The Court notes that the domestic authorities relied on two legal provisions prohibiting public events at the location chosen by the applicant: while the town administration relied on a regional law prohibiting </w:t>
      </w:r>
      <w:r w:rsidRPr="000E7284" w:rsidR="00974D75">
        <w:t xml:space="preserve">public events </w:t>
      </w:r>
      <w:r w:rsidRPr="000E7284" w:rsidR="001354E4">
        <w:t>in</w:t>
      </w:r>
      <w:r w:rsidRPr="000E7284" w:rsidR="00974D75">
        <w:t xml:space="preserve"> </w:t>
      </w:r>
      <w:proofErr w:type="spellStart"/>
      <w:r w:rsidRPr="000E7284" w:rsidR="00974D75">
        <w:t>St</w:t>
      </w:r>
      <w:r w:rsidRPr="000E7284" w:rsidR="00D27097">
        <w:t>e</w:t>
      </w:r>
      <w:r w:rsidRPr="000E7284" w:rsidR="00974D75">
        <w:t>fanovskaya</w:t>
      </w:r>
      <w:proofErr w:type="spellEnd"/>
      <w:r w:rsidRPr="000E7284" w:rsidR="00974D75">
        <w:t xml:space="preserve"> S</w:t>
      </w:r>
      <w:r w:rsidRPr="000E7284">
        <w:t xml:space="preserve">quare </w:t>
      </w:r>
      <w:r w:rsidRPr="000E7284" w:rsidR="00AE1BDF">
        <w:t>in</w:t>
      </w:r>
      <w:r w:rsidRPr="000E7284">
        <w:t xml:space="preserve"> Syktyvkar (see paragraphs </w:t>
      </w:r>
      <w:r w:rsidRPr="000E7284">
        <w:fldChar w:fldCharType="begin"/>
      </w:r>
      <w:r w:rsidRPr="000E7284">
        <w:instrText xml:space="preserve"> REF refusal \h </w:instrText>
      </w:r>
      <w:r w:rsidRPr="000E7284">
        <w:fldChar w:fldCharType="separate"/>
      </w:r>
      <w:r w:rsidRPr="000E7284" w:rsidR="000E7284">
        <w:rPr>
          <w:noProof/>
        </w:rPr>
        <w:t>9</w:t>
      </w:r>
      <w:r w:rsidRPr="000E7284">
        <w:fldChar w:fldCharType="end"/>
      </w:r>
      <w:r w:rsidRPr="000E7284">
        <w:t xml:space="preserve"> and </w:t>
      </w:r>
      <w:r w:rsidRPr="000E7284">
        <w:fldChar w:fldCharType="begin"/>
      </w:r>
      <w:r w:rsidRPr="000E7284">
        <w:instrText xml:space="preserve"> REF komi \h </w:instrText>
      </w:r>
      <w:r w:rsidRPr="000E7284">
        <w:fldChar w:fldCharType="separate"/>
      </w:r>
      <w:r w:rsidRPr="000E7284" w:rsidR="000E7284">
        <w:rPr>
          <w:noProof/>
        </w:rPr>
        <w:t>34</w:t>
      </w:r>
      <w:r w:rsidRPr="000E7284">
        <w:fldChar w:fldCharType="end"/>
      </w:r>
      <w:r w:rsidRPr="000E7284">
        <w:t xml:space="preserve"> above), the domestic courts referred to the town administration</w:t>
      </w:r>
      <w:r w:rsidRPr="000E7284" w:rsidR="000E7284">
        <w:t>’</w:t>
      </w:r>
      <w:r w:rsidRPr="000E7284">
        <w:t xml:space="preserve">s decree delimiting the perimeter of the zone in the immediate vicinity of the Constitutional Court of the Komi Republic (see paragraphs </w:t>
      </w:r>
      <w:r w:rsidRPr="000E7284">
        <w:fldChar w:fldCharType="begin"/>
      </w:r>
      <w:r w:rsidRPr="000E7284">
        <w:instrText xml:space="preserve"> REF judicialreview \h </w:instrText>
      </w:r>
      <w:r w:rsidRPr="000E7284">
        <w:fldChar w:fldCharType="separate"/>
      </w:r>
      <w:r w:rsidRPr="000E7284" w:rsidR="000E7284">
        <w:rPr>
          <w:noProof/>
        </w:rPr>
        <w:t>17</w:t>
      </w:r>
      <w:r w:rsidRPr="000E7284">
        <w:fldChar w:fldCharType="end"/>
      </w:r>
      <w:r w:rsidRPr="000E7284" w:rsidR="00857D7D">
        <w:t xml:space="preserve"> and</w:t>
      </w:r>
      <w:r w:rsidRPr="000E7284" w:rsidR="000A7845">
        <w:t xml:space="preserve"> </w:t>
      </w:r>
      <w:r w:rsidRPr="000E7284">
        <w:fldChar w:fldCharType="begin"/>
      </w:r>
      <w:r w:rsidRPr="000E7284">
        <w:instrText xml:space="preserve"> REF perimeter \h </w:instrText>
      </w:r>
      <w:r w:rsidRPr="000E7284">
        <w:fldChar w:fldCharType="separate"/>
      </w:r>
      <w:r w:rsidRPr="000E7284" w:rsidR="000E7284">
        <w:rPr>
          <w:noProof/>
        </w:rPr>
        <w:t>35</w:t>
      </w:r>
      <w:r w:rsidRPr="000E7284">
        <w:fldChar w:fldCharType="end"/>
      </w:r>
      <w:r w:rsidRPr="000E7284" w:rsidR="00857D7D">
        <w:t xml:space="preserve"> above</w:t>
      </w:r>
      <w:r w:rsidRPr="000E7284">
        <w:t>)</w:t>
      </w:r>
      <w:r w:rsidRPr="000E7284" w:rsidR="00AE1BDF">
        <w:t>,</w:t>
      </w:r>
      <w:r w:rsidRPr="000E7284" w:rsidR="00B323BE">
        <w:t xml:space="preserve"> where </w:t>
      </w:r>
      <w:r w:rsidRPr="000E7284" w:rsidR="00AE1BDF">
        <w:t xml:space="preserve">the </w:t>
      </w:r>
      <w:r w:rsidRPr="000E7284" w:rsidR="00B323BE">
        <w:t xml:space="preserve">holding of public events was prohibited by section 8 of the Public Events Act (see, for a summary of the domestic law, </w:t>
      </w:r>
      <w:proofErr w:type="spellStart"/>
      <w:r w:rsidRPr="000E7284" w:rsidR="00B323BE">
        <w:rPr>
          <w:i/>
        </w:rPr>
        <w:t>Lashmankin</w:t>
      </w:r>
      <w:proofErr w:type="spellEnd"/>
      <w:r w:rsidRPr="000E7284" w:rsidR="00B323BE">
        <w:rPr>
          <w:i/>
        </w:rPr>
        <w:t xml:space="preserve"> and Others, </w:t>
      </w:r>
      <w:r w:rsidRPr="000E7284" w:rsidR="00B323BE">
        <w:t>cited above, §§ 223-25)</w:t>
      </w:r>
      <w:r w:rsidRPr="000E7284">
        <w:t>.</w:t>
      </w:r>
    </w:p>
    <w:p w:rsidRPr="000E7284" w:rsidR="005D2DE0" w:rsidP="000E7284" w:rsidRDefault="0093602A">
      <w:pPr>
        <w:pStyle w:val="ECHRPara"/>
      </w:pPr>
      <w:r w:rsidRPr="000E7284">
        <w:fldChar w:fldCharType="begin"/>
      </w:r>
      <w:r w:rsidRPr="000E7284">
        <w:instrText xml:space="preserve"> SEQ level0 \*arabic </w:instrText>
      </w:r>
      <w:r w:rsidRPr="000E7284">
        <w:fldChar w:fldCharType="separate"/>
      </w:r>
      <w:r w:rsidRPr="000E7284" w:rsidR="000E7284">
        <w:rPr>
          <w:noProof/>
        </w:rPr>
        <w:t>52</w:t>
      </w:r>
      <w:r w:rsidRPr="000E7284">
        <w:fldChar w:fldCharType="end"/>
      </w:r>
      <w:r w:rsidRPr="000E7284">
        <w:t>.  </w:t>
      </w:r>
      <w:r w:rsidRPr="000E7284" w:rsidR="00664715">
        <w:t>As regards the domestic courts</w:t>
      </w:r>
      <w:r w:rsidRPr="000E7284" w:rsidR="000E7284">
        <w:t>’</w:t>
      </w:r>
      <w:r w:rsidRPr="000E7284" w:rsidR="00664715">
        <w:t xml:space="preserve"> finding that the location chosen by the applicant had been in the immediate vicinity of the Constitutional Court of the Komi Republic, the Court has already found that</w:t>
      </w:r>
      <w:r w:rsidRPr="000E7284" w:rsidR="00857D7D">
        <w:t xml:space="preserve"> the general ban </w:t>
      </w:r>
      <w:r w:rsidRPr="000E7284" w:rsidR="001354E4">
        <w:t xml:space="preserve">under </w:t>
      </w:r>
      <w:r w:rsidRPr="000E7284" w:rsidR="00672D2C">
        <w:t>section</w:t>
      </w:r>
      <w:r w:rsidRPr="000E7284" w:rsidR="001354E4">
        <w:t xml:space="preserve"> 8 of the Public Events Act </w:t>
      </w:r>
      <w:r w:rsidRPr="000E7284" w:rsidR="00857D7D">
        <w:t>on holding public events in the vicinity of court buildings is incompatible with Article 11 § 2</w:t>
      </w:r>
      <w:r w:rsidRPr="000E7284" w:rsidR="00664715">
        <w:t xml:space="preserve">, taking into account </w:t>
      </w:r>
      <w:r w:rsidRPr="000E7284" w:rsidR="00857D7D">
        <w:t>its</w:t>
      </w:r>
      <w:r w:rsidRPr="000E7284" w:rsidR="00664715">
        <w:t xml:space="preserve"> absolute nature coupled with the local executive authorities</w:t>
      </w:r>
      <w:r w:rsidRPr="000E7284" w:rsidR="000E7284">
        <w:t>’</w:t>
      </w:r>
      <w:r w:rsidRPr="000E7284" w:rsidR="00664715">
        <w:t xml:space="preserve"> wide discretion in determining what is considered to be “in the immediate vicinity” </w:t>
      </w:r>
      <w:r w:rsidRPr="000E7284" w:rsidR="00CA6DD8">
        <w:t xml:space="preserve">(see </w:t>
      </w:r>
      <w:proofErr w:type="spellStart"/>
      <w:r w:rsidRPr="000E7284" w:rsidR="00CA6DD8">
        <w:rPr>
          <w:i/>
        </w:rPr>
        <w:t>Lashmankin</w:t>
      </w:r>
      <w:proofErr w:type="spellEnd"/>
      <w:r w:rsidRPr="000E7284" w:rsidR="00CA6DD8">
        <w:rPr>
          <w:i/>
        </w:rPr>
        <w:t xml:space="preserve"> and Others</w:t>
      </w:r>
      <w:r w:rsidRPr="000E7284" w:rsidR="00CA6DD8">
        <w:t>, cited above, §§</w:t>
      </w:r>
      <w:r w:rsidRPr="000E7284" w:rsidR="00857D7D">
        <w:t> </w:t>
      </w:r>
      <w:r w:rsidRPr="000E7284" w:rsidR="00CA6DD8">
        <w:t>431-42)</w:t>
      </w:r>
      <w:r w:rsidRPr="000E7284" w:rsidR="00664715">
        <w:t>.</w:t>
      </w:r>
      <w:r w:rsidRPr="000E7284" w:rsidR="00552E3E">
        <w:t xml:space="preserve"> The Court does not see any reason to reach a different </w:t>
      </w:r>
      <w:r w:rsidRPr="000E7284" w:rsidR="005D2DE0">
        <w:t xml:space="preserve">conclusion in the present case. The refusal to approve the location chosen by the applicant for his public event by reference to the fact that it was </w:t>
      </w:r>
      <w:r w:rsidRPr="000E7284" w:rsidR="00AE1BDF">
        <w:t xml:space="preserve">to be held </w:t>
      </w:r>
      <w:r w:rsidRPr="000E7284" w:rsidR="005D2DE0">
        <w:t>in the vicinity of the Constitutional Court of the Komi Republic could not</w:t>
      </w:r>
      <w:r w:rsidRPr="000E7284" w:rsidR="00AE1BDF">
        <w:t>,</w:t>
      </w:r>
      <w:r w:rsidRPr="000E7284" w:rsidR="005D2DE0">
        <w:t xml:space="preserve"> therefore</w:t>
      </w:r>
      <w:r w:rsidRPr="000E7284" w:rsidR="00AE1BDF">
        <w:t>,</w:t>
      </w:r>
      <w:r w:rsidRPr="000E7284" w:rsidR="005D2DE0">
        <w:t xml:space="preserve"> be regarded as being </w:t>
      </w:r>
      <w:r w:rsidRPr="000E7284" w:rsidR="00A129B0">
        <w:t>“</w:t>
      </w:r>
      <w:r w:rsidRPr="000E7284" w:rsidR="005D2DE0">
        <w:t xml:space="preserve">necessary </w:t>
      </w:r>
      <w:r w:rsidRPr="000E7284" w:rsidR="00A129B0">
        <w:t xml:space="preserve">in a democratic society” </w:t>
      </w:r>
      <w:r w:rsidRPr="000E7284" w:rsidR="00B62D9E">
        <w:t>within the meaning of Article </w:t>
      </w:r>
      <w:r w:rsidRPr="000E7284" w:rsidR="005D2DE0">
        <w:t>11</w:t>
      </w:r>
      <w:r w:rsidRPr="000E7284" w:rsidR="005D2DE0">
        <w:rPr>
          <w:b/>
          <w:bCs/>
        </w:rPr>
        <w:t xml:space="preserve"> </w:t>
      </w:r>
      <w:r w:rsidRPr="000E7284" w:rsidR="005D2DE0">
        <w:t>§ 2 of the Convention.</w:t>
      </w:r>
    </w:p>
    <w:bookmarkStart w:name="reasons" w:id="20"/>
    <w:p w:rsidRPr="000E7284" w:rsidR="000A7845" w:rsidP="000E7284" w:rsidRDefault="0093602A">
      <w:pPr>
        <w:pStyle w:val="ECHRPara"/>
      </w:pPr>
      <w:r w:rsidRPr="000E7284">
        <w:fldChar w:fldCharType="begin"/>
      </w:r>
      <w:r w:rsidRPr="000E7284">
        <w:instrText xml:space="preserve"> SEQ level0 \*arabic </w:instrText>
      </w:r>
      <w:r w:rsidRPr="000E7284">
        <w:fldChar w:fldCharType="separate"/>
      </w:r>
      <w:r w:rsidRPr="000E7284" w:rsidR="000E7284">
        <w:rPr>
          <w:noProof/>
        </w:rPr>
        <w:t>53</w:t>
      </w:r>
      <w:r w:rsidRPr="000E7284">
        <w:fldChar w:fldCharType="end"/>
      </w:r>
      <w:bookmarkEnd w:id="20"/>
      <w:r w:rsidRPr="000E7284">
        <w:t>.  </w:t>
      </w:r>
      <w:r w:rsidRPr="000E7284" w:rsidR="00313D19">
        <w:t>As regards the town administration</w:t>
      </w:r>
      <w:r w:rsidRPr="000E7284" w:rsidR="000E7284">
        <w:t>’</w:t>
      </w:r>
      <w:r w:rsidRPr="000E7284" w:rsidR="00313D19">
        <w:t>s reference to a regional la</w:t>
      </w:r>
      <w:r w:rsidRPr="000E7284" w:rsidR="001354E4">
        <w:t xml:space="preserve">w prohibiting public events in </w:t>
      </w:r>
      <w:proofErr w:type="spellStart"/>
      <w:r w:rsidRPr="000E7284" w:rsidR="00313D19">
        <w:t>Stefanovskaya</w:t>
      </w:r>
      <w:proofErr w:type="spellEnd"/>
      <w:r w:rsidRPr="000E7284" w:rsidR="00313D19">
        <w:t xml:space="preserve"> Square, the main square </w:t>
      </w:r>
      <w:r w:rsidRPr="000E7284" w:rsidR="00AE1BDF">
        <w:t xml:space="preserve">in </w:t>
      </w:r>
      <w:r w:rsidRPr="000E7284" w:rsidR="00313D19">
        <w:t xml:space="preserve">Syktyvkar, the Court notes that since 2012 the Public Events Act allows the regional legislatures to designate other locations </w:t>
      </w:r>
      <w:r w:rsidRPr="000E7284" w:rsidR="00974D75">
        <w:t>–</w:t>
      </w:r>
      <w:r w:rsidRPr="000E7284" w:rsidR="00313D19">
        <w:t xml:space="preserve"> in addition to the locations mentioned in</w:t>
      </w:r>
      <w:r w:rsidRPr="000E7284" w:rsidR="00974D75">
        <w:t xml:space="preserve"> </w:t>
      </w:r>
      <w:r w:rsidRPr="000E7284" w:rsidR="001354E4">
        <w:t xml:space="preserve">section 8 of </w:t>
      </w:r>
      <w:r w:rsidRPr="000E7284" w:rsidR="00974D75">
        <w:t>the Public Events Act –</w:t>
      </w:r>
      <w:r w:rsidRPr="000E7284" w:rsidR="00313D19">
        <w:t xml:space="preserve"> where public events are prohibited if </w:t>
      </w:r>
      <w:r w:rsidRPr="000E7284" w:rsidR="00AE1BDF">
        <w:t xml:space="preserve">they might </w:t>
      </w:r>
      <w:r w:rsidRPr="000E7284" w:rsidR="00313D19">
        <w:t xml:space="preserve">interfere with the normal functioning of public utility services, transport, social or communications services, or hinder the passage of pedestrians or vehicles or the access of citizens to residential buildings, transport or social facilities (see, for a summary of the domestic law provisions, </w:t>
      </w:r>
      <w:proofErr w:type="spellStart"/>
      <w:r w:rsidRPr="000E7284" w:rsidR="00313D19">
        <w:rPr>
          <w:i/>
        </w:rPr>
        <w:t>Lashmankin</w:t>
      </w:r>
      <w:proofErr w:type="spellEnd"/>
      <w:r w:rsidRPr="000E7284" w:rsidR="00313D19">
        <w:rPr>
          <w:i/>
        </w:rPr>
        <w:t xml:space="preserve"> and Others</w:t>
      </w:r>
      <w:r w:rsidRPr="000E7284" w:rsidR="00313D19">
        <w:t>, cited above, § 247).</w:t>
      </w:r>
      <w:r w:rsidRPr="000E7284" w:rsidR="00D55AB9">
        <w:t xml:space="preserve"> </w:t>
      </w:r>
      <w:r w:rsidRPr="000E7284" w:rsidR="00E638CD">
        <w:t xml:space="preserve">The Court has already found that </w:t>
      </w:r>
      <w:r w:rsidRPr="000E7284" w:rsidR="00E10E70">
        <w:t>th</w:t>
      </w:r>
      <w:r w:rsidRPr="000E7284" w:rsidR="00AE1BDF">
        <w:t>o</w:t>
      </w:r>
      <w:r w:rsidRPr="000E7284" w:rsidR="00E10E70">
        <w:t>se</w:t>
      </w:r>
      <w:r w:rsidRPr="000E7284" w:rsidR="00E638CD">
        <w:t xml:space="preserve"> reasons, although relevant, </w:t>
      </w:r>
      <w:r w:rsidRPr="000E7284" w:rsidR="001354E4">
        <w:t>are</w:t>
      </w:r>
      <w:r w:rsidRPr="000E7284" w:rsidR="00E638CD">
        <w:t xml:space="preserve"> not in themselves sufficient to justify a proposal to change the location of a public event (see </w:t>
      </w:r>
      <w:proofErr w:type="spellStart"/>
      <w:r w:rsidRPr="000E7284" w:rsidR="00E638CD">
        <w:rPr>
          <w:i/>
        </w:rPr>
        <w:t>Lashmankin</w:t>
      </w:r>
      <w:proofErr w:type="spellEnd"/>
      <w:r w:rsidRPr="000E7284" w:rsidR="00E638CD">
        <w:rPr>
          <w:i/>
        </w:rPr>
        <w:t xml:space="preserve"> and Others</w:t>
      </w:r>
      <w:r w:rsidRPr="000E7284" w:rsidR="00E638CD">
        <w:t xml:space="preserve">, cited above, §§ 421 and 423). </w:t>
      </w:r>
      <w:r w:rsidRPr="000E7284" w:rsidR="00E10E70">
        <w:t xml:space="preserve">This finding applies </w:t>
      </w:r>
      <w:r w:rsidRPr="000E7284" w:rsidR="00E10E70">
        <w:rPr>
          <w:i/>
        </w:rPr>
        <w:t>a fortiori</w:t>
      </w:r>
      <w:r w:rsidRPr="000E7284" w:rsidR="00E10E70">
        <w:t xml:space="preserve"> to a general ban on holding public events at a certain location by reference to th</w:t>
      </w:r>
      <w:r w:rsidRPr="000E7284" w:rsidR="00AE1BDF">
        <w:t>o</w:t>
      </w:r>
      <w:r w:rsidRPr="000E7284" w:rsidR="00E10E70">
        <w:t>se reasons.</w:t>
      </w:r>
    </w:p>
    <w:p w:rsidRPr="000E7284" w:rsidR="000A7845" w:rsidP="000E7284" w:rsidRDefault="001D3759">
      <w:pPr>
        <w:pStyle w:val="ECHRPara"/>
      </w:pPr>
      <w:r w:rsidRPr="000E7284">
        <w:fldChar w:fldCharType="begin"/>
      </w:r>
      <w:r w:rsidRPr="000E7284">
        <w:instrText xml:space="preserve"> SEQ level0 \*arabic </w:instrText>
      </w:r>
      <w:r w:rsidRPr="000E7284">
        <w:fldChar w:fldCharType="separate"/>
      </w:r>
      <w:r w:rsidRPr="000E7284" w:rsidR="000E7284">
        <w:rPr>
          <w:noProof/>
        </w:rPr>
        <w:t>54</w:t>
      </w:r>
      <w:r w:rsidRPr="000E7284">
        <w:rPr>
          <w:noProof/>
        </w:rPr>
        <w:fldChar w:fldCharType="end"/>
      </w:r>
      <w:r w:rsidRPr="000E7284" w:rsidR="00B04113">
        <w:t xml:space="preserve">.  The Court reiterates in this connection that a State can, consistently with the Convention, adopt general measures which apply to pre-defined situations regardless of the individual facts of each case, even if this might result in individual hard cases (see </w:t>
      </w:r>
      <w:r w:rsidRPr="000E7284" w:rsidR="00D346C3">
        <w:rPr>
          <w:i/>
          <w:iCs/>
        </w:rPr>
        <w:t xml:space="preserve">Animal Defenders </w:t>
      </w:r>
      <w:r w:rsidRPr="000E7284" w:rsidR="00B04113">
        <w:rPr>
          <w:i/>
          <w:iCs/>
        </w:rPr>
        <w:t>International v. the United Kingdom</w:t>
      </w:r>
      <w:r w:rsidRPr="000E7284" w:rsidR="00B04113">
        <w:t xml:space="preserve"> [GC], no. 48876/08, § 106, </w:t>
      </w:r>
      <w:r w:rsidRPr="000E7284" w:rsidR="00D21D91">
        <w:t xml:space="preserve">ECHR 2013 (extracts)). </w:t>
      </w:r>
      <w:r w:rsidRPr="000E7284" w:rsidR="00260264">
        <w:t>However, a general ban on demonstrations can only be justified if there is a real danger of their resulting in disorder which cannot be prevented by other less stringent measures</w:t>
      </w:r>
      <w:r w:rsidRPr="000E7284" w:rsidR="006270E1">
        <w:t xml:space="preserve">. </w:t>
      </w:r>
      <w:r w:rsidRPr="000E7284" w:rsidR="00260264">
        <w:t>In this connection, the authority must take into account the effect of a ban on demonstrations which do not by themselves constitute a danger to public order. Only if the disadvantage of such demonstrations being caught by the ban is clearly outweighed by the security considerations justifying the issue of the ban, and if there is no possibility of avoiding such undesirable side effects of the ban by a narrow circumscription of its scope in terms of territorial application and duration, can the ban be regarded as being necessary within the meaning of Article</w:t>
      </w:r>
      <w:r w:rsidRPr="000E7284" w:rsidR="00DD3EF0">
        <w:t> </w:t>
      </w:r>
      <w:r w:rsidRPr="000E7284" w:rsidR="00260264">
        <w:t>11</w:t>
      </w:r>
      <w:r w:rsidRPr="000E7284" w:rsidR="00DD3EF0">
        <w:rPr>
          <w:b/>
          <w:bCs/>
        </w:rPr>
        <w:t> </w:t>
      </w:r>
      <w:r w:rsidRPr="000E7284" w:rsidR="00260264">
        <w:t>§</w:t>
      </w:r>
      <w:r w:rsidRPr="000E7284" w:rsidR="00DD3EF0">
        <w:t> </w:t>
      </w:r>
      <w:r w:rsidRPr="000E7284" w:rsidR="00260264">
        <w:t xml:space="preserve">2 of the Convention (see </w:t>
      </w:r>
      <w:r w:rsidRPr="000E7284" w:rsidR="00260264">
        <w:rPr>
          <w:i/>
          <w:iCs/>
        </w:rPr>
        <w:t>Christians against Racism and Fascism v. the United Kingdom</w:t>
      </w:r>
      <w:r w:rsidRPr="000E7284" w:rsidR="00260264">
        <w:t>, no. 8440/78, Commission decision of 16</w:t>
      </w:r>
      <w:r w:rsidRPr="000E7284" w:rsidR="00DD3EF0">
        <w:t> </w:t>
      </w:r>
      <w:r w:rsidRPr="000E7284" w:rsidR="00260264">
        <w:t>July 1980).</w:t>
      </w:r>
    </w:p>
    <w:p w:rsidRPr="000E7284" w:rsidR="000A7845" w:rsidP="000E7284" w:rsidRDefault="0095787C">
      <w:pPr>
        <w:pStyle w:val="ECHRPara"/>
      </w:pPr>
      <w:r w:rsidRPr="000E7284">
        <w:fldChar w:fldCharType="begin"/>
      </w:r>
      <w:r w:rsidRPr="000E7284">
        <w:instrText xml:space="preserve"> SEQ level0 \*arabic </w:instrText>
      </w:r>
      <w:r w:rsidRPr="000E7284">
        <w:fldChar w:fldCharType="separate"/>
      </w:r>
      <w:r w:rsidRPr="000E7284" w:rsidR="000E7284">
        <w:rPr>
          <w:noProof/>
        </w:rPr>
        <w:t>55</w:t>
      </w:r>
      <w:r w:rsidRPr="000E7284">
        <w:fldChar w:fldCharType="end"/>
      </w:r>
      <w:r w:rsidRPr="000E7284">
        <w:t>.  </w:t>
      </w:r>
      <w:r w:rsidRPr="000E7284" w:rsidR="0050670C">
        <w:t xml:space="preserve">No </w:t>
      </w:r>
      <w:r w:rsidRPr="000E7284" w:rsidR="009E1A8F">
        <w:t xml:space="preserve">arguments regarding </w:t>
      </w:r>
      <w:r w:rsidRPr="000E7284" w:rsidR="00150016">
        <w:t xml:space="preserve">risk of public disorder or </w:t>
      </w:r>
      <w:r w:rsidRPr="000E7284" w:rsidR="0050670C">
        <w:t xml:space="preserve">security considerations </w:t>
      </w:r>
      <w:r w:rsidRPr="000E7284" w:rsidR="001354E4">
        <w:t>have</w:t>
      </w:r>
      <w:r w:rsidRPr="000E7284" w:rsidR="0050670C">
        <w:t xml:space="preserve"> </w:t>
      </w:r>
      <w:r w:rsidRPr="000E7284" w:rsidR="00B35D8A">
        <w:t xml:space="preserve">ever </w:t>
      </w:r>
      <w:r w:rsidRPr="000E7284" w:rsidR="001354E4">
        <w:t xml:space="preserve">been </w:t>
      </w:r>
      <w:r w:rsidRPr="000E7284" w:rsidR="0050670C">
        <w:t xml:space="preserve">advanced to justify the general ban on holding public events in </w:t>
      </w:r>
      <w:proofErr w:type="spellStart"/>
      <w:r w:rsidRPr="000E7284" w:rsidR="0050670C">
        <w:t>Stefanovskaya</w:t>
      </w:r>
      <w:proofErr w:type="spellEnd"/>
      <w:r w:rsidRPr="000E7284" w:rsidR="0050670C">
        <w:t xml:space="preserve"> Square. </w:t>
      </w:r>
      <w:r w:rsidRPr="000E7284">
        <w:t>Indeed, the regional law establishing that ban simply paraphrased the Pu</w:t>
      </w:r>
      <w:r w:rsidRPr="000E7284" w:rsidR="00974D75">
        <w:t xml:space="preserve">blic Events Act – stating that </w:t>
      </w:r>
      <w:r w:rsidRPr="000E7284" w:rsidR="00B35D8A">
        <w:t xml:space="preserve">the </w:t>
      </w:r>
      <w:r w:rsidRPr="000E7284">
        <w:t xml:space="preserve">holding of public events </w:t>
      </w:r>
      <w:r w:rsidRPr="000E7284" w:rsidR="00974D75">
        <w:t>there</w:t>
      </w:r>
      <w:r w:rsidRPr="000E7284">
        <w:t xml:space="preserve"> might result in disruptions in the functioning of public utilities, transport, social or communications services and </w:t>
      </w:r>
      <w:r w:rsidRPr="000E7284" w:rsidR="00B35D8A">
        <w:t xml:space="preserve">the obstruction </w:t>
      </w:r>
      <w:r w:rsidRPr="000E7284">
        <w:t>of pedestrian</w:t>
      </w:r>
      <w:r w:rsidRPr="000E7284" w:rsidR="00B35D8A">
        <w:t>s</w:t>
      </w:r>
      <w:r w:rsidRPr="000E7284">
        <w:t xml:space="preserve"> or traffic or </w:t>
      </w:r>
      <w:r w:rsidRPr="000E7284" w:rsidR="00B35D8A">
        <w:t xml:space="preserve">the hindering </w:t>
      </w:r>
      <w:r w:rsidRPr="000E7284">
        <w:t>of citizens</w:t>
      </w:r>
      <w:r w:rsidRPr="000E7284" w:rsidR="000E7284">
        <w:t>’</w:t>
      </w:r>
      <w:r w:rsidRPr="000E7284">
        <w:t xml:space="preserve"> access to residential buildings or transport and social services</w:t>
      </w:r>
      <w:r w:rsidRPr="000E7284" w:rsidR="0050670C">
        <w:t xml:space="preserve">. </w:t>
      </w:r>
      <w:r w:rsidRPr="000E7284" w:rsidR="00F12D8A">
        <w:t xml:space="preserve">It is significant that neither the regional law itself, nor any other legal provision or judicial interpretation explained which of the above circumstances were relevant to </w:t>
      </w:r>
      <w:proofErr w:type="spellStart"/>
      <w:r w:rsidRPr="000E7284" w:rsidR="00F12D8A">
        <w:t>Stefanovskaya</w:t>
      </w:r>
      <w:proofErr w:type="spellEnd"/>
      <w:r w:rsidRPr="000E7284" w:rsidR="00F12D8A">
        <w:t xml:space="preserve"> </w:t>
      </w:r>
      <w:proofErr w:type="gramStart"/>
      <w:r w:rsidRPr="000E7284" w:rsidR="00F12D8A">
        <w:t>Square</w:t>
      </w:r>
      <w:proofErr w:type="gramEnd"/>
      <w:r w:rsidRPr="000E7284" w:rsidR="00F12D8A">
        <w:t xml:space="preserve"> and why. In any event, t</w:t>
      </w:r>
      <w:r w:rsidRPr="000E7284" w:rsidR="00974D75">
        <w:t xml:space="preserve">he Court has already </w:t>
      </w:r>
      <w:r w:rsidRPr="000E7284" w:rsidR="004613B5">
        <w:t xml:space="preserve">found that </w:t>
      </w:r>
      <w:r w:rsidRPr="000E7284" w:rsidR="000C52A7">
        <w:t>such</w:t>
      </w:r>
      <w:r w:rsidRPr="000E7284" w:rsidR="004613B5">
        <w:t xml:space="preserve"> reasons were not in themselves sufficient to justify a general ban </w:t>
      </w:r>
      <w:r w:rsidRPr="000E7284" w:rsidR="00602663">
        <w:t xml:space="preserve">on holding public events at a certain location (see paragraph </w:t>
      </w:r>
      <w:r w:rsidRPr="000E7284" w:rsidR="00602663">
        <w:fldChar w:fldCharType="begin"/>
      </w:r>
      <w:r w:rsidRPr="000E7284" w:rsidR="00602663">
        <w:instrText xml:space="preserve"> REF reasons \h </w:instrText>
      </w:r>
      <w:r w:rsidRPr="000E7284" w:rsidR="00602663">
        <w:fldChar w:fldCharType="separate"/>
      </w:r>
      <w:r w:rsidRPr="000E7284" w:rsidR="000E7284">
        <w:rPr>
          <w:noProof/>
        </w:rPr>
        <w:t>53</w:t>
      </w:r>
      <w:r w:rsidRPr="000E7284" w:rsidR="00602663">
        <w:fldChar w:fldCharType="end"/>
      </w:r>
      <w:r w:rsidRPr="000E7284" w:rsidR="00602663">
        <w:t xml:space="preserve"> above).</w:t>
      </w:r>
    </w:p>
    <w:p w:rsidRPr="000E7284" w:rsidR="000C26B8" w:rsidP="000E7284" w:rsidRDefault="009A571E">
      <w:pPr>
        <w:pStyle w:val="ECHRPara"/>
      </w:pPr>
      <w:r w:rsidRPr="000E7284">
        <w:fldChar w:fldCharType="begin"/>
      </w:r>
      <w:r w:rsidRPr="000E7284">
        <w:instrText xml:space="preserve"> SEQ level0 \*arabic </w:instrText>
      </w:r>
      <w:r w:rsidRPr="000E7284">
        <w:fldChar w:fldCharType="separate"/>
      </w:r>
      <w:r w:rsidRPr="000E7284" w:rsidR="000E7284">
        <w:rPr>
          <w:noProof/>
        </w:rPr>
        <w:t>56</w:t>
      </w:r>
      <w:r w:rsidRPr="000E7284">
        <w:fldChar w:fldCharType="end"/>
      </w:r>
      <w:r w:rsidRPr="000E7284">
        <w:t>.  </w:t>
      </w:r>
      <w:r w:rsidRPr="000E7284" w:rsidR="000C52A7">
        <w:t xml:space="preserve">Nor </w:t>
      </w:r>
      <w:r w:rsidRPr="000E7284" w:rsidR="001354E4">
        <w:t xml:space="preserve">has </w:t>
      </w:r>
      <w:r w:rsidRPr="000E7284" w:rsidR="000C52A7">
        <w:t xml:space="preserve">any explanation </w:t>
      </w:r>
      <w:r w:rsidRPr="000E7284" w:rsidR="00B35D8A">
        <w:t xml:space="preserve">been </w:t>
      </w:r>
      <w:r w:rsidRPr="000E7284" w:rsidR="003A28C0">
        <w:t xml:space="preserve">given as to </w:t>
      </w:r>
      <w:r w:rsidRPr="000E7284" w:rsidR="000C26B8">
        <w:t xml:space="preserve">why a general ban was a more feasible means of achieving the </w:t>
      </w:r>
      <w:r w:rsidRPr="000E7284" w:rsidR="003A28C0">
        <w:t xml:space="preserve">aim of preventing </w:t>
      </w:r>
      <w:r w:rsidRPr="000E7284">
        <w:t xml:space="preserve">serious </w:t>
      </w:r>
      <w:r w:rsidRPr="000E7284" w:rsidR="003A28C0">
        <w:t xml:space="preserve">disruptions of </w:t>
      </w:r>
      <w:r w:rsidRPr="000E7284" w:rsidR="006B0C1A">
        <w:t>people</w:t>
      </w:r>
      <w:r w:rsidRPr="000E7284" w:rsidR="000E7284">
        <w:t>’</w:t>
      </w:r>
      <w:r w:rsidRPr="000E7284" w:rsidR="006B0C1A">
        <w:t xml:space="preserve">s </w:t>
      </w:r>
      <w:r w:rsidRPr="000E7284" w:rsidR="003A28C0">
        <w:t>ordinary life</w:t>
      </w:r>
      <w:r w:rsidRPr="000E7284" w:rsidR="000C26B8">
        <w:t xml:space="preserve"> than a provision allowing </w:t>
      </w:r>
      <w:r w:rsidRPr="000E7284" w:rsidR="00B35D8A">
        <w:t xml:space="preserve">a </w:t>
      </w:r>
      <w:r w:rsidRPr="000E7284" w:rsidR="000C26B8">
        <w:t>case-by-case examination</w:t>
      </w:r>
      <w:r w:rsidRPr="000E7284" w:rsidR="00B35D8A">
        <w:t>,</w:t>
      </w:r>
      <w:r w:rsidRPr="000E7284" w:rsidR="003A28C0">
        <w:t xml:space="preserve"> </w:t>
      </w:r>
      <w:r w:rsidRPr="000E7284" w:rsidR="000C52A7">
        <w:t xml:space="preserve">taking </w:t>
      </w:r>
      <w:r w:rsidRPr="000E7284" w:rsidR="003A28C0">
        <w:t>account of the possibility of minimising such disruption, for example by organising a temporary diversion of traffic on alternative routes or by taking other similar measures, and at the same time accommodating the organisers</w:t>
      </w:r>
      <w:r w:rsidRPr="000E7284" w:rsidR="000E7284">
        <w:t>’</w:t>
      </w:r>
      <w:r w:rsidRPr="000E7284" w:rsidR="003A28C0">
        <w:t xml:space="preserve"> legitimate interest</w:t>
      </w:r>
      <w:r w:rsidRPr="000E7284" w:rsidR="00B35D8A">
        <w:t>s</w:t>
      </w:r>
      <w:r w:rsidRPr="000E7284" w:rsidR="003A28C0">
        <w:t xml:space="preserve"> in assembling at their chosen location. </w:t>
      </w:r>
      <w:r w:rsidRPr="000E7284">
        <w:t>Furthermore</w:t>
      </w:r>
      <w:r w:rsidRPr="000E7284" w:rsidR="003A28C0">
        <w:t>, it was never argued that</w:t>
      </w:r>
      <w:r w:rsidRPr="000E7284" w:rsidR="000C26B8">
        <w:t xml:space="preserve"> the general ban could not be relaxed without a risk of abuse, significant uncertainty, discrimination or arbitrariness</w:t>
      </w:r>
      <w:r w:rsidRPr="000E7284" w:rsidR="003A28C0">
        <w:t>.</w:t>
      </w:r>
      <w:r w:rsidRPr="000E7284" w:rsidR="000C26B8">
        <w:t xml:space="preserve"> </w:t>
      </w:r>
      <w:r w:rsidRPr="000E7284">
        <w:t xml:space="preserve">Lastly, the </w:t>
      </w:r>
      <w:r w:rsidRPr="000E7284" w:rsidR="001354E4">
        <w:t xml:space="preserve">general </w:t>
      </w:r>
      <w:r w:rsidRPr="000E7284">
        <w:t>ban is not limited in time and applies to all public events, irrespective of the number of participants and t</w:t>
      </w:r>
      <w:r w:rsidRPr="000E7284" w:rsidR="001354E4">
        <w:t>he event</w:t>
      </w:r>
      <w:r w:rsidRPr="000E7284" w:rsidR="000E7284">
        <w:t>’</w:t>
      </w:r>
      <w:r w:rsidRPr="000E7284" w:rsidR="001354E4">
        <w:t>s</w:t>
      </w:r>
      <w:r w:rsidRPr="000E7284">
        <w:t xml:space="preserve"> potential to cause disruptions of </w:t>
      </w:r>
      <w:r w:rsidRPr="000E7284" w:rsidR="00F26011">
        <w:t>people</w:t>
      </w:r>
      <w:r w:rsidRPr="000E7284" w:rsidR="000E7284">
        <w:t>’</w:t>
      </w:r>
      <w:r w:rsidRPr="000E7284" w:rsidR="00F26011">
        <w:t xml:space="preserve">s </w:t>
      </w:r>
      <w:r w:rsidRPr="000E7284">
        <w:t xml:space="preserve">ordinary life. The general ban at issue is therefore not specifically circumscribed to address a precise risk of serious disruption with </w:t>
      </w:r>
      <w:r w:rsidRPr="000E7284" w:rsidR="009E1A8F">
        <w:t xml:space="preserve">a </w:t>
      </w:r>
      <w:r w:rsidRPr="000E7284">
        <w:t xml:space="preserve">minimum impairment of the right </w:t>
      </w:r>
      <w:r w:rsidRPr="000E7284" w:rsidR="009E1A8F">
        <w:t xml:space="preserve">to freedom </w:t>
      </w:r>
      <w:r w:rsidRPr="000E7284">
        <w:t xml:space="preserve">of assembly. </w:t>
      </w:r>
      <w:r w:rsidRPr="000E7284" w:rsidR="000C26B8">
        <w:t xml:space="preserve">It has not therefore </w:t>
      </w:r>
      <w:r w:rsidRPr="000E7284" w:rsidR="00B31FEE">
        <w:t xml:space="preserve">been </w:t>
      </w:r>
      <w:r w:rsidRPr="000E7284" w:rsidR="000C26B8">
        <w:t xml:space="preserve">shown that the general ban on holding public events in </w:t>
      </w:r>
      <w:proofErr w:type="spellStart"/>
      <w:r w:rsidRPr="000E7284" w:rsidR="000C26B8">
        <w:t>Stefanovskaya</w:t>
      </w:r>
      <w:proofErr w:type="spellEnd"/>
      <w:r w:rsidRPr="000E7284" w:rsidR="000C26B8">
        <w:t xml:space="preserve"> Square has been the subject of an exacting parliamentary and judicial review</w:t>
      </w:r>
      <w:r w:rsidRPr="000E7284" w:rsidR="003A28C0">
        <w:t xml:space="preserve"> (compare </w:t>
      </w:r>
      <w:r w:rsidRPr="000E7284" w:rsidR="003A28C0">
        <w:rPr>
          <w:i/>
          <w:iCs/>
        </w:rPr>
        <w:t xml:space="preserve">Animal Defenders International, </w:t>
      </w:r>
      <w:r w:rsidRPr="000E7284" w:rsidR="003A28C0">
        <w:t>cited above, §§ 108 and 114-1</w:t>
      </w:r>
      <w:r w:rsidRPr="000E7284">
        <w:t>7</w:t>
      </w:r>
      <w:r w:rsidRPr="000E7284" w:rsidR="003A28C0">
        <w:t>)</w:t>
      </w:r>
      <w:r w:rsidRPr="000E7284" w:rsidR="000C26B8">
        <w:t>.</w:t>
      </w:r>
    </w:p>
    <w:p w:rsidRPr="000E7284" w:rsidR="000A7845" w:rsidP="000E7284" w:rsidRDefault="001D3759">
      <w:pPr>
        <w:pStyle w:val="ECHRPara"/>
      </w:pPr>
      <w:r w:rsidRPr="000E7284">
        <w:fldChar w:fldCharType="begin"/>
      </w:r>
      <w:r w:rsidRPr="000E7284">
        <w:instrText xml:space="preserve"> SEQ level0 \*arabic </w:instrText>
      </w:r>
      <w:r w:rsidRPr="000E7284">
        <w:fldChar w:fldCharType="separate"/>
      </w:r>
      <w:r w:rsidRPr="000E7284" w:rsidR="000E7284">
        <w:rPr>
          <w:noProof/>
        </w:rPr>
        <w:t>57</w:t>
      </w:r>
      <w:r w:rsidRPr="000E7284">
        <w:rPr>
          <w:noProof/>
        </w:rPr>
        <w:fldChar w:fldCharType="end"/>
      </w:r>
      <w:r w:rsidRPr="000E7284" w:rsidR="00E10E70">
        <w:t>. </w:t>
      </w:r>
      <w:r w:rsidRPr="000E7284" w:rsidR="00567320">
        <w:t> </w:t>
      </w:r>
      <w:r w:rsidRPr="000E7284" w:rsidR="000C26B8">
        <w:t xml:space="preserve">It follows </w:t>
      </w:r>
      <w:r w:rsidRPr="000E7284" w:rsidR="005D2DE0">
        <w:t>that the Government have not adduced relevant and sufficient reasons to justify th</w:t>
      </w:r>
      <w:r w:rsidRPr="000E7284" w:rsidR="000C26B8">
        <w:t>e</w:t>
      </w:r>
      <w:r w:rsidRPr="000E7284" w:rsidR="005D2DE0">
        <w:t xml:space="preserve"> general ban on holding public events </w:t>
      </w:r>
      <w:r w:rsidRPr="000E7284" w:rsidR="000C26B8">
        <w:t xml:space="preserve">in </w:t>
      </w:r>
      <w:proofErr w:type="spellStart"/>
      <w:r w:rsidRPr="000E7284" w:rsidR="000C26B8">
        <w:t>Stefanovskaya</w:t>
      </w:r>
      <w:proofErr w:type="spellEnd"/>
      <w:r w:rsidRPr="000E7284" w:rsidR="000C26B8">
        <w:t xml:space="preserve"> Square</w:t>
      </w:r>
      <w:r w:rsidRPr="000E7284" w:rsidR="000C52A7">
        <w:t xml:space="preserve"> </w:t>
      </w:r>
      <w:r w:rsidRPr="000E7284" w:rsidR="00B31FEE">
        <w:t xml:space="preserve">in </w:t>
      </w:r>
      <w:r w:rsidRPr="000E7284" w:rsidR="000C52A7">
        <w:t>Syktyvkar</w:t>
      </w:r>
      <w:r w:rsidRPr="000E7284" w:rsidR="005D2DE0">
        <w:t>.</w:t>
      </w:r>
    </w:p>
    <w:p w:rsidRPr="000E7284" w:rsidR="00B32206" w:rsidP="000E7284" w:rsidRDefault="000C26B8">
      <w:pPr>
        <w:pStyle w:val="ECHRPara"/>
      </w:pPr>
      <w:r w:rsidRPr="000E7284">
        <w:fldChar w:fldCharType="begin"/>
      </w:r>
      <w:r w:rsidRPr="000E7284">
        <w:instrText xml:space="preserve"> SEQ level0 \*arabic </w:instrText>
      </w:r>
      <w:r w:rsidRPr="000E7284">
        <w:fldChar w:fldCharType="separate"/>
      </w:r>
      <w:r w:rsidRPr="000E7284" w:rsidR="000E7284">
        <w:rPr>
          <w:noProof/>
        </w:rPr>
        <w:t>58</w:t>
      </w:r>
      <w:r w:rsidRPr="000E7284">
        <w:fldChar w:fldCharType="end"/>
      </w:r>
      <w:r w:rsidRPr="000E7284">
        <w:t>.  In view of the above</w:t>
      </w:r>
      <w:r w:rsidRPr="000E7284" w:rsidR="00B31FEE">
        <w:t>,</w:t>
      </w:r>
      <w:r w:rsidRPr="000E7284">
        <w:t xml:space="preserve"> the Court considers that t</w:t>
      </w:r>
      <w:r w:rsidRPr="000E7284" w:rsidR="005D2DE0">
        <w:t xml:space="preserve">he refusal to approve the </w:t>
      </w:r>
      <w:r w:rsidRPr="000E7284" w:rsidR="000C52A7">
        <w:t xml:space="preserve">location of the </w:t>
      </w:r>
      <w:r w:rsidRPr="000E7284">
        <w:t>applicant</w:t>
      </w:r>
      <w:r w:rsidRPr="000E7284" w:rsidR="000E7284">
        <w:t>’</w:t>
      </w:r>
      <w:r w:rsidRPr="000E7284">
        <w:t>s</w:t>
      </w:r>
      <w:r w:rsidRPr="000E7284" w:rsidR="005D2DE0">
        <w:t xml:space="preserve"> public event by reference to </w:t>
      </w:r>
      <w:r w:rsidRPr="000E7284">
        <w:t>the general ban on holding public events in the vicinity of court building</w:t>
      </w:r>
      <w:r w:rsidRPr="000E7284" w:rsidR="000C52A7">
        <w:t>s</w:t>
      </w:r>
      <w:r w:rsidRPr="000E7284">
        <w:t xml:space="preserve"> or</w:t>
      </w:r>
      <w:r w:rsidRPr="000E7284" w:rsidR="000C52A7">
        <w:t xml:space="preserve"> by reference</w:t>
      </w:r>
      <w:r w:rsidRPr="000E7284">
        <w:t xml:space="preserve"> to the ban</w:t>
      </w:r>
      <w:r w:rsidRPr="000E7284" w:rsidR="000C52A7">
        <w:t xml:space="preserve">, established by </w:t>
      </w:r>
      <w:r w:rsidRPr="000E7284" w:rsidR="001354E4">
        <w:t>a</w:t>
      </w:r>
      <w:r w:rsidRPr="000E7284" w:rsidR="000C52A7">
        <w:t xml:space="preserve"> regional law,</w:t>
      </w:r>
      <w:r w:rsidRPr="000E7284">
        <w:t xml:space="preserve"> on holding public events in </w:t>
      </w:r>
      <w:proofErr w:type="spellStart"/>
      <w:r w:rsidRPr="000E7284">
        <w:t>Stefanovska</w:t>
      </w:r>
      <w:r w:rsidRPr="000E7284" w:rsidR="00D27097">
        <w:t>y</w:t>
      </w:r>
      <w:r w:rsidRPr="000E7284">
        <w:t>a</w:t>
      </w:r>
      <w:proofErr w:type="spellEnd"/>
      <w:r w:rsidRPr="000E7284">
        <w:t xml:space="preserve"> Square</w:t>
      </w:r>
      <w:r w:rsidRPr="000E7284" w:rsidR="000C52A7">
        <w:t xml:space="preserve"> </w:t>
      </w:r>
      <w:r w:rsidRPr="000E7284" w:rsidR="00B31FEE">
        <w:t xml:space="preserve">in </w:t>
      </w:r>
      <w:r w:rsidRPr="000E7284" w:rsidR="000C52A7">
        <w:t>Syktyvkar,</w:t>
      </w:r>
      <w:r w:rsidRPr="000E7284">
        <w:t xml:space="preserve"> </w:t>
      </w:r>
      <w:r w:rsidRPr="000E7284" w:rsidR="005D2DE0">
        <w:t xml:space="preserve">without any consideration to the specific circumstances of the case, could not therefore be regarded as being </w:t>
      </w:r>
      <w:r w:rsidRPr="000E7284" w:rsidR="008F4B77">
        <w:t>“</w:t>
      </w:r>
      <w:r w:rsidRPr="000E7284" w:rsidR="005D2DE0">
        <w:t>necessary</w:t>
      </w:r>
      <w:r w:rsidRPr="000E7284" w:rsidR="008F4B77">
        <w:t xml:space="preserve"> in a democratic society”</w:t>
      </w:r>
      <w:r w:rsidRPr="000E7284" w:rsidR="005D2DE0">
        <w:t xml:space="preserve"> within the meaning of Article 11</w:t>
      </w:r>
      <w:r w:rsidRPr="000E7284" w:rsidR="005D2DE0">
        <w:rPr>
          <w:b/>
          <w:bCs/>
        </w:rPr>
        <w:t xml:space="preserve"> </w:t>
      </w:r>
      <w:r w:rsidRPr="000E7284" w:rsidR="009A571E">
        <w:t>§ 2 of the Convention.</w:t>
      </w:r>
    </w:p>
    <w:bookmarkStart w:name="violation11" w:id="21"/>
    <w:p w:rsidRPr="000E7284" w:rsidR="000A7845" w:rsidP="000E7284" w:rsidRDefault="009A571E">
      <w:pPr>
        <w:pStyle w:val="ECHRPara"/>
      </w:pPr>
      <w:r w:rsidRPr="000E7284">
        <w:fldChar w:fldCharType="begin"/>
      </w:r>
      <w:r w:rsidRPr="000E7284">
        <w:instrText xml:space="preserve"> SEQ level0 \*arabic </w:instrText>
      </w:r>
      <w:r w:rsidRPr="000E7284">
        <w:fldChar w:fldCharType="separate"/>
      </w:r>
      <w:r w:rsidRPr="000E7284" w:rsidR="000E7284">
        <w:rPr>
          <w:noProof/>
        </w:rPr>
        <w:t>59</w:t>
      </w:r>
      <w:r w:rsidRPr="000E7284">
        <w:fldChar w:fldCharType="end"/>
      </w:r>
      <w:bookmarkEnd w:id="21"/>
      <w:r w:rsidRPr="000E7284">
        <w:t>.  There has therefore been a violation of Article 11 of the Convention.</w:t>
      </w:r>
    </w:p>
    <w:p w:rsidRPr="000E7284" w:rsidR="00C56D49" w:rsidP="000E7284" w:rsidRDefault="00C56D49">
      <w:pPr>
        <w:pStyle w:val="ECHRHeading1"/>
      </w:pPr>
      <w:r w:rsidRPr="000E7284">
        <w:t>II</w:t>
      </w:r>
      <w:r w:rsidRPr="000E7284" w:rsidR="00FD3E7F">
        <w:t>I</w:t>
      </w:r>
      <w:r w:rsidRPr="000E7284">
        <w:t>.</w:t>
      </w:r>
      <w:proofErr w:type="gramStart"/>
      <w:r w:rsidRPr="000E7284">
        <w:t>  ALLEGED</w:t>
      </w:r>
      <w:proofErr w:type="gramEnd"/>
      <w:r w:rsidRPr="000E7284">
        <w:t xml:space="preserve"> VIOLATION OF ARTICLE 13 OF THE CONVENTION IN CONJUNCTION WITH ARTICLE 11</w:t>
      </w:r>
    </w:p>
    <w:p w:rsidRPr="000E7284" w:rsidR="00C56D49"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60</w:t>
      </w:r>
      <w:r w:rsidRPr="000E7284">
        <w:fldChar w:fldCharType="end"/>
      </w:r>
      <w:r w:rsidRPr="000E7284" w:rsidR="00567320">
        <w:t>.  </w:t>
      </w:r>
      <w:r w:rsidRPr="000E7284">
        <w:t xml:space="preserve">The applicant complained under Article 13 in conjunction with Article 11 of the Convention that he </w:t>
      </w:r>
      <w:r w:rsidRPr="000E7284" w:rsidR="009C2429">
        <w:t>had</w:t>
      </w:r>
      <w:r w:rsidRPr="000E7284">
        <w:t xml:space="preserve"> not ha</w:t>
      </w:r>
      <w:r w:rsidRPr="000E7284" w:rsidR="009C2429">
        <w:t>d</w:t>
      </w:r>
      <w:r w:rsidRPr="000E7284">
        <w:t xml:space="preserve"> an effective remedy against the alleged violation of his freedom of assembly. Article 13 of the Convention reads:</w:t>
      </w:r>
    </w:p>
    <w:p w:rsidRPr="000E7284" w:rsidR="00C56D49" w:rsidP="000E7284" w:rsidRDefault="00C56D49">
      <w:pPr>
        <w:pStyle w:val="ECHRParaQuote"/>
      </w:pPr>
      <w:r w:rsidRPr="000E7284">
        <w:t>“Everyone whose rights and freedoms as set forth in [the] Convention are violated shall have an effective remedy before a national authority notwithstanding that the violation has been committed by persons acting in an official capacity.”</w:t>
      </w:r>
    </w:p>
    <w:p w:rsidRPr="000E7284" w:rsidR="00C56D49" w:rsidP="000E7284" w:rsidRDefault="00C56D49">
      <w:pPr>
        <w:pStyle w:val="ECHRHeading2"/>
      </w:pPr>
      <w:r w:rsidRPr="000E7284">
        <w:t>A.  Admissibility</w:t>
      </w:r>
    </w:p>
    <w:p w:rsidRPr="000E7284" w:rsidR="00C56D49"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61</w:t>
      </w:r>
      <w:r w:rsidRPr="000E7284">
        <w:fldChar w:fldCharType="end"/>
      </w:r>
      <w:r w:rsidRPr="000E7284">
        <w:t>.  The Court notes that this complaint is not manifestly ill-founded within the meaning of Article 35 § 3 (a) of the Convention. It further notes that it is not inadmissible on any other grounds. It must therefore be declared admissible.</w:t>
      </w:r>
    </w:p>
    <w:p w:rsidRPr="000E7284" w:rsidR="00C56D49" w:rsidP="000E7284" w:rsidRDefault="00C56D49">
      <w:pPr>
        <w:pStyle w:val="ECHRHeading2"/>
      </w:pPr>
      <w:r w:rsidRPr="000E7284">
        <w:t>B.  Merits</w:t>
      </w:r>
    </w:p>
    <w:p w:rsidRPr="000E7284" w:rsidR="00C56D49" w:rsidP="000E7284" w:rsidRDefault="00C56D49">
      <w:pPr>
        <w:pStyle w:val="ECHRHeading3"/>
      </w:pPr>
      <w:r w:rsidRPr="000E7284">
        <w:t>1.  Submissions by the parties</w:t>
      </w:r>
    </w:p>
    <w:p w:rsidRPr="000E7284" w:rsidR="000A7845"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62</w:t>
      </w:r>
      <w:r w:rsidRPr="000E7284">
        <w:fldChar w:fldCharType="end"/>
      </w:r>
      <w:r w:rsidRPr="000E7284">
        <w:t xml:space="preserve">.  The applicant submitted that the domestic courts had failed to protect his </w:t>
      </w:r>
      <w:r w:rsidRPr="000E7284" w:rsidR="00543D81">
        <w:t xml:space="preserve">right to </w:t>
      </w:r>
      <w:r w:rsidRPr="000E7284">
        <w:t xml:space="preserve">freedom of assembly. </w:t>
      </w:r>
      <w:r w:rsidRPr="000E7284" w:rsidR="00543D81">
        <w:t xml:space="preserve">The </w:t>
      </w:r>
      <w:r w:rsidRPr="000E7284">
        <w:t xml:space="preserve">Russian courts were not required by law to examine the issues of “proportionality” and “necessity in a democratic society” when examining </w:t>
      </w:r>
      <w:r w:rsidRPr="000E7284" w:rsidR="00263363">
        <w:t xml:space="preserve">on </w:t>
      </w:r>
      <w:r w:rsidRPr="000E7284">
        <w:t xml:space="preserve">judicial review </w:t>
      </w:r>
      <w:r w:rsidRPr="000E7284" w:rsidR="00263363">
        <w:t xml:space="preserve">a </w:t>
      </w:r>
      <w:r w:rsidRPr="000E7284">
        <w:t xml:space="preserve">complaint </w:t>
      </w:r>
      <w:r w:rsidRPr="000E7284" w:rsidR="00543D81">
        <w:t xml:space="preserve">about </w:t>
      </w:r>
      <w:r w:rsidRPr="000E7284">
        <w:t>a refusal to approve the location of a public event. The Government had not cited any cases of successful judicial review.</w:t>
      </w:r>
    </w:p>
    <w:p w:rsidRPr="000E7284" w:rsidR="000A7845"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63</w:t>
      </w:r>
      <w:r w:rsidRPr="000E7284">
        <w:fldChar w:fldCharType="end"/>
      </w:r>
      <w:r w:rsidRPr="000E7284">
        <w:t>.  The Government submitted that the applicant had challenged the refusal to approve the location of his public event before the domestic courts</w:t>
      </w:r>
      <w:r w:rsidRPr="000E7284" w:rsidR="00543D81">
        <w:t>,</w:t>
      </w:r>
      <w:r w:rsidRPr="000E7284">
        <w:t xml:space="preserve"> which had carefully examined his complaint. He had participated in the hearings and had appealed to a higher co</w:t>
      </w:r>
      <w:r w:rsidRPr="000E7284" w:rsidR="004B77EE">
        <w:t>urt. The appellate court had re</w:t>
      </w:r>
      <w:r w:rsidRPr="000E7284" w:rsidR="004B77EE">
        <w:noBreakHyphen/>
      </w:r>
      <w:r w:rsidRPr="000E7284">
        <w:t>examined the case in its entirety without being bound by the arguments raised in the appeal submissions. The applicant had also lodged cassation appeals. He had therefore had an effective remedy at his disposal.</w:t>
      </w:r>
    </w:p>
    <w:p w:rsidRPr="000E7284" w:rsidR="00C56D49" w:rsidP="000E7284" w:rsidRDefault="00C56D49">
      <w:pPr>
        <w:pStyle w:val="ECHRHeading3"/>
      </w:pPr>
      <w:r w:rsidRPr="000E7284">
        <w:t>2</w:t>
      </w:r>
      <w:r w:rsidRPr="000E7284" w:rsidR="00567320">
        <w:t>. </w:t>
      </w:r>
      <w:r w:rsidRPr="000E7284">
        <w:t> The Court</w:t>
      </w:r>
      <w:r w:rsidRPr="000E7284" w:rsidR="000E7284">
        <w:t>’</w:t>
      </w:r>
      <w:r w:rsidRPr="000E7284">
        <w:t>s assessment</w:t>
      </w:r>
    </w:p>
    <w:p w:rsidRPr="000E7284" w:rsidR="000A7845"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64</w:t>
      </w:r>
      <w:r w:rsidRPr="000E7284">
        <w:rPr>
          <w:noProof/>
        </w:rPr>
        <w:fldChar w:fldCharType="end"/>
      </w:r>
      <w:r w:rsidRPr="000E7284">
        <w:t xml:space="preserve">.  The Court reiterates that Article 13 guarantees the availability at national level of a remedy in respect of grievances which can be regarded as arguable in terms of the Convention (see </w:t>
      </w:r>
      <w:r w:rsidRPr="000E7284">
        <w:rPr>
          <w:i/>
        </w:rPr>
        <w:t xml:space="preserve">Hasan and </w:t>
      </w:r>
      <w:proofErr w:type="spellStart"/>
      <w:r w:rsidRPr="000E7284">
        <w:rPr>
          <w:i/>
        </w:rPr>
        <w:t>Chaush</w:t>
      </w:r>
      <w:proofErr w:type="spellEnd"/>
      <w:r w:rsidRPr="000E7284">
        <w:rPr>
          <w:i/>
        </w:rPr>
        <w:t xml:space="preserve"> v. Bulgaria</w:t>
      </w:r>
      <w:r w:rsidRPr="000E7284">
        <w:t xml:space="preserve"> [GC], no. 30985/96, § 96, ECHR 2000 XI). The Court has found </w:t>
      </w:r>
      <w:r w:rsidRPr="000E7284" w:rsidR="00543D81">
        <w:t xml:space="preserve">that </w:t>
      </w:r>
      <w:r w:rsidRPr="000E7284" w:rsidR="00576289">
        <w:t>the applicant</w:t>
      </w:r>
      <w:r w:rsidRPr="000E7284" w:rsidR="000E7284">
        <w:t>’</w:t>
      </w:r>
      <w:r w:rsidRPr="000E7284">
        <w:t xml:space="preserve">s right to freedom of assembly was violated. There </w:t>
      </w:r>
      <w:r w:rsidRPr="000E7284" w:rsidR="00576289">
        <w:t>was therefore an arguable claim under Article 11 of the Convention</w:t>
      </w:r>
      <w:r w:rsidRPr="000E7284">
        <w:t>.</w:t>
      </w:r>
    </w:p>
    <w:bookmarkStart w:name="practice" w:id="22"/>
    <w:p w:rsidRPr="000E7284" w:rsidR="007E51F4"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65</w:t>
      </w:r>
      <w:r w:rsidRPr="000E7284">
        <w:fldChar w:fldCharType="end"/>
      </w:r>
      <w:bookmarkEnd w:id="22"/>
      <w:r w:rsidRPr="000E7284">
        <w:t xml:space="preserve">.  The Court reiterates that the “effectiveness” of a “remedy” within the meaning of Article 13 does not depend on the certainty of a favourable outcome for the applicant. At the same time, the remedy required by Article 13 must be “effective” in practice as well as in law, in the sense either of preventing the alleged violation or its continuation, or of providing adequate redress for any violation that has already occurred (see </w:t>
      </w:r>
      <w:proofErr w:type="spellStart"/>
      <w:r w:rsidRPr="000E7284">
        <w:rPr>
          <w:i/>
        </w:rPr>
        <w:t>Kudła</w:t>
      </w:r>
      <w:proofErr w:type="spellEnd"/>
      <w:r w:rsidRPr="000E7284">
        <w:rPr>
          <w:i/>
        </w:rPr>
        <w:t xml:space="preserve"> v. Poland</w:t>
      </w:r>
      <w:r w:rsidRPr="000E7284">
        <w:t xml:space="preserve"> [GC], no. 30210/96, §§ 157 and 158, ECHR 2000 XI, and </w:t>
      </w:r>
      <w:proofErr w:type="spellStart"/>
      <w:r w:rsidRPr="000E7284">
        <w:rPr>
          <w:i/>
        </w:rPr>
        <w:t>Ananyev</w:t>
      </w:r>
      <w:proofErr w:type="spellEnd"/>
      <w:r w:rsidRPr="000E7284">
        <w:rPr>
          <w:i/>
        </w:rPr>
        <w:t xml:space="preserve"> and Others v. Russia</w:t>
      </w:r>
      <w:r w:rsidRPr="000E7284">
        <w:t>, nos. 42525/07 and 60800/08, § 96, 10 January 2012).</w:t>
      </w:r>
    </w:p>
    <w:p w:rsidRPr="000E7284" w:rsidR="00C56D49"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66</w:t>
      </w:r>
      <w:r w:rsidRPr="000E7284">
        <w:fldChar w:fldCharType="end"/>
      </w:r>
      <w:r w:rsidRPr="000E7284">
        <w:t>.  The scope of the Contracting States</w:t>
      </w:r>
      <w:r w:rsidRPr="000E7284" w:rsidR="000E7284">
        <w:t>’</w:t>
      </w:r>
      <w:r w:rsidRPr="000E7284">
        <w:t xml:space="preserve"> obligations under Article 13 varies depending on the nature of the applicant</w:t>
      </w:r>
      <w:r w:rsidRPr="000E7284" w:rsidR="000E7284">
        <w:t>’</w:t>
      </w:r>
      <w:r w:rsidRPr="000E7284">
        <w:t xml:space="preserve">s complaint. In the area of complaints about restrictions on the freedom of assembly imposed before the date of an intended assembly – such as, for example, a refusal of prior authorisation or approval where they are required – the Court has already observed that the notion of an effective remedy implies the possibility of obtaining an enforceable decision concerning such restrictions before the time at which the assembly is intended to take place (see </w:t>
      </w:r>
      <w:proofErr w:type="spellStart"/>
      <w:r w:rsidRPr="000E7284">
        <w:rPr>
          <w:i/>
        </w:rPr>
        <w:t>Lashmankin</w:t>
      </w:r>
      <w:proofErr w:type="spellEnd"/>
      <w:r w:rsidRPr="000E7284">
        <w:rPr>
          <w:i/>
        </w:rPr>
        <w:t xml:space="preserve"> and Others</w:t>
      </w:r>
      <w:r w:rsidRPr="000E7284">
        <w:t>, cited above, §§ 344-45).</w:t>
      </w:r>
    </w:p>
    <w:p w:rsidRPr="000E7284" w:rsidR="00C56D49"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67</w:t>
      </w:r>
      <w:r w:rsidRPr="000E7284">
        <w:fldChar w:fldCharType="end"/>
      </w:r>
      <w:r w:rsidRPr="000E7284" w:rsidR="00567320">
        <w:t>.  </w:t>
      </w:r>
      <w:r w:rsidRPr="000E7284">
        <w:t xml:space="preserve">In </w:t>
      </w:r>
      <w:r w:rsidRPr="000E7284" w:rsidR="00543D81">
        <w:t>the</w:t>
      </w:r>
      <w:r w:rsidRPr="000E7284">
        <w:t xml:space="preserve"> recent case of </w:t>
      </w:r>
      <w:proofErr w:type="spellStart"/>
      <w:r w:rsidRPr="000E7284">
        <w:rPr>
          <w:i/>
        </w:rPr>
        <w:t>Lashmankin</w:t>
      </w:r>
      <w:proofErr w:type="spellEnd"/>
      <w:r w:rsidRPr="000E7284">
        <w:t xml:space="preserve"> </w:t>
      </w:r>
      <w:r w:rsidRPr="000E7284">
        <w:rPr>
          <w:i/>
        </w:rPr>
        <w:t xml:space="preserve">and Others </w:t>
      </w:r>
      <w:r w:rsidRPr="000E7284" w:rsidR="004B77EE">
        <w:t>(cited above, §§ 342</w:t>
      </w:r>
      <w:r w:rsidRPr="000E7284" w:rsidR="004B77EE">
        <w:noBreakHyphen/>
      </w:r>
      <w:r w:rsidRPr="000E7284">
        <w:t xml:space="preserve">61) the Court found that the applicants </w:t>
      </w:r>
      <w:r w:rsidRPr="000E7284" w:rsidR="00543D81">
        <w:t xml:space="preserve">had </w:t>
      </w:r>
      <w:r w:rsidRPr="000E7284">
        <w:t xml:space="preserve">not </w:t>
      </w:r>
      <w:r w:rsidRPr="000E7284" w:rsidR="00543D81">
        <w:t xml:space="preserve">had </w:t>
      </w:r>
      <w:r w:rsidRPr="000E7284">
        <w:t>at their disposal an effective remedy to challenge refusals to approve the location</w:t>
      </w:r>
      <w:r w:rsidRPr="000E7284" w:rsidR="00543D81">
        <w:t xml:space="preserve"> or</w:t>
      </w:r>
      <w:r w:rsidRPr="000E7284">
        <w:t xml:space="preserve"> time of </w:t>
      </w:r>
      <w:r w:rsidRPr="000E7284" w:rsidR="00FE61FF">
        <w:t>their</w:t>
      </w:r>
      <w:r w:rsidRPr="000E7284">
        <w:t xml:space="preserve"> public event</w:t>
      </w:r>
      <w:r w:rsidRPr="000E7284" w:rsidR="00543D81">
        <w:t xml:space="preserve"> or the manner in which it was to be conducted</w:t>
      </w:r>
      <w:r w:rsidRPr="000E7284">
        <w:t xml:space="preserve">. The judicial review remedy </w:t>
      </w:r>
      <w:r w:rsidRPr="000E7284" w:rsidR="00C81407">
        <w:t xml:space="preserve">under former </w:t>
      </w:r>
      <w:r w:rsidRPr="000E7284" w:rsidR="00BF289E">
        <w:t xml:space="preserve">Chapter 25 of the </w:t>
      </w:r>
      <w:r w:rsidRPr="000E7284" w:rsidR="009E1A8F">
        <w:t xml:space="preserve">CCP </w:t>
      </w:r>
      <w:r w:rsidRPr="000E7284" w:rsidR="00BF289E">
        <w:t xml:space="preserve">and the Judicial Review Act </w:t>
      </w:r>
      <w:r w:rsidRPr="000E7284">
        <w:t>available at the material time suffered from two defects which rendered it ineffective under Article 13. Firstly, it did not allow an enforceable judicial decision to be obtained on the authorities</w:t>
      </w:r>
      <w:r w:rsidRPr="000E7284" w:rsidR="000E7284">
        <w:t>’</w:t>
      </w:r>
      <w:r w:rsidRPr="000E7284">
        <w:t xml:space="preserve"> refusal to approve </w:t>
      </w:r>
      <w:r w:rsidRPr="000E7284" w:rsidR="00FE61FF">
        <w:t>an event</w:t>
      </w:r>
      <w:r w:rsidRPr="000E7284" w:rsidR="000E7284">
        <w:t>’</w:t>
      </w:r>
      <w:r w:rsidRPr="000E7284" w:rsidR="00FE61FF">
        <w:t xml:space="preserve">s </w:t>
      </w:r>
      <w:r w:rsidRPr="000E7284">
        <w:t xml:space="preserve">location, time or manner of conduct before its planned date. Secondly, its scope was limited to examining the lawfulness of the proposal to change the </w:t>
      </w:r>
      <w:r w:rsidRPr="000E7284" w:rsidR="00FE61FF">
        <w:t>event</w:t>
      </w:r>
      <w:r w:rsidRPr="000E7284" w:rsidR="000E7284">
        <w:t>’</w:t>
      </w:r>
      <w:r w:rsidRPr="000E7284" w:rsidR="00FE61FF">
        <w:t xml:space="preserve">s </w:t>
      </w:r>
      <w:r w:rsidRPr="000E7284">
        <w:t>location, time or manner of conduct, and did not include any assessment of its “necessity in a democratic society” and “proportionality”.</w:t>
      </w:r>
    </w:p>
    <w:bookmarkStart w:name="effectiveness1" w:id="23"/>
    <w:p w:rsidRPr="000E7284" w:rsidR="000A7845"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68</w:t>
      </w:r>
      <w:r w:rsidRPr="000E7284">
        <w:fldChar w:fldCharType="end"/>
      </w:r>
      <w:bookmarkEnd w:id="23"/>
      <w:r w:rsidRPr="000E7284">
        <w:t xml:space="preserve">.  The Court notes that, since the facts prompting the applications joined in </w:t>
      </w:r>
      <w:proofErr w:type="spellStart"/>
      <w:r w:rsidRPr="000E7284">
        <w:rPr>
          <w:i/>
        </w:rPr>
        <w:t>Lashmankin</w:t>
      </w:r>
      <w:proofErr w:type="spellEnd"/>
      <w:r w:rsidRPr="000E7284">
        <w:rPr>
          <w:i/>
        </w:rPr>
        <w:t xml:space="preserve"> and </w:t>
      </w:r>
      <w:proofErr w:type="gramStart"/>
      <w:r w:rsidRPr="000E7284">
        <w:rPr>
          <w:i/>
        </w:rPr>
        <w:t>Others</w:t>
      </w:r>
      <w:proofErr w:type="gramEnd"/>
      <w:r w:rsidRPr="000E7284">
        <w:t xml:space="preserve"> arose, a new Code of Administrative Procedure (“the CAP”) reforming the applicable judicial review procedures entered into force on 15 September 2015. It provides, in particular, that complaints against the authorities</w:t>
      </w:r>
      <w:r w:rsidRPr="000E7284" w:rsidR="000E7284">
        <w:t>’</w:t>
      </w:r>
      <w:r w:rsidRPr="000E7284">
        <w:t xml:space="preserve"> decisions concerning changes to </w:t>
      </w:r>
      <w:r w:rsidRPr="000E7284" w:rsidR="00FE61FF">
        <w:t>a public event</w:t>
      </w:r>
      <w:r w:rsidRPr="000E7284" w:rsidR="000E7284">
        <w:t>’</w:t>
      </w:r>
      <w:r w:rsidRPr="000E7284" w:rsidR="00FE61FF">
        <w:t xml:space="preserve">s </w:t>
      </w:r>
      <w:r w:rsidRPr="000E7284">
        <w:t xml:space="preserve">purposes, location, type or </w:t>
      </w:r>
      <w:r w:rsidRPr="000E7284" w:rsidR="00FE61FF">
        <w:t xml:space="preserve">the </w:t>
      </w:r>
      <w:r w:rsidRPr="000E7284">
        <w:t>manner of conduct</w:t>
      </w:r>
      <w:r w:rsidRPr="000E7284" w:rsidR="00FE61FF">
        <w:t>ing it</w:t>
      </w:r>
      <w:r w:rsidRPr="000E7284">
        <w:t xml:space="preserve"> are to be examined by </w:t>
      </w:r>
      <w:r w:rsidRPr="000E7284" w:rsidR="008D7C96">
        <w:t>a</w:t>
      </w:r>
      <w:r w:rsidRPr="000E7284">
        <w:t xml:space="preserve"> </w:t>
      </w:r>
      <w:r w:rsidRPr="000E7284" w:rsidR="00425EA2">
        <w:t>d</w:t>
      </w:r>
      <w:r w:rsidRPr="000E7284">
        <w:t xml:space="preserve">istrict </w:t>
      </w:r>
      <w:r w:rsidRPr="000E7284" w:rsidR="00425EA2">
        <w:t>c</w:t>
      </w:r>
      <w:r w:rsidRPr="000E7284">
        <w:t>ourt, and if possible any appeal is also to be examined, before the planned date of the event. If the court allows the complaint, it requires the authority or official to remedy the breach of the complainant</w:t>
      </w:r>
      <w:r w:rsidRPr="000E7284" w:rsidR="000E7284">
        <w:t>’</w:t>
      </w:r>
      <w:r w:rsidRPr="000E7284">
        <w:t>s rights – in particular by determining the specific steps which need to be taken – and sets out a time</w:t>
      </w:r>
      <w:r w:rsidRPr="000E7284">
        <w:noBreakHyphen/>
        <w:t>limit. The judicial decision is subject to immediate enforcement (</w:t>
      </w:r>
      <w:r w:rsidRPr="000E7284" w:rsidR="009A01F2">
        <w:t xml:space="preserve">see a summary of the domestic law provisions in </w:t>
      </w:r>
      <w:proofErr w:type="spellStart"/>
      <w:r w:rsidRPr="000E7284" w:rsidR="009A01F2">
        <w:rPr>
          <w:i/>
        </w:rPr>
        <w:t>Lashmankin</w:t>
      </w:r>
      <w:proofErr w:type="spellEnd"/>
      <w:r w:rsidRPr="000E7284" w:rsidR="009A01F2">
        <w:rPr>
          <w:i/>
        </w:rPr>
        <w:t xml:space="preserve"> and Others, </w:t>
      </w:r>
      <w:r w:rsidRPr="000E7284" w:rsidR="009A01F2">
        <w:t xml:space="preserve">cited above, </w:t>
      </w:r>
      <w:r w:rsidRPr="000E7284">
        <w:t>§§ 289</w:t>
      </w:r>
      <w:r w:rsidRPr="000E7284" w:rsidR="003D2EC2">
        <w:t>-</w:t>
      </w:r>
      <w:r w:rsidRPr="000E7284">
        <w:t>94</w:t>
      </w:r>
      <w:r w:rsidRPr="000E7284" w:rsidR="00792565">
        <w:t xml:space="preserve"> and 297</w:t>
      </w:r>
      <w:r w:rsidRPr="000E7284">
        <w:t>). The Court considers that th</w:t>
      </w:r>
      <w:r w:rsidRPr="000E7284" w:rsidR="003D2EC2">
        <w:t>o</w:t>
      </w:r>
      <w:r w:rsidRPr="000E7284">
        <w:t xml:space="preserve">se developments in the domestic law </w:t>
      </w:r>
      <w:r w:rsidRPr="000E7284" w:rsidR="003D2EC2">
        <w:t xml:space="preserve">have </w:t>
      </w:r>
      <w:r w:rsidRPr="000E7284">
        <w:t xml:space="preserve">corrected the first defect identified in </w:t>
      </w:r>
      <w:r w:rsidRPr="000E7284" w:rsidR="002E1B05">
        <w:rPr>
          <w:i/>
        </w:rPr>
        <w:t>Alekseyev</w:t>
      </w:r>
      <w:r w:rsidRPr="000E7284" w:rsidR="002E1B05">
        <w:t xml:space="preserve"> </w:t>
      </w:r>
      <w:r w:rsidRPr="000E7284" w:rsidR="00A3475F">
        <w:t xml:space="preserve">(cited above) </w:t>
      </w:r>
      <w:r w:rsidRPr="000E7284" w:rsidR="002E1B05">
        <w:t xml:space="preserve">and </w:t>
      </w:r>
      <w:proofErr w:type="spellStart"/>
      <w:r w:rsidRPr="000E7284">
        <w:rPr>
          <w:i/>
        </w:rPr>
        <w:t>Lashmankin</w:t>
      </w:r>
      <w:proofErr w:type="spellEnd"/>
      <w:r w:rsidRPr="000E7284">
        <w:rPr>
          <w:i/>
        </w:rPr>
        <w:t xml:space="preserve"> and Others, </w:t>
      </w:r>
      <w:r w:rsidRPr="000E7284">
        <w:t>by henceforth allowing an enforceable judicial decision to be obtained on the authorities</w:t>
      </w:r>
      <w:r w:rsidRPr="000E7284" w:rsidR="000E7284">
        <w:t>’</w:t>
      </w:r>
      <w:r w:rsidRPr="000E7284">
        <w:t xml:space="preserve"> refusal to approve </w:t>
      </w:r>
      <w:r w:rsidRPr="000E7284" w:rsidR="003D2EC2">
        <w:t>a public event</w:t>
      </w:r>
      <w:r w:rsidRPr="000E7284" w:rsidR="000E7284">
        <w:t>’</w:t>
      </w:r>
      <w:r w:rsidRPr="000E7284" w:rsidR="003D2EC2">
        <w:t xml:space="preserve">s </w:t>
      </w:r>
      <w:r w:rsidRPr="000E7284">
        <w:t xml:space="preserve">location, time or </w:t>
      </w:r>
      <w:r w:rsidRPr="000E7284" w:rsidR="003D2EC2">
        <w:t xml:space="preserve">the </w:t>
      </w:r>
      <w:r w:rsidRPr="000E7284">
        <w:t xml:space="preserve">manner </w:t>
      </w:r>
      <w:r w:rsidRPr="000E7284" w:rsidR="003D2EC2">
        <w:t xml:space="preserve">in which it is to be </w:t>
      </w:r>
      <w:r w:rsidRPr="000E7284">
        <w:t>conduct</w:t>
      </w:r>
      <w:r w:rsidRPr="000E7284" w:rsidR="003D2EC2">
        <w:t>ed</w:t>
      </w:r>
      <w:r w:rsidRPr="000E7284">
        <w:t xml:space="preserve"> before its planned date.</w:t>
      </w:r>
    </w:p>
    <w:p w:rsidRPr="000E7284" w:rsidR="0066740E"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69</w:t>
      </w:r>
      <w:r w:rsidRPr="000E7284">
        <w:fldChar w:fldCharType="end"/>
      </w:r>
      <w:r w:rsidRPr="000E7284">
        <w:t xml:space="preserve">.  As regards the second defect, the Court notes that the CAP reproduces in substance the legal provisions on the scope of judicial review examined and found deficient in </w:t>
      </w:r>
      <w:proofErr w:type="spellStart"/>
      <w:r w:rsidRPr="000E7284">
        <w:rPr>
          <w:i/>
        </w:rPr>
        <w:t>Lashmankin</w:t>
      </w:r>
      <w:proofErr w:type="spellEnd"/>
      <w:r w:rsidRPr="000E7284">
        <w:rPr>
          <w:i/>
        </w:rPr>
        <w:t xml:space="preserve"> and Others</w:t>
      </w:r>
      <w:r w:rsidRPr="000E7284">
        <w:t xml:space="preserve">. </w:t>
      </w:r>
      <w:r w:rsidRPr="000E7284" w:rsidR="003D2EC2">
        <w:t>T</w:t>
      </w:r>
      <w:r w:rsidRPr="000E7284">
        <w:t xml:space="preserve">he CAP </w:t>
      </w:r>
      <w:r w:rsidRPr="000E7284" w:rsidR="003D2EC2">
        <w:t xml:space="preserve">provides that </w:t>
      </w:r>
      <w:r w:rsidRPr="000E7284">
        <w:t>the lawfulness of the contested decision or act – understood in the sense of compliance with the rules of competence, procedure and contents – remains the sole relevant issue examined on judicial review (</w:t>
      </w:r>
      <w:r w:rsidRPr="000E7284" w:rsidR="009A01F2">
        <w:t xml:space="preserve">see a summary of the domestic law provisions in </w:t>
      </w:r>
      <w:proofErr w:type="spellStart"/>
      <w:r w:rsidRPr="000E7284" w:rsidR="009A01F2">
        <w:rPr>
          <w:i/>
        </w:rPr>
        <w:t>Lashmankin</w:t>
      </w:r>
      <w:proofErr w:type="spellEnd"/>
      <w:r w:rsidRPr="000E7284" w:rsidR="009A01F2">
        <w:rPr>
          <w:i/>
        </w:rPr>
        <w:t xml:space="preserve"> and Others, </w:t>
      </w:r>
      <w:r w:rsidRPr="000E7284" w:rsidR="009A01F2">
        <w:t>cited above, §§  </w:t>
      </w:r>
      <w:r w:rsidRPr="000E7284" w:rsidR="00792565">
        <w:t>295</w:t>
      </w:r>
      <w:r w:rsidRPr="000E7284" w:rsidR="003D2EC2">
        <w:t>-</w:t>
      </w:r>
      <w:r w:rsidRPr="000E7284" w:rsidR="00792565">
        <w:t>96</w:t>
      </w:r>
      <w:r w:rsidRPr="000E7284">
        <w:t xml:space="preserve">). </w:t>
      </w:r>
      <w:r w:rsidRPr="000E7284" w:rsidR="0032110C">
        <w:t xml:space="preserve">It follows that the second defect identified in </w:t>
      </w:r>
      <w:proofErr w:type="spellStart"/>
      <w:r w:rsidRPr="000E7284" w:rsidR="0032110C">
        <w:rPr>
          <w:i/>
        </w:rPr>
        <w:t>Lashmankin</w:t>
      </w:r>
      <w:proofErr w:type="spellEnd"/>
      <w:r w:rsidRPr="000E7284" w:rsidR="0032110C">
        <w:rPr>
          <w:i/>
        </w:rPr>
        <w:t xml:space="preserve"> and Others</w:t>
      </w:r>
      <w:r w:rsidRPr="000E7284" w:rsidR="0032110C">
        <w:t xml:space="preserve"> </w:t>
      </w:r>
      <w:r w:rsidRPr="000E7284" w:rsidR="00621710">
        <w:t xml:space="preserve">has not been corrected by the CAP. </w:t>
      </w:r>
      <w:r w:rsidRPr="000E7284" w:rsidR="00765245">
        <w:t>Indeed, in the present case the domestic courts did not strike a fair balance between private and public interests, holding that the applicant had no right to choose the location of a public event and that the proposal to change the location had not therefore restricted his right to freedom of assembly. That finding is in clear contradiction with the standards establi</w:t>
      </w:r>
      <w:r w:rsidRPr="000E7284" w:rsidR="004D7B03">
        <w:t>shed by the Court under Article </w:t>
      </w:r>
      <w:r w:rsidRPr="000E7284" w:rsidR="00765245">
        <w:t xml:space="preserve">11 (see </w:t>
      </w:r>
      <w:proofErr w:type="spellStart"/>
      <w:r w:rsidRPr="000E7284" w:rsidR="00765245">
        <w:rPr>
          <w:i/>
          <w:iCs/>
        </w:rPr>
        <w:t>Lashmankin</w:t>
      </w:r>
      <w:proofErr w:type="spellEnd"/>
      <w:r w:rsidRPr="000E7284" w:rsidR="00765245">
        <w:rPr>
          <w:i/>
          <w:iCs/>
        </w:rPr>
        <w:t xml:space="preserve"> and Others</w:t>
      </w:r>
      <w:r w:rsidRPr="000E7284" w:rsidR="00D21D9A">
        <w:t>, cited above, §§ </w:t>
      </w:r>
      <w:r w:rsidRPr="000E7284" w:rsidR="00765245">
        <w:t>405-08).</w:t>
      </w:r>
    </w:p>
    <w:p w:rsidRPr="000E7284" w:rsidR="007E51F4" w:rsidP="000E7284" w:rsidRDefault="0032110C">
      <w:pPr>
        <w:pStyle w:val="ECHRPara"/>
      </w:pPr>
      <w:r w:rsidRPr="000E7284">
        <w:fldChar w:fldCharType="begin"/>
      </w:r>
      <w:r w:rsidRPr="000E7284">
        <w:instrText xml:space="preserve"> SEQ level0 \*arabic </w:instrText>
      </w:r>
      <w:r w:rsidRPr="000E7284">
        <w:fldChar w:fldCharType="separate"/>
      </w:r>
      <w:r w:rsidRPr="000E7284" w:rsidR="000E7284">
        <w:rPr>
          <w:noProof/>
        </w:rPr>
        <w:t>70</w:t>
      </w:r>
      <w:r w:rsidRPr="000E7284">
        <w:fldChar w:fldCharType="end"/>
      </w:r>
      <w:r w:rsidRPr="000E7284">
        <w:t>.  </w:t>
      </w:r>
      <w:r w:rsidRPr="000E7284" w:rsidR="00FA3127">
        <w:t>The Court takes note of the Supreme Court</w:t>
      </w:r>
      <w:r w:rsidRPr="000E7284" w:rsidR="000E7284">
        <w:t>’</w:t>
      </w:r>
      <w:r w:rsidRPr="000E7284" w:rsidR="00FA3127">
        <w:t xml:space="preserve">s Ruling </w:t>
      </w:r>
      <w:r w:rsidRPr="000E7284" w:rsidR="00C56D49">
        <w:t>of 26 June 2018</w:t>
      </w:r>
      <w:r w:rsidRPr="000E7284" w:rsidR="00FA3127">
        <w:t xml:space="preserve">, instructing </w:t>
      </w:r>
      <w:r w:rsidRPr="000E7284" w:rsidR="00C56D49">
        <w:t>the domestic courts that when examining under the CAP complaints against the authorities</w:t>
      </w:r>
      <w:r w:rsidRPr="000E7284" w:rsidR="000E7284">
        <w:t>’</w:t>
      </w:r>
      <w:r w:rsidRPr="000E7284" w:rsidR="00C56D49">
        <w:t xml:space="preserve"> decisions concerning changes to </w:t>
      </w:r>
      <w:r w:rsidRPr="000E7284" w:rsidR="003D2EC2">
        <w:t>a public event</w:t>
      </w:r>
      <w:r w:rsidRPr="000E7284" w:rsidR="000E7284">
        <w:t>’</w:t>
      </w:r>
      <w:r w:rsidRPr="000E7284" w:rsidR="003D2EC2">
        <w:t xml:space="preserve">s </w:t>
      </w:r>
      <w:r w:rsidRPr="000E7284" w:rsidR="00C56D49">
        <w:t xml:space="preserve">purposes, location, type or </w:t>
      </w:r>
      <w:r w:rsidRPr="000E7284" w:rsidR="003D2EC2">
        <w:t xml:space="preserve">the </w:t>
      </w:r>
      <w:r w:rsidRPr="000E7284" w:rsidR="00C56D49">
        <w:t xml:space="preserve">manner </w:t>
      </w:r>
      <w:r w:rsidRPr="000E7284" w:rsidR="003D2EC2">
        <w:t xml:space="preserve">in which it was to be </w:t>
      </w:r>
      <w:r w:rsidRPr="000E7284" w:rsidR="00C56D49">
        <w:t>conduct</w:t>
      </w:r>
      <w:r w:rsidRPr="000E7284" w:rsidR="003D2EC2">
        <w:t>ed</w:t>
      </w:r>
      <w:r w:rsidRPr="000E7284" w:rsidR="00C56D49">
        <w:t xml:space="preserve">, they had to assess whether the interference by a public authority with the right to freedom of public assembly had been lawful, necessary and proportionate to a legitimate aim, and in particular whether the reasons for the interference advanced by the public authority had been relevant and sufficient (see paragraph </w:t>
      </w:r>
      <w:r w:rsidRPr="000E7284">
        <w:fldChar w:fldCharType="begin"/>
      </w:r>
      <w:r w:rsidRPr="000E7284">
        <w:instrText xml:space="preserve"> REF ruling \h </w:instrText>
      </w:r>
      <w:r w:rsidRPr="000E7284">
        <w:fldChar w:fldCharType="separate"/>
      </w:r>
      <w:r w:rsidRPr="000E7284" w:rsidR="000E7284">
        <w:rPr>
          <w:rFonts w:eastAsiaTheme="majorEastAsia"/>
          <w:noProof/>
        </w:rPr>
        <w:t>29</w:t>
      </w:r>
      <w:r w:rsidRPr="000E7284">
        <w:fldChar w:fldCharType="end"/>
      </w:r>
      <w:r w:rsidRPr="000E7284">
        <w:t xml:space="preserve"> </w:t>
      </w:r>
      <w:r w:rsidRPr="000E7284" w:rsidR="00C56D49">
        <w:t xml:space="preserve">above). </w:t>
      </w:r>
      <w:bookmarkStart w:name="effectiveness2" w:id="24"/>
      <w:r w:rsidRPr="000E7284" w:rsidR="00FA3127">
        <w:t>The Court welcomes these instructions, but notes that they were issued after the events at issue in the present cases. It will have to wait for an opportunity to examine the practice of the Russian courts after that Ruling to assess how these instructions are be applied in practice.</w:t>
      </w:r>
    </w:p>
    <w:p w:rsidRPr="000E7284" w:rsidR="007E51F4" w:rsidP="000E7284" w:rsidRDefault="00C56D49">
      <w:pPr>
        <w:pStyle w:val="ECHRPara"/>
      </w:pPr>
      <w:r w:rsidRPr="000E7284">
        <w:fldChar w:fldCharType="begin"/>
      </w:r>
      <w:r w:rsidRPr="000E7284">
        <w:instrText xml:space="preserve"> SEQ level0 \*arabic </w:instrText>
      </w:r>
      <w:r w:rsidRPr="000E7284">
        <w:fldChar w:fldCharType="separate"/>
      </w:r>
      <w:r w:rsidRPr="000E7284" w:rsidR="000E7284">
        <w:rPr>
          <w:noProof/>
        </w:rPr>
        <w:t>71</w:t>
      </w:r>
      <w:r w:rsidRPr="000E7284">
        <w:rPr>
          <w:noProof/>
        </w:rPr>
        <w:fldChar w:fldCharType="end"/>
      </w:r>
      <w:bookmarkEnd w:id="24"/>
      <w:r w:rsidRPr="000E7284">
        <w:t xml:space="preserve">.  The Court concludes from the above that the domestic law as </w:t>
      </w:r>
      <w:r w:rsidRPr="000E7284" w:rsidR="00621710">
        <w:t xml:space="preserve">in force between 15 September 2015 and 26 June 2018 did not </w:t>
      </w:r>
      <w:r w:rsidRPr="000E7284" w:rsidR="00245AE4">
        <w:t>provide for an effective remedy because the scope of review of the only available remedy was limited to examining the lawfulness of the proposal to change the location, time or manner of conduct of a public event, and did not include any assessment of its “necessity” and “proportionality”.</w:t>
      </w:r>
    </w:p>
    <w:p w:rsidRPr="000E7284" w:rsidR="00C56D49" w:rsidP="000E7284" w:rsidRDefault="00A82B6F">
      <w:pPr>
        <w:pStyle w:val="ECHRPara"/>
      </w:pPr>
      <w:r w:rsidRPr="000E7284">
        <w:fldChar w:fldCharType="begin"/>
      </w:r>
      <w:r w:rsidRPr="000E7284">
        <w:instrText xml:space="preserve"> SEQ level0 \*arabic </w:instrText>
      </w:r>
      <w:r w:rsidRPr="000E7284">
        <w:fldChar w:fldCharType="separate"/>
      </w:r>
      <w:r w:rsidRPr="000E7284" w:rsidR="000E7284">
        <w:rPr>
          <w:noProof/>
        </w:rPr>
        <w:t>72</w:t>
      </w:r>
      <w:r w:rsidRPr="000E7284">
        <w:fldChar w:fldCharType="end"/>
      </w:r>
      <w:r w:rsidRPr="000E7284">
        <w:t>.  </w:t>
      </w:r>
      <w:r w:rsidRPr="000E7284" w:rsidR="00C56D49">
        <w:t>There has accordingly been a violation of Article 13 in the present case.</w:t>
      </w:r>
    </w:p>
    <w:p w:rsidRPr="000E7284" w:rsidR="00D420F3" w:rsidP="000E7284" w:rsidRDefault="00FD3E7F">
      <w:pPr>
        <w:pStyle w:val="ECHRHeading1"/>
      </w:pPr>
      <w:r w:rsidRPr="000E7284">
        <w:t>IV</w:t>
      </w:r>
      <w:r w:rsidRPr="000E7284" w:rsidR="0077175D">
        <w:t>.</w:t>
      </w:r>
      <w:proofErr w:type="gramStart"/>
      <w:r w:rsidRPr="000E7284" w:rsidR="0077175D">
        <w:t>  ALLEGED</w:t>
      </w:r>
      <w:proofErr w:type="gramEnd"/>
      <w:r w:rsidRPr="000E7284" w:rsidR="0077175D">
        <w:t xml:space="preserve"> VIOLATION OF ARTICLE </w:t>
      </w:r>
      <w:r w:rsidRPr="000E7284" w:rsidR="007359E4">
        <w:t>10</w:t>
      </w:r>
      <w:r w:rsidRPr="000E7284" w:rsidR="0077175D">
        <w:t xml:space="preserve"> OF THE CONVENTION</w:t>
      </w:r>
    </w:p>
    <w:p w:rsidRPr="000E7284" w:rsidR="000A7845"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73</w:t>
      </w:r>
      <w:r w:rsidRPr="000E7284">
        <w:fldChar w:fldCharType="end"/>
      </w:r>
      <w:r w:rsidRPr="000E7284" w:rsidR="0077175D">
        <w:t>.  </w:t>
      </w:r>
      <w:r w:rsidRPr="000E7284" w:rsidR="007359E4">
        <w:t xml:space="preserve">The applicant complained that the blocking of his social </w:t>
      </w:r>
      <w:r w:rsidRPr="000E7284" w:rsidR="0019039D">
        <w:t xml:space="preserve">networking </w:t>
      </w:r>
      <w:r w:rsidRPr="000E7284" w:rsidR="007359E4">
        <w:t xml:space="preserve">account and of three entries on his blog </w:t>
      </w:r>
      <w:r w:rsidRPr="000E7284" w:rsidR="00FE61FF">
        <w:t xml:space="preserve">calling for participation </w:t>
      </w:r>
      <w:r w:rsidRPr="000E7284" w:rsidR="007359E4">
        <w:t xml:space="preserve">in an unauthorised public event had breached his right to freedom of expression. He relied </w:t>
      </w:r>
      <w:r w:rsidRPr="000E7284" w:rsidR="00FB1AFC">
        <w:t>on</w:t>
      </w:r>
      <w:r w:rsidRPr="000E7284" w:rsidR="007359E4">
        <w:t xml:space="preserve"> Article 10 of the Convention</w:t>
      </w:r>
      <w:r w:rsidRPr="000E7284" w:rsidR="00FB1AFC">
        <w:t>,</w:t>
      </w:r>
      <w:r w:rsidRPr="000E7284" w:rsidR="007359E4">
        <w:t xml:space="preserve"> which reads as follows:</w:t>
      </w:r>
    </w:p>
    <w:p w:rsidRPr="000E7284" w:rsidR="007359E4" w:rsidP="000E7284" w:rsidRDefault="007359E4">
      <w:pPr>
        <w:pStyle w:val="ECHRParaQuote"/>
      </w:pPr>
      <w:r w:rsidRPr="000E7284">
        <w:t>“1.</w:t>
      </w:r>
      <w:proofErr w:type="gramStart"/>
      <w:r w:rsidRPr="000E7284">
        <w:t>  Everyone</w:t>
      </w:r>
      <w:proofErr w:type="gramEnd"/>
      <w:r w:rsidRPr="000E7284">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0E7284" w:rsidR="007359E4" w:rsidP="000E7284" w:rsidRDefault="007359E4">
      <w:pPr>
        <w:pStyle w:val="ECHRParaQuote"/>
      </w:pPr>
      <w:r w:rsidRPr="000E7284">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0E7284" w:rsidR="007359E4" w:rsidP="000E7284" w:rsidRDefault="007359E4">
      <w:pPr>
        <w:pStyle w:val="ECHRHeading2"/>
      </w:pPr>
      <w:r w:rsidRPr="000E7284">
        <w:t>A.  Admissibility</w:t>
      </w:r>
    </w:p>
    <w:p w:rsidRPr="000E7284" w:rsidR="007359E4"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74</w:t>
      </w:r>
      <w:r w:rsidRPr="000E7284">
        <w:fldChar w:fldCharType="end"/>
      </w:r>
      <w:r w:rsidRPr="000E7284">
        <w:t>.  The Court notes that this complaint is not manifestly ill-founded within the meaning of Article 35 § 3 (a) of the Convention. It further notes that it is not inadmissible on any other grounds. It must therefore be declared admissible.</w:t>
      </w:r>
    </w:p>
    <w:p w:rsidRPr="000E7284" w:rsidR="007359E4" w:rsidP="000E7284" w:rsidRDefault="007359E4">
      <w:pPr>
        <w:pStyle w:val="ECHRHeading2"/>
      </w:pPr>
      <w:r w:rsidRPr="000E7284">
        <w:t>B.  Merits</w:t>
      </w:r>
    </w:p>
    <w:p w:rsidRPr="000E7284" w:rsidR="007359E4" w:rsidP="000E7284" w:rsidRDefault="007359E4">
      <w:pPr>
        <w:pStyle w:val="ECHRHeading3"/>
      </w:pPr>
      <w:r w:rsidRPr="000E7284">
        <w:t>1.  Submissions by the parties</w:t>
      </w:r>
    </w:p>
    <w:p w:rsidRPr="000E7284" w:rsidR="000A7845"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75</w:t>
      </w:r>
      <w:r w:rsidRPr="000E7284">
        <w:fldChar w:fldCharType="end"/>
      </w:r>
      <w:r w:rsidRPr="000E7284">
        <w:t xml:space="preserve">.  The applicant submitted that he had used his </w:t>
      </w:r>
      <w:proofErr w:type="spellStart"/>
      <w:r w:rsidRPr="000E7284">
        <w:t>VKontakte</w:t>
      </w:r>
      <w:proofErr w:type="spellEnd"/>
      <w:r w:rsidRPr="000E7284">
        <w:t xml:space="preserve"> account and his blog to express his opinions on matters of public interest. In particular, in the blog entries and the </w:t>
      </w:r>
      <w:proofErr w:type="spellStart"/>
      <w:r w:rsidRPr="000E7284">
        <w:t>VKontakte</w:t>
      </w:r>
      <w:proofErr w:type="spellEnd"/>
      <w:r w:rsidRPr="000E7284">
        <w:t xml:space="preserve"> post in question he had expressed his opinion about the arrest of the government of the Komi Republic and about the obstacles to a collective discussion of that issue. The blocking </w:t>
      </w:r>
      <w:r w:rsidRPr="000E7284" w:rsidR="00FE61FF">
        <w:t xml:space="preserve">of those posts </w:t>
      </w:r>
      <w:r w:rsidRPr="000E7284">
        <w:t>had therefore restricted his freedom of expression.</w:t>
      </w:r>
    </w:p>
    <w:p w:rsidRPr="000E7284" w:rsidR="000A7845"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76</w:t>
      </w:r>
      <w:r w:rsidRPr="000E7284">
        <w:fldChar w:fldCharType="end"/>
      </w:r>
      <w:r w:rsidRPr="000E7284">
        <w:t>.  The applicant further submitted that section 15.3 of the Information Act</w:t>
      </w:r>
      <w:r w:rsidRPr="000E7284" w:rsidR="00BA2564">
        <w:t>,</w:t>
      </w:r>
      <w:r w:rsidRPr="000E7284">
        <w:t xml:space="preserve"> </w:t>
      </w:r>
      <w:r w:rsidRPr="000E7284" w:rsidR="00BA2564">
        <w:t xml:space="preserve">which </w:t>
      </w:r>
      <w:r w:rsidRPr="000E7284">
        <w:t>had served as a legal basis for the restriction</w:t>
      </w:r>
      <w:r w:rsidRPr="000E7284" w:rsidR="00BA2564">
        <w:t>,</w:t>
      </w:r>
      <w:r w:rsidRPr="000E7284">
        <w:t xml:space="preserve"> had not been foreseeable in its application. It particular, it had not been clear what had been meant by public events “held in breach of the established procedure”. Nor had that provision provided for sufficient guarantees against abuse because </w:t>
      </w:r>
      <w:r w:rsidRPr="000E7284" w:rsidR="00BA2564">
        <w:t xml:space="preserve">it </w:t>
      </w:r>
      <w:r w:rsidRPr="000E7284">
        <w:t xml:space="preserve">had not required the domestic authorities to give detailed reasons for their finding that the public event which had been the subject of </w:t>
      </w:r>
      <w:r w:rsidRPr="000E7284" w:rsidR="00BA2564">
        <w:t xml:space="preserve">his </w:t>
      </w:r>
      <w:r w:rsidRPr="000E7284">
        <w:t xml:space="preserve">calls for participation </w:t>
      </w:r>
      <w:r w:rsidRPr="000E7284" w:rsidR="00BA2564">
        <w:t>w</w:t>
      </w:r>
      <w:r w:rsidRPr="000E7284">
        <w:t xml:space="preserve">ould be held in breach of the established procedure. Furthermore, the decision to block </w:t>
      </w:r>
      <w:r w:rsidRPr="000E7284" w:rsidR="00BA2564">
        <w:t xml:space="preserve">his </w:t>
      </w:r>
      <w:r w:rsidRPr="000E7284" w:rsidR="00FE61FF">
        <w:t xml:space="preserve">posts </w:t>
      </w:r>
      <w:r w:rsidRPr="000E7284">
        <w:t xml:space="preserve">had been taken by </w:t>
      </w:r>
      <w:r w:rsidRPr="000E7284" w:rsidR="00BA2564">
        <w:t xml:space="preserve">the </w:t>
      </w:r>
      <w:r w:rsidRPr="000E7284" w:rsidR="004B77EE">
        <w:t>law</w:t>
      </w:r>
      <w:r w:rsidRPr="000E7284" w:rsidR="004B77EE">
        <w:noBreakHyphen/>
      </w:r>
      <w:r w:rsidRPr="000E7284">
        <w:t xml:space="preserve">enforcement authorities without prior judicial authorisation. Lastly, the domestic law permitted </w:t>
      </w:r>
      <w:r w:rsidRPr="000E7284" w:rsidR="00BA2564">
        <w:t xml:space="preserve">the blocking of </w:t>
      </w:r>
      <w:r w:rsidRPr="000E7284">
        <w:t xml:space="preserve">the entire social </w:t>
      </w:r>
      <w:r w:rsidRPr="000E7284" w:rsidR="00CD07C0">
        <w:t xml:space="preserve">networking </w:t>
      </w:r>
      <w:r w:rsidRPr="000E7284">
        <w:t>account even if only one post published thereon had been considered to be unlawful</w:t>
      </w:r>
      <w:r w:rsidRPr="000E7284" w:rsidR="00BA2564">
        <w:t>,</w:t>
      </w:r>
      <w:r w:rsidRPr="000E7284">
        <w:t xml:space="preserve"> </w:t>
      </w:r>
      <w:r w:rsidRPr="000E7284" w:rsidR="00BA2564">
        <w:t xml:space="preserve">whereas </w:t>
      </w:r>
      <w:r w:rsidRPr="000E7284">
        <w:t xml:space="preserve">it was technically possible to block </w:t>
      </w:r>
      <w:r w:rsidRPr="000E7284" w:rsidR="00BA2564">
        <w:t xml:space="preserve">a </w:t>
      </w:r>
      <w:r w:rsidRPr="000E7284">
        <w:t>specific post without blocking the entire account.</w:t>
      </w:r>
    </w:p>
    <w:p w:rsidRPr="000E7284" w:rsidR="000A7845" w:rsidP="000E7284" w:rsidRDefault="00857765">
      <w:pPr>
        <w:pStyle w:val="ECHRPara"/>
      </w:pPr>
      <w:r w:rsidRPr="000E7284">
        <w:fldChar w:fldCharType="begin"/>
      </w:r>
      <w:r w:rsidRPr="000E7284">
        <w:instrText xml:space="preserve"> SEQ level0 \*arabic </w:instrText>
      </w:r>
      <w:r w:rsidRPr="000E7284">
        <w:fldChar w:fldCharType="separate"/>
      </w:r>
      <w:r w:rsidRPr="000E7284" w:rsidR="000E7284">
        <w:rPr>
          <w:noProof/>
        </w:rPr>
        <w:t>77</w:t>
      </w:r>
      <w:r w:rsidRPr="000E7284">
        <w:rPr>
          <w:noProof/>
        </w:rPr>
        <w:fldChar w:fldCharType="end"/>
      </w:r>
      <w:r w:rsidRPr="000E7284" w:rsidR="007359E4">
        <w:t xml:space="preserve">.  The applicant also complained that the interference with his right to freedom of expression had not pursued any legitimate aim and had not been necessary in a democratic society. He argued that it was important for the public authorities to show a certain degree of tolerance towards unlawful peaceful gatherings (he referred to </w:t>
      </w:r>
      <w:proofErr w:type="spellStart"/>
      <w:r w:rsidRPr="000E7284" w:rsidR="007359E4">
        <w:rPr>
          <w:i/>
        </w:rPr>
        <w:t>Nurettin</w:t>
      </w:r>
      <w:proofErr w:type="spellEnd"/>
      <w:r w:rsidRPr="000E7284" w:rsidR="007359E4">
        <w:rPr>
          <w:i/>
        </w:rPr>
        <w:t xml:space="preserve"> </w:t>
      </w:r>
      <w:proofErr w:type="spellStart"/>
      <w:r w:rsidRPr="000E7284" w:rsidR="007359E4">
        <w:rPr>
          <w:i/>
        </w:rPr>
        <w:t>Aldemir</w:t>
      </w:r>
      <w:proofErr w:type="spellEnd"/>
      <w:r w:rsidRPr="000E7284" w:rsidR="007359E4">
        <w:rPr>
          <w:i/>
        </w:rPr>
        <w:t xml:space="preserve"> and Others v. Turkey</w:t>
      </w:r>
      <w:r w:rsidRPr="000E7284" w:rsidR="007359E4">
        <w:t xml:space="preserve">, nos. 32124/02 and 6 others, 18 December 2007). Consequently, it was also important to show the same degree of tolerance towards </w:t>
      </w:r>
      <w:r w:rsidRPr="000E7284" w:rsidR="00FE61FF">
        <w:t xml:space="preserve">articles published </w:t>
      </w:r>
      <w:r w:rsidRPr="000E7284" w:rsidR="007359E4">
        <w:t xml:space="preserve">on </w:t>
      </w:r>
      <w:r w:rsidRPr="000E7284" w:rsidR="00BA2564">
        <w:t xml:space="preserve">the </w:t>
      </w:r>
      <w:r w:rsidRPr="000E7284" w:rsidR="007359E4">
        <w:t xml:space="preserve">Internet about preparations for such peaceful gatherings. </w:t>
      </w:r>
      <w:r w:rsidRPr="000E7284" w:rsidR="00BA2564">
        <w:t xml:space="preserve">The </w:t>
      </w:r>
      <w:r w:rsidRPr="000E7284" w:rsidR="007359E4">
        <w:t>Russian authorities had</w:t>
      </w:r>
      <w:r w:rsidRPr="000E7284" w:rsidR="00BA2564">
        <w:t xml:space="preserve"> shown</w:t>
      </w:r>
      <w:r w:rsidRPr="000E7284" w:rsidR="007359E4">
        <w:t xml:space="preserve"> zero tolerance in </w:t>
      </w:r>
      <w:proofErr w:type="gramStart"/>
      <w:r w:rsidRPr="000E7284" w:rsidR="00BA2564">
        <w:t>his own</w:t>
      </w:r>
      <w:proofErr w:type="gramEnd"/>
      <w:r w:rsidRPr="000E7284" w:rsidR="00BA2564">
        <w:t xml:space="preserve"> </w:t>
      </w:r>
      <w:r w:rsidRPr="000E7284" w:rsidR="007359E4">
        <w:t>case</w:t>
      </w:r>
      <w:r w:rsidRPr="000E7284" w:rsidR="00BA2564">
        <w:t>, however</w:t>
      </w:r>
      <w:r w:rsidRPr="000E7284" w:rsidR="007359E4">
        <w:t xml:space="preserve">. Furthermore, by blocking access to </w:t>
      </w:r>
      <w:r w:rsidRPr="000E7284" w:rsidR="00BA2564">
        <w:t xml:space="preserve">his </w:t>
      </w:r>
      <w:proofErr w:type="spellStart"/>
      <w:r w:rsidRPr="000E7284" w:rsidR="007359E4">
        <w:t>VKontakte</w:t>
      </w:r>
      <w:proofErr w:type="spellEnd"/>
      <w:r w:rsidRPr="000E7284" w:rsidR="007359E4">
        <w:t xml:space="preserve"> account, the</w:t>
      </w:r>
      <w:r w:rsidRPr="000E7284" w:rsidR="00BA2564">
        <w:t>y</w:t>
      </w:r>
      <w:r w:rsidRPr="000E7284" w:rsidR="007359E4">
        <w:t xml:space="preserve"> had blocked access to other material published thereon which had not been found to be illegal. The judicial review of the blocking decision had been superficial: the domestic courts had not applied the “proportionality” </w:t>
      </w:r>
      <w:r w:rsidRPr="000E7284" w:rsidR="00BA2564">
        <w:t xml:space="preserve">or </w:t>
      </w:r>
      <w:r w:rsidRPr="000E7284" w:rsidR="007359E4">
        <w:t>the “necessity in a democratic society” tests.</w:t>
      </w:r>
    </w:p>
    <w:p w:rsidRPr="000E7284" w:rsidR="000A7845" w:rsidP="000E7284" w:rsidRDefault="007359E4">
      <w:pPr>
        <w:pStyle w:val="ECHRPara"/>
      </w:pPr>
      <w:r w:rsidRPr="000E7284">
        <w:fldChar w:fldCharType="begin"/>
      </w:r>
      <w:r w:rsidRPr="000E7284">
        <w:instrText xml:space="preserve"> SEQ level0 \*arabic </w:instrText>
      </w:r>
      <w:r w:rsidRPr="000E7284">
        <w:fldChar w:fldCharType="separate"/>
      </w:r>
      <w:r w:rsidRPr="000E7284" w:rsidR="000E7284">
        <w:rPr>
          <w:noProof/>
        </w:rPr>
        <w:t>78</w:t>
      </w:r>
      <w:r w:rsidRPr="000E7284">
        <w:fldChar w:fldCharType="end"/>
      </w:r>
      <w:r w:rsidRPr="000E7284">
        <w:t xml:space="preserve">.  The Government submitted that the town administration had refused to approve the public event planned by the applicant; he had not therefore </w:t>
      </w:r>
      <w:r w:rsidRPr="000E7284" w:rsidR="00BA2564">
        <w:t xml:space="preserve">been </w:t>
      </w:r>
      <w:r w:rsidRPr="000E7284">
        <w:t xml:space="preserve">entitled to hold it. Despite that, he had described the preparations for holding the event in question and had called for participation </w:t>
      </w:r>
      <w:r w:rsidRPr="000E7284" w:rsidR="00BA2564">
        <w:t xml:space="preserve">in it </w:t>
      </w:r>
      <w:r w:rsidRPr="000E7284">
        <w:t xml:space="preserve">on his </w:t>
      </w:r>
      <w:proofErr w:type="spellStart"/>
      <w:r w:rsidRPr="000E7284">
        <w:t>VKontakte</w:t>
      </w:r>
      <w:proofErr w:type="spellEnd"/>
      <w:r w:rsidRPr="000E7284">
        <w:t xml:space="preserve"> page and on his blog. By calling for participation in a public event </w:t>
      </w:r>
      <w:r w:rsidRPr="000E7284" w:rsidR="00BA2564">
        <w:t xml:space="preserve">to be </w:t>
      </w:r>
      <w:r w:rsidRPr="000E7284">
        <w:t xml:space="preserve">held in breach of the established procedure, the applicant had breached information distribution rules. The blocking of his </w:t>
      </w:r>
      <w:proofErr w:type="spellStart"/>
      <w:r w:rsidRPr="000E7284">
        <w:t>VKontakte</w:t>
      </w:r>
      <w:proofErr w:type="spellEnd"/>
      <w:r w:rsidRPr="000E7284">
        <w:t xml:space="preserve"> account and of the entries in question on his blog had therefore </w:t>
      </w:r>
      <w:r w:rsidRPr="000E7284" w:rsidR="00BA2564">
        <w:t xml:space="preserve">been </w:t>
      </w:r>
      <w:r w:rsidRPr="000E7284">
        <w:t xml:space="preserve">lawful and </w:t>
      </w:r>
      <w:r w:rsidRPr="000E7284" w:rsidR="00BA2564">
        <w:t xml:space="preserve">had </w:t>
      </w:r>
      <w:r w:rsidRPr="000E7284">
        <w:t>pursued the aim of preventing breaches of information distribution rules. The Government stressed that access to the above</w:t>
      </w:r>
      <w:r w:rsidRPr="000E7284" w:rsidR="00BB3CFA">
        <w:t>-mentioned</w:t>
      </w:r>
      <w:r w:rsidRPr="000E7284">
        <w:t xml:space="preserve"> </w:t>
      </w:r>
      <w:r w:rsidRPr="000E7284" w:rsidR="00BB3CFA">
        <w:t xml:space="preserve">posts </w:t>
      </w:r>
      <w:r w:rsidRPr="000E7284">
        <w:t>had been blocked because they had contained calls for participation in an unauthorised public event rather than because of the applicant</w:t>
      </w:r>
      <w:r w:rsidRPr="000E7284" w:rsidR="000E7284">
        <w:t>’</w:t>
      </w:r>
      <w:r w:rsidRPr="000E7284">
        <w:t xml:space="preserve">s statements about the aims of that public event. Furthermore, as stated by the domestic courts, restriction of access to the entire </w:t>
      </w:r>
      <w:proofErr w:type="spellStart"/>
      <w:r w:rsidRPr="000E7284">
        <w:t>VKontakte</w:t>
      </w:r>
      <w:proofErr w:type="spellEnd"/>
      <w:r w:rsidRPr="000E7284">
        <w:t xml:space="preserve"> account rather than to the specific post had also had a basis in domestic law and had been justified by the real-time distribution of publicly accessible content on </w:t>
      </w:r>
      <w:r w:rsidRPr="000E7284" w:rsidR="00FA0B61">
        <w:t xml:space="preserve">the </w:t>
      </w:r>
      <w:r w:rsidRPr="000E7284">
        <w:t xml:space="preserve">Internet. The account could </w:t>
      </w:r>
      <w:r w:rsidRPr="000E7284" w:rsidR="00FA0B61">
        <w:t xml:space="preserve">have </w:t>
      </w:r>
      <w:r w:rsidRPr="000E7284">
        <w:t>be</w:t>
      </w:r>
      <w:r w:rsidRPr="000E7284" w:rsidR="00FA0B61">
        <w:t>en</w:t>
      </w:r>
      <w:r w:rsidRPr="000E7284">
        <w:t xml:space="preserve"> unblocked if the applicant had deleted the unlawful content. He could also have created a new social </w:t>
      </w:r>
      <w:r w:rsidRPr="000E7284" w:rsidR="00FA0B61">
        <w:t xml:space="preserve">networking </w:t>
      </w:r>
      <w:r w:rsidRPr="000E7284">
        <w:t>account. The applicant</w:t>
      </w:r>
      <w:r w:rsidRPr="000E7284" w:rsidR="000E7284">
        <w:t>’</w:t>
      </w:r>
      <w:r w:rsidRPr="000E7284">
        <w:t xml:space="preserve">s freedom of expression had not therefore </w:t>
      </w:r>
      <w:r w:rsidRPr="000E7284" w:rsidR="00FA0B61">
        <w:t xml:space="preserve">been </w:t>
      </w:r>
      <w:r w:rsidRPr="000E7284">
        <w:t>restricted by the contested measures.</w:t>
      </w:r>
    </w:p>
    <w:p w:rsidRPr="000E7284" w:rsidR="00D420F3" w:rsidP="000E7284" w:rsidRDefault="00DC283D">
      <w:pPr>
        <w:pStyle w:val="ECHRHeading3"/>
      </w:pPr>
      <w:r w:rsidRPr="000E7284">
        <w:t>2.  The Court</w:t>
      </w:r>
      <w:r w:rsidRPr="000E7284" w:rsidR="000E7284">
        <w:t>’</w:t>
      </w:r>
      <w:r w:rsidRPr="000E7284">
        <w:t>s assessment</w:t>
      </w:r>
    </w:p>
    <w:p w:rsidRPr="000E7284" w:rsidR="00336E65" w:rsidP="000E7284" w:rsidRDefault="00336E65">
      <w:pPr>
        <w:pStyle w:val="ECHRHeading4"/>
      </w:pPr>
      <w:r w:rsidRPr="000E7284">
        <w:t>(a)</w:t>
      </w:r>
      <w:r w:rsidRPr="000E7284" w:rsidR="002E543D">
        <w:t>  </w:t>
      </w:r>
      <w:r w:rsidRPr="000E7284">
        <w:t>General principles</w:t>
      </w:r>
    </w:p>
    <w:p w:rsidRPr="000E7284" w:rsidR="00615BEC" w:rsidP="000E7284" w:rsidRDefault="001D3759">
      <w:pPr>
        <w:pStyle w:val="ECHRPara"/>
      </w:pPr>
      <w:r w:rsidRPr="000E7284">
        <w:fldChar w:fldCharType="begin"/>
      </w:r>
      <w:r w:rsidRPr="000E7284">
        <w:instrText xml:space="preserve"> SEQ level0 \*arabic </w:instrText>
      </w:r>
      <w:r w:rsidRPr="000E7284">
        <w:fldChar w:fldCharType="separate"/>
      </w:r>
      <w:r w:rsidRPr="000E7284" w:rsidR="000E7284">
        <w:rPr>
          <w:noProof/>
        </w:rPr>
        <w:t>79</w:t>
      </w:r>
      <w:r w:rsidRPr="000E7284">
        <w:rPr>
          <w:noProof/>
        </w:rPr>
        <w:fldChar w:fldCharType="end"/>
      </w:r>
      <w:r w:rsidRPr="000E7284" w:rsidR="00615BEC">
        <w:t>.  The Court has consistently held that freedom of expression constitutes one of the essential foundations of a democratic society and one of the basic conditions for its progress and for each individual</w:t>
      </w:r>
      <w:r w:rsidRPr="000E7284" w:rsidR="000E7284">
        <w:t>’</w:t>
      </w:r>
      <w:r w:rsidRPr="000E7284" w:rsidR="00615BEC">
        <w:t>s self</w:t>
      </w:r>
      <w:r w:rsidRPr="000E7284" w:rsidR="00615BEC">
        <w:noBreakHyphen/>
        <w:t xml:space="preserve">fulfilment. Subject to paragraph 2 of Article 10, it is applicable not only to “information” or “ideas” that are favourably received or regarded as inoffensive or as a matter of indifference, but also to those that </w:t>
      </w:r>
      <w:proofErr w:type="gramStart"/>
      <w:r w:rsidRPr="000E7284" w:rsidR="00615BEC">
        <w:t>offend,</w:t>
      </w:r>
      <w:proofErr w:type="gramEnd"/>
      <w:r w:rsidRPr="000E7284" w:rsidR="00615BEC">
        <w:t xml:space="preserve"> shock or disturb. Such are the demands of pluralism, tolerance and broadmindedness without which th</w:t>
      </w:r>
      <w:r w:rsidRPr="000E7284" w:rsidR="009449DE">
        <w:t xml:space="preserve">ere is no “democratic society” </w:t>
      </w:r>
      <w:r w:rsidRPr="000E7284" w:rsidR="00615BEC">
        <w:t xml:space="preserve">(see </w:t>
      </w:r>
      <w:proofErr w:type="spellStart"/>
      <w:r w:rsidRPr="000E7284" w:rsidR="00615BEC">
        <w:rPr>
          <w:i/>
        </w:rPr>
        <w:t>Handyside</w:t>
      </w:r>
      <w:proofErr w:type="spellEnd"/>
      <w:r w:rsidRPr="000E7284" w:rsidR="00615BEC">
        <w:rPr>
          <w:i/>
        </w:rPr>
        <w:t xml:space="preserve"> v. the United Kingdom</w:t>
      </w:r>
      <w:r w:rsidRPr="000E7284" w:rsidR="00615BEC">
        <w:t xml:space="preserve">, 7 December 1976, § 49, Series </w:t>
      </w:r>
      <w:proofErr w:type="gramStart"/>
      <w:r w:rsidRPr="000E7284" w:rsidR="00615BEC">
        <w:t>A</w:t>
      </w:r>
      <w:proofErr w:type="gramEnd"/>
      <w:r w:rsidRPr="000E7284" w:rsidR="00615BEC">
        <w:t xml:space="preserve"> no. 24; </w:t>
      </w:r>
      <w:r w:rsidRPr="000E7284" w:rsidR="00615BEC">
        <w:rPr>
          <w:i/>
        </w:rPr>
        <w:t xml:space="preserve">Von Hannover v. Germany (no. 2) </w:t>
      </w:r>
      <w:r w:rsidRPr="000E7284" w:rsidR="00615BEC">
        <w:t>[GC]</w:t>
      </w:r>
      <w:r w:rsidRPr="000E7284" w:rsidR="009449DE">
        <w:t>, nos. 40660/08 and 60641/08, § </w:t>
      </w:r>
      <w:r w:rsidRPr="000E7284" w:rsidR="00615BEC">
        <w:t xml:space="preserve">101, ECHR 2012; and </w:t>
      </w:r>
      <w:proofErr w:type="spellStart"/>
      <w:r w:rsidRPr="000E7284" w:rsidR="00615BEC">
        <w:rPr>
          <w:i/>
        </w:rPr>
        <w:t>Bédat</w:t>
      </w:r>
      <w:proofErr w:type="spellEnd"/>
      <w:r w:rsidRPr="000E7284" w:rsidR="00615BEC">
        <w:rPr>
          <w:i/>
        </w:rPr>
        <w:t xml:space="preserve"> v. Switzerland </w:t>
      </w:r>
      <w:r w:rsidRPr="000E7284" w:rsidR="00615BEC">
        <w:t>[GC], no. 56925/08, § 48, ECHR 2016).</w:t>
      </w:r>
    </w:p>
    <w:p w:rsidRPr="000E7284" w:rsidR="000A7845" w:rsidP="000E7284" w:rsidRDefault="00CE0FB4">
      <w:pPr>
        <w:pStyle w:val="ECHRPara"/>
      </w:pPr>
      <w:r w:rsidRPr="000E7284">
        <w:fldChar w:fldCharType="begin"/>
      </w:r>
      <w:r w:rsidRPr="000E7284">
        <w:instrText xml:space="preserve"> SEQ level0 \*arabic </w:instrText>
      </w:r>
      <w:r w:rsidRPr="000E7284">
        <w:fldChar w:fldCharType="separate"/>
      </w:r>
      <w:r w:rsidRPr="000E7284" w:rsidR="000E7284">
        <w:rPr>
          <w:noProof/>
        </w:rPr>
        <w:t>80</w:t>
      </w:r>
      <w:r w:rsidRPr="000E7284">
        <w:rPr>
          <w:noProof/>
        </w:rPr>
        <w:fldChar w:fldCharType="end"/>
      </w:r>
      <w:r w:rsidRPr="000E7284" w:rsidR="009449DE">
        <w:t xml:space="preserve">.  The Court further reiterates that Article 10 guarantees freedom of expression to “everyone”. It makes no distinction according to the nature of the aim pursued or the role played by natural or legal persons in the exercise of that freedom (see </w:t>
      </w:r>
      <w:proofErr w:type="spellStart"/>
      <w:r w:rsidRPr="000E7284" w:rsidR="009449DE">
        <w:rPr>
          <w:i/>
        </w:rPr>
        <w:t>Çetin</w:t>
      </w:r>
      <w:proofErr w:type="spellEnd"/>
      <w:r w:rsidRPr="000E7284" w:rsidR="009449DE">
        <w:rPr>
          <w:i/>
        </w:rPr>
        <w:t xml:space="preserve"> and Others v. Turkey</w:t>
      </w:r>
      <w:r w:rsidRPr="000E7284" w:rsidR="009449DE">
        <w:t>,</w:t>
      </w:r>
      <w:r w:rsidRPr="000E7284" w:rsidR="009449DE">
        <w:rPr>
          <w:i/>
        </w:rPr>
        <w:t xml:space="preserve"> </w:t>
      </w:r>
      <w:r w:rsidRPr="000E7284" w:rsidR="009449DE">
        <w:t>nos. 40153/98 and 40160/98, § 57, ECHR 2003</w:t>
      </w:r>
      <w:r w:rsidRPr="000E7284" w:rsidR="009449DE">
        <w:noBreakHyphen/>
        <w:t>III (extracts). It applies not only to the content of information but also to the means of dissemination, since any restriction imposed on the latter necessarily interferes with the right to receiv</w:t>
      </w:r>
      <w:r w:rsidRPr="000E7284" w:rsidR="000621B0">
        <w:t xml:space="preserve">e and impart information (see </w:t>
      </w:r>
      <w:r w:rsidRPr="000E7284" w:rsidR="000621B0">
        <w:rPr>
          <w:i/>
        </w:rPr>
        <w:t xml:space="preserve">Ahmet </w:t>
      </w:r>
      <w:proofErr w:type="spellStart"/>
      <w:r w:rsidRPr="000E7284" w:rsidR="000621B0">
        <w:rPr>
          <w:i/>
        </w:rPr>
        <w:t>Yıldırım</w:t>
      </w:r>
      <w:proofErr w:type="spellEnd"/>
      <w:r w:rsidRPr="000E7284" w:rsidR="000621B0">
        <w:rPr>
          <w:i/>
        </w:rPr>
        <w:t xml:space="preserve"> v. Turkey</w:t>
      </w:r>
      <w:r w:rsidRPr="000E7284" w:rsidR="000621B0">
        <w:t>, no. 3111/10, § 50,</w:t>
      </w:r>
      <w:r w:rsidRPr="000E7284" w:rsidR="000621B0">
        <w:rPr>
          <w:snapToGrid w:val="0"/>
        </w:rPr>
        <w:t xml:space="preserve"> ECHR 2012</w:t>
      </w:r>
      <w:r w:rsidRPr="000E7284" w:rsidR="009449DE">
        <w:t>).</w:t>
      </w:r>
    </w:p>
    <w:p w:rsidRPr="000E7284" w:rsidR="00E34EFE" w:rsidP="000E7284" w:rsidRDefault="001D3759">
      <w:pPr>
        <w:pStyle w:val="ECHRPara"/>
        <w:rPr>
          <w:lang w:val="pt-PT"/>
        </w:rPr>
      </w:pPr>
      <w:r w:rsidRPr="000E7284">
        <w:fldChar w:fldCharType="begin"/>
      </w:r>
      <w:r w:rsidRPr="000E7284">
        <w:instrText xml:space="preserve"> SEQ level0 \*arabic </w:instrText>
      </w:r>
      <w:r w:rsidRPr="000E7284">
        <w:fldChar w:fldCharType="separate"/>
      </w:r>
      <w:r w:rsidRPr="000E7284" w:rsidR="000E7284">
        <w:rPr>
          <w:noProof/>
        </w:rPr>
        <w:t>81</w:t>
      </w:r>
      <w:r w:rsidRPr="000E7284">
        <w:rPr>
          <w:noProof/>
        </w:rPr>
        <w:fldChar w:fldCharType="end"/>
      </w:r>
      <w:r w:rsidRPr="000E7284" w:rsidR="00E34EFE">
        <w:t>.  </w:t>
      </w:r>
      <w:r w:rsidRPr="000E7284" w:rsidR="00CD07C0">
        <w:t>A</w:t>
      </w:r>
      <w:r w:rsidRPr="000E7284" w:rsidR="00E34EFE">
        <w:t xml:space="preserve">s to the importance of </w:t>
      </w:r>
      <w:r w:rsidRPr="000E7284" w:rsidR="00FB30B8">
        <w:t>the Internet</w:t>
      </w:r>
      <w:r w:rsidRPr="000E7284" w:rsidR="00E34EFE">
        <w:t xml:space="preserve"> in the exercise of freedom of expression, the Court reiterates that in the light of its accessibility and its capacity to store and communicate vast amounts of information, the Internet plays an important role in enhancing the public</w:t>
      </w:r>
      <w:r w:rsidRPr="000E7284" w:rsidR="000E7284">
        <w:t>’</w:t>
      </w:r>
      <w:r w:rsidRPr="000E7284" w:rsidR="00E34EFE">
        <w:t xml:space="preserve">s access to news and facilitating the dissemination of information in general (see </w:t>
      </w:r>
      <w:r w:rsidRPr="000E7284" w:rsidR="00E34EFE">
        <w:rPr>
          <w:i/>
        </w:rPr>
        <w:t>Times Newspapers Ltd v. the United Kingdom (nos. 1 and 2)</w:t>
      </w:r>
      <w:r w:rsidRPr="000E7284" w:rsidR="00E34EFE">
        <w:t xml:space="preserve">, nos. 3002/03 and 23676/03, § 27, ECHR 2009). User-generated expressive activity on the Internet provides an unprecedented platform for the exercise of freedom of expression (see </w:t>
      </w:r>
      <w:proofErr w:type="spellStart"/>
      <w:r w:rsidRPr="000E7284" w:rsidR="00E34EFE">
        <w:rPr>
          <w:i/>
          <w:lang w:val="pt-PT"/>
        </w:rPr>
        <w:t>Delfi</w:t>
      </w:r>
      <w:proofErr w:type="spellEnd"/>
      <w:r w:rsidRPr="000E7284" w:rsidR="00E34EFE">
        <w:rPr>
          <w:i/>
          <w:lang w:val="pt-PT"/>
        </w:rPr>
        <w:t xml:space="preserve"> AS</w:t>
      </w:r>
      <w:r w:rsidRPr="000E7284" w:rsidR="00E34EFE">
        <w:rPr>
          <w:lang w:val="pt-PT"/>
        </w:rPr>
        <w:t xml:space="preserve"> </w:t>
      </w:r>
      <w:r w:rsidRPr="000E7284" w:rsidR="00E34EFE">
        <w:rPr>
          <w:i/>
          <w:lang w:val="pt-PT"/>
        </w:rPr>
        <w:t xml:space="preserve">v. </w:t>
      </w:r>
      <w:proofErr w:type="spellStart"/>
      <w:r w:rsidRPr="000E7284" w:rsidR="00E34EFE">
        <w:rPr>
          <w:i/>
          <w:lang w:val="pt-PT"/>
        </w:rPr>
        <w:t>Estonia</w:t>
      </w:r>
      <w:proofErr w:type="spellEnd"/>
      <w:r w:rsidRPr="000E7284" w:rsidR="00E34EFE">
        <w:rPr>
          <w:i/>
          <w:lang w:val="pt-PT"/>
        </w:rPr>
        <w:t xml:space="preserve"> </w:t>
      </w:r>
      <w:r w:rsidRPr="000E7284" w:rsidR="00E34EFE">
        <w:rPr>
          <w:lang w:val="pt-PT"/>
        </w:rPr>
        <w:t>[GC], no. 64569/09, § 110, ECHR 2015</w:t>
      </w:r>
      <w:r w:rsidRPr="000E7284" w:rsidR="00E34EFE">
        <w:t>).</w:t>
      </w:r>
    </w:p>
    <w:p w:rsidRPr="000E7284" w:rsidR="000A7845" w:rsidP="000E7284" w:rsidRDefault="001D3759">
      <w:pPr>
        <w:pStyle w:val="ECHRPara"/>
        <w:rPr>
          <w:lang w:val="pt-PT"/>
        </w:rPr>
      </w:pPr>
      <w:r w:rsidRPr="000E7284">
        <w:fldChar w:fldCharType="begin"/>
      </w:r>
      <w:r w:rsidRPr="000E7284">
        <w:instrText xml:space="preserve"> SEQ level0 \*arabic </w:instrText>
      </w:r>
      <w:r w:rsidRPr="000E7284">
        <w:fldChar w:fldCharType="separate"/>
      </w:r>
      <w:r w:rsidRPr="000E7284" w:rsidR="000E7284">
        <w:rPr>
          <w:noProof/>
        </w:rPr>
        <w:t>82</w:t>
      </w:r>
      <w:r w:rsidRPr="000E7284">
        <w:rPr>
          <w:noProof/>
        </w:rPr>
        <w:fldChar w:fldCharType="end"/>
      </w:r>
      <w:r w:rsidRPr="000E7284" w:rsidR="00567320">
        <w:t>.  </w:t>
      </w:r>
      <w:r w:rsidRPr="000E7284" w:rsidR="009449DE">
        <w:t>As enshrined in Article 10, freedom of expression is subject to exceptions which must, however, be construed strictly, and the need for any restrictions must be established convincingly. </w:t>
      </w:r>
      <w:r w:rsidRPr="000E7284" w:rsidR="00650429">
        <w:t xml:space="preserve">The adjective </w:t>
      </w:r>
      <w:r w:rsidRPr="000E7284" w:rsidR="00CD07C0">
        <w:t>“</w:t>
      </w:r>
      <w:r w:rsidRPr="000E7284" w:rsidR="00650429">
        <w:t>necessary</w:t>
      </w:r>
      <w:r w:rsidRPr="000E7284" w:rsidR="00CD07C0">
        <w:t>”</w:t>
      </w:r>
      <w:r w:rsidRPr="000E7284" w:rsidR="00650429">
        <w:t xml:space="preserve">, within the meaning of </w:t>
      </w:r>
      <w:r w:rsidRPr="000E7284" w:rsidR="009449DE">
        <w:t>Article 10 paragraph</w:t>
      </w:r>
      <w:r w:rsidRPr="000E7284" w:rsidR="00650429">
        <w:t xml:space="preserve"> 2, implies the existence of a </w:t>
      </w:r>
      <w:r w:rsidRPr="000E7284" w:rsidR="00CD07C0">
        <w:t>“</w:t>
      </w:r>
      <w:r w:rsidRPr="000E7284" w:rsidR="00650429">
        <w:t>pressing social need</w:t>
      </w:r>
      <w:r w:rsidRPr="000E7284" w:rsidR="00CD07C0">
        <w:t>”</w:t>
      </w:r>
      <w:r w:rsidRPr="000E7284" w:rsidR="00650429">
        <w:t xml:space="preserve">. The Contracting States have a certain margin of appreciation in assessing whether such a need exists, but it goes hand in hand with a European supervision, embracing both the law and the decisions applying it, even those given by independent courts. The Court is therefore empowered to give the final ruling on whether a </w:t>
      </w:r>
      <w:r w:rsidRPr="000E7284" w:rsidR="00CD07C0">
        <w:t>“</w:t>
      </w:r>
      <w:r w:rsidRPr="000E7284" w:rsidR="00650429">
        <w:t>restriction</w:t>
      </w:r>
      <w:r w:rsidRPr="000E7284" w:rsidR="00CD07C0">
        <w:t>”</w:t>
      </w:r>
      <w:r w:rsidRPr="000E7284" w:rsidR="00650429">
        <w:t xml:space="preserve"> is reconcilable with freedom of expression as protected by Article 10 (</w:t>
      </w:r>
      <w:r w:rsidRPr="000E7284" w:rsidR="009449DE">
        <w:t xml:space="preserve">see </w:t>
      </w:r>
      <w:proofErr w:type="spellStart"/>
      <w:r w:rsidRPr="000E7284" w:rsidR="009449DE">
        <w:rPr>
          <w:i/>
          <w:lang w:val="pt-PT"/>
        </w:rPr>
        <w:t>Magyar</w:t>
      </w:r>
      <w:proofErr w:type="spellEnd"/>
      <w:r w:rsidRPr="000E7284" w:rsidR="009449DE">
        <w:rPr>
          <w:i/>
          <w:lang w:val="pt-PT"/>
        </w:rPr>
        <w:t xml:space="preserve"> Helsinki </w:t>
      </w:r>
      <w:proofErr w:type="spellStart"/>
      <w:r w:rsidRPr="000E7284" w:rsidR="009449DE">
        <w:rPr>
          <w:i/>
          <w:lang w:val="pt-PT"/>
        </w:rPr>
        <w:t>Bizottság</w:t>
      </w:r>
      <w:proofErr w:type="spellEnd"/>
      <w:r w:rsidRPr="000E7284" w:rsidR="009449DE">
        <w:rPr>
          <w:i/>
          <w:lang w:val="pt-PT"/>
        </w:rPr>
        <w:t xml:space="preserve"> v. </w:t>
      </w:r>
      <w:proofErr w:type="spellStart"/>
      <w:r w:rsidRPr="000E7284" w:rsidR="009449DE">
        <w:rPr>
          <w:i/>
          <w:lang w:val="pt-PT"/>
        </w:rPr>
        <w:t>Hungary</w:t>
      </w:r>
      <w:proofErr w:type="spellEnd"/>
      <w:r w:rsidRPr="000E7284" w:rsidR="009449DE">
        <w:rPr>
          <w:i/>
          <w:lang w:val="pt-PT"/>
        </w:rPr>
        <w:t xml:space="preserve"> </w:t>
      </w:r>
      <w:r w:rsidRPr="000E7284" w:rsidR="009449DE">
        <w:rPr>
          <w:lang w:val="pt-PT"/>
        </w:rPr>
        <w:t>[GC], no. 18030/11, § 187, 8 </w:t>
      </w:r>
      <w:proofErr w:type="spellStart"/>
      <w:r w:rsidRPr="000E7284" w:rsidR="009449DE">
        <w:rPr>
          <w:lang w:val="pt-PT"/>
        </w:rPr>
        <w:t>November</w:t>
      </w:r>
      <w:proofErr w:type="spellEnd"/>
      <w:r w:rsidRPr="000E7284" w:rsidR="009449DE">
        <w:rPr>
          <w:lang w:val="pt-PT"/>
        </w:rPr>
        <w:t xml:space="preserve"> 2016).</w:t>
      </w:r>
    </w:p>
    <w:p w:rsidRPr="000E7284" w:rsidR="00650429" w:rsidP="000E7284" w:rsidRDefault="009449DE">
      <w:pPr>
        <w:pStyle w:val="ECHRPara"/>
      </w:pPr>
      <w:r w:rsidRPr="000E7284">
        <w:fldChar w:fldCharType="begin"/>
      </w:r>
      <w:r w:rsidRPr="000E7284">
        <w:instrText xml:space="preserve"> SEQ level0 \*arabic </w:instrText>
      </w:r>
      <w:r w:rsidRPr="000E7284">
        <w:fldChar w:fldCharType="separate"/>
      </w:r>
      <w:r w:rsidRPr="000E7284" w:rsidR="000E7284">
        <w:rPr>
          <w:noProof/>
        </w:rPr>
        <w:t>83</w:t>
      </w:r>
      <w:r w:rsidRPr="000E7284">
        <w:fldChar w:fldCharType="end"/>
      </w:r>
      <w:r w:rsidRPr="000E7284">
        <w:t>.  </w:t>
      </w:r>
      <w:r w:rsidRPr="000E7284" w:rsidR="00650429">
        <w:t>The Court</w:t>
      </w:r>
      <w:r w:rsidRPr="000E7284" w:rsidR="000E7284">
        <w:t>’</w:t>
      </w:r>
      <w:r w:rsidRPr="000E7284" w:rsidR="00650429">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“proportionate to the legitimate aim pursued” and whether the reasons adduced by the national authorities to justify it are “relevant and sufficient”. In doing so, the Court has to satisfy itself that the national authorities applied standards which were in conformity with the principles embodied in Article 10 and, moreover, that they relied on an acceptable assessment of the relevant facts (see </w:t>
      </w:r>
      <w:proofErr w:type="spellStart"/>
      <w:r w:rsidRPr="000E7284" w:rsidR="00650429">
        <w:rPr>
          <w:i/>
        </w:rPr>
        <w:t>Mouvement</w:t>
      </w:r>
      <w:proofErr w:type="spellEnd"/>
      <w:r w:rsidRPr="000E7284" w:rsidR="00650429">
        <w:rPr>
          <w:i/>
        </w:rPr>
        <w:t xml:space="preserve"> </w:t>
      </w:r>
      <w:proofErr w:type="spellStart"/>
      <w:r w:rsidRPr="000E7284" w:rsidR="00650429">
        <w:rPr>
          <w:i/>
        </w:rPr>
        <w:t>raëlien</w:t>
      </w:r>
      <w:proofErr w:type="spellEnd"/>
      <w:r w:rsidRPr="000E7284" w:rsidR="00650429">
        <w:rPr>
          <w:i/>
        </w:rPr>
        <w:t xml:space="preserve"> </w:t>
      </w:r>
      <w:proofErr w:type="spellStart"/>
      <w:r w:rsidRPr="000E7284" w:rsidR="00650429">
        <w:rPr>
          <w:i/>
        </w:rPr>
        <w:t>suisse</w:t>
      </w:r>
      <w:proofErr w:type="spellEnd"/>
      <w:r w:rsidRPr="000E7284" w:rsidR="00650429">
        <w:rPr>
          <w:i/>
        </w:rPr>
        <w:t xml:space="preserve"> v. Switzerland</w:t>
      </w:r>
      <w:r w:rsidRPr="000E7284" w:rsidR="00650429">
        <w:t xml:space="preserve"> [GC], no. 16354/06, § 48, ECHR 2012 (extracts); </w:t>
      </w:r>
      <w:proofErr w:type="spellStart"/>
      <w:r w:rsidRPr="000E7284" w:rsidR="00650429">
        <w:rPr>
          <w:i/>
          <w:lang w:val="it-IT"/>
        </w:rPr>
        <w:t>Morice</w:t>
      </w:r>
      <w:proofErr w:type="spellEnd"/>
      <w:r w:rsidRPr="000E7284" w:rsidR="00650429">
        <w:rPr>
          <w:i/>
          <w:lang w:val="it-IT"/>
        </w:rPr>
        <w:t xml:space="preserve"> v. France </w:t>
      </w:r>
      <w:r w:rsidRPr="000E7284" w:rsidR="00650429">
        <w:rPr>
          <w:lang w:val="it-IT"/>
        </w:rPr>
        <w:t xml:space="preserve">[GC], no. 29369/10, § 124, ECHR 2015; and </w:t>
      </w:r>
      <w:proofErr w:type="spellStart"/>
      <w:r w:rsidRPr="000E7284" w:rsidR="00650429">
        <w:rPr>
          <w:i/>
          <w:iCs/>
        </w:rPr>
        <w:t>Medžlis</w:t>
      </w:r>
      <w:proofErr w:type="spellEnd"/>
      <w:r w:rsidRPr="000E7284" w:rsidR="00650429">
        <w:rPr>
          <w:i/>
          <w:iCs/>
        </w:rPr>
        <w:t xml:space="preserve"> </w:t>
      </w:r>
      <w:proofErr w:type="spellStart"/>
      <w:r w:rsidRPr="000E7284" w:rsidR="00650429">
        <w:rPr>
          <w:i/>
          <w:iCs/>
        </w:rPr>
        <w:t>Islamske</w:t>
      </w:r>
      <w:proofErr w:type="spellEnd"/>
      <w:r w:rsidRPr="000E7284" w:rsidR="00650429">
        <w:rPr>
          <w:i/>
          <w:iCs/>
        </w:rPr>
        <w:t xml:space="preserve"> </w:t>
      </w:r>
      <w:proofErr w:type="spellStart"/>
      <w:r w:rsidRPr="000E7284" w:rsidR="00650429">
        <w:rPr>
          <w:i/>
          <w:iCs/>
        </w:rPr>
        <w:t>Zajednice</w:t>
      </w:r>
      <w:proofErr w:type="spellEnd"/>
      <w:r w:rsidRPr="000E7284" w:rsidR="00650429">
        <w:rPr>
          <w:i/>
          <w:iCs/>
        </w:rPr>
        <w:t xml:space="preserve"> </w:t>
      </w:r>
      <w:proofErr w:type="spellStart"/>
      <w:r w:rsidRPr="000E7284" w:rsidR="00650429">
        <w:rPr>
          <w:i/>
          <w:iCs/>
        </w:rPr>
        <w:t>Brčko</w:t>
      </w:r>
      <w:proofErr w:type="spellEnd"/>
      <w:r w:rsidRPr="000E7284" w:rsidR="00650429">
        <w:rPr>
          <w:i/>
          <w:iCs/>
        </w:rPr>
        <w:t xml:space="preserve"> and Others v. Bosnia and Herzegovina</w:t>
      </w:r>
      <w:r w:rsidRPr="000E7284" w:rsidR="00650429">
        <w:t xml:space="preserve"> [GC]</w:t>
      </w:r>
      <w:r w:rsidRPr="000E7284" w:rsidR="00650429">
        <w:rPr>
          <w:iCs/>
        </w:rPr>
        <w:t xml:space="preserve">, </w:t>
      </w:r>
      <w:r w:rsidRPr="000E7284" w:rsidR="00650429">
        <w:t>no 17224/11, § 75, ECHR 2017).</w:t>
      </w:r>
    </w:p>
    <w:p w:rsidRPr="000E7284" w:rsidR="00336E65" w:rsidP="000E7284" w:rsidRDefault="00336E65">
      <w:pPr>
        <w:pStyle w:val="ECHRHeading4"/>
      </w:pPr>
      <w:r w:rsidRPr="000E7284">
        <w:t>(b)</w:t>
      </w:r>
      <w:r w:rsidRPr="000E7284" w:rsidR="002E543D">
        <w:t>  </w:t>
      </w:r>
      <w:r w:rsidRPr="000E7284">
        <w:t>Application to the present case</w:t>
      </w:r>
    </w:p>
    <w:p w:rsidRPr="000E7284" w:rsidR="00A15EE9" w:rsidP="000E7284" w:rsidRDefault="00336E65">
      <w:pPr>
        <w:pStyle w:val="ECHRPara"/>
      </w:pPr>
      <w:r w:rsidRPr="000E7284">
        <w:fldChar w:fldCharType="begin"/>
      </w:r>
      <w:r w:rsidRPr="000E7284">
        <w:instrText xml:space="preserve"> SEQ level0 \*arabic </w:instrText>
      </w:r>
      <w:r w:rsidRPr="000E7284">
        <w:fldChar w:fldCharType="separate"/>
      </w:r>
      <w:r w:rsidRPr="000E7284" w:rsidR="000E7284">
        <w:rPr>
          <w:noProof/>
        </w:rPr>
        <w:t>84</w:t>
      </w:r>
      <w:r w:rsidRPr="000E7284">
        <w:rPr>
          <w:lang w:val="ru-RU"/>
        </w:rPr>
        <w:fldChar w:fldCharType="end"/>
      </w:r>
      <w:r w:rsidRPr="000E7284">
        <w:t>. </w:t>
      </w:r>
      <w:r w:rsidRPr="000E7284" w:rsidR="00567320">
        <w:t> </w:t>
      </w:r>
      <w:r w:rsidRPr="000E7284">
        <w:t>The Court</w:t>
      </w:r>
      <w:r w:rsidRPr="000E7284" w:rsidR="00B86EC2">
        <w:t xml:space="preserve"> finds that the blocking by a deputy Prosecutor General </w:t>
      </w:r>
      <w:r w:rsidRPr="000E7284">
        <w:t>of the applicant</w:t>
      </w:r>
      <w:r w:rsidRPr="000E7284" w:rsidR="000E7284">
        <w:t>’</w:t>
      </w:r>
      <w:r w:rsidRPr="000E7284">
        <w:t xml:space="preserve">s social </w:t>
      </w:r>
      <w:r w:rsidRPr="000E7284" w:rsidR="000864DC">
        <w:t xml:space="preserve">networking </w:t>
      </w:r>
      <w:r w:rsidRPr="000E7284">
        <w:t xml:space="preserve">account and of three entries on his </w:t>
      </w:r>
      <w:r w:rsidRPr="000E7284" w:rsidR="00B86EC2">
        <w:t>blog on the ground</w:t>
      </w:r>
      <w:r w:rsidRPr="000E7284" w:rsidR="00CD07C0">
        <w:t>s</w:t>
      </w:r>
      <w:r w:rsidRPr="000E7284" w:rsidR="00B86EC2">
        <w:t xml:space="preserve"> that they contained calls to participate in a public event </w:t>
      </w:r>
      <w:r w:rsidRPr="000E7284" w:rsidR="00CD07C0">
        <w:t xml:space="preserve">the </w:t>
      </w:r>
      <w:r w:rsidRPr="000E7284" w:rsidR="00B86EC2">
        <w:t xml:space="preserve">location </w:t>
      </w:r>
      <w:r w:rsidRPr="000E7284" w:rsidR="00CD07C0">
        <w:t xml:space="preserve">of which </w:t>
      </w:r>
      <w:r w:rsidRPr="000E7284" w:rsidR="00B86EC2">
        <w:t>ha</w:t>
      </w:r>
      <w:r w:rsidRPr="000E7284" w:rsidR="00CD07C0">
        <w:t>d</w:t>
      </w:r>
      <w:r w:rsidRPr="000E7284" w:rsidR="00B86EC2">
        <w:t xml:space="preserve"> not been approved by the town administration </w:t>
      </w:r>
      <w:r w:rsidRPr="000E7284">
        <w:t xml:space="preserve">amounted to “interference by </w:t>
      </w:r>
      <w:r w:rsidRPr="000E7284" w:rsidR="00CD07C0">
        <w:t xml:space="preserve">a </w:t>
      </w:r>
      <w:r w:rsidRPr="000E7284">
        <w:t>public authority” with the applicant</w:t>
      </w:r>
      <w:r w:rsidRPr="000E7284" w:rsidR="000E7284">
        <w:t>’</w:t>
      </w:r>
      <w:r w:rsidRPr="000E7284">
        <w:t xml:space="preserve">s right to freedom of expression, of which the freedom to receive and impart information and ideas is an integral part (compare </w:t>
      </w:r>
      <w:r w:rsidRPr="000E7284">
        <w:rPr>
          <w:i/>
        </w:rPr>
        <w:t xml:space="preserve">Ahmet </w:t>
      </w:r>
      <w:proofErr w:type="spellStart"/>
      <w:r w:rsidRPr="000E7284">
        <w:rPr>
          <w:i/>
        </w:rPr>
        <w:t>Yıldırım</w:t>
      </w:r>
      <w:proofErr w:type="spellEnd"/>
      <w:r w:rsidRPr="000E7284" w:rsidR="006C7F56">
        <w:rPr>
          <w:i/>
        </w:rPr>
        <w:t>,</w:t>
      </w:r>
      <w:r w:rsidRPr="000E7284">
        <w:rPr>
          <w:i/>
        </w:rPr>
        <w:t xml:space="preserve"> </w:t>
      </w:r>
      <w:r w:rsidRPr="000E7284" w:rsidR="006C7F56">
        <w:t>cited above, § 55</w:t>
      </w:r>
      <w:r w:rsidRPr="000E7284">
        <w:t xml:space="preserve">). </w:t>
      </w:r>
      <w:r w:rsidRPr="000E7284" w:rsidR="00A15EE9">
        <w:t xml:space="preserve">That the applicant could create a new social </w:t>
      </w:r>
      <w:r w:rsidRPr="000E7284" w:rsidR="000864DC">
        <w:t xml:space="preserve">networking </w:t>
      </w:r>
      <w:r w:rsidRPr="000E7284" w:rsidR="00A15EE9">
        <w:t xml:space="preserve">account or publish new entries on his blog </w:t>
      </w:r>
      <w:r w:rsidRPr="000E7284" w:rsidR="004B31F6">
        <w:t xml:space="preserve">has no </w:t>
      </w:r>
      <w:r w:rsidRPr="000E7284" w:rsidR="00B57478">
        <w:t>incidence on</w:t>
      </w:r>
      <w:r w:rsidRPr="000E7284" w:rsidR="00A15EE9">
        <w:t xml:space="preserve"> this finding.</w:t>
      </w:r>
    </w:p>
    <w:p w:rsidRPr="000E7284" w:rsidR="000A7845" w:rsidP="000E7284" w:rsidRDefault="001D3759">
      <w:pPr>
        <w:pStyle w:val="ECHRPara"/>
      </w:pPr>
      <w:r w:rsidRPr="000E7284">
        <w:fldChar w:fldCharType="begin"/>
      </w:r>
      <w:r w:rsidRPr="000E7284">
        <w:instrText xml:space="preserve"> SEQ level0 \*arabic </w:instrText>
      </w:r>
      <w:r w:rsidRPr="000E7284">
        <w:fldChar w:fldCharType="separate"/>
      </w:r>
      <w:r w:rsidRPr="000E7284" w:rsidR="000E7284">
        <w:rPr>
          <w:noProof/>
        </w:rPr>
        <w:t>85</w:t>
      </w:r>
      <w:r w:rsidRPr="000E7284">
        <w:rPr>
          <w:noProof/>
        </w:rPr>
        <w:fldChar w:fldCharType="end"/>
      </w:r>
      <w:r w:rsidRPr="000E7284" w:rsidR="00B57478">
        <w:t>.  </w:t>
      </w:r>
      <w:r w:rsidRPr="000E7284" w:rsidR="00336E65">
        <w:t>Such interference will constitute a breach of Article 10 unless it is “prescribed by law”, pursues one or more of the legitimate aims referred to in Article 10 § 2 and is “necessary in a democratic society” to achieve those aims.</w:t>
      </w:r>
      <w:r w:rsidRPr="000E7284" w:rsidR="00C63E4D">
        <w:t xml:space="preserve"> The Court considers </w:t>
      </w:r>
      <w:r w:rsidRPr="000E7284" w:rsidR="00F357DB">
        <w:t xml:space="preserve">that </w:t>
      </w:r>
      <w:r w:rsidRPr="000E7284" w:rsidR="00C63E4D">
        <w:t>in the present case the questions of compliance with the law and of the existence of a legitimate aim cannot be dissociated from the question of whether the interference was “nece</w:t>
      </w:r>
      <w:r w:rsidRPr="000E7284" w:rsidR="00BC095D">
        <w:t xml:space="preserve">ssary in a democratic society” </w:t>
      </w:r>
      <w:r w:rsidRPr="000E7284" w:rsidR="00C63E4D">
        <w:t xml:space="preserve">(see, for similar reasoning, </w:t>
      </w:r>
      <w:r w:rsidRPr="000E7284" w:rsidR="00C63E4D">
        <w:rPr>
          <w:i/>
        </w:rPr>
        <w:t>Nemtsov v. Russia</w:t>
      </w:r>
      <w:r w:rsidRPr="000E7284" w:rsidR="00BC095D">
        <w:t>, no. </w:t>
      </w:r>
      <w:r w:rsidRPr="000E7284" w:rsidR="00C63E4D">
        <w:t>1774/11, § 75, 31 July 2014)</w:t>
      </w:r>
      <w:r w:rsidRPr="000E7284" w:rsidR="00BC095D">
        <w:t>. The Court will therefore examine them together below.</w:t>
      </w:r>
    </w:p>
    <w:p w:rsidRPr="000E7284" w:rsidR="000A7845" w:rsidP="000E7284" w:rsidRDefault="00B86EC2">
      <w:pPr>
        <w:pStyle w:val="ECHRPara"/>
      </w:pPr>
      <w:r w:rsidRPr="000E7284">
        <w:fldChar w:fldCharType="begin"/>
      </w:r>
      <w:r w:rsidRPr="000E7284">
        <w:instrText xml:space="preserve"> SEQ level0 \*arabic </w:instrText>
      </w:r>
      <w:proofErr w:type="gramStart"/>
      <w:r w:rsidRPr="000E7284">
        <w:fldChar w:fldCharType="separate"/>
      </w:r>
      <w:r w:rsidRPr="000E7284" w:rsidR="000E7284">
        <w:rPr>
          <w:noProof/>
        </w:rPr>
        <w:t>86</w:t>
      </w:r>
      <w:r w:rsidRPr="000E7284">
        <w:fldChar w:fldCharType="end"/>
      </w:r>
      <w:r w:rsidRPr="000E7284">
        <w:t>.</w:t>
      </w:r>
      <w:proofErr w:type="gramEnd"/>
      <w:r w:rsidRPr="000E7284">
        <w:t xml:space="preserve">  The Court observes at the outset that the contested measure had a basis in section 15.3 of the Information Act (see paragraph </w:t>
      </w:r>
      <w:r w:rsidRPr="000E7284">
        <w:fldChar w:fldCharType="begin"/>
      </w:r>
      <w:r w:rsidRPr="000E7284">
        <w:instrText xml:space="preserve"> REF informationact \h </w:instrText>
      </w:r>
      <w:r w:rsidRPr="000E7284">
        <w:fldChar w:fldCharType="separate"/>
      </w:r>
      <w:r w:rsidRPr="000E7284" w:rsidR="000E7284">
        <w:rPr>
          <w:noProof/>
        </w:rPr>
        <w:t>36</w:t>
      </w:r>
      <w:r w:rsidRPr="000E7284">
        <w:fldChar w:fldCharType="end"/>
      </w:r>
      <w:r w:rsidRPr="000E7284">
        <w:t xml:space="preserve"> above)</w:t>
      </w:r>
      <w:r w:rsidRPr="000E7284" w:rsidR="00CD07C0">
        <w:t>,</w:t>
      </w:r>
      <w:r w:rsidRPr="000E7284">
        <w:t xml:space="preserve"> which allowed the Prosecutor General or his deputies to order the blocking of a </w:t>
      </w:r>
      <w:r w:rsidRPr="000E7284" w:rsidR="00AF4C08">
        <w:t>web</w:t>
      </w:r>
      <w:r w:rsidRPr="000E7284">
        <w:t>site or webpage containing calls for, among other</w:t>
      </w:r>
      <w:r w:rsidRPr="000E7284" w:rsidR="00D004F5">
        <w:t xml:space="preserve"> thing</w:t>
      </w:r>
      <w:r w:rsidRPr="000E7284">
        <w:t>s, participation in public events held in breach of the established procedure.</w:t>
      </w:r>
    </w:p>
    <w:p w:rsidRPr="000E7284" w:rsidR="000A7845" w:rsidP="000E7284" w:rsidRDefault="006F7B5B">
      <w:pPr>
        <w:pStyle w:val="ECHRPara"/>
      </w:pPr>
      <w:r w:rsidRPr="000E7284">
        <w:fldChar w:fldCharType="begin"/>
      </w:r>
      <w:r w:rsidRPr="000E7284">
        <w:instrText xml:space="preserve"> SEQ level0 \*arabic </w:instrText>
      </w:r>
      <w:r w:rsidRPr="000E7284">
        <w:fldChar w:fldCharType="separate"/>
      </w:r>
      <w:r w:rsidRPr="000E7284" w:rsidR="000E7284">
        <w:rPr>
          <w:noProof/>
        </w:rPr>
        <w:t>87</w:t>
      </w:r>
      <w:r w:rsidRPr="000E7284">
        <w:fldChar w:fldCharType="end"/>
      </w:r>
      <w:r w:rsidRPr="000E7284">
        <w:t xml:space="preserve">.  According to the domestic courts, the purpose of the blocking measure was to prevent breaches of law in the sphere of distribution of information (see paragraph </w:t>
      </w:r>
      <w:r w:rsidRPr="000E7284">
        <w:fldChar w:fldCharType="begin"/>
      </w:r>
      <w:r w:rsidRPr="000E7284">
        <w:instrText xml:space="preserve"> REF jrblocking \h </w:instrText>
      </w:r>
      <w:r w:rsidRPr="000E7284">
        <w:fldChar w:fldCharType="separate"/>
      </w:r>
      <w:r w:rsidRPr="000E7284" w:rsidR="000E7284">
        <w:rPr>
          <w:noProof/>
        </w:rPr>
        <w:t>23</w:t>
      </w:r>
      <w:r w:rsidRPr="000E7284">
        <w:fldChar w:fldCharType="end"/>
      </w:r>
      <w:r w:rsidRPr="000E7284" w:rsidR="007F6B00">
        <w:t xml:space="preserve"> above) and also to prevent violations of public order (see paragraph </w:t>
      </w:r>
      <w:r w:rsidRPr="000E7284" w:rsidR="007F6B00">
        <w:fldChar w:fldCharType="begin"/>
      </w:r>
      <w:r w:rsidRPr="000E7284" w:rsidR="007F6B00">
        <w:instrText xml:space="preserve"> REF cassassion \h </w:instrText>
      </w:r>
      <w:r w:rsidRPr="000E7284" w:rsidR="007F6B00">
        <w:fldChar w:fldCharType="separate"/>
      </w:r>
      <w:r w:rsidRPr="000E7284" w:rsidR="000E7284">
        <w:rPr>
          <w:noProof/>
        </w:rPr>
        <w:t>25</w:t>
      </w:r>
      <w:r w:rsidRPr="000E7284" w:rsidR="007F6B00">
        <w:fldChar w:fldCharType="end"/>
      </w:r>
      <w:r w:rsidRPr="000E7284" w:rsidR="009836A6">
        <w:t xml:space="preserve"> above). </w:t>
      </w:r>
      <w:r w:rsidRPr="000E7284" w:rsidR="007F6B00">
        <w:t xml:space="preserve">As regards the second aim, the Court reiterates that exceptions to freedoms of association and assembly must be narrowly interpreted, such that the enumeration of them is strictly exhaustive and the definition of them necessarily restrictive (see </w:t>
      </w:r>
      <w:proofErr w:type="spellStart"/>
      <w:r w:rsidRPr="000E7284" w:rsidR="007F6B00">
        <w:rPr>
          <w:i/>
        </w:rPr>
        <w:t>Sidiropoulos</w:t>
      </w:r>
      <w:proofErr w:type="spellEnd"/>
      <w:r w:rsidRPr="000E7284" w:rsidR="007F6B00">
        <w:rPr>
          <w:i/>
        </w:rPr>
        <w:t xml:space="preserve"> and Others v. Greece</w:t>
      </w:r>
      <w:r w:rsidRPr="000E7284" w:rsidR="007F6B00">
        <w:t>, 10 July 1998, §</w:t>
      </w:r>
      <w:r w:rsidRPr="000E7284" w:rsidR="00497244">
        <w:t>§ 38 and</w:t>
      </w:r>
      <w:r w:rsidRPr="000E7284" w:rsidR="007F6B00">
        <w:t xml:space="preserve"> 39, </w:t>
      </w:r>
      <w:r w:rsidRPr="000E7284" w:rsidR="007F6B00">
        <w:rPr>
          <w:i/>
        </w:rPr>
        <w:t>Reports</w:t>
      </w:r>
      <w:r w:rsidRPr="000E7284" w:rsidR="00AF4C08">
        <w:rPr>
          <w:i/>
        </w:rPr>
        <w:t xml:space="preserve"> of Judgments and Decisions</w:t>
      </w:r>
      <w:r w:rsidRPr="000E7284" w:rsidR="007F6B00">
        <w:t xml:space="preserve"> 1998</w:t>
      </w:r>
      <w:r w:rsidRPr="000E7284" w:rsidR="007F6B00">
        <w:noBreakHyphen/>
        <w:t xml:space="preserve">IV, and </w:t>
      </w:r>
      <w:proofErr w:type="spellStart"/>
      <w:r w:rsidRPr="000E7284" w:rsidR="00A65B45">
        <w:rPr>
          <w:i/>
        </w:rPr>
        <w:t>Svyato-Mykhaylivska</w:t>
      </w:r>
      <w:proofErr w:type="spellEnd"/>
      <w:r w:rsidRPr="000E7284" w:rsidR="00A65B45">
        <w:rPr>
          <w:i/>
        </w:rPr>
        <w:t xml:space="preserve"> </w:t>
      </w:r>
      <w:proofErr w:type="spellStart"/>
      <w:r w:rsidRPr="000E7284" w:rsidR="00A65B45">
        <w:rPr>
          <w:i/>
        </w:rPr>
        <w:t>Parafiya</w:t>
      </w:r>
      <w:proofErr w:type="spellEnd"/>
      <w:r w:rsidRPr="000E7284" w:rsidR="00A65B45">
        <w:rPr>
          <w:i/>
        </w:rPr>
        <w:t xml:space="preserve"> v. </w:t>
      </w:r>
      <w:r w:rsidRPr="000E7284" w:rsidR="007F6B00">
        <w:rPr>
          <w:i/>
        </w:rPr>
        <w:t>Ukraine</w:t>
      </w:r>
      <w:r w:rsidRPr="000E7284" w:rsidR="007F6B00">
        <w:t>, no. 77703/01, § 132, 14 June 2</w:t>
      </w:r>
      <w:r w:rsidRPr="000E7284" w:rsidR="006428B1">
        <w:t xml:space="preserve">007). It notes that, unlike some other Articles of the Convention, neither Article 10 nor Article 11 allows for </w:t>
      </w:r>
      <w:r w:rsidRPr="000E7284" w:rsidR="007F6B00">
        <w:t>restrictions aim</w:t>
      </w:r>
      <w:r w:rsidRPr="000E7284" w:rsidR="00D004F5">
        <w:t>ed</w:t>
      </w:r>
      <w:r w:rsidRPr="000E7284" w:rsidR="007F6B00">
        <w:t xml:space="preserve"> </w:t>
      </w:r>
      <w:r w:rsidRPr="000E7284" w:rsidR="00D004F5">
        <w:t xml:space="preserve">at </w:t>
      </w:r>
      <w:r w:rsidRPr="000E7284" w:rsidR="006428B1">
        <w:t>maintenance</w:t>
      </w:r>
      <w:r w:rsidRPr="000E7284" w:rsidR="009836A6">
        <w:t>,</w:t>
      </w:r>
      <w:r w:rsidRPr="000E7284" w:rsidR="006428B1">
        <w:t xml:space="preserve"> or protection</w:t>
      </w:r>
      <w:r w:rsidRPr="000E7284" w:rsidR="009836A6">
        <w:t>,</w:t>
      </w:r>
      <w:r w:rsidRPr="000E7284" w:rsidR="006428B1">
        <w:t xml:space="preserve"> of public order (see </w:t>
      </w:r>
      <w:proofErr w:type="spellStart"/>
      <w:r w:rsidRPr="000E7284" w:rsidR="009836A6">
        <w:rPr>
          <w:i/>
        </w:rPr>
        <w:t>Perinçek</w:t>
      </w:r>
      <w:proofErr w:type="spellEnd"/>
      <w:r w:rsidRPr="000E7284" w:rsidR="009836A6">
        <w:rPr>
          <w:i/>
        </w:rPr>
        <w:t xml:space="preserve"> v. Switzerland </w:t>
      </w:r>
      <w:r w:rsidRPr="000E7284" w:rsidR="009836A6">
        <w:t>[GC], no. 27510/08, §§ 146-51, ECHR 2015 (extracts)). Indeed, the Government did not rely on that aim.</w:t>
      </w:r>
    </w:p>
    <w:p w:rsidRPr="000E7284" w:rsidR="000A7845" w:rsidP="000E7284" w:rsidRDefault="009836A6">
      <w:pPr>
        <w:pStyle w:val="ECHRPara"/>
      </w:pPr>
      <w:r w:rsidRPr="000E7284">
        <w:fldChar w:fldCharType="begin"/>
      </w:r>
      <w:r w:rsidRPr="000E7284">
        <w:instrText xml:space="preserve"> SEQ level0 \*arabic </w:instrText>
      </w:r>
      <w:r w:rsidRPr="000E7284">
        <w:fldChar w:fldCharType="separate"/>
      </w:r>
      <w:r w:rsidRPr="000E7284" w:rsidR="000E7284">
        <w:rPr>
          <w:noProof/>
        </w:rPr>
        <w:t>88</w:t>
      </w:r>
      <w:r w:rsidRPr="000E7284">
        <w:fldChar w:fldCharType="end"/>
      </w:r>
      <w:r w:rsidRPr="000E7284">
        <w:t xml:space="preserve">.  As regards </w:t>
      </w:r>
      <w:r w:rsidRPr="000E7284" w:rsidR="00D004F5">
        <w:t>the Government</w:t>
      </w:r>
      <w:r w:rsidRPr="000E7284" w:rsidR="000E7284">
        <w:t>’</w:t>
      </w:r>
      <w:r w:rsidRPr="000E7284" w:rsidR="00D004F5">
        <w:t xml:space="preserve">s argument that </w:t>
      </w:r>
      <w:r w:rsidRPr="000E7284">
        <w:t xml:space="preserve">the aim </w:t>
      </w:r>
      <w:r w:rsidRPr="000E7284" w:rsidR="00D004F5">
        <w:t xml:space="preserve">of the measure was </w:t>
      </w:r>
      <w:r w:rsidRPr="000E7284">
        <w:t xml:space="preserve">to prevent breaches of law in the sphere of distribution of information, </w:t>
      </w:r>
      <w:r w:rsidRPr="000E7284" w:rsidR="006F7B5B">
        <w:t>the</w:t>
      </w:r>
      <w:r w:rsidRPr="000E7284" w:rsidR="00D004F5">
        <w:t>y</w:t>
      </w:r>
      <w:r w:rsidRPr="000E7284" w:rsidR="006F7B5B">
        <w:t xml:space="preserve"> did not explain which of the legitimate aims listed in the second paragraph of Article 10 </w:t>
      </w:r>
      <w:r w:rsidRPr="000E7284" w:rsidR="002C2E0E">
        <w:t xml:space="preserve">that </w:t>
      </w:r>
      <w:r w:rsidRPr="000E7284" w:rsidR="006F7B5B">
        <w:t xml:space="preserve">corresponded to. It has never been claimed that the public event advertised by the applicant in his blog and his social </w:t>
      </w:r>
      <w:r w:rsidRPr="000E7284" w:rsidR="00CD07C0">
        <w:t xml:space="preserve">networking </w:t>
      </w:r>
      <w:r w:rsidRPr="000E7284" w:rsidR="006F7B5B">
        <w:t xml:space="preserve">account presented a risk to public safety or was capable of leading to public disorder or crime. The aims of the protection of public safety and prevention of disorder or crime are therefore clearly not relevant to the present case. </w:t>
      </w:r>
      <w:r w:rsidRPr="000E7284" w:rsidR="002C2E0E">
        <w:t>T</w:t>
      </w:r>
      <w:r w:rsidRPr="000E7284" w:rsidR="006F7B5B">
        <w:t xml:space="preserve">he aim of preventing disclosure of information received in confidence </w:t>
      </w:r>
      <w:r w:rsidRPr="000E7284" w:rsidR="002C2E0E">
        <w:t xml:space="preserve">is not </w:t>
      </w:r>
      <w:r w:rsidRPr="000E7284" w:rsidR="006F7B5B">
        <w:t xml:space="preserve">relevant either. It therefore appears that the only aim of the blocking measure was to enforce </w:t>
      </w:r>
      <w:r w:rsidRPr="000E7284" w:rsidR="006F007F">
        <w:t xml:space="preserve">the </w:t>
      </w:r>
      <w:r w:rsidRPr="000E7284" w:rsidR="006F7B5B">
        <w:t xml:space="preserve">rules governing public events and, in particular, the circulation of information about them. The Court has already found that enforcement of rules governing public assemblies cannot become an end in itself (see </w:t>
      </w:r>
      <w:proofErr w:type="spellStart"/>
      <w:r w:rsidRPr="000E7284" w:rsidR="006F7B5B">
        <w:rPr>
          <w:i/>
        </w:rPr>
        <w:t>Primov</w:t>
      </w:r>
      <w:proofErr w:type="spellEnd"/>
      <w:r w:rsidRPr="000E7284" w:rsidR="006F7B5B">
        <w:rPr>
          <w:i/>
        </w:rPr>
        <w:t xml:space="preserve"> and Others v. Russia</w:t>
      </w:r>
      <w:r w:rsidRPr="000E7284" w:rsidR="006F7B5B">
        <w:t xml:space="preserve">, no. 17391/06, § 118, 12 June 2014, and </w:t>
      </w:r>
      <w:proofErr w:type="spellStart"/>
      <w:r w:rsidRPr="000E7284" w:rsidR="006F7B5B">
        <w:rPr>
          <w:i/>
        </w:rPr>
        <w:t>Lashmankin</w:t>
      </w:r>
      <w:proofErr w:type="spellEnd"/>
      <w:r w:rsidRPr="000E7284" w:rsidR="006F7B5B">
        <w:rPr>
          <w:i/>
        </w:rPr>
        <w:t xml:space="preserve"> and </w:t>
      </w:r>
      <w:proofErr w:type="gramStart"/>
      <w:r w:rsidRPr="000E7284" w:rsidR="006F7B5B">
        <w:rPr>
          <w:i/>
        </w:rPr>
        <w:t>Others</w:t>
      </w:r>
      <w:proofErr w:type="gramEnd"/>
      <w:r w:rsidRPr="000E7284" w:rsidR="006F7B5B">
        <w:t xml:space="preserve">, cited above, § 449). No other aim was advanced either by the Government or </w:t>
      </w:r>
      <w:r w:rsidRPr="000E7284" w:rsidR="002C2E0E">
        <w:t xml:space="preserve">by </w:t>
      </w:r>
      <w:r w:rsidRPr="000E7284" w:rsidR="006F7B5B">
        <w:t>the domestic courts in the present case.</w:t>
      </w:r>
    </w:p>
    <w:p w:rsidRPr="000E7284" w:rsidR="000A7845" w:rsidP="000E7284" w:rsidRDefault="006F7B5B">
      <w:pPr>
        <w:pStyle w:val="ECHRPara"/>
      </w:pPr>
      <w:r w:rsidRPr="000E7284">
        <w:fldChar w:fldCharType="begin"/>
      </w:r>
      <w:r w:rsidRPr="000E7284">
        <w:instrText xml:space="preserve"> SEQ level0 \*arabic </w:instrText>
      </w:r>
      <w:r w:rsidRPr="000E7284">
        <w:fldChar w:fldCharType="separate"/>
      </w:r>
      <w:r w:rsidRPr="000E7284" w:rsidR="000E7284">
        <w:rPr>
          <w:noProof/>
        </w:rPr>
        <w:t>89</w:t>
      </w:r>
      <w:r w:rsidRPr="000E7284">
        <w:fldChar w:fldCharType="end"/>
      </w:r>
      <w:r w:rsidRPr="000E7284">
        <w:t>.  The Court takes note</w:t>
      </w:r>
      <w:r w:rsidRPr="000E7284" w:rsidR="002C2E0E">
        <w:t>, however,</w:t>
      </w:r>
      <w:r w:rsidRPr="000E7284">
        <w:t xml:space="preserve"> of the Constitutional Court</w:t>
      </w:r>
      <w:r w:rsidRPr="000E7284" w:rsidR="000E7284">
        <w:t>’</w:t>
      </w:r>
      <w:r w:rsidRPr="000E7284">
        <w:t>s explanation that the purpose of the rules governing public events, and in particular the notification and approval procedure, is to allow the authorities to take all necessary measures to ensure the safety of both those attending the public event and others (see, for a summary of the Constitutional Court</w:t>
      </w:r>
      <w:r w:rsidRPr="000E7284" w:rsidR="000E7284">
        <w:t>’</w:t>
      </w:r>
      <w:r w:rsidRPr="000E7284">
        <w:t xml:space="preserve">s ruling, </w:t>
      </w:r>
      <w:proofErr w:type="spellStart"/>
      <w:r w:rsidRPr="000E7284">
        <w:rPr>
          <w:i/>
        </w:rPr>
        <w:t>Lashmankin</w:t>
      </w:r>
      <w:proofErr w:type="spellEnd"/>
      <w:r w:rsidRPr="000E7284">
        <w:rPr>
          <w:i/>
        </w:rPr>
        <w:t xml:space="preserve"> and Others</w:t>
      </w:r>
      <w:r w:rsidRPr="000E7284">
        <w:t>, cited above, § 273). In its turn</w:t>
      </w:r>
      <w:r w:rsidRPr="000E7284" w:rsidR="002C2E0E">
        <w:t>,</w:t>
      </w:r>
      <w:r w:rsidRPr="000E7284">
        <w:t xml:space="preserve"> the prohibition on campaigning for participation before the public event has been approved by the competent authorities aims at ensuring that citizens are not misled by calls to participate in a public event </w:t>
      </w:r>
      <w:r w:rsidRPr="000E7284" w:rsidR="002C2E0E">
        <w:t xml:space="preserve">the </w:t>
      </w:r>
      <w:r w:rsidRPr="000E7284">
        <w:t xml:space="preserve">location and time </w:t>
      </w:r>
      <w:r w:rsidRPr="000E7284" w:rsidR="002C2E0E">
        <w:t xml:space="preserve">of which have </w:t>
      </w:r>
      <w:r w:rsidRPr="000E7284">
        <w:t xml:space="preserve">not yet </w:t>
      </w:r>
      <w:r w:rsidRPr="000E7284" w:rsidR="002C2E0E">
        <w:t xml:space="preserve">been </w:t>
      </w:r>
      <w:r w:rsidRPr="000E7284">
        <w:t>finally determined (see, for a summary of the Constitutional Court</w:t>
      </w:r>
      <w:r w:rsidRPr="000E7284" w:rsidR="000E7284">
        <w:t>’</w:t>
      </w:r>
      <w:r w:rsidRPr="000E7284">
        <w:t xml:space="preserve">s ruling, </w:t>
      </w:r>
      <w:proofErr w:type="spellStart"/>
      <w:r w:rsidRPr="000E7284">
        <w:rPr>
          <w:i/>
        </w:rPr>
        <w:t>Lashmankin</w:t>
      </w:r>
      <w:proofErr w:type="spellEnd"/>
      <w:r w:rsidRPr="000E7284">
        <w:rPr>
          <w:i/>
        </w:rPr>
        <w:t xml:space="preserve"> and Others</w:t>
      </w:r>
      <w:r w:rsidRPr="000E7284">
        <w:t xml:space="preserve">, cited above, § 267). Given that both the notification procedure for public events and the prohibition on campaigning for participation before that procedure </w:t>
      </w:r>
      <w:r w:rsidRPr="000E7284" w:rsidR="002C2E0E">
        <w:t xml:space="preserve">has been </w:t>
      </w:r>
      <w:r w:rsidRPr="000E7284">
        <w:t>successfully completed apparently aim at protecting the rights of others, the Court will assume that the blocking of publications which call for participation in a public event in breach of th</w:t>
      </w:r>
      <w:r w:rsidRPr="000E7284" w:rsidR="002C2E0E">
        <w:t>o</w:t>
      </w:r>
      <w:r w:rsidRPr="000E7284">
        <w:t>se procedures and rules also pursues the legitimate aim of protecting the rights of others.</w:t>
      </w:r>
    </w:p>
    <w:p w:rsidRPr="000E7284" w:rsidR="000A7845" w:rsidP="000E7284" w:rsidRDefault="00B86EC2">
      <w:pPr>
        <w:pStyle w:val="ECHRPara"/>
      </w:pPr>
      <w:r w:rsidRPr="000E7284">
        <w:fldChar w:fldCharType="begin"/>
      </w:r>
      <w:r w:rsidRPr="000E7284">
        <w:instrText xml:space="preserve"> SEQ level0 \*arabic </w:instrText>
      </w:r>
      <w:r w:rsidRPr="000E7284">
        <w:fldChar w:fldCharType="separate"/>
      </w:r>
      <w:r w:rsidRPr="000E7284" w:rsidR="000E7284">
        <w:rPr>
          <w:noProof/>
        </w:rPr>
        <w:t>90</w:t>
      </w:r>
      <w:r w:rsidRPr="000E7284">
        <w:fldChar w:fldCharType="end"/>
      </w:r>
      <w:r w:rsidRPr="000E7284">
        <w:t>. </w:t>
      </w:r>
      <w:r w:rsidRPr="000E7284" w:rsidR="00567320">
        <w:t> </w:t>
      </w:r>
      <w:r w:rsidRPr="000E7284">
        <w:t>The Court further notes that i</w:t>
      </w:r>
      <w:r w:rsidRPr="000E7284" w:rsidR="006F7B5B">
        <w:t>n the present case the blocking</w:t>
      </w:r>
      <w:r w:rsidRPr="000E7284" w:rsidR="00967F09">
        <w:t xml:space="preserve"> measure</w:t>
      </w:r>
      <w:r w:rsidRPr="000E7284" w:rsidR="006F7B5B">
        <w:t xml:space="preserve"> </w:t>
      </w:r>
      <w:r w:rsidRPr="000E7284" w:rsidR="002C2E0E">
        <w:t xml:space="preserve">was taken </w:t>
      </w:r>
      <w:r w:rsidRPr="000E7284" w:rsidR="009449DE">
        <w:t xml:space="preserve">before </w:t>
      </w:r>
      <w:r w:rsidRPr="000E7284" w:rsidR="00967F09">
        <w:t xml:space="preserve">a judicial </w:t>
      </w:r>
      <w:r w:rsidRPr="000E7284" w:rsidR="0059698B">
        <w:t xml:space="preserve">decision </w:t>
      </w:r>
      <w:r w:rsidRPr="000E7284" w:rsidR="002C2E0E">
        <w:t xml:space="preserve">was issued </w:t>
      </w:r>
      <w:r w:rsidRPr="000E7284" w:rsidR="0059698B">
        <w:t>on</w:t>
      </w:r>
      <w:r w:rsidRPr="000E7284" w:rsidR="00967F09">
        <w:t xml:space="preserve"> the illegality</w:t>
      </w:r>
      <w:r w:rsidRPr="000E7284" w:rsidR="002C2E0E">
        <w:t xml:space="preserve"> of the published content</w:t>
      </w:r>
      <w:r w:rsidRPr="000E7284" w:rsidR="00967F09">
        <w:t xml:space="preserve">. It therefore amounted to a prior restraint (see, for a similar reasoning, </w:t>
      </w:r>
      <w:r w:rsidRPr="000E7284" w:rsidR="00967F09">
        <w:rPr>
          <w:i/>
          <w:iCs/>
        </w:rPr>
        <w:t xml:space="preserve">Ahmet </w:t>
      </w:r>
      <w:proofErr w:type="spellStart"/>
      <w:r w:rsidRPr="000E7284" w:rsidR="00967F09">
        <w:rPr>
          <w:i/>
          <w:iCs/>
        </w:rPr>
        <w:t>Yıldırım</w:t>
      </w:r>
      <w:proofErr w:type="spellEnd"/>
      <w:r w:rsidRPr="000E7284" w:rsidR="00967F09">
        <w:t>, cited above, § 46).</w:t>
      </w:r>
    </w:p>
    <w:bookmarkStart w:name="priorrestraint" w:id="25"/>
    <w:p w:rsidRPr="000E7284" w:rsidR="000A7845" w:rsidP="000E7284" w:rsidRDefault="005C5AAE">
      <w:pPr>
        <w:pStyle w:val="ECHRPara"/>
      </w:pPr>
      <w:r w:rsidRPr="000E7284">
        <w:fldChar w:fldCharType="begin"/>
      </w:r>
      <w:r w:rsidRPr="000E7284">
        <w:instrText xml:space="preserve"> SEQ level0 \*arabic </w:instrText>
      </w:r>
      <w:r w:rsidRPr="000E7284">
        <w:fldChar w:fldCharType="separate"/>
      </w:r>
      <w:r w:rsidRPr="000E7284" w:rsidR="000E7284">
        <w:rPr>
          <w:noProof/>
        </w:rPr>
        <w:t>91</w:t>
      </w:r>
      <w:r w:rsidRPr="000E7284">
        <w:fldChar w:fldCharType="end"/>
      </w:r>
      <w:bookmarkEnd w:id="25"/>
      <w:r w:rsidRPr="000E7284">
        <w:t>.  </w:t>
      </w:r>
      <w:r w:rsidRPr="000E7284" w:rsidR="002A3A23">
        <w:t xml:space="preserve">The Court reiterates in this connection that Article 10 does not prohibit prior restraints on publication as such. </w:t>
      </w:r>
      <w:r w:rsidRPr="000E7284" w:rsidR="00834CBD">
        <w:t>However</w:t>
      </w:r>
      <w:r w:rsidRPr="000E7284" w:rsidR="002A3A23">
        <w:t>, the dangers inherent in prior restraints are such that they call for the most careful scrutiny on the part of the Court</w:t>
      </w:r>
      <w:r w:rsidRPr="000E7284" w:rsidR="00834CBD">
        <w:t xml:space="preserve"> </w:t>
      </w:r>
      <w:r w:rsidRPr="000E7284" w:rsidR="005916E3">
        <w:t xml:space="preserve">and are justified only in exceptional circumstances </w:t>
      </w:r>
      <w:r w:rsidRPr="000E7284" w:rsidR="00834CBD">
        <w:t>(see</w:t>
      </w:r>
      <w:r w:rsidRPr="000E7284" w:rsidR="005916E3">
        <w:rPr>
          <w:i/>
        </w:rPr>
        <w:t xml:space="preserve"> Association </w:t>
      </w:r>
      <w:proofErr w:type="spellStart"/>
      <w:r w:rsidRPr="000E7284" w:rsidR="005916E3">
        <w:rPr>
          <w:i/>
        </w:rPr>
        <w:t>Ekin</w:t>
      </w:r>
      <w:proofErr w:type="spellEnd"/>
      <w:r w:rsidRPr="000E7284" w:rsidR="005916E3">
        <w:rPr>
          <w:i/>
        </w:rPr>
        <w:t xml:space="preserve"> v. France</w:t>
      </w:r>
      <w:r w:rsidRPr="000E7284" w:rsidR="005916E3">
        <w:t>, no. 39288/98, § 56, ECHR 2001</w:t>
      </w:r>
      <w:r w:rsidRPr="000E7284" w:rsidR="005916E3">
        <w:noBreakHyphen/>
        <w:t>VIII;</w:t>
      </w:r>
      <w:r w:rsidRPr="000E7284" w:rsidR="000A7845">
        <w:t xml:space="preserve"> </w:t>
      </w:r>
      <w:proofErr w:type="spellStart"/>
      <w:r w:rsidRPr="000E7284" w:rsidR="005916E3">
        <w:rPr>
          <w:i/>
          <w:lang w:val="pt-PT"/>
        </w:rPr>
        <w:t>Cumpǎnǎ</w:t>
      </w:r>
      <w:proofErr w:type="spellEnd"/>
      <w:r w:rsidRPr="000E7284" w:rsidR="005916E3">
        <w:rPr>
          <w:i/>
          <w:lang w:val="pt-PT"/>
        </w:rPr>
        <w:t xml:space="preserve"> </w:t>
      </w:r>
      <w:proofErr w:type="spellStart"/>
      <w:r w:rsidRPr="000E7284" w:rsidR="005916E3">
        <w:rPr>
          <w:i/>
          <w:lang w:val="pt-PT"/>
        </w:rPr>
        <w:t>and</w:t>
      </w:r>
      <w:proofErr w:type="spellEnd"/>
      <w:r w:rsidRPr="000E7284" w:rsidR="005916E3">
        <w:rPr>
          <w:i/>
          <w:lang w:val="pt-PT"/>
        </w:rPr>
        <w:t xml:space="preserve"> </w:t>
      </w:r>
      <w:proofErr w:type="spellStart"/>
      <w:r w:rsidRPr="000E7284" w:rsidR="005916E3">
        <w:rPr>
          <w:i/>
          <w:lang w:val="pt-PT"/>
        </w:rPr>
        <w:t>Mazǎre</w:t>
      </w:r>
      <w:proofErr w:type="spellEnd"/>
      <w:r w:rsidRPr="000E7284" w:rsidR="005916E3">
        <w:rPr>
          <w:i/>
          <w:lang w:val="pt-PT"/>
        </w:rPr>
        <w:t xml:space="preserve"> v. Romania</w:t>
      </w:r>
      <w:r w:rsidRPr="000E7284" w:rsidR="005916E3">
        <w:rPr>
          <w:lang w:val="pt-PT"/>
        </w:rPr>
        <w:t xml:space="preserve"> [GC], no. 33348/96, § 118, ECHR 2004</w:t>
      </w:r>
      <w:r w:rsidRPr="000E7284" w:rsidR="005916E3">
        <w:rPr>
          <w:lang w:val="pt-PT"/>
        </w:rPr>
        <w:noBreakHyphen/>
        <w:t xml:space="preserve">XI; </w:t>
      </w:r>
      <w:proofErr w:type="spellStart"/>
      <w:r w:rsidRPr="000E7284" w:rsidR="005916E3">
        <w:rPr>
          <w:lang w:val="pt-PT"/>
        </w:rPr>
        <w:t>and</w:t>
      </w:r>
      <w:proofErr w:type="spellEnd"/>
      <w:r w:rsidRPr="000E7284" w:rsidR="005916E3">
        <w:rPr>
          <w:lang w:val="pt-PT"/>
        </w:rPr>
        <w:t xml:space="preserve"> </w:t>
      </w:r>
      <w:proofErr w:type="spellStart"/>
      <w:r w:rsidRPr="000E7284" w:rsidR="005916E3">
        <w:rPr>
          <w:i/>
        </w:rPr>
        <w:t>Verein</w:t>
      </w:r>
      <w:proofErr w:type="spellEnd"/>
      <w:r w:rsidRPr="000E7284" w:rsidR="005916E3">
        <w:rPr>
          <w:i/>
        </w:rPr>
        <w:t xml:space="preserve"> </w:t>
      </w:r>
      <w:proofErr w:type="spellStart"/>
      <w:r w:rsidRPr="000E7284" w:rsidR="005916E3">
        <w:rPr>
          <w:i/>
        </w:rPr>
        <w:t>gegen</w:t>
      </w:r>
      <w:proofErr w:type="spellEnd"/>
      <w:r w:rsidRPr="000E7284" w:rsidR="005916E3">
        <w:rPr>
          <w:i/>
        </w:rPr>
        <w:t xml:space="preserve"> </w:t>
      </w:r>
      <w:proofErr w:type="spellStart"/>
      <w:r w:rsidRPr="000E7284" w:rsidR="005916E3">
        <w:rPr>
          <w:i/>
        </w:rPr>
        <w:t>Tierfabriken</w:t>
      </w:r>
      <w:proofErr w:type="spellEnd"/>
      <w:r w:rsidRPr="000E7284" w:rsidR="005916E3">
        <w:rPr>
          <w:i/>
        </w:rPr>
        <w:t xml:space="preserve"> </w:t>
      </w:r>
      <w:proofErr w:type="spellStart"/>
      <w:r w:rsidRPr="000E7284" w:rsidR="005916E3">
        <w:rPr>
          <w:i/>
        </w:rPr>
        <w:t>Schweiz</w:t>
      </w:r>
      <w:proofErr w:type="spellEnd"/>
      <w:r w:rsidRPr="000E7284" w:rsidR="005916E3">
        <w:rPr>
          <w:i/>
        </w:rPr>
        <w:t xml:space="preserve"> (</w:t>
      </w:r>
      <w:proofErr w:type="spellStart"/>
      <w:r w:rsidRPr="000E7284" w:rsidR="005916E3">
        <w:rPr>
          <w:i/>
        </w:rPr>
        <w:t>VgT</w:t>
      </w:r>
      <w:proofErr w:type="spellEnd"/>
      <w:r w:rsidRPr="000E7284" w:rsidR="005916E3">
        <w:rPr>
          <w:i/>
        </w:rPr>
        <w:t xml:space="preserve">) v. Switzerland (no. 2) </w:t>
      </w:r>
      <w:r w:rsidRPr="000E7284" w:rsidR="005916E3">
        <w:t>[GC], no. 32772/02, § 93, ECHR 2009)</w:t>
      </w:r>
      <w:r w:rsidRPr="000E7284" w:rsidR="002A3A23">
        <w:t xml:space="preserve">. This is especially so as far as the press is concerned, for news is a perishable commodity and to delay its publication, even for a short period, may well deprive it of all its value and interest. This danger </w:t>
      </w:r>
      <w:r w:rsidRPr="000E7284" w:rsidR="005916E3">
        <w:t xml:space="preserve">however </w:t>
      </w:r>
      <w:r w:rsidRPr="000E7284" w:rsidR="002A3A23">
        <w:t>also applies to publications other than periodicals</w:t>
      </w:r>
      <w:r w:rsidRPr="000E7284" w:rsidR="00834CBD">
        <w:t xml:space="preserve"> that deal with a topical issue (see</w:t>
      </w:r>
      <w:r w:rsidRPr="000E7284" w:rsidR="005916E3">
        <w:rPr>
          <w:i/>
          <w:iCs/>
        </w:rPr>
        <w:t xml:space="preserve"> Association </w:t>
      </w:r>
      <w:proofErr w:type="spellStart"/>
      <w:r w:rsidRPr="000E7284" w:rsidR="005916E3">
        <w:rPr>
          <w:i/>
          <w:iCs/>
        </w:rPr>
        <w:t>Ekin</w:t>
      </w:r>
      <w:proofErr w:type="spellEnd"/>
      <w:r w:rsidRPr="000E7284" w:rsidR="005916E3">
        <w:rPr>
          <w:i/>
          <w:iCs/>
        </w:rPr>
        <w:t xml:space="preserve">, </w:t>
      </w:r>
      <w:proofErr w:type="gramStart"/>
      <w:r w:rsidRPr="000E7284" w:rsidR="005916E3">
        <w:rPr>
          <w:iCs/>
        </w:rPr>
        <w:t>ibid.</w:t>
      </w:r>
      <w:r w:rsidRPr="000E7284" w:rsidR="005916E3">
        <w:rPr>
          <w:i/>
          <w:iCs/>
        </w:rPr>
        <w:t>,</w:t>
      </w:r>
      <w:proofErr w:type="gramEnd"/>
      <w:r w:rsidRPr="000E7284" w:rsidR="005916E3">
        <w:rPr>
          <w:i/>
          <w:iCs/>
        </w:rPr>
        <w:t xml:space="preserve"> </w:t>
      </w:r>
      <w:r w:rsidRPr="000E7284" w:rsidR="005916E3">
        <w:rPr>
          <w:iCs/>
        </w:rPr>
        <w:t>and</w:t>
      </w:r>
      <w:r w:rsidRPr="000E7284" w:rsidR="00834CBD">
        <w:t xml:space="preserve"> </w:t>
      </w:r>
      <w:r w:rsidRPr="000E7284" w:rsidR="00834CBD">
        <w:rPr>
          <w:i/>
          <w:iCs/>
        </w:rPr>
        <w:t xml:space="preserve">Ahmet </w:t>
      </w:r>
      <w:proofErr w:type="spellStart"/>
      <w:r w:rsidRPr="000E7284" w:rsidR="00834CBD">
        <w:rPr>
          <w:i/>
          <w:iCs/>
        </w:rPr>
        <w:t>Yıldırım</w:t>
      </w:r>
      <w:proofErr w:type="spellEnd"/>
      <w:r w:rsidRPr="000E7284" w:rsidR="00834CBD">
        <w:t>, cited above, § 47</w:t>
      </w:r>
      <w:r w:rsidRPr="000E7284" w:rsidR="005916E3">
        <w:t>).</w:t>
      </w:r>
    </w:p>
    <w:bookmarkStart w:name="priorrestraint2" w:id="26"/>
    <w:p w:rsidRPr="000E7284" w:rsidR="005C5AAE" w:rsidP="000E7284" w:rsidRDefault="0059698B">
      <w:pPr>
        <w:pStyle w:val="ECHRPara"/>
      </w:pPr>
      <w:r w:rsidRPr="000E7284">
        <w:fldChar w:fldCharType="begin"/>
      </w:r>
      <w:r w:rsidRPr="000E7284">
        <w:instrText xml:space="preserve"> SEQ level0 \*arabic </w:instrText>
      </w:r>
      <w:r w:rsidRPr="000E7284">
        <w:fldChar w:fldCharType="separate"/>
      </w:r>
      <w:r w:rsidRPr="000E7284" w:rsidR="000E7284">
        <w:rPr>
          <w:noProof/>
        </w:rPr>
        <w:t>92</w:t>
      </w:r>
      <w:r w:rsidRPr="000E7284">
        <w:rPr>
          <w:noProof/>
        </w:rPr>
        <w:fldChar w:fldCharType="end"/>
      </w:r>
      <w:bookmarkEnd w:id="26"/>
      <w:r w:rsidRPr="000E7284" w:rsidR="00CF3C3A">
        <w:t>.  </w:t>
      </w:r>
      <w:r w:rsidRPr="000E7284" w:rsidR="00834CBD">
        <w:t>In cases of prior restraint</w:t>
      </w:r>
      <w:r w:rsidRPr="000E7284" w:rsidR="005C5AAE">
        <w:t xml:space="preserve">, a legal framework is required, ensuring both tight control over the scope of bans and effective judicial review to prevent any abuse of power. In that regard, the judicial review of such a measure, based on a weighing-up of the competing interests at stake and designed to strike a balance between them, is inconceivable without a framework establishing precise and specific rules regarding the application of preventive restrictions on freedom of expression (see, </w:t>
      </w:r>
      <w:r w:rsidRPr="000E7284" w:rsidR="005C5AAE">
        <w:rPr>
          <w:i/>
          <w:iCs/>
        </w:rPr>
        <w:t>inter alia</w:t>
      </w:r>
      <w:r w:rsidRPr="000E7284" w:rsidR="005C5AAE">
        <w:t xml:space="preserve">, </w:t>
      </w:r>
      <w:r w:rsidRPr="000E7284" w:rsidR="005C5AAE">
        <w:rPr>
          <w:i/>
          <w:iCs/>
        </w:rPr>
        <w:t xml:space="preserve">Ahmet </w:t>
      </w:r>
      <w:proofErr w:type="spellStart"/>
      <w:r w:rsidRPr="000E7284" w:rsidR="005C5AAE">
        <w:rPr>
          <w:i/>
          <w:iCs/>
        </w:rPr>
        <w:t>Yıldırım</w:t>
      </w:r>
      <w:proofErr w:type="spellEnd"/>
      <w:r w:rsidRPr="000E7284" w:rsidR="005C5AAE">
        <w:t>, cited above, § 64</w:t>
      </w:r>
      <w:r w:rsidRPr="000E7284" w:rsidR="005916E3">
        <w:t>, with further references</w:t>
      </w:r>
      <w:r w:rsidRPr="000E7284" w:rsidR="005C5AAE">
        <w:t>).</w:t>
      </w:r>
    </w:p>
    <w:p w:rsidRPr="000E7284" w:rsidR="00AC6083" w:rsidP="000E7284" w:rsidRDefault="00E4715A">
      <w:pPr>
        <w:pStyle w:val="ECHRPara"/>
      </w:pPr>
      <w:r w:rsidRPr="000E7284">
        <w:fldChar w:fldCharType="begin"/>
      </w:r>
      <w:r w:rsidRPr="000E7284">
        <w:instrText xml:space="preserve"> SEQ level0 \*arabic </w:instrText>
      </w:r>
      <w:r w:rsidRPr="000E7284">
        <w:fldChar w:fldCharType="separate"/>
      </w:r>
      <w:r w:rsidRPr="000E7284" w:rsidR="000E7284">
        <w:rPr>
          <w:noProof/>
        </w:rPr>
        <w:t>93</w:t>
      </w:r>
      <w:r w:rsidRPr="000E7284">
        <w:fldChar w:fldCharType="end"/>
      </w:r>
      <w:r w:rsidRPr="000E7284">
        <w:t>.  </w:t>
      </w:r>
      <w:r w:rsidRPr="000E7284" w:rsidR="007D483D">
        <w:t>In this connection t</w:t>
      </w:r>
      <w:r w:rsidRPr="000E7284" w:rsidR="00C94013">
        <w:t>he Court takes note of the applicant</w:t>
      </w:r>
      <w:r w:rsidRPr="000E7284" w:rsidR="000E7284">
        <w:t>’</w:t>
      </w:r>
      <w:r w:rsidRPr="000E7284" w:rsidR="00C94013">
        <w:t>s argument that the term “public events held in breach of the established procedure”</w:t>
      </w:r>
      <w:r w:rsidRPr="000E7284" w:rsidR="00B86EC2">
        <w:t xml:space="preserve"> in section 15.3 of the Information Act </w:t>
      </w:r>
      <w:r w:rsidRPr="000E7284" w:rsidR="00C94013">
        <w:t>is too broad and vague</w:t>
      </w:r>
      <w:r w:rsidRPr="000E7284" w:rsidR="00A12A39">
        <w:t xml:space="preserve">. Indeed, </w:t>
      </w:r>
      <w:r w:rsidRPr="000E7284" w:rsidR="00132129">
        <w:t>in the absence of any authoritative interpretation of that term by the Su</w:t>
      </w:r>
      <w:r w:rsidRPr="000E7284">
        <w:t xml:space="preserve">preme or Constitutional Courts, and taking into account that </w:t>
      </w:r>
      <w:r w:rsidRPr="000E7284" w:rsidR="006F007F">
        <w:t xml:space="preserve">the </w:t>
      </w:r>
      <w:r w:rsidRPr="000E7284">
        <w:t xml:space="preserve">Government have not submitted any examples of its restrictive interpretation and application in </w:t>
      </w:r>
      <w:r w:rsidRPr="000E7284" w:rsidR="002C6CC0">
        <w:t>administrative and judicial</w:t>
      </w:r>
      <w:r w:rsidRPr="000E7284">
        <w:t xml:space="preserve"> practice, </w:t>
      </w:r>
      <w:r w:rsidRPr="000E7284" w:rsidR="00A12A39">
        <w:t xml:space="preserve">it appears that </w:t>
      </w:r>
      <w:r w:rsidRPr="000E7284" w:rsidR="00132129">
        <w:t xml:space="preserve">any </w:t>
      </w:r>
      <w:r w:rsidRPr="000E7284" w:rsidR="00A12A39">
        <w:t>breach of the procedure for the conduct of public events, no matter how small or innocuous,</w:t>
      </w:r>
      <w:r w:rsidRPr="000E7284" w:rsidR="00132129">
        <w:t xml:space="preserve"> </w:t>
      </w:r>
      <w:r w:rsidRPr="000E7284" w:rsidR="00A12A39">
        <w:t xml:space="preserve">may serve as a ground for the </w:t>
      </w:r>
      <w:r w:rsidRPr="000E7284" w:rsidR="00132129">
        <w:t>Prosecutor General</w:t>
      </w:r>
      <w:r w:rsidRPr="000E7284" w:rsidR="000E7284">
        <w:t>’</w:t>
      </w:r>
      <w:r w:rsidRPr="000E7284" w:rsidR="00132129">
        <w:t>s</w:t>
      </w:r>
      <w:r w:rsidRPr="000E7284" w:rsidR="00A12A39">
        <w:t xml:space="preserve"> decision</w:t>
      </w:r>
      <w:r w:rsidRPr="000E7284" w:rsidR="00132129">
        <w:t xml:space="preserve"> to block access to Internet </w:t>
      </w:r>
      <w:r w:rsidRPr="000E7284" w:rsidR="00AF4C08">
        <w:t xml:space="preserve">posts </w:t>
      </w:r>
      <w:r w:rsidRPr="000E7284" w:rsidR="00132129">
        <w:t xml:space="preserve">containing calls to participate in that event. </w:t>
      </w:r>
      <w:r w:rsidRPr="000E7284" w:rsidR="00DF13E9">
        <w:t>Access to s</w:t>
      </w:r>
      <w:r w:rsidRPr="000E7284" w:rsidR="00AC6083">
        <w:t xml:space="preserve">uch </w:t>
      </w:r>
      <w:r w:rsidRPr="000E7284" w:rsidR="00AF4C08">
        <w:t xml:space="preserve">posts </w:t>
      </w:r>
      <w:r w:rsidRPr="000E7284" w:rsidR="00AC6083">
        <w:t>can therefore be blocked</w:t>
      </w:r>
      <w:r w:rsidRPr="000E7284" w:rsidR="00020BBA">
        <w:t xml:space="preserve"> by a prosecutor</w:t>
      </w:r>
      <w:r w:rsidRPr="000E7284" w:rsidR="00AC6083">
        <w:t xml:space="preserve">, as in the present case, for the sole reason that it calls for participation in a public event at a location that has not been approved by the authorities, </w:t>
      </w:r>
      <w:r w:rsidRPr="000E7284" w:rsidR="00DF13E9">
        <w:t>without having to establish a</w:t>
      </w:r>
      <w:r w:rsidRPr="000E7284" w:rsidR="00AC6083">
        <w:t xml:space="preserve"> risk of disorder or of any real nuisance to the rights of others.</w:t>
      </w:r>
    </w:p>
    <w:p w:rsidRPr="000E7284" w:rsidR="000A7845" w:rsidP="000E7284" w:rsidRDefault="001D3759">
      <w:pPr>
        <w:pStyle w:val="ECHRPara"/>
        <w:rPr>
          <w:snapToGrid w:val="0"/>
        </w:rPr>
      </w:pPr>
      <w:r w:rsidRPr="000E7284">
        <w:fldChar w:fldCharType="begin"/>
      </w:r>
      <w:r w:rsidRPr="000E7284">
        <w:instrText xml:space="preserve"> SEQ level0 \*arabic </w:instrText>
      </w:r>
      <w:r w:rsidRPr="000E7284">
        <w:fldChar w:fldCharType="separate"/>
      </w:r>
      <w:r w:rsidRPr="000E7284" w:rsidR="000E7284">
        <w:rPr>
          <w:noProof/>
        </w:rPr>
        <w:t>94</w:t>
      </w:r>
      <w:r w:rsidRPr="000E7284">
        <w:rPr>
          <w:noProof/>
        </w:rPr>
        <w:fldChar w:fldCharType="end"/>
      </w:r>
      <w:r w:rsidRPr="000E7284" w:rsidR="00924DB7">
        <w:t>.  The Court further notes</w:t>
      </w:r>
      <w:r w:rsidRPr="000E7284" w:rsidR="00DB0BA7">
        <w:t xml:space="preserve"> that the Prosecutor General and his deputies </w:t>
      </w:r>
      <w:r w:rsidRPr="000E7284" w:rsidR="00C7280D">
        <w:t>may</w:t>
      </w:r>
      <w:r w:rsidRPr="000E7284" w:rsidR="00DB0BA7">
        <w:t xml:space="preserve"> order the blocking of </w:t>
      </w:r>
      <w:r w:rsidRPr="000E7284" w:rsidR="004D0F93">
        <w:t>an</w:t>
      </w:r>
      <w:r w:rsidRPr="000E7284" w:rsidR="00DB0BA7">
        <w:t xml:space="preserve"> entire </w:t>
      </w:r>
      <w:r w:rsidRPr="000E7284" w:rsidR="00AF4C08">
        <w:t>web</w:t>
      </w:r>
      <w:r w:rsidRPr="000E7284" w:rsidR="00075998">
        <w:t xml:space="preserve">site or webpage – for example </w:t>
      </w:r>
      <w:r w:rsidRPr="000E7284" w:rsidR="004D0F93">
        <w:t>an</w:t>
      </w:r>
      <w:r w:rsidRPr="000E7284" w:rsidR="00075998">
        <w:t xml:space="preserve"> </w:t>
      </w:r>
      <w:r w:rsidRPr="000E7284" w:rsidR="004D0F93">
        <w:t xml:space="preserve">entire </w:t>
      </w:r>
      <w:r w:rsidRPr="000E7284" w:rsidR="00DB0BA7">
        <w:t>social networking account</w:t>
      </w:r>
      <w:r w:rsidRPr="000E7284" w:rsidR="00075998">
        <w:t xml:space="preserve">, as in the present case – </w:t>
      </w:r>
      <w:r w:rsidRPr="000E7284" w:rsidR="004D0F93">
        <w:t>on the ground</w:t>
      </w:r>
      <w:r w:rsidRPr="000E7284" w:rsidR="00574B99">
        <w:t>s</w:t>
      </w:r>
      <w:r w:rsidRPr="000E7284" w:rsidR="004D0F93">
        <w:t xml:space="preserve"> that it </w:t>
      </w:r>
      <w:r w:rsidRPr="000E7284" w:rsidR="00EF0931">
        <w:t>contains</w:t>
      </w:r>
      <w:r w:rsidRPr="000E7284" w:rsidR="004D0F93">
        <w:t xml:space="preserve"> some illegal material. Section 15.3 of the Information Act does not require them to examine whether the wholesale blocking of the entire </w:t>
      </w:r>
      <w:r w:rsidRPr="000E7284" w:rsidR="00AF4C08">
        <w:t>web</w:t>
      </w:r>
      <w:r w:rsidRPr="000E7284" w:rsidR="004D0F93">
        <w:t>site or webpage</w:t>
      </w:r>
      <w:r w:rsidRPr="000E7284" w:rsidR="00574B99">
        <w:t>,</w:t>
      </w:r>
      <w:r w:rsidRPr="000E7284" w:rsidR="00C60175">
        <w:t xml:space="preserve"> rather than of a specific information item published on it</w:t>
      </w:r>
      <w:r w:rsidRPr="000E7284" w:rsidR="00574B99">
        <w:t>,</w:t>
      </w:r>
      <w:r w:rsidRPr="000E7284" w:rsidR="004D0F93">
        <w:t xml:space="preserve"> </w:t>
      </w:r>
      <w:r w:rsidRPr="000E7284" w:rsidR="000E09F3">
        <w:t>is</w:t>
      </w:r>
      <w:r w:rsidRPr="000E7284" w:rsidR="004D0F93">
        <w:t xml:space="preserve"> necessary, having regard to the criteria established and applied by the Court under Article 10 of the Convention. Such an obligation, however, flows directly from the Convention and from the case-law of the Convention institutions</w:t>
      </w:r>
      <w:r w:rsidRPr="000E7284" w:rsidR="00480C03">
        <w:t xml:space="preserve">. In particular, Article 10 requires the authorities to take into consideration, among other aspects, the fact that such a measure, by rendering large quantities of information inaccessible, </w:t>
      </w:r>
      <w:r w:rsidRPr="000E7284" w:rsidR="000E09F3">
        <w:t>is</w:t>
      </w:r>
      <w:r w:rsidRPr="000E7284" w:rsidR="00480C03">
        <w:t xml:space="preserve"> bound to substantially restrict the rights of Internet users and to have a significant collateral effect</w:t>
      </w:r>
      <w:r w:rsidRPr="000E7284" w:rsidR="004D0F93">
        <w:t xml:space="preserve"> </w:t>
      </w:r>
      <w:r w:rsidRPr="000E7284" w:rsidR="000E09F3">
        <w:t xml:space="preserve">on the material that has not been found to be illegal </w:t>
      </w:r>
      <w:r w:rsidRPr="000E7284" w:rsidR="004D0F93">
        <w:t xml:space="preserve">(see </w:t>
      </w:r>
      <w:r w:rsidRPr="000E7284" w:rsidR="004D0F93">
        <w:rPr>
          <w:i/>
          <w:iCs/>
        </w:rPr>
        <w:t xml:space="preserve">Ahmet </w:t>
      </w:r>
      <w:proofErr w:type="spellStart"/>
      <w:r w:rsidRPr="000E7284" w:rsidR="004D0F93">
        <w:rPr>
          <w:i/>
          <w:iCs/>
        </w:rPr>
        <w:t>Yıldırım</w:t>
      </w:r>
      <w:proofErr w:type="spellEnd"/>
      <w:r w:rsidRPr="000E7284" w:rsidR="004D0F93">
        <w:t>, cited above, § 6</w:t>
      </w:r>
      <w:r w:rsidRPr="000E7284" w:rsidR="00480C03">
        <w:t xml:space="preserve">6, and </w:t>
      </w:r>
      <w:proofErr w:type="spellStart"/>
      <w:r w:rsidRPr="000E7284" w:rsidR="00C60175">
        <w:rPr>
          <w:i/>
        </w:rPr>
        <w:t>Cengiz</w:t>
      </w:r>
      <w:proofErr w:type="spellEnd"/>
      <w:r w:rsidRPr="000E7284" w:rsidR="00C60175">
        <w:rPr>
          <w:i/>
        </w:rPr>
        <w:t xml:space="preserve"> and Others v. </w:t>
      </w:r>
      <w:r w:rsidRPr="000E7284" w:rsidR="00480C03">
        <w:rPr>
          <w:i/>
        </w:rPr>
        <w:t>Turkey</w:t>
      </w:r>
      <w:r w:rsidRPr="000E7284" w:rsidR="00DD3EF0">
        <w:t>, nos. </w:t>
      </w:r>
      <w:r w:rsidRPr="000E7284" w:rsidR="00480C03">
        <w:t xml:space="preserve">48226/10 and 14027/11, § 64, ECHR </w:t>
      </w:r>
      <w:r w:rsidRPr="000E7284" w:rsidR="00480C03">
        <w:rPr>
          <w:snapToGrid w:val="0"/>
        </w:rPr>
        <w:t xml:space="preserve">2015 (extracts)). </w:t>
      </w:r>
      <w:r w:rsidRPr="000E7284" w:rsidR="00020BBA">
        <w:rPr>
          <w:snapToGrid w:val="0"/>
        </w:rPr>
        <w:t>There is no evidence in the domestic decisions in the present case that those factors were taken into consideration</w:t>
      </w:r>
      <w:r w:rsidRPr="000E7284" w:rsidR="002674E3">
        <w:rPr>
          <w:snapToGrid w:val="0"/>
        </w:rPr>
        <w:t xml:space="preserve"> when </w:t>
      </w:r>
      <w:r w:rsidRPr="000E7284" w:rsidR="00020BBA">
        <w:rPr>
          <w:snapToGrid w:val="0"/>
        </w:rPr>
        <w:t>the applicant</w:t>
      </w:r>
      <w:r w:rsidRPr="000E7284" w:rsidR="000E7284">
        <w:rPr>
          <w:snapToGrid w:val="0"/>
        </w:rPr>
        <w:t>’</w:t>
      </w:r>
      <w:r w:rsidRPr="000E7284" w:rsidR="00020BBA">
        <w:rPr>
          <w:snapToGrid w:val="0"/>
        </w:rPr>
        <w:t xml:space="preserve">s entire </w:t>
      </w:r>
      <w:proofErr w:type="spellStart"/>
      <w:r w:rsidRPr="000E7284" w:rsidR="00020BBA">
        <w:rPr>
          <w:snapToGrid w:val="0"/>
        </w:rPr>
        <w:t>VKontakte</w:t>
      </w:r>
      <w:proofErr w:type="spellEnd"/>
      <w:r w:rsidRPr="000E7284" w:rsidR="00020BBA">
        <w:rPr>
          <w:snapToGrid w:val="0"/>
        </w:rPr>
        <w:t xml:space="preserve"> account </w:t>
      </w:r>
      <w:r w:rsidRPr="000E7284" w:rsidR="002674E3">
        <w:rPr>
          <w:snapToGrid w:val="0"/>
        </w:rPr>
        <w:t xml:space="preserve">was blocked </w:t>
      </w:r>
      <w:r w:rsidRPr="000E7284" w:rsidR="00020BBA">
        <w:rPr>
          <w:snapToGrid w:val="0"/>
        </w:rPr>
        <w:t>on the ground</w:t>
      </w:r>
      <w:r w:rsidRPr="000E7284" w:rsidR="00574B99">
        <w:rPr>
          <w:snapToGrid w:val="0"/>
        </w:rPr>
        <w:t>s</w:t>
      </w:r>
      <w:r w:rsidRPr="000E7284" w:rsidR="00020BBA">
        <w:rPr>
          <w:snapToGrid w:val="0"/>
        </w:rPr>
        <w:t xml:space="preserve"> that it contained one illegal information item.</w:t>
      </w:r>
    </w:p>
    <w:p w:rsidRPr="000E7284" w:rsidR="000A7845" w:rsidP="000E7284" w:rsidRDefault="000E09F3">
      <w:pPr>
        <w:pStyle w:val="ECHRPara"/>
        <w:rPr>
          <w:snapToGrid w:val="0"/>
        </w:rPr>
      </w:pPr>
      <w:r w:rsidRPr="000E7284">
        <w:rPr>
          <w:snapToGrid w:val="0"/>
        </w:rPr>
        <w:fldChar w:fldCharType="begin"/>
      </w:r>
      <w:r w:rsidRPr="000E7284">
        <w:rPr>
          <w:snapToGrid w:val="0"/>
        </w:rPr>
        <w:instrText xml:space="preserve"> SEQ level0 \*arabic </w:instrText>
      </w:r>
      <w:r w:rsidRPr="000E7284">
        <w:rPr>
          <w:snapToGrid w:val="0"/>
        </w:rPr>
        <w:fldChar w:fldCharType="separate"/>
      </w:r>
      <w:r w:rsidRPr="000E7284" w:rsidR="000E7284">
        <w:rPr>
          <w:noProof/>
          <w:snapToGrid w:val="0"/>
        </w:rPr>
        <w:t>95</w:t>
      </w:r>
      <w:r w:rsidRPr="000E7284">
        <w:rPr>
          <w:snapToGrid w:val="0"/>
        </w:rPr>
        <w:fldChar w:fldCharType="end"/>
      </w:r>
      <w:r w:rsidRPr="000E7284">
        <w:rPr>
          <w:snapToGrid w:val="0"/>
        </w:rPr>
        <w:t xml:space="preserve">.  It follows that the applicable legal framework affords the Prosecutor General and his deputies very wide powers to apply prior restraint measures to </w:t>
      </w:r>
      <w:r w:rsidRPr="000E7284" w:rsidR="00AF4C08">
        <w:rPr>
          <w:snapToGrid w:val="0"/>
        </w:rPr>
        <w:t xml:space="preserve">Internet posts </w:t>
      </w:r>
      <w:r w:rsidRPr="000E7284">
        <w:rPr>
          <w:snapToGrid w:val="0"/>
        </w:rPr>
        <w:t>containing calls to participate in public events, both as regards the grounds for ordering the blocking measure and as regards its scope.</w:t>
      </w:r>
    </w:p>
    <w:p w:rsidRPr="000E7284" w:rsidR="000A7845" w:rsidP="000E7284" w:rsidRDefault="001D3759">
      <w:pPr>
        <w:pStyle w:val="ECHRPara"/>
      </w:pPr>
      <w:r w:rsidRPr="000E7284">
        <w:fldChar w:fldCharType="begin"/>
      </w:r>
      <w:r w:rsidRPr="000E7284">
        <w:instrText xml:space="preserve"> SEQ level0 \*arabic </w:instrText>
      </w:r>
      <w:r w:rsidRPr="000E7284">
        <w:fldChar w:fldCharType="separate"/>
      </w:r>
      <w:r w:rsidRPr="000E7284" w:rsidR="000E7284">
        <w:rPr>
          <w:noProof/>
        </w:rPr>
        <w:t>96</w:t>
      </w:r>
      <w:r w:rsidRPr="000E7284">
        <w:rPr>
          <w:noProof/>
        </w:rPr>
        <w:fldChar w:fldCharType="end"/>
      </w:r>
      <w:r w:rsidRPr="000E7284" w:rsidR="008D6300">
        <w:t>.  The Court notes that the exercise of the Prosec</w:t>
      </w:r>
      <w:r w:rsidRPr="000E7284" w:rsidR="007010A9">
        <w:t>u</w:t>
      </w:r>
      <w:r w:rsidRPr="000E7284" w:rsidR="008D6300">
        <w:t>tor General</w:t>
      </w:r>
      <w:r w:rsidRPr="000E7284" w:rsidR="000E7284">
        <w:t>’</w:t>
      </w:r>
      <w:r w:rsidRPr="000E7284" w:rsidR="008D6300">
        <w:t xml:space="preserve">s powers to block </w:t>
      </w:r>
      <w:r w:rsidRPr="000E7284" w:rsidR="00AF4C08">
        <w:t xml:space="preserve">Internet posts </w:t>
      </w:r>
      <w:r w:rsidRPr="000E7284" w:rsidR="008D6300">
        <w:t xml:space="preserve">containing calls to participate in public events is subject to judicial review. </w:t>
      </w:r>
      <w:r w:rsidRPr="000E7284" w:rsidR="009F102F">
        <w:t xml:space="preserve">However, </w:t>
      </w:r>
      <w:r w:rsidRPr="000E7284" w:rsidR="00F07FEB">
        <w:t>the breadth of the executive</w:t>
      </w:r>
      <w:r w:rsidRPr="000E7284" w:rsidR="000E7284">
        <w:t>’</w:t>
      </w:r>
      <w:r w:rsidRPr="000E7284" w:rsidR="00F07FEB">
        <w:t>s discretion is such that it is likely to be difficult</w:t>
      </w:r>
      <w:r w:rsidRPr="000E7284" w:rsidR="00574B99">
        <w:t>,</w:t>
      </w:r>
      <w:r w:rsidRPr="000E7284" w:rsidR="00F07FEB">
        <w:t xml:space="preserve"> if not impossible</w:t>
      </w:r>
      <w:r w:rsidRPr="000E7284" w:rsidR="00574B99">
        <w:t>,</w:t>
      </w:r>
      <w:r w:rsidRPr="000E7284" w:rsidR="00F07FEB">
        <w:t xml:space="preserve"> to </w:t>
      </w:r>
      <w:r w:rsidRPr="000E7284" w:rsidR="007915DB">
        <w:t>challenge the blocking measure on judicial review</w:t>
      </w:r>
      <w:r w:rsidRPr="000E7284" w:rsidR="00F07FEB">
        <w:t xml:space="preserve"> (see, for similar reasoning</w:t>
      </w:r>
      <w:r w:rsidRPr="000E7284" w:rsidR="007915DB">
        <w:t xml:space="preserve">, </w:t>
      </w:r>
      <w:proofErr w:type="spellStart"/>
      <w:r w:rsidRPr="000E7284" w:rsidR="007915DB">
        <w:rPr>
          <w:i/>
        </w:rPr>
        <w:t>Gillan</w:t>
      </w:r>
      <w:proofErr w:type="spellEnd"/>
      <w:r w:rsidRPr="000E7284" w:rsidR="007915DB">
        <w:rPr>
          <w:i/>
        </w:rPr>
        <w:t xml:space="preserve"> and Quinton v. the United Kingdom</w:t>
      </w:r>
      <w:r w:rsidRPr="000E7284" w:rsidR="007915DB">
        <w:t>, no. 4158/05, §§ 80 and 86, ECHR 2010 (extracts)</w:t>
      </w:r>
      <w:r w:rsidRPr="000E7284" w:rsidR="00F97826">
        <w:t xml:space="preserve">; </w:t>
      </w:r>
      <w:proofErr w:type="spellStart"/>
      <w:r w:rsidRPr="000E7284" w:rsidR="007915DB">
        <w:rPr>
          <w:i/>
        </w:rPr>
        <w:t>Lashmankin</w:t>
      </w:r>
      <w:proofErr w:type="spellEnd"/>
      <w:r w:rsidRPr="000E7284" w:rsidR="007915DB">
        <w:rPr>
          <w:i/>
        </w:rPr>
        <w:t xml:space="preserve"> and Others</w:t>
      </w:r>
      <w:r w:rsidRPr="000E7284" w:rsidR="007915DB">
        <w:t>, cited above, § 428</w:t>
      </w:r>
      <w:r w:rsidRPr="000E7284" w:rsidR="00F97826">
        <w:t xml:space="preserve">; and </w:t>
      </w:r>
      <w:proofErr w:type="spellStart"/>
      <w:r w:rsidRPr="000E7284" w:rsidR="00F97826">
        <w:rPr>
          <w:i/>
          <w:iCs/>
        </w:rPr>
        <w:t>Ivashchenko</w:t>
      </w:r>
      <w:proofErr w:type="spellEnd"/>
      <w:r w:rsidRPr="000E7284" w:rsidR="00F97826">
        <w:rPr>
          <w:i/>
          <w:iCs/>
        </w:rPr>
        <w:t xml:space="preserve"> v. Russia</w:t>
      </w:r>
      <w:r w:rsidRPr="000E7284" w:rsidR="00F97826">
        <w:rPr>
          <w:lang w:eastAsia="en-GB"/>
        </w:rPr>
        <w:t xml:space="preserve">, no. </w:t>
      </w:r>
      <w:r w:rsidRPr="000E7284" w:rsidR="00F97826">
        <w:t>61064/10</w:t>
      </w:r>
      <w:r w:rsidRPr="000E7284" w:rsidR="00F97826">
        <w:rPr>
          <w:lang w:eastAsia="en-GB"/>
        </w:rPr>
        <w:t xml:space="preserve">, </w:t>
      </w:r>
      <w:r w:rsidRPr="000E7284" w:rsidR="00F97826">
        <w:t>§ 88, 13 February 2018</w:t>
      </w:r>
      <w:r w:rsidRPr="000E7284" w:rsidR="007915DB">
        <w:t xml:space="preserve">). </w:t>
      </w:r>
      <w:r w:rsidRPr="000E7284" w:rsidR="00F07FEB">
        <w:t xml:space="preserve">Moreover, </w:t>
      </w:r>
      <w:r w:rsidRPr="000E7284" w:rsidR="00DE0CD9">
        <w:t xml:space="preserve">as a result of </w:t>
      </w:r>
      <w:r w:rsidRPr="000E7284" w:rsidR="00C15574">
        <w:t xml:space="preserve">the one-month time-limit for the examination of the judicial review complaints (see paragraph </w:t>
      </w:r>
      <w:r w:rsidRPr="000E7284" w:rsidR="00C15574">
        <w:fldChar w:fldCharType="begin"/>
      </w:r>
      <w:r w:rsidRPr="000E7284" w:rsidR="00C15574">
        <w:instrText xml:space="preserve"> REF timelimit \h </w:instrText>
      </w:r>
      <w:r w:rsidRPr="000E7284" w:rsidR="00C15574">
        <w:fldChar w:fldCharType="separate"/>
      </w:r>
      <w:r w:rsidRPr="000E7284" w:rsidR="000E7284">
        <w:rPr>
          <w:noProof/>
        </w:rPr>
        <w:t>37</w:t>
      </w:r>
      <w:r w:rsidRPr="000E7284" w:rsidR="00C15574">
        <w:fldChar w:fldCharType="end"/>
      </w:r>
      <w:r w:rsidRPr="000E7284" w:rsidR="00C15574">
        <w:t xml:space="preserve"> above)</w:t>
      </w:r>
      <w:r w:rsidRPr="000E7284" w:rsidR="00F07FEB">
        <w:t xml:space="preserve"> </w:t>
      </w:r>
      <w:r w:rsidRPr="000E7284" w:rsidR="007915DB">
        <w:t>–</w:t>
      </w:r>
      <w:r w:rsidRPr="000E7284" w:rsidR="002D19A3">
        <w:t xml:space="preserve"> </w:t>
      </w:r>
      <w:r w:rsidRPr="000E7284" w:rsidR="00DE0CD9">
        <w:t xml:space="preserve">combined with </w:t>
      </w:r>
      <w:r w:rsidRPr="000E7284" w:rsidR="00344A6F">
        <w:t xml:space="preserve">the statutory prohibition </w:t>
      </w:r>
      <w:r w:rsidRPr="000E7284" w:rsidR="00F07FEB">
        <w:t>on</w:t>
      </w:r>
      <w:r w:rsidRPr="000E7284" w:rsidR="00344A6F">
        <w:t xml:space="preserve"> campaign</w:t>
      </w:r>
      <w:r w:rsidRPr="000E7284" w:rsidR="00F07FEB">
        <w:t>ing</w:t>
      </w:r>
      <w:r w:rsidRPr="000E7284" w:rsidR="00344A6F">
        <w:t xml:space="preserve"> for participation in a public event before it is approved by the regional or municipal authorities (see </w:t>
      </w:r>
      <w:proofErr w:type="spellStart"/>
      <w:r w:rsidRPr="000E7284" w:rsidR="00344A6F">
        <w:rPr>
          <w:i/>
        </w:rPr>
        <w:t>Lashmankin</w:t>
      </w:r>
      <w:proofErr w:type="spellEnd"/>
      <w:r w:rsidRPr="000E7284" w:rsidR="00344A6F">
        <w:rPr>
          <w:i/>
        </w:rPr>
        <w:t xml:space="preserve"> and Others</w:t>
      </w:r>
      <w:r w:rsidRPr="000E7284" w:rsidR="00344A6F">
        <w:t>, cited above</w:t>
      </w:r>
      <w:r w:rsidRPr="000E7284" w:rsidR="00F07FEB">
        <w:t>,</w:t>
      </w:r>
      <w:r w:rsidRPr="000E7284" w:rsidR="00344A6F">
        <w:t xml:space="preserve"> §  249</w:t>
      </w:r>
      <w:r w:rsidRPr="000E7284" w:rsidR="00990635">
        <w:t>)</w:t>
      </w:r>
      <w:r w:rsidRPr="000E7284" w:rsidR="00344A6F">
        <w:t xml:space="preserve"> and </w:t>
      </w:r>
      <w:r w:rsidRPr="000E7284" w:rsidR="002D19A3">
        <w:t>the</w:t>
      </w:r>
      <w:r w:rsidRPr="000E7284" w:rsidR="00344A6F">
        <w:t xml:space="preserve"> tight time-frame of the notification and approval procedure </w:t>
      </w:r>
      <w:r w:rsidRPr="000E7284" w:rsidR="002D19A3">
        <w:t>(</w:t>
      </w:r>
      <w:r w:rsidRPr="000E7284" w:rsidR="00A60F32">
        <w:t>ibid.,</w:t>
      </w:r>
      <w:r w:rsidRPr="000E7284" w:rsidR="002D19A3">
        <w:t xml:space="preserve"> § </w:t>
      </w:r>
      <w:r w:rsidRPr="000E7284" w:rsidR="00F07FEB">
        <w:t>348</w:t>
      </w:r>
      <w:r w:rsidRPr="000E7284" w:rsidR="006F007F">
        <w:t>)</w:t>
      </w:r>
      <w:r w:rsidRPr="000E7284" w:rsidR="00F07FEB">
        <w:t xml:space="preserve"> </w:t>
      </w:r>
      <w:r w:rsidRPr="000E7284" w:rsidR="007915DB">
        <w:t xml:space="preserve">– </w:t>
      </w:r>
      <w:r w:rsidRPr="000E7284" w:rsidR="00DE0CD9">
        <w:t xml:space="preserve">there is no guarantee that the complaint against the blocking measure would be decided before the planned date of the event. </w:t>
      </w:r>
      <w:r w:rsidRPr="000E7284" w:rsidR="00990635">
        <w:t>The Court is of the opinion that in cases concerning</w:t>
      </w:r>
      <w:r w:rsidRPr="000E7284" w:rsidR="00A4612D">
        <w:t xml:space="preserve"> prior restraints on publication</w:t>
      </w:r>
      <w:r w:rsidRPr="000E7284" w:rsidR="00F07FEB">
        <w:t>s</w:t>
      </w:r>
      <w:r w:rsidRPr="000E7284" w:rsidR="00A4612D">
        <w:t xml:space="preserve"> </w:t>
      </w:r>
      <w:r w:rsidRPr="000E7284" w:rsidR="00F07FEB">
        <w:t>calling</w:t>
      </w:r>
      <w:r w:rsidRPr="000E7284" w:rsidR="00990635">
        <w:t xml:space="preserve"> for participation in a public</w:t>
      </w:r>
      <w:r w:rsidRPr="000E7284" w:rsidR="007915DB">
        <w:t xml:space="preserve"> event</w:t>
      </w:r>
      <w:r w:rsidRPr="000E7284" w:rsidR="00574B99">
        <w:t>,</w:t>
      </w:r>
      <w:r w:rsidRPr="000E7284" w:rsidR="00A4612D">
        <w:t xml:space="preserve"> there must be a possibility to obtain </w:t>
      </w:r>
      <w:r w:rsidRPr="000E7284" w:rsidR="00574B99">
        <w:t xml:space="preserve">a </w:t>
      </w:r>
      <w:r w:rsidRPr="000E7284" w:rsidR="00A4612D">
        <w:t xml:space="preserve">judicial review of the blocking measure before </w:t>
      </w:r>
      <w:r w:rsidRPr="000E7284" w:rsidR="000D5994">
        <w:t>the date of th</w:t>
      </w:r>
      <w:r w:rsidRPr="000E7284" w:rsidR="00F07FEB">
        <w:t>e</w:t>
      </w:r>
      <w:r w:rsidRPr="000E7284" w:rsidR="000D5994">
        <w:t xml:space="preserve"> public event </w:t>
      </w:r>
      <w:r w:rsidRPr="000E7284" w:rsidR="00A4612D">
        <w:t>in question</w:t>
      </w:r>
      <w:r w:rsidRPr="000E7284" w:rsidR="001B0008">
        <w:t xml:space="preserve">. Indeed, </w:t>
      </w:r>
      <w:r w:rsidRPr="000E7284" w:rsidR="00466432">
        <w:t xml:space="preserve">the </w:t>
      </w:r>
      <w:r w:rsidRPr="000E7284" w:rsidR="0085252C">
        <w:t>information contained in</w:t>
      </w:r>
      <w:r w:rsidRPr="000E7284" w:rsidR="00466432">
        <w:t xml:space="preserve"> the </w:t>
      </w:r>
      <w:r w:rsidRPr="000E7284" w:rsidR="00AF4C08">
        <w:t xml:space="preserve">post </w:t>
      </w:r>
      <w:r w:rsidRPr="000E7284" w:rsidR="00466432">
        <w:t xml:space="preserve">is </w:t>
      </w:r>
      <w:r w:rsidRPr="000E7284" w:rsidR="00A24290">
        <w:t>deprived of any value and interest</w:t>
      </w:r>
      <w:r w:rsidRPr="000E7284" w:rsidR="001B0008">
        <w:t xml:space="preserve"> </w:t>
      </w:r>
      <w:r w:rsidRPr="000E7284" w:rsidR="00A4612D">
        <w:t>after that date</w:t>
      </w:r>
      <w:r w:rsidRPr="000E7284" w:rsidR="00574B99">
        <w:t>,</w:t>
      </w:r>
      <w:r w:rsidRPr="000E7284" w:rsidR="00A4612D">
        <w:t xml:space="preserve"> </w:t>
      </w:r>
      <w:r w:rsidRPr="000E7284" w:rsidR="001B0008">
        <w:t>and the annulment of the blocking measure</w:t>
      </w:r>
      <w:r w:rsidRPr="000E7284" w:rsidR="000A7845">
        <w:t xml:space="preserve"> </w:t>
      </w:r>
      <w:r w:rsidRPr="000E7284" w:rsidR="001B0008">
        <w:t xml:space="preserve">on judicial </w:t>
      </w:r>
      <w:r w:rsidRPr="000E7284" w:rsidR="00A4612D">
        <w:t xml:space="preserve">review </w:t>
      </w:r>
      <w:r w:rsidRPr="000E7284" w:rsidR="0066416D">
        <w:t xml:space="preserve">at that stage </w:t>
      </w:r>
      <w:r w:rsidRPr="000E7284" w:rsidR="001B0008">
        <w:t>w</w:t>
      </w:r>
      <w:r w:rsidRPr="000E7284" w:rsidR="00F07FEB">
        <w:t>ill</w:t>
      </w:r>
      <w:r w:rsidRPr="000E7284" w:rsidR="001B0008">
        <w:t xml:space="preserve"> </w:t>
      </w:r>
      <w:r w:rsidRPr="000E7284" w:rsidR="007D483D">
        <w:t xml:space="preserve">therefore </w:t>
      </w:r>
      <w:r w:rsidRPr="000E7284" w:rsidR="00574B99">
        <w:t xml:space="preserve">be </w:t>
      </w:r>
      <w:r w:rsidRPr="000E7284" w:rsidR="007D483D">
        <w:t>meaningless</w:t>
      </w:r>
      <w:r w:rsidRPr="000E7284" w:rsidR="0066416D">
        <w:t xml:space="preserve"> </w:t>
      </w:r>
      <w:r w:rsidRPr="000E7284" w:rsidR="00A24290">
        <w:t xml:space="preserve">(see paragraph </w:t>
      </w:r>
      <w:r w:rsidRPr="000E7284" w:rsidR="00A24290">
        <w:fldChar w:fldCharType="begin"/>
      </w:r>
      <w:r w:rsidRPr="000E7284" w:rsidR="00A24290">
        <w:instrText xml:space="preserve"> REF priorrestraint \h </w:instrText>
      </w:r>
      <w:r w:rsidRPr="000E7284" w:rsidR="00A24290">
        <w:fldChar w:fldCharType="separate"/>
      </w:r>
      <w:r w:rsidRPr="000E7284" w:rsidR="000E7284">
        <w:rPr>
          <w:noProof/>
        </w:rPr>
        <w:t>91</w:t>
      </w:r>
      <w:r w:rsidRPr="000E7284" w:rsidR="00A24290">
        <w:fldChar w:fldCharType="end"/>
      </w:r>
      <w:r w:rsidRPr="000E7284" w:rsidR="00A24290">
        <w:t xml:space="preserve"> above, and, </w:t>
      </w:r>
      <w:r w:rsidRPr="000E7284" w:rsidR="00A24290">
        <w:rPr>
          <w:i/>
        </w:rPr>
        <w:t>mutatis mutandis</w:t>
      </w:r>
      <w:r w:rsidRPr="000E7284" w:rsidR="00A24290">
        <w:t xml:space="preserve">, </w:t>
      </w:r>
      <w:proofErr w:type="spellStart"/>
      <w:r w:rsidRPr="000E7284" w:rsidR="00A24290">
        <w:rPr>
          <w:i/>
        </w:rPr>
        <w:t>Bączkowski</w:t>
      </w:r>
      <w:proofErr w:type="spellEnd"/>
      <w:r w:rsidRPr="000E7284" w:rsidR="00A24290">
        <w:rPr>
          <w:i/>
        </w:rPr>
        <w:t xml:space="preserve"> and Others v. Poland</w:t>
      </w:r>
      <w:r w:rsidRPr="000E7284" w:rsidR="000D5994">
        <w:t>, no. </w:t>
      </w:r>
      <w:r w:rsidRPr="000E7284" w:rsidR="00A24290">
        <w:t>1543/06, §§ 81 and 82</w:t>
      </w:r>
      <w:r w:rsidRPr="000E7284" w:rsidR="007915DB">
        <w:t>, 3 </w:t>
      </w:r>
      <w:r w:rsidRPr="000E7284" w:rsidR="00A24290">
        <w:t>May 2007).</w:t>
      </w:r>
    </w:p>
    <w:p w:rsidRPr="000E7284" w:rsidR="000A7845" w:rsidP="000E7284" w:rsidRDefault="00B05935">
      <w:pPr>
        <w:pStyle w:val="ECHRPara"/>
      </w:pPr>
      <w:r w:rsidRPr="000E7284">
        <w:fldChar w:fldCharType="begin"/>
      </w:r>
      <w:r w:rsidRPr="000E7284">
        <w:instrText xml:space="preserve"> SEQ level0 \*arabic </w:instrText>
      </w:r>
      <w:r w:rsidRPr="000E7284">
        <w:fldChar w:fldCharType="separate"/>
      </w:r>
      <w:r w:rsidRPr="000E7284" w:rsidR="000E7284">
        <w:rPr>
          <w:noProof/>
        </w:rPr>
        <w:t>97</w:t>
      </w:r>
      <w:r w:rsidRPr="000E7284">
        <w:fldChar w:fldCharType="end"/>
      </w:r>
      <w:r w:rsidRPr="000E7284">
        <w:t xml:space="preserve">.  It follows from the above that the </w:t>
      </w:r>
      <w:r w:rsidRPr="000E7284" w:rsidR="00791042">
        <w:t>blocking</w:t>
      </w:r>
      <w:r w:rsidRPr="000E7284">
        <w:t xml:space="preserve"> procedure provided </w:t>
      </w:r>
      <w:r w:rsidRPr="000E7284" w:rsidR="00574B99">
        <w:t xml:space="preserve">for </w:t>
      </w:r>
      <w:r w:rsidRPr="000E7284">
        <w:t xml:space="preserve">by section 15.3 of the Information Act lacks </w:t>
      </w:r>
      <w:r w:rsidRPr="000E7284" w:rsidR="00574B99">
        <w:t xml:space="preserve">the </w:t>
      </w:r>
      <w:r w:rsidRPr="000E7284">
        <w:t>necessary guarantees against abuse</w:t>
      </w:r>
      <w:r w:rsidRPr="000E7284" w:rsidR="00171C6A">
        <w:t xml:space="preserve"> </w:t>
      </w:r>
      <w:r w:rsidRPr="000E7284" w:rsidR="00791042">
        <w:t>required by the Court</w:t>
      </w:r>
      <w:r w:rsidRPr="000E7284" w:rsidR="000E7284">
        <w:t>’</w:t>
      </w:r>
      <w:r w:rsidRPr="000E7284" w:rsidR="00171C6A">
        <w:t xml:space="preserve">s case-law </w:t>
      </w:r>
      <w:r w:rsidRPr="000E7284" w:rsidR="00791042">
        <w:t>for prior restrain</w:t>
      </w:r>
      <w:r w:rsidRPr="000E7284" w:rsidR="000E09F3">
        <w:t>t</w:t>
      </w:r>
      <w:r w:rsidRPr="000E7284" w:rsidR="00791042">
        <w:t xml:space="preserve"> measures (see </w:t>
      </w:r>
      <w:r w:rsidRPr="000E7284" w:rsidR="00171C6A">
        <w:t xml:space="preserve">paragraph </w:t>
      </w:r>
      <w:r w:rsidRPr="000E7284" w:rsidR="00171C6A">
        <w:rPr>
          <w:lang w:val="en-US"/>
        </w:rPr>
        <w:fldChar w:fldCharType="begin"/>
      </w:r>
      <w:r w:rsidRPr="000E7284" w:rsidR="00171C6A">
        <w:instrText xml:space="preserve"> REF priorrestraint2 \h </w:instrText>
      </w:r>
      <w:r w:rsidRPr="000E7284" w:rsidR="00171C6A">
        <w:rPr>
          <w:lang w:val="en-US"/>
        </w:rPr>
      </w:r>
      <w:r w:rsidRPr="000E7284" w:rsidR="00171C6A">
        <w:rPr>
          <w:lang w:val="en-US"/>
        </w:rPr>
        <w:fldChar w:fldCharType="separate"/>
      </w:r>
      <w:r w:rsidRPr="000E7284" w:rsidR="000E7284">
        <w:rPr>
          <w:noProof/>
        </w:rPr>
        <w:t>92</w:t>
      </w:r>
      <w:r w:rsidRPr="000E7284" w:rsidR="00171C6A">
        <w:fldChar w:fldCharType="end"/>
      </w:r>
      <w:r w:rsidRPr="000E7284" w:rsidR="00171C6A">
        <w:t xml:space="preserve"> above</w:t>
      </w:r>
      <w:r w:rsidRPr="000E7284" w:rsidR="00791042">
        <w:t>)</w:t>
      </w:r>
      <w:r w:rsidRPr="000E7284">
        <w:t>, in particular tight control over the scope of bans and effective judicial review to prevent any abuse of power.</w:t>
      </w:r>
    </w:p>
    <w:p w:rsidRPr="000E7284" w:rsidR="00192ADD" w:rsidP="000E7284" w:rsidRDefault="006F007F">
      <w:pPr>
        <w:pStyle w:val="ECHRPara"/>
        <w:rPr>
          <w:snapToGrid w:val="0"/>
        </w:rPr>
      </w:pPr>
      <w:r w:rsidRPr="000E7284">
        <w:rPr>
          <w:snapToGrid w:val="0"/>
        </w:rPr>
        <w:fldChar w:fldCharType="begin"/>
      </w:r>
      <w:r w:rsidRPr="000E7284">
        <w:rPr>
          <w:snapToGrid w:val="0"/>
        </w:rPr>
        <w:instrText xml:space="preserve"> SEQ level0 \*arabic </w:instrText>
      </w:r>
      <w:r w:rsidRPr="000E7284">
        <w:rPr>
          <w:snapToGrid w:val="0"/>
        </w:rPr>
        <w:fldChar w:fldCharType="separate"/>
      </w:r>
      <w:r w:rsidRPr="000E7284" w:rsidR="000E7284">
        <w:rPr>
          <w:noProof/>
          <w:snapToGrid w:val="0"/>
        </w:rPr>
        <w:t>98</w:t>
      </w:r>
      <w:r w:rsidRPr="000E7284">
        <w:rPr>
          <w:snapToGrid w:val="0"/>
        </w:rPr>
        <w:fldChar w:fldCharType="end"/>
      </w:r>
      <w:r w:rsidRPr="000E7284">
        <w:rPr>
          <w:snapToGrid w:val="0"/>
        </w:rPr>
        <w:t>.  </w:t>
      </w:r>
      <w:r w:rsidRPr="000E7284" w:rsidR="00C0263E">
        <w:rPr>
          <w:snapToGrid w:val="0"/>
        </w:rPr>
        <w:t>T</w:t>
      </w:r>
      <w:r w:rsidRPr="000E7284" w:rsidR="00D05C79">
        <w:rPr>
          <w:snapToGrid w:val="0"/>
        </w:rPr>
        <w:t xml:space="preserve">urning now to the content of the </w:t>
      </w:r>
      <w:r w:rsidRPr="000E7284" w:rsidR="00AF4C08">
        <w:rPr>
          <w:snapToGrid w:val="0"/>
        </w:rPr>
        <w:t xml:space="preserve">Internet posts </w:t>
      </w:r>
      <w:r w:rsidRPr="000E7284" w:rsidR="00791042">
        <w:rPr>
          <w:snapToGrid w:val="0"/>
        </w:rPr>
        <w:t>at issue</w:t>
      </w:r>
      <w:r w:rsidRPr="000E7284" w:rsidR="00D05C79">
        <w:rPr>
          <w:snapToGrid w:val="0"/>
        </w:rPr>
        <w:t>, t</w:t>
      </w:r>
      <w:r w:rsidRPr="000E7284" w:rsidR="00190FCB">
        <w:rPr>
          <w:snapToGrid w:val="0"/>
        </w:rPr>
        <w:t>he Court notes that</w:t>
      </w:r>
      <w:r w:rsidRPr="000E7284" w:rsidR="00192ADD">
        <w:rPr>
          <w:snapToGrid w:val="0"/>
        </w:rPr>
        <w:t xml:space="preserve"> only two of the four </w:t>
      </w:r>
      <w:r w:rsidRPr="000E7284" w:rsidR="00761C7A">
        <w:rPr>
          <w:snapToGrid w:val="0"/>
        </w:rPr>
        <w:t xml:space="preserve">posts </w:t>
      </w:r>
      <w:r w:rsidRPr="000E7284" w:rsidR="00192ADD">
        <w:rPr>
          <w:snapToGrid w:val="0"/>
        </w:rPr>
        <w:t>contained calls to participate in the public event planned by</w:t>
      </w:r>
      <w:r w:rsidRPr="000E7284" w:rsidR="00D0116B">
        <w:rPr>
          <w:snapToGrid w:val="0"/>
        </w:rPr>
        <w:t xml:space="preserve"> him</w:t>
      </w:r>
      <w:r w:rsidRPr="000E7284" w:rsidR="00192ADD">
        <w:rPr>
          <w:snapToGrid w:val="0"/>
        </w:rPr>
        <w:t xml:space="preserve">. The Court is unable to discern any such calls in the first and second </w:t>
      </w:r>
      <w:r w:rsidRPr="000E7284" w:rsidR="00761C7A">
        <w:rPr>
          <w:snapToGrid w:val="0"/>
        </w:rPr>
        <w:t>posts</w:t>
      </w:r>
      <w:r w:rsidRPr="000E7284" w:rsidR="00192ADD">
        <w:rPr>
          <w:snapToGrid w:val="0"/>
        </w:rPr>
        <w:t xml:space="preserve">. The domestic authorities did not explain why they were included </w:t>
      </w:r>
      <w:r w:rsidRPr="000E7284" w:rsidR="00D0116B">
        <w:rPr>
          <w:snapToGrid w:val="0"/>
        </w:rPr>
        <w:t xml:space="preserve">in </w:t>
      </w:r>
      <w:r w:rsidRPr="000E7284" w:rsidR="00192ADD">
        <w:rPr>
          <w:snapToGrid w:val="0"/>
        </w:rPr>
        <w:t xml:space="preserve">the blocking measure together with the other </w:t>
      </w:r>
      <w:r w:rsidRPr="000E7284" w:rsidR="00761C7A">
        <w:rPr>
          <w:snapToGrid w:val="0"/>
        </w:rPr>
        <w:t>posts</w:t>
      </w:r>
      <w:r w:rsidRPr="000E7284" w:rsidR="00AF4C08">
        <w:rPr>
          <w:snapToGrid w:val="0"/>
        </w:rPr>
        <w:t xml:space="preserve"> </w:t>
      </w:r>
      <w:r w:rsidRPr="000E7284" w:rsidR="00192ADD">
        <w:rPr>
          <w:snapToGrid w:val="0"/>
        </w:rPr>
        <w:t>which contained such calls.</w:t>
      </w:r>
    </w:p>
    <w:p w:rsidRPr="000E7284" w:rsidR="000A7845" w:rsidP="000E7284" w:rsidRDefault="00192ADD">
      <w:pPr>
        <w:pStyle w:val="ECHRPara"/>
        <w:rPr>
          <w:snapToGrid w:val="0"/>
        </w:rPr>
      </w:pPr>
      <w:r w:rsidRPr="000E7284">
        <w:rPr>
          <w:snapToGrid w:val="0"/>
        </w:rPr>
        <w:fldChar w:fldCharType="begin"/>
      </w:r>
      <w:r w:rsidRPr="000E7284">
        <w:rPr>
          <w:snapToGrid w:val="0"/>
        </w:rPr>
        <w:instrText xml:space="preserve"> SEQ level0 \*arabic </w:instrText>
      </w:r>
      <w:r w:rsidRPr="000E7284">
        <w:rPr>
          <w:snapToGrid w:val="0"/>
        </w:rPr>
        <w:fldChar w:fldCharType="separate"/>
      </w:r>
      <w:r w:rsidRPr="000E7284" w:rsidR="000E7284">
        <w:rPr>
          <w:noProof/>
          <w:snapToGrid w:val="0"/>
        </w:rPr>
        <w:t>99</w:t>
      </w:r>
      <w:r w:rsidRPr="000E7284">
        <w:rPr>
          <w:snapToGrid w:val="0"/>
        </w:rPr>
        <w:fldChar w:fldCharType="end"/>
      </w:r>
      <w:r w:rsidRPr="000E7284">
        <w:rPr>
          <w:snapToGrid w:val="0"/>
        </w:rPr>
        <w:t>.  I</w:t>
      </w:r>
      <w:r w:rsidRPr="000E7284" w:rsidR="007A57E8">
        <w:rPr>
          <w:snapToGrid w:val="0"/>
        </w:rPr>
        <w:t xml:space="preserve">n the first </w:t>
      </w:r>
      <w:r w:rsidRPr="000E7284" w:rsidR="00AF4C08">
        <w:rPr>
          <w:snapToGrid w:val="0"/>
        </w:rPr>
        <w:t xml:space="preserve">entry </w:t>
      </w:r>
      <w:r w:rsidRPr="000E7284" w:rsidR="007A57E8">
        <w:rPr>
          <w:snapToGrid w:val="0"/>
        </w:rPr>
        <w:t xml:space="preserve">on his blog </w:t>
      </w:r>
      <w:r w:rsidRPr="000E7284" w:rsidR="009C3F28">
        <w:rPr>
          <w:snapToGrid w:val="0"/>
        </w:rPr>
        <w:t xml:space="preserve">the applicant </w:t>
      </w:r>
      <w:r w:rsidRPr="000E7284" w:rsidR="00791042">
        <w:rPr>
          <w:snapToGrid w:val="0"/>
        </w:rPr>
        <w:t>commented on</w:t>
      </w:r>
      <w:r w:rsidRPr="000E7284" w:rsidR="009C3F28">
        <w:rPr>
          <w:snapToGrid w:val="0"/>
        </w:rPr>
        <w:t xml:space="preserve"> the recent arrest of the regional government, criticised the appointment of regional governors by the President and expressed </w:t>
      </w:r>
      <w:r w:rsidRPr="000E7284" w:rsidR="00D0116B">
        <w:rPr>
          <w:snapToGrid w:val="0"/>
        </w:rPr>
        <w:t>the</w:t>
      </w:r>
      <w:r w:rsidRPr="000E7284" w:rsidR="009C3F28">
        <w:rPr>
          <w:snapToGrid w:val="0"/>
        </w:rPr>
        <w:t xml:space="preserve"> wish that governors be elected by the people. He also informed </w:t>
      </w:r>
      <w:r w:rsidRPr="000E7284" w:rsidR="00D0116B">
        <w:rPr>
          <w:snapToGrid w:val="0"/>
        </w:rPr>
        <w:t xml:space="preserve">his </w:t>
      </w:r>
      <w:r w:rsidRPr="000E7284" w:rsidR="009C3F28">
        <w:rPr>
          <w:snapToGrid w:val="0"/>
        </w:rPr>
        <w:t xml:space="preserve">readers that he had lodged a notification </w:t>
      </w:r>
      <w:r w:rsidRPr="000E7284" w:rsidR="00850E90">
        <w:rPr>
          <w:snapToGrid w:val="0"/>
        </w:rPr>
        <w:t>for</w:t>
      </w:r>
      <w:r w:rsidRPr="000E7284" w:rsidR="009C3F28">
        <w:rPr>
          <w:snapToGrid w:val="0"/>
        </w:rPr>
        <w:t xml:space="preserve"> a </w:t>
      </w:r>
      <w:r w:rsidRPr="000E7284" w:rsidR="00590761">
        <w:rPr>
          <w:snapToGrid w:val="0"/>
        </w:rPr>
        <w:t>“picket”</w:t>
      </w:r>
      <w:r w:rsidRPr="000E7284" w:rsidR="009C3F28">
        <w:rPr>
          <w:snapToGrid w:val="0"/>
        </w:rPr>
        <w:t xml:space="preserve"> during which </w:t>
      </w:r>
      <w:r w:rsidRPr="000E7284" w:rsidR="00791042">
        <w:rPr>
          <w:snapToGrid w:val="0"/>
        </w:rPr>
        <w:t xml:space="preserve">a </w:t>
      </w:r>
      <w:r w:rsidRPr="000E7284" w:rsidR="009C3F28">
        <w:rPr>
          <w:snapToGrid w:val="0"/>
        </w:rPr>
        <w:t>debate o</w:t>
      </w:r>
      <w:r w:rsidRPr="000E7284" w:rsidR="00791042">
        <w:rPr>
          <w:snapToGrid w:val="0"/>
        </w:rPr>
        <w:t>n</w:t>
      </w:r>
      <w:r w:rsidRPr="000E7284" w:rsidR="009C3F28">
        <w:rPr>
          <w:snapToGrid w:val="0"/>
        </w:rPr>
        <w:t xml:space="preserve"> </w:t>
      </w:r>
      <w:r w:rsidRPr="000E7284" w:rsidR="00D0116B">
        <w:rPr>
          <w:snapToGrid w:val="0"/>
        </w:rPr>
        <w:t xml:space="preserve">those </w:t>
      </w:r>
      <w:r w:rsidRPr="000E7284" w:rsidR="009C3F28">
        <w:rPr>
          <w:snapToGrid w:val="0"/>
        </w:rPr>
        <w:t xml:space="preserve">issues would be held (see paragraph </w:t>
      </w:r>
      <w:r w:rsidRPr="000E7284" w:rsidR="009C3F28">
        <w:rPr>
          <w:snapToGrid w:val="0"/>
        </w:rPr>
        <w:fldChar w:fldCharType="begin"/>
      </w:r>
      <w:r w:rsidRPr="000E7284" w:rsidR="009C3F28">
        <w:rPr>
          <w:snapToGrid w:val="0"/>
        </w:rPr>
        <w:instrText xml:space="preserve"> REF blog1 \h </w:instrText>
      </w:r>
      <w:r w:rsidRPr="000E7284" w:rsidR="009C3F28">
        <w:rPr>
          <w:snapToGrid w:val="0"/>
        </w:rPr>
      </w:r>
      <w:r w:rsidRPr="000E7284" w:rsidR="009C3F28">
        <w:rPr>
          <w:snapToGrid w:val="0"/>
        </w:rPr>
        <w:fldChar w:fldCharType="separate"/>
      </w:r>
      <w:r w:rsidRPr="000E7284" w:rsidR="000E7284">
        <w:rPr>
          <w:noProof/>
        </w:rPr>
        <w:t>8</w:t>
      </w:r>
      <w:r w:rsidRPr="000E7284" w:rsidR="009C3F28">
        <w:rPr>
          <w:snapToGrid w:val="0"/>
        </w:rPr>
        <w:fldChar w:fldCharType="end"/>
      </w:r>
      <w:r w:rsidRPr="000E7284" w:rsidR="009C3F28">
        <w:rPr>
          <w:snapToGrid w:val="0"/>
        </w:rPr>
        <w:t xml:space="preserve"> above). </w:t>
      </w:r>
      <w:r w:rsidRPr="000E7284" w:rsidR="007A57E8">
        <w:rPr>
          <w:snapToGrid w:val="0"/>
        </w:rPr>
        <w:t>The issues raised in that</w:t>
      </w:r>
      <w:r w:rsidRPr="000E7284" w:rsidR="00791042">
        <w:rPr>
          <w:snapToGrid w:val="0"/>
        </w:rPr>
        <w:t xml:space="preserve"> </w:t>
      </w:r>
      <w:r w:rsidRPr="000E7284" w:rsidR="00AF4C08">
        <w:rPr>
          <w:snapToGrid w:val="0"/>
        </w:rPr>
        <w:t xml:space="preserve">entry </w:t>
      </w:r>
      <w:r w:rsidRPr="000E7284" w:rsidR="00791042">
        <w:rPr>
          <w:snapToGrid w:val="0"/>
        </w:rPr>
        <w:t xml:space="preserve">were of paramount importance for the regional community. That was a matter of public concern and the </w:t>
      </w:r>
      <w:r w:rsidRPr="000E7284" w:rsidR="00B12DEE">
        <w:rPr>
          <w:snapToGrid w:val="0"/>
        </w:rPr>
        <w:t>applicant</w:t>
      </w:r>
      <w:r w:rsidRPr="000E7284" w:rsidR="000E7284">
        <w:rPr>
          <w:snapToGrid w:val="0"/>
        </w:rPr>
        <w:t>’</w:t>
      </w:r>
      <w:r w:rsidRPr="000E7284" w:rsidR="00B12DEE">
        <w:rPr>
          <w:snapToGrid w:val="0"/>
        </w:rPr>
        <w:t xml:space="preserve">s comments </w:t>
      </w:r>
      <w:r w:rsidRPr="000E7284" w:rsidR="00791042">
        <w:rPr>
          <w:snapToGrid w:val="0"/>
        </w:rPr>
        <w:t>contributed to an ongoing political debate.</w:t>
      </w:r>
    </w:p>
    <w:p w:rsidRPr="000E7284" w:rsidR="000A7845" w:rsidP="000E7284" w:rsidRDefault="00993135">
      <w:pPr>
        <w:pStyle w:val="ECHRPara"/>
        <w:rPr>
          <w:snapToGrid w:val="0"/>
        </w:rPr>
      </w:pPr>
      <w:r w:rsidRPr="000E7284">
        <w:rPr>
          <w:snapToGrid w:val="0"/>
        </w:rPr>
        <w:fldChar w:fldCharType="begin"/>
      </w:r>
      <w:r w:rsidRPr="000E7284">
        <w:rPr>
          <w:snapToGrid w:val="0"/>
        </w:rPr>
        <w:instrText xml:space="preserve"> SEQ level0 \*arabic </w:instrText>
      </w:r>
      <w:r w:rsidRPr="000E7284">
        <w:rPr>
          <w:snapToGrid w:val="0"/>
        </w:rPr>
        <w:fldChar w:fldCharType="separate"/>
      </w:r>
      <w:r w:rsidRPr="000E7284" w:rsidR="000E7284">
        <w:rPr>
          <w:noProof/>
          <w:snapToGrid w:val="0"/>
        </w:rPr>
        <w:t>100</w:t>
      </w:r>
      <w:r w:rsidRPr="000E7284">
        <w:rPr>
          <w:snapToGrid w:val="0"/>
        </w:rPr>
        <w:fldChar w:fldCharType="end"/>
      </w:r>
      <w:r w:rsidRPr="000E7284" w:rsidR="00567320">
        <w:rPr>
          <w:snapToGrid w:val="0"/>
        </w:rPr>
        <w:t>.  </w:t>
      </w:r>
      <w:r w:rsidRPr="000E7284">
        <w:rPr>
          <w:snapToGrid w:val="0"/>
        </w:rPr>
        <w:t xml:space="preserve">In the second </w:t>
      </w:r>
      <w:r w:rsidRPr="000E7284" w:rsidR="00B12DEE">
        <w:rPr>
          <w:snapToGrid w:val="0"/>
        </w:rPr>
        <w:t xml:space="preserve">entry </w:t>
      </w:r>
      <w:r w:rsidRPr="000E7284">
        <w:rPr>
          <w:snapToGrid w:val="0"/>
        </w:rPr>
        <w:t xml:space="preserve">on his blog </w:t>
      </w:r>
      <w:r w:rsidRPr="000E7284" w:rsidR="00590761">
        <w:rPr>
          <w:snapToGrid w:val="0"/>
        </w:rPr>
        <w:t xml:space="preserve">the applicant informed his readers </w:t>
      </w:r>
      <w:r w:rsidRPr="000E7284" w:rsidR="00192ADD">
        <w:rPr>
          <w:snapToGrid w:val="0"/>
        </w:rPr>
        <w:t xml:space="preserve">that </w:t>
      </w:r>
      <w:r w:rsidRPr="000E7284" w:rsidR="00590761">
        <w:rPr>
          <w:snapToGrid w:val="0"/>
        </w:rPr>
        <w:t xml:space="preserve">the local authorities had refused to approve the location of the </w:t>
      </w:r>
      <w:r w:rsidRPr="000E7284" w:rsidR="00E33F64">
        <w:rPr>
          <w:snapToGrid w:val="0"/>
        </w:rPr>
        <w:t>“picket”</w:t>
      </w:r>
      <w:r w:rsidRPr="000E7284" w:rsidR="00590761">
        <w:rPr>
          <w:snapToGrid w:val="0"/>
        </w:rPr>
        <w:t xml:space="preserve"> planned by him and that a</w:t>
      </w:r>
      <w:r w:rsidRPr="000E7284" w:rsidR="000A7845">
        <w:rPr>
          <w:snapToGrid w:val="0"/>
        </w:rPr>
        <w:t xml:space="preserve"> </w:t>
      </w:r>
      <w:r w:rsidRPr="000E7284" w:rsidR="00590761">
        <w:rPr>
          <w:snapToGrid w:val="0"/>
        </w:rPr>
        <w:t>“people</w:t>
      </w:r>
      <w:r w:rsidRPr="000E7284" w:rsidR="000E7284">
        <w:rPr>
          <w:snapToGrid w:val="0"/>
        </w:rPr>
        <w:t>’</w:t>
      </w:r>
      <w:r w:rsidRPr="000E7284" w:rsidR="00590761">
        <w:rPr>
          <w:snapToGrid w:val="0"/>
        </w:rPr>
        <w:t xml:space="preserve">s assembly” would be held instead at the same location and time (see paragraph </w:t>
      </w:r>
      <w:r w:rsidRPr="000E7284" w:rsidR="00590761">
        <w:rPr>
          <w:snapToGrid w:val="0"/>
        </w:rPr>
        <w:fldChar w:fldCharType="begin"/>
      </w:r>
      <w:r w:rsidRPr="000E7284" w:rsidR="00590761">
        <w:rPr>
          <w:snapToGrid w:val="0"/>
        </w:rPr>
        <w:instrText xml:space="preserve"> REF blog2 \h </w:instrText>
      </w:r>
      <w:r w:rsidRPr="000E7284" w:rsidR="00590761">
        <w:rPr>
          <w:snapToGrid w:val="0"/>
        </w:rPr>
      </w:r>
      <w:r w:rsidRPr="000E7284" w:rsidR="00590761">
        <w:rPr>
          <w:snapToGrid w:val="0"/>
        </w:rPr>
        <w:fldChar w:fldCharType="separate"/>
      </w:r>
      <w:r w:rsidRPr="000E7284" w:rsidR="000E7284">
        <w:rPr>
          <w:noProof/>
        </w:rPr>
        <w:t>10</w:t>
      </w:r>
      <w:r w:rsidRPr="000E7284" w:rsidR="00590761">
        <w:rPr>
          <w:snapToGrid w:val="0"/>
        </w:rPr>
        <w:fldChar w:fldCharType="end"/>
      </w:r>
      <w:r w:rsidRPr="000E7284" w:rsidR="00590761">
        <w:rPr>
          <w:snapToGrid w:val="0"/>
        </w:rPr>
        <w:t xml:space="preserve"> above). </w:t>
      </w:r>
      <w:r w:rsidRPr="000E7284" w:rsidR="007A57E8">
        <w:rPr>
          <w:snapToGrid w:val="0"/>
        </w:rPr>
        <w:t xml:space="preserve">The Court considers that by informing prospective participants that the public event </w:t>
      </w:r>
      <w:r w:rsidRPr="000E7284" w:rsidR="00D0116B">
        <w:rPr>
          <w:snapToGrid w:val="0"/>
        </w:rPr>
        <w:t xml:space="preserve">had </w:t>
      </w:r>
      <w:r w:rsidRPr="000E7284" w:rsidR="007A57E8">
        <w:rPr>
          <w:snapToGrid w:val="0"/>
        </w:rPr>
        <w:t xml:space="preserve">not </w:t>
      </w:r>
      <w:r w:rsidRPr="000E7284" w:rsidR="00D0116B">
        <w:rPr>
          <w:snapToGrid w:val="0"/>
        </w:rPr>
        <w:t xml:space="preserve">been </w:t>
      </w:r>
      <w:r w:rsidRPr="000E7284" w:rsidR="007A57E8">
        <w:rPr>
          <w:snapToGrid w:val="0"/>
        </w:rPr>
        <w:t xml:space="preserve">duly </w:t>
      </w:r>
      <w:r w:rsidRPr="000E7284" w:rsidR="00E33F64">
        <w:rPr>
          <w:snapToGrid w:val="0"/>
        </w:rPr>
        <w:t>approved</w:t>
      </w:r>
      <w:r w:rsidRPr="000E7284" w:rsidR="007A57E8">
        <w:rPr>
          <w:snapToGrid w:val="0"/>
        </w:rPr>
        <w:t xml:space="preserve">, </w:t>
      </w:r>
      <w:r w:rsidRPr="000E7284" w:rsidR="00E33F64">
        <w:rPr>
          <w:snapToGrid w:val="0"/>
        </w:rPr>
        <w:t xml:space="preserve">the applicant </w:t>
      </w:r>
      <w:r w:rsidRPr="000E7284" w:rsidR="00D0116B">
        <w:rPr>
          <w:snapToGrid w:val="0"/>
        </w:rPr>
        <w:t xml:space="preserve">was disseminating </w:t>
      </w:r>
      <w:r w:rsidRPr="000E7284" w:rsidR="00E33F64">
        <w:rPr>
          <w:snapToGrid w:val="0"/>
        </w:rPr>
        <w:t>information on a matter of public interest.</w:t>
      </w:r>
    </w:p>
    <w:p w:rsidRPr="000E7284" w:rsidR="000A7845" w:rsidP="000E7284" w:rsidRDefault="00192ADD">
      <w:pPr>
        <w:pStyle w:val="ECHRPara"/>
      </w:pPr>
      <w:r w:rsidRPr="000E7284">
        <w:rPr>
          <w:snapToGrid w:val="0"/>
          <w:lang w:val="es-ES_tradnl"/>
        </w:rPr>
        <w:fldChar w:fldCharType="begin"/>
      </w:r>
      <w:r w:rsidRPr="000E7284">
        <w:rPr>
          <w:snapToGrid w:val="0"/>
          <w:lang w:val="es-ES_tradnl"/>
        </w:rPr>
        <w:instrText xml:space="preserve"> SEQ level0 \*arabic </w:instrText>
      </w:r>
      <w:r w:rsidRPr="000E7284">
        <w:rPr>
          <w:snapToGrid w:val="0"/>
          <w:lang w:val="es-ES_tradnl"/>
        </w:rPr>
        <w:fldChar w:fldCharType="separate"/>
      </w:r>
      <w:r w:rsidRPr="000E7284" w:rsidR="000E7284">
        <w:rPr>
          <w:noProof/>
          <w:snapToGrid w:val="0"/>
          <w:lang w:val="es-ES_tradnl"/>
        </w:rPr>
        <w:t>101</w:t>
      </w:r>
      <w:r w:rsidRPr="000E7284">
        <w:rPr>
          <w:snapToGrid w:val="0"/>
          <w:lang w:val="es-ES_tradnl"/>
        </w:rPr>
        <w:fldChar w:fldCharType="end"/>
      </w:r>
      <w:r w:rsidRPr="000E7284" w:rsidR="00567320">
        <w:rPr>
          <w:snapToGrid w:val="0"/>
          <w:lang w:val="es-ES_tradnl"/>
        </w:rPr>
        <w:t>.  </w:t>
      </w:r>
      <w:r w:rsidRPr="000E7284">
        <w:t>The Court reiterates in this connection that</w:t>
      </w:r>
      <w:r w:rsidRPr="000E7284" w:rsidR="001C4A92">
        <w:t xml:space="preserve"> u</w:t>
      </w:r>
      <w:r w:rsidRPr="000E7284" w:rsidR="000D314C">
        <w:t xml:space="preserve">nder </w:t>
      </w:r>
      <w:r w:rsidRPr="000E7284" w:rsidR="00B12DEE">
        <w:t xml:space="preserve">its </w:t>
      </w:r>
      <w:r w:rsidRPr="000E7284" w:rsidR="000D314C">
        <w:t>case-law, expression on matters of public interest is entitled to strong protection (</w:t>
      </w:r>
      <w:r w:rsidRPr="000E7284" w:rsidR="001C4A92">
        <w:t xml:space="preserve">see </w:t>
      </w:r>
      <w:proofErr w:type="spellStart"/>
      <w:r w:rsidRPr="000E7284" w:rsidR="009836A6">
        <w:rPr>
          <w:i/>
        </w:rPr>
        <w:t>Perinçek</w:t>
      </w:r>
      <w:proofErr w:type="spellEnd"/>
      <w:r w:rsidRPr="000E7284" w:rsidR="009836A6">
        <w:rPr>
          <w:i/>
        </w:rPr>
        <w:t xml:space="preserve">, </w:t>
      </w:r>
      <w:r w:rsidRPr="000E7284" w:rsidR="009836A6">
        <w:t>cited above</w:t>
      </w:r>
      <w:r w:rsidRPr="000E7284" w:rsidR="001C4A92">
        <w:t>, § 230</w:t>
      </w:r>
      <w:r w:rsidRPr="000E7284" w:rsidR="000D314C">
        <w:t>)</w:t>
      </w:r>
      <w:r w:rsidRPr="000E7284" w:rsidR="001C4A92">
        <w:t>. There is therefore little scope under Article</w:t>
      </w:r>
      <w:r w:rsidRPr="000E7284" w:rsidR="00031BE6">
        <w:t> </w:t>
      </w:r>
      <w:r w:rsidRPr="000E7284" w:rsidR="001C4A92">
        <w:t xml:space="preserve">10 § 2 of the Convention for restrictions on political speech or </w:t>
      </w:r>
      <w:r w:rsidRPr="000E7284" w:rsidR="001D3D68">
        <w:t>on expression on matters of public interest</w:t>
      </w:r>
      <w:r w:rsidRPr="000E7284" w:rsidR="001D3D68">
        <w:rPr>
          <w:lang w:val="es-ES_tradnl"/>
        </w:rPr>
        <w:t xml:space="preserve"> </w:t>
      </w:r>
      <w:r w:rsidRPr="000E7284" w:rsidR="00562D84">
        <w:rPr>
          <w:lang w:val="es-ES_tradnl"/>
        </w:rPr>
        <w:t>(</w:t>
      </w:r>
      <w:proofErr w:type="spellStart"/>
      <w:r w:rsidRPr="000E7284" w:rsidR="00562D84">
        <w:rPr>
          <w:lang w:val="es-ES_tradnl"/>
        </w:rPr>
        <w:t>see</w:t>
      </w:r>
      <w:proofErr w:type="spellEnd"/>
      <w:r w:rsidRPr="000E7284" w:rsidR="00562D84">
        <w:rPr>
          <w:i/>
          <w:lang w:val="es-ES_tradnl"/>
        </w:rPr>
        <w:t xml:space="preserve"> </w:t>
      </w:r>
      <w:proofErr w:type="spellStart"/>
      <w:r w:rsidRPr="000E7284" w:rsidR="00562D84">
        <w:rPr>
          <w:i/>
          <w:lang w:val="es-ES_tradnl"/>
        </w:rPr>
        <w:t>Sürek</w:t>
      </w:r>
      <w:proofErr w:type="spellEnd"/>
      <w:r w:rsidRPr="000E7284" w:rsidR="00562D84">
        <w:rPr>
          <w:i/>
          <w:lang w:val="es-ES_tradnl"/>
        </w:rPr>
        <w:t xml:space="preserve"> v. </w:t>
      </w:r>
      <w:proofErr w:type="spellStart"/>
      <w:r w:rsidRPr="000E7284" w:rsidR="00562D84">
        <w:rPr>
          <w:i/>
          <w:lang w:val="es-ES_tradnl"/>
        </w:rPr>
        <w:t>Turkey</w:t>
      </w:r>
      <w:proofErr w:type="spellEnd"/>
      <w:r w:rsidRPr="000E7284" w:rsidR="00562D84">
        <w:rPr>
          <w:lang w:val="es-ES_tradnl"/>
        </w:rPr>
        <w:t xml:space="preserve"> </w:t>
      </w:r>
      <w:r w:rsidRPr="000E7284" w:rsidR="00562D84">
        <w:rPr>
          <w:i/>
          <w:lang w:val="es-ES_tradnl"/>
        </w:rPr>
        <w:t>(no. 1)</w:t>
      </w:r>
      <w:r w:rsidRPr="000E7284" w:rsidR="00562D84">
        <w:rPr>
          <w:lang w:val="es-ES_tradnl"/>
        </w:rPr>
        <w:t xml:space="preserve"> [GC], no. 26682/95, § 61, ECHR 1999</w:t>
      </w:r>
      <w:r w:rsidRPr="000E7284" w:rsidR="00562D84">
        <w:rPr>
          <w:lang w:val="es-ES_tradnl"/>
        </w:rPr>
        <w:noBreakHyphen/>
        <w:t>IV)</w:t>
      </w:r>
      <w:r w:rsidRPr="000E7284" w:rsidR="001D3D68">
        <w:t xml:space="preserve"> and</w:t>
      </w:r>
      <w:r w:rsidRPr="000E7284" w:rsidR="001C4A92">
        <w:t xml:space="preserve"> very strong reasons are required</w:t>
      </w:r>
      <w:r w:rsidRPr="000E7284" w:rsidR="000A7845">
        <w:t xml:space="preserve"> </w:t>
      </w:r>
      <w:r w:rsidRPr="000E7284" w:rsidR="001C4A92">
        <w:t xml:space="preserve">for justifying </w:t>
      </w:r>
      <w:r w:rsidRPr="000E7284" w:rsidR="001D3D68">
        <w:t xml:space="preserve">such </w:t>
      </w:r>
      <w:r w:rsidRPr="000E7284" w:rsidR="001C4A92">
        <w:t>restrictions</w:t>
      </w:r>
      <w:r w:rsidRPr="000E7284" w:rsidR="00562D84">
        <w:rPr>
          <w:lang w:val="es-ES_tradnl"/>
        </w:rPr>
        <w:t xml:space="preserve"> (</w:t>
      </w:r>
      <w:proofErr w:type="spellStart"/>
      <w:r w:rsidRPr="000E7284" w:rsidR="00562D84">
        <w:rPr>
          <w:lang w:val="es-ES_tradnl"/>
        </w:rPr>
        <w:t>see</w:t>
      </w:r>
      <w:proofErr w:type="spellEnd"/>
      <w:r w:rsidRPr="000E7284" w:rsidR="00562D84">
        <w:rPr>
          <w:lang w:val="es-ES_tradnl"/>
        </w:rPr>
        <w:t xml:space="preserve"> </w:t>
      </w:r>
      <w:proofErr w:type="spellStart"/>
      <w:r w:rsidRPr="000E7284" w:rsidR="00AA3AEB">
        <w:rPr>
          <w:i/>
          <w:lang w:val="es-ES_tradnl"/>
        </w:rPr>
        <w:t>Feldek</w:t>
      </w:r>
      <w:proofErr w:type="spellEnd"/>
      <w:r w:rsidRPr="000E7284" w:rsidR="00AA3AEB">
        <w:rPr>
          <w:i/>
          <w:lang w:val="es-ES_tradnl"/>
        </w:rPr>
        <w:t xml:space="preserve"> v. </w:t>
      </w:r>
      <w:proofErr w:type="spellStart"/>
      <w:r w:rsidRPr="000E7284" w:rsidR="00AA3AEB">
        <w:rPr>
          <w:i/>
          <w:lang w:val="es-ES_tradnl"/>
        </w:rPr>
        <w:t>Slovakia</w:t>
      </w:r>
      <w:proofErr w:type="spellEnd"/>
      <w:r w:rsidRPr="000E7284" w:rsidR="00AA3AEB">
        <w:rPr>
          <w:lang w:val="es-ES_tradnl"/>
        </w:rPr>
        <w:t>, no. 29032/95, § 83, ECHR 2001</w:t>
      </w:r>
      <w:r w:rsidRPr="000E7284" w:rsidR="00AA3AEB">
        <w:rPr>
          <w:rFonts w:hint="eastAsia" w:ascii="MS Mincho" w:hAnsi="MS Mincho" w:eastAsia="MS Mincho" w:cs="MS Mincho"/>
          <w:lang w:val="es-ES_tradnl"/>
        </w:rPr>
        <w:t>‑</w:t>
      </w:r>
      <w:r w:rsidRPr="000E7284" w:rsidR="00AA3AEB">
        <w:rPr>
          <w:lang w:val="es-ES_tradnl"/>
        </w:rPr>
        <w:t xml:space="preserve">VIII, and </w:t>
      </w:r>
      <w:r w:rsidRPr="000E7284" w:rsidR="001C4A92">
        <w:rPr>
          <w:i/>
        </w:rPr>
        <w:t xml:space="preserve">Sergey </w:t>
      </w:r>
      <w:proofErr w:type="spellStart"/>
      <w:r w:rsidRPr="000E7284" w:rsidR="001C4A92">
        <w:rPr>
          <w:i/>
        </w:rPr>
        <w:t>Kuznetsov</w:t>
      </w:r>
      <w:proofErr w:type="spellEnd"/>
      <w:r w:rsidRPr="000E7284" w:rsidR="001C4A92">
        <w:rPr>
          <w:i/>
        </w:rPr>
        <w:t xml:space="preserve"> v. Russia</w:t>
      </w:r>
      <w:r w:rsidRPr="000E7284" w:rsidR="001C4A92">
        <w:t>, no. 10877/04, § 47</w:t>
      </w:r>
      <w:r w:rsidRPr="000E7284" w:rsidR="009458C8">
        <w:t>, 23 </w:t>
      </w:r>
      <w:r w:rsidRPr="000E7284" w:rsidR="001C4A92">
        <w:t xml:space="preserve">October 2008, with further references). </w:t>
      </w:r>
      <w:r w:rsidRPr="000E7284">
        <w:t xml:space="preserve">The domestic authorities did not advance </w:t>
      </w:r>
      <w:r w:rsidRPr="000E7284" w:rsidR="00286E0B">
        <w:t>any</w:t>
      </w:r>
      <w:r w:rsidRPr="000E7284">
        <w:t xml:space="preserve"> reasons for block</w:t>
      </w:r>
      <w:r w:rsidRPr="000E7284" w:rsidR="00286E0B">
        <w:t xml:space="preserve">ing </w:t>
      </w:r>
      <w:r w:rsidRPr="000E7284" w:rsidR="00D0116B">
        <w:t xml:space="preserve">access to </w:t>
      </w:r>
      <w:r w:rsidRPr="000E7284" w:rsidR="00286E0B">
        <w:t xml:space="preserve">the two </w:t>
      </w:r>
      <w:r w:rsidRPr="000E7284" w:rsidR="00B12DEE">
        <w:t xml:space="preserve">above-mentioned posts </w:t>
      </w:r>
      <w:r w:rsidRPr="000E7284" w:rsidR="00286E0B">
        <w:t xml:space="preserve">and did not explain why they </w:t>
      </w:r>
      <w:r w:rsidRPr="000E7284" w:rsidR="00B12DEE">
        <w:t xml:space="preserve">had been </w:t>
      </w:r>
      <w:r w:rsidRPr="000E7284" w:rsidR="00286E0B">
        <w:t xml:space="preserve">included </w:t>
      </w:r>
      <w:r w:rsidRPr="000E7284" w:rsidR="00D0116B">
        <w:t xml:space="preserve">in </w:t>
      </w:r>
      <w:r w:rsidRPr="000E7284" w:rsidR="00286E0B">
        <w:t>the blocking measure</w:t>
      </w:r>
      <w:r w:rsidRPr="000E7284" w:rsidR="00D0116B">
        <w:t>,</w:t>
      </w:r>
      <w:r w:rsidRPr="000E7284" w:rsidR="00286E0B">
        <w:t xml:space="preserve"> </w:t>
      </w:r>
      <w:r w:rsidRPr="000E7284" w:rsidR="00D0116B">
        <w:t xml:space="preserve">even though </w:t>
      </w:r>
      <w:r w:rsidRPr="000E7284" w:rsidR="00286E0B">
        <w:t xml:space="preserve">they did not contain any calls for participation in </w:t>
      </w:r>
      <w:r w:rsidRPr="000E7284" w:rsidR="001D66E5">
        <w:t>a</w:t>
      </w:r>
      <w:r w:rsidRPr="000E7284" w:rsidR="00286E0B">
        <w:t xml:space="preserve"> public</w:t>
      </w:r>
      <w:r w:rsidRPr="000E7284" w:rsidR="009458E1">
        <w:t xml:space="preserve"> event</w:t>
      </w:r>
      <w:r w:rsidRPr="000E7284" w:rsidR="00286E0B">
        <w:t xml:space="preserve"> </w:t>
      </w:r>
      <w:r w:rsidRPr="000E7284" w:rsidR="001D66E5">
        <w:t>held in breach of the established procedure</w:t>
      </w:r>
      <w:r w:rsidRPr="000E7284" w:rsidR="00286E0B">
        <w:t>.</w:t>
      </w:r>
    </w:p>
    <w:p w:rsidRPr="000E7284" w:rsidR="005A0E2E" w:rsidP="000E7284" w:rsidRDefault="00E94139">
      <w:pPr>
        <w:pStyle w:val="ECHRPara"/>
        <w:rPr>
          <w:i/>
        </w:rPr>
      </w:pPr>
      <w:r w:rsidRPr="000E7284">
        <w:fldChar w:fldCharType="begin"/>
      </w:r>
      <w:r w:rsidRPr="000E7284">
        <w:instrText xml:space="preserve"> SEQ level0 \*arabic </w:instrText>
      </w:r>
      <w:r w:rsidRPr="000E7284">
        <w:fldChar w:fldCharType="separate"/>
      </w:r>
      <w:r w:rsidRPr="000E7284" w:rsidR="000E7284">
        <w:rPr>
          <w:noProof/>
        </w:rPr>
        <w:t>102</w:t>
      </w:r>
      <w:r w:rsidRPr="000E7284">
        <w:fldChar w:fldCharType="end"/>
      </w:r>
      <w:r w:rsidRPr="000E7284">
        <w:t>.  </w:t>
      </w:r>
      <w:r w:rsidRPr="000E7284" w:rsidR="00AA3AEB">
        <w:t xml:space="preserve">As regards the third </w:t>
      </w:r>
      <w:r w:rsidRPr="000E7284" w:rsidR="00B12DEE">
        <w:t xml:space="preserve">entry </w:t>
      </w:r>
      <w:r w:rsidRPr="000E7284" w:rsidR="00AA3AEB">
        <w:t xml:space="preserve">on the blog and the </w:t>
      </w:r>
      <w:r w:rsidRPr="000E7284" w:rsidR="00B12DEE">
        <w:t xml:space="preserve">post </w:t>
      </w:r>
      <w:r w:rsidRPr="000E7284" w:rsidR="00D0116B">
        <w:t xml:space="preserve">on </w:t>
      </w:r>
      <w:r w:rsidRPr="000E7284" w:rsidR="00AA3AEB">
        <w:t xml:space="preserve">the social </w:t>
      </w:r>
      <w:r w:rsidRPr="000E7284" w:rsidR="00CD07C0">
        <w:t>networking</w:t>
      </w:r>
      <w:r w:rsidRPr="000E7284" w:rsidR="00D0116B">
        <w:t xml:space="preserve"> site</w:t>
      </w:r>
      <w:r w:rsidRPr="000E7284" w:rsidR="00AA3AEB">
        <w:t>, the</w:t>
      </w:r>
      <w:r w:rsidRPr="000E7284" w:rsidR="00286E0B">
        <w:t>y</w:t>
      </w:r>
      <w:r w:rsidRPr="000E7284" w:rsidR="00AA3AEB">
        <w:t xml:space="preserve"> contained explicit </w:t>
      </w:r>
      <w:r w:rsidRPr="000E7284" w:rsidR="00083695">
        <w:t>cal</w:t>
      </w:r>
      <w:r w:rsidRPr="000E7284" w:rsidR="00AA3AEB">
        <w:t xml:space="preserve">ls to participate in the public event which the local authorities had earlier refused to approve (see paragraphs </w:t>
      </w:r>
      <w:r w:rsidRPr="000E7284" w:rsidR="00AA3AEB">
        <w:fldChar w:fldCharType="begin"/>
      </w:r>
      <w:r w:rsidRPr="000E7284" w:rsidR="00AA3AEB">
        <w:instrText xml:space="preserve"> REF vkontakte \h </w:instrText>
      </w:r>
      <w:r w:rsidRPr="000E7284" w:rsidR="00AA3AEB">
        <w:fldChar w:fldCharType="separate"/>
      </w:r>
      <w:r w:rsidRPr="000E7284" w:rsidR="000E7284">
        <w:rPr>
          <w:noProof/>
        </w:rPr>
        <w:t>11</w:t>
      </w:r>
      <w:r w:rsidRPr="000E7284" w:rsidR="00AA3AEB">
        <w:fldChar w:fldCharType="end"/>
      </w:r>
      <w:r w:rsidRPr="000E7284" w:rsidR="00AA3AEB">
        <w:t xml:space="preserve"> and </w:t>
      </w:r>
      <w:r w:rsidRPr="000E7284" w:rsidR="00AA3AEB">
        <w:fldChar w:fldCharType="begin"/>
      </w:r>
      <w:r w:rsidRPr="000E7284" w:rsidR="00AA3AEB">
        <w:instrText xml:space="preserve"> REF blog3 \h </w:instrText>
      </w:r>
      <w:r w:rsidRPr="000E7284" w:rsidR="00AA3AEB">
        <w:fldChar w:fldCharType="separate"/>
      </w:r>
      <w:r w:rsidRPr="000E7284" w:rsidR="000E7284">
        <w:rPr>
          <w:noProof/>
        </w:rPr>
        <w:t>13</w:t>
      </w:r>
      <w:r w:rsidRPr="000E7284" w:rsidR="00AA3AEB">
        <w:fldChar w:fldCharType="end"/>
      </w:r>
      <w:r w:rsidRPr="000E7284" w:rsidR="00AA3AEB">
        <w:t xml:space="preserve"> above). </w:t>
      </w:r>
      <w:r w:rsidRPr="000E7284" w:rsidR="0059369C">
        <w:t>The Court reiterates in this connection</w:t>
      </w:r>
      <w:r w:rsidRPr="000E7284" w:rsidR="00504B0B">
        <w:t xml:space="preserve"> that it is important for the public authorities to show a certain degree of tolerance towards peaceful unlawful gatherings (see </w:t>
      </w:r>
      <w:proofErr w:type="spellStart"/>
      <w:r w:rsidRPr="000E7284" w:rsidR="00504B0B">
        <w:rPr>
          <w:i/>
        </w:rPr>
        <w:t>Kudrevičius</w:t>
      </w:r>
      <w:proofErr w:type="spellEnd"/>
      <w:r w:rsidRPr="000E7284" w:rsidR="00504B0B">
        <w:t xml:space="preserve"> </w:t>
      </w:r>
      <w:r w:rsidRPr="000E7284" w:rsidR="005A0E2E">
        <w:rPr>
          <w:i/>
        </w:rPr>
        <w:t>and Others</w:t>
      </w:r>
      <w:r w:rsidRPr="000E7284" w:rsidR="00504B0B">
        <w:t xml:space="preserve">, </w:t>
      </w:r>
      <w:r w:rsidRPr="000E7284" w:rsidR="00D0116B">
        <w:t xml:space="preserve">cited above, </w:t>
      </w:r>
      <w:r w:rsidRPr="000E7284" w:rsidR="00504B0B">
        <w:t>§ 150</w:t>
      </w:r>
      <w:r w:rsidRPr="000E7284" w:rsidR="004C53CF">
        <w:t xml:space="preserve">, and </w:t>
      </w:r>
      <w:proofErr w:type="spellStart"/>
      <w:r w:rsidRPr="000E7284" w:rsidR="004C53CF">
        <w:rPr>
          <w:i/>
        </w:rPr>
        <w:t>Navalnyy</w:t>
      </w:r>
      <w:proofErr w:type="spellEnd"/>
      <w:r w:rsidRPr="000E7284" w:rsidR="001D3759">
        <w:rPr>
          <w:i/>
        </w:rPr>
        <w:t xml:space="preserve"> </w:t>
      </w:r>
      <w:r w:rsidRPr="000E7284" w:rsidR="004C53CF">
        <w:rPr>
          <w:i/>
        </w:rPr>
        <w:t>v. Russia</w:t>
      </w:r>
      <w:r w:rsidRPr="000E7284" w:rsidR="004C53CF">
        <w:t xml:space="preserve"> [GC], nos. 29580/12 and 4 others, § 143, 15 November 2018</w:t>
      </w:r>
      <w:r w:rsidRPr="000E7284" w:rsidR="00504B0B">
        <w:t>).</w:t>
      </w:r>
    </w:p>
    <w:p w:rsidRPr="000E7284" w:rsidR="000A7845" w:rsidP="000E7284" w:rsidRDefault="005A0E2E">
      <w:pPr>
        <w:pStyle w:val="ECHRPara"/>
      </w:pPr>
      <w:r w:rsidRPr="000E7284">
        <w:fldChar w:fldCharType="begin"/>
      </w:r>
      <w:r w:rsidRPr="000E7284">
        <w:instrText xml:space="preserve"> SEQ level0 \*arabic </w:instrText>
      </w:r>
      <w:r w:rsidRPr="000E7284">
        <w:fldChar w:fldCharType="separate"/>
      </w:r>
      <w:r w:rsidRPr="000E7284" w:rsidR="000E7284">
        <w:rPr>
          <w:noProof/>
        </w:rPr>
        <w:t>103</w:t>
      </w:r>
      <w:r w:rsidRPr="000E7284">
        <w:fldChar w:fldCharType="end"/>
      </w:r>
      <w:r w:rsidRPr="000E7284">
        <w:t>.  </w:t>
      </w:r>
      <w:r w:rsidRPr="000E7284" w:rsidR="00D0116B">
        <w:t>The Court</w:t>
      </w:r>
      <w:r w:rsidRPr="000E7284" w:rsidR="00504B0B">
        <w:t xml:space="preserve"> further reiterates that</w:t>
      </w:r>
      <w:r w:rsidRPr="000E7284" w:rsidR="0059369C">
        <w:t xml:space="preserve"> i</w:t>
      </w:r>
      <w:r w:rsidRPr="000E7284" w:rsidR="00F82BD0">
        <w:t xml:space="preserve">t is normally not sufficient that the interference was imposed because its subject-matter fell within a particular category or was caught by a legal rule formulated in general </w:t>
      </w:r>
      <w:r w:rsidRPr="000E7284" w:rsidR="0059369C">
        <w:t xml:space="preserve">or absolute </w:t>
      </w:r>
      <w:r w:rsidRPr="000E7284" w:rsidR="00F82BD0">
        <w:t xml:space="preserve">terms; what is rather required is that it was necessary in the specific circumstances (see </w:t>
      </w:r>
      <w:proofErr w:type="spellStart"/>
      <w:r w:rsidRPr="000E7284" w:rsidR="00F82BD0">
        <w:rPr>
          <w:i/>
        </w:rPr>
        <w:t>Perinçek</w:t>
      </w:r>
      <w:proofErr w:type="spellEnd"/>
      <w:r w:rsidRPr="000E7284" w:rsidR="00F82BD0">
        <w:rPr>
          <w:i/>
        </w:rPr>
        <w:t xml:space="preserve">, </w:t>
      </w:r>
      <w:r w:rsidRPr="000E7284" w:rsidR="0059369C">
        <w:t>cited above, § </w:t>
      </w:r>
      <w:r w:rsidRPr="000E7284" w:rsidR="00F82BD0">
        <w:t>275</w:t>
      </w:r>
      <w:r w:rsidRPr="000E7284" w:rsidR="0059369C">
        <w:t xml:space="preserve">, and </w:t>
      </w:r>
      <w:r w:rsidRPr="000E7284" w:rsidR="0059369C">
        <w:rPr>
          <w:i/>
        </w:rPr>
        <w:t>The Sunday Times</w:t>
      </w:r>
      <w:r w:rsidRPr="000E7284" w:rsidR="004C53CF">
        <w:rPr>
          <w:i/>
        </w:rPr>
        <w:t xml:space="preserve"> v. </w:t>
      </w:r>
      <w:r w:rsidRPr="000E7284" w:rsidR="0059369C">
        <w:rPr>
          <w:i/>
        </w:rPr>
        <w:t>the United Kingdom (no. 1)</w:t>
      </w:r>
      <w:r w:rsidRPr="000E7284" w:rsidR="0059369C">
        <w:t xml:space="preserve">, 26 April 1979, § 65 </w:t>
      </w:r>
      <w:r w:rsidRPr="000E7284" w:rsidR="0059369C">
        <w:rPr>
          <w:i/>
        </w:rPr>
        <w:t>in fine</w:t>
      </w:r>
      <w:r w:rsidRPr="000E7284" w:rsidR="0059369C">
        <w:t>, Series A no. 30).</w:t>
      </w:r>
      <w:r w:rsidRPr="000E7284" w:rsidR="00504B0B">
        <w:t xml:space="preserve"> </w:t>
      </w:r>
      <w:r w:rsidRPr="000E7284" w:rsidR="007B54B2">
        <w:t>In the context of public assemblies</w:t>
      </w:r>
      <w:r w:rsidRPr="000E7284" w:rsidR="009550B9">
        <w:t>,</w:t>
      </w:r>
      <w:r w:rsidRPr="000E7284" w:rsidR="007B54B2">
        <w:t xml:space="preserve"> </w:t>
      </w:r>
      <w:r w:rsidRPr="000E7284" w:rsidR="009550B9">
        <w:t>this</w:t>
      </w:r>
      <w:r w:rsidRPr="000E7284" w:rsidR="007B54B2">
        <w:t xml:space="preserve"> means that</w:t>
      </w:r>
      <w:r w:rsidRPr="000E7284" w:rsidR="00F96B42">
        <w:t xml:space="preserve"> the absence of prior authorisation and the ensuing “unlawfulness” of the action do not give </w:t>
      </w:r>
      <w:r w:rsidRPr="000E7284" w:rsidR="00F96B42">
        <w:rPr>
          <w:i/>
          <w:iCs/>
        </w:rPr>
        <w:t>carte blanche</w:t>
      </w:r>
      <w:r w:rsidRPr="000E7284" w:rsidR="00F96B42">
        <w:t xml:space="preserve"> to the authorities; they are still restricted by the proportionality requirement of Article 11 (see</w:t>
      </w:r>
      <w:r w:rsidRPr="000E7284" w:rsidR="00F96B42">
        <w:rPr>
          <w:i/>
        </w:rPr>
        <w:t xml:space="preserve"> </w:t>
      </w:r>
      <w:proofErr w:type="spellStart"/>
      <w:r w:rsidRPr="000E7284" w:rsidR="00F96B42">
        <w:rPr>
          <w:i/>
        </w:rPr>
        <w:t>Kudrevičius</w:t>
      </w:r>
      <w:proofErr w:type="spellEnd"/>
      <w:r w:rsidRPr="000E7284" w:rsidR="00F96B42">
        <w:t xml:space="preserve"> </w:t>
      </w:r>
      <w:r w:rsidRPr="000E7284" w:rsidR="00F96B42">
        <w:rPr>
          <w:i/>
        </w:rPr>
        <w:t xml:space="preserve">and Others, </w:t>
      </w:r>
      <w:r w:rsidRPr="000E7284" w:rsidR="00F96B42">
        <w:t xml:space="preserve">cited above, § 151). </w:t>
      </w:r>
      <w:r w:rsidRPr="000E7284" w:rsidR="0059369C">
        <w:t>It follows that the fact that the applicant b</w:t>
      </w:r>
      <w:r w:rsidRPr="000E7284" w:rsidR="00E5652C">
        <w:t xml:space="preserve">reached a statutory prohibition </w:t>
      </w:r>
      <w:r w:rsidRPr="000E7284" w:rsidR="0059369C">
        <w:t xml:space="preserve">by calling for participation in a public event held in breach of the established procedure is not sufficient in itself to justify an interference with his freedom of expression. </w:t>
      </w:r>
      <w:r w:rsidRPr="000E7284" w:rsidR="009550B9">
        <w:t xml:space="preserve">The Court must </w:t>
      </w:r>
      <w:r w:rsidRPr="000E7284" w:rsidR="0059369C">
        <w:t xml:space="preserve">examine </w:t>
      </w:r>
      <w:r w:rsidRPr="000E7284" w:rsidR="00A81C1E">
        <w:t>whether</w:t>
      </w:r>
      <w:r w:rsidRPr="000E7284" w:rsidR="0059369C">
        <w:t xml:space="preserve"> </w:t>
      </w:r>
      <w:r w:rsidRPr="000E7284" w:rsidR="009B00A9">
        <w:t>it</w:t>
      </w:r>
      <w:r w:rsidRPr="000E7284" w:rsidR="00E5652C">
        <w:t xml:space="preserve"> was necessary in a democratic society </w:t>
      </w:r>
      <w:r w:rsidRPr="000E7284" w:rsidR="0059369C">
        <w:t>to block the publication</w:t>
      </w:r>
      <w:r w:rsidRPr="000E7284" w:rsidR="009B00A9">
        <w:t>s</w:t>
      </w:r>
      <w:r w:rsidRPr="000E7284" w:rsidR="0059369C">
        <w:t xml:space="preserve"> at issue</w:t>
      </w:r>
      <w:r w:rsidRPr="000E7284" w:rsidR="009550B9">
        <w:t>,</w:t>
      </w:r>
      <w:r w:rsidRPr="000E7284" w:rsidR="0059369C">
        <w:t xml:space="preserve"> having regard to the facts and circumstances of the case.</w:t>
      </w:r>
    </w:p>
    <w:p w:rsidRPr="000E7284" w:rsidR="000A7845" w:rsidP="000E7284" w:rsidRDefault="008422D4">
      <w:pPr>
        <w:pStyle w:val="ECHRPara"/>
      </w:pPr>
      <w:r w:rsidRPr="000E7284">
        <w:fldChar w:fldCharType="begin"/>
      </w:r>
      <w:r w:rsidRPr="000E7284">
        <w:instrText xml:space="preserve"> SEQ level0 \*arabic </w:instrText>
      </w:r>
      <w:r w:rsidRPr="000E7284">
        <w:fldChar w:fldCharType="separate"/>
      </w:r>
      <w:r w:rsidRPr="000E7284" w:rsidR="000E7284">
        <w:rPr>
          <w:noProof/>
        </w:rPr>
        <w:t>104</w:t>
      </w:r>
      <w:r w:rsidRPr="000E7284">
        <w:fldChar w:fldCharType="end"/>
      </w:r>
      <w:r w:rsidRPr="000E7284">
        <w:t xml:space="preserve">.  The Court observes, firstly, that </w:t>
      </w:r>
      <w:r w:rsidRPr="000E7284" w:rsidR="00A81C1E">
        <w:t>the aim of the public event was to express an opinion on a topical issue of public interest, namely the recent arrest of the regional government</w:t>
      </w:r>
      <w:r w:rsidRPr="000E7284" w:rsidR="00B31AD3">
        <w:t xml:space="preserve"> officials (see paragraph </w:t>
      </w:r>
      <w:r w:rsidRPr="000E7284" w:rsidR="00B31AD3">
        <w:fldChar w:fldCharType="begin"/>
      </w:r>
      <w:r w:rsidRPr="000E7284" w:rsidR="00B31AD3">
        <w:instrText xml:space="preserve"> REF arrest \h </w:instrText>
      </w:r>
      <w:r w:rsidRPr="000E7284" w:rsidR="00B31AD3">
        <w:fldChar w:fldCharType="separate"/>
      </w:r>
      <w:r w:rsidRPr="000E7284" w:rsidR="000E7284">
        <w:rPr>
          <w:noProof/>
        </w:rPr>
        <w:t>6</w:t>
      </w:r>
      <w:r w:rsidRPr="000E7284" w:rsidR="00B31AD3">
        <w:fldChar w:fldCharType="end"/>
      </w:r>
      <w:r w:rsidRPr="000E7284" w:rsidR="00B31AD3">
        <w:t xml:space="preserve"> above)</w:t>
      </w:r>
      <w:r w:rsidRPr="000E7284" w:rsidR="00A81C1E">
        <w:t xml:space="preserve">. Secondly, </w:t>
      </w:r>
      <w:r w:rsidRPr="000E7284" w:rsidR="008103E2">
        <w:t xml:space="preserve">the </w:t>
      </w:r>
      <w:r w:rsidRPr="000E7284" w:rsidR="00B345D3">
        <w:t>approval</w:t>
      </w:r>
      <w:r w:rsidRPr="000E7284" w:rsidR="008103E2">
        <w:t xml:space="preserve"> of the </w:t>
      </w:r>
      <w:r w:rsidRPr="000E7284">
        <w:t xml:space="preserve">public event </w:t>
      </w:r>
      <w:r w:rsidRPr="000E7284" w:rsidR="00B345D3">
        <w:t xml:space="preserve">had been refused on formal grounds </w:t>
      </w:r>
      <w:r w:rsidRPr="000E7284" w:rsidR="008103E2">
        <w:t xml:space="preserve">– because of a general ban on holding public events at the location chosen by the applicant, which the Court has found to be contrary to the Convention (see paragraph </w:t>
      </w:r>
      <w:r w:rsidRPr="000E7284" w:rsidR="008103E2">
        <w:fldChar w:fldCharType="begin"/>
      </w:r>
      <w:r w:rsidRPr="000E7284" w:rsidR="008103E2">
        <w:instrText xml:space="preserve"> REF violation11 \h </w:instrText>
      </w:r>
      <w:r w:rsidRPr="000E7284" w:rsidR="008103E2">
        <w:fldChar w:fldCharType="separate"/>
      </w:r>
      <w:r w:rsidRPr="000E7284" w:rsidR="000E7284">
        <w:rPr>
          <w:noProof/>
        </w:rPr>
        <w:t>59</w:t>
      </w:r>
      <w:r w:rsidRPr="000E7284" w:rsidR="008103E2">
        <w:fldChar w:fldCharType="end"/>
      </w:r>
      <w:r w:rsidRPr="000E7284" w:rsidR="001D66E5">
        <w:t xml:space="preserve"> above) </w:t>
      </w:r>
      <w:r w:rsidRPr="000E7284" w:rsidR="008103E2">
        <w:t xml:space="preserve">– </w:t>
      </w:r>
      <w:r w:rsidRPr="000E7284" w:rsidR="00B345D3">
        <w:t>rather than on the ground</w:t>
      </w:r>
      <w:r w:rsidRPr="000E7284" w:rsidR="009550B9">
        <w:t>s</w:t>
      </w:r>
      <w:r w:rsidRPr="000E7284" w:rsidR="00B345D3">
        <w:t xml:space="preserve"> that the event in question pres</w:t>
      </w:r>
      <w:r w:rsidRPr="000E7284" w:rsidR="002113EB">
        <w:t xml:space="preserve">ented a risk </w:t>
      </w:r>
      <w:r w:rsidRPr="000E7284" w:rsidR="00B6245E">
        <w:t xml:space="preserve">of public disorder or crime or a risk to </w:t>
      </w:r>
      <w:r w:rsidRPr="000E7284" w:rsidR="002113EB">
        <w:t>pub</w:t>
      </w:r>
      <w:r w:rsidRPr="000E7284" w:rsidR="00B6245E">
        <w:t xml:space="preserve">lic safety </w:t>
      </w:r>
      <w:r w:rsidRPr="000E7284" w:rsidR="002113EB">
        <w:t>or</w:t>
      </w:r>
      <w:r w:rsidRPr="000E7284" w:rsidR="00B345D3">
        <w:t xml:space="preserve"> the rights of others. </w:t>
      </w:r>
      <w:r w:rsidRPr="000E7284" w:rsidR="00B31E8D">
        <w:t>Thirdly</w:t>
      </w:r>
      <w:r w:rsidRPr="000E7284">
        <w:t>, t</w:t>
      </w:r>
      <w:r w:rsidRPr="000E7284" w:rsidR="00E60A63">
        <w:t xml:space="preserve">he impugned </w:t>
      </w:r>
      <w:r w:rsidRPr="000E7284" w:rsidR="00B12DEE">
        <w:t xml:space="preserve">Internet posts </w:t>
      </w:r>
      <w:r w:rsidRPr="000E7284" w:rsidR="00E60A63">
        <w:t xml:space="preserve">did not contain any calls to </w:t>
      </w:r>
      <w:r w:rsidRPr="000E7284" w:rsidR="002113EB">
        <w:t>commit</w:t>
      </w:r>
      <w:r w:rsidRPr="000E7284" w:rsidR="00E60A63">
        <w:t xml:space="preserve"> </w:t>
      </w:r>
      <w:r w:rsidRPr="000E7284" w:rsidR="002113EB">
        <w:t xml:space="preserve">violent, </w:t>
      </w:r>
      <w:r w:rsidRPr="000E7284" w:rsidR="00E60A63">
        <w:t>disorderly or otherwise unlawfu</w:t>
      </w:r>
      <w:r w:rsidRPr="000E7284" w:rsidR="00A81C1E">
        <w:t>l acts during the public event.</w:t>
      </w:r>
      <w:r w:rsidRPr="000E7284" w:rsidR="00E5652C">
        <w:t xml:space="preserve"> </w:t>
      </w:r>
      <w:r w:rsidRPr="000E7284" w:rsidR="005A0E2E">
        <w:t>Fourthly</w:t>
      </w:r>
      <w:r w:rsidRPr="000E7284" w:rsidR="00B31E8D">
        <w:t xml:space="preserve">, only about fifty people were expected to attend the public event (see paragraph </w:t>
      </w:r>
      <w:r w:rsidRPr="000E7284" w:rsidR="00B31E8D">
        <w:fldChar w:fldCharType="begin"/>
      </w:r>
      <w:r w:rsidRPr="000E7284" w:rsidR="00B31E8D">
        <w:instrText xml:space="preserve"> REF notification \h </w:instrText>
      </w:r>
      <w:r w:rsidRPr="000E7284" w:rsidR="00B31E8D">
        <w:fldChar w:fldCharType="separate"/>
      </w:r>
      <w:r w:rsidRPr="000E7284" w:rsidR="000E7284">
        <w:rPr>
          <w:noProof/>
        </w:rPr>
        <w:t>7</w:t>
      </w:r>
      <w:r w:rsidRPr="000E7284" w:rsidR="00B31E8D">
        <w:fldChar w:fldCharType="end"/>
      </w:r>
      <w:r w:rsidRPr="000E7284" w:rsidR="006F563A">
        <w:t xml:space="preserve"> above) and, as asserted by the applicant and not contested by the Government, the chosen location was closed to traffic (see paragraph </w:t>
      </w:r>
      <w:r w:rsidRPr="000E7284" w:rsidR="006F563A">
        <w:fldChar w:fldCharType="begin"/>
      </w:r>
      <w:r w:rsidRPr="000E7284" w:rsidR="006F563A">
        <w:instrText xml:space="preserve"> REF applicant \h </w:instrText>
      </w:r>
      <w:r w:rsidRPr="000E7284" w:rsidR="006F563A">
        <w:fldChar w:fldCharType="separate"/>
      </w:r>
      <w:r w:rsidRPr="000E7284" w:rsidR="000E7284">
        <w:rPr>
          <w:noProof/>
        </w:rPr>
        <w:t>46</w:t>
      </w:r>
      <w:r w:rsidRPr="000E7284" w:rsidR="006F563A">
        <w:fldChar w:fldCharType="end"/>
      </w:r>
      <w:r w:rsidRPr="000E7284" w:rsidR="006F563A">
        <w:t xml:space="preserve"> above). </w:t>
      </w:r>
      <w:r w:rsidRPr="000E7284" w:rsidR="00B31E8D">
        <w:t xml:space="preserve">In view of </w:t>
      </w:r>
      <w:r w:rsidRPr="000E7284" w:rsidR="00A351A0">
        <w:t>the event</w:t>
      </w:r>
      <w:r w:rsidRPr="000E7284" w:rsidR="000E7284">
        <w:t>’</w:t>
      </w:r>
      <w:r w:rsidRPr="000E7284" w:rsidR="00A351A0">
        <w:t>s</w:t>
      </w:r>
      <w:r w:rsidRPr="000E7284" w:rsidR="00B31E8D">
        <w:t xml:space="preserve"> </w:t>
      </w:r>
      <w:r w:rsidRPr="000E7284" w:rsidR="006F563A">
        <w:t xml:space="preserve">location, </w:t>
      </w:r>
      <w:r w:rsidRPr="000E7284" w:rsidR="00B31E8D">
        <w:t xml:space="preserve">small size and peaceful character, there is no </w:t>
      </w:r>
      <w:r w:rsidRPr="000E7284" w:rsidR="00A351A0">
        <w:t>reason to believe</w:t>
      </w:r>
      <w:r w:rsidRPr="000E7284" w:rsidR="00B31E8D">
        <w:t xml:space="preserve"> that </w:t>
      </w:r>
      <w:r w:rsidRPr="000E7284" w:rsidR="008E3E78">
        <w:t xml:space="preserve">it would </w:t>
      </w:r>
      <w:r w:rsidRPr="000E7284" w:rsidR="00B12DEE">
        <w:t xml:space="preserve">have been </w:t>
      </w:r>
      <w:r w:rsidRPr="000E7284" w:rsidR="008E3E78">
        <w:t>necessary for the authorities</w:t>
      </w:r>
      <w:r w:rsidRPr="000E7284" w:rsidR="006F563A">
        <w:t xml:space="preserve"> to</w:t>
      </w:r>
      <w:r w:rsidRPr="000E7284" w:rsidR="008E3E78">
        <w:t xml:space="preserve"> </w:t>
      </w:r>
      <w:r w:rsidRPr="000E7284" w:rsidR="00176391">
        <w:t>intervene</w:t>
      </w:r>
      <w:r w:rsidRPr="000E7284" w:rsidR="008E3E78">
        <w:t xml:space="preserve"> to guarantee </w:t>
      </w:r>
      <w:r w:rsidRPr="000E7284" w:rsidR="009550B9">
        <w:t xml:space="preserve">its </w:t>
      </w:r>
      <w:r w:rsidRPr="000E7284" w:rsidR="008E3E78">
        <w:t xml:space="preserve">smooth conduct and the safety of the participants and passers-by, for example by diverting traffic. </w:t>
      </w:r>
      <w:r w:rsidRPr="000E7284" w:rsidR="00504B0B">
        <w:t xml:space="preserve">Lastly, as noted above, the applicant explicitly and clearly stated on his blog that the public event </w:t>
      </w:r>
      <w:r w:rsidRPr="000E7284" w:rsidR="009550B9">
        <w:t xml:space="preserve">had </w:t>
      </w:r>
      <w:r w:rsidRPr="000E7284" w:rsidR="00504B0B">
        <w:t xml:space="preserve">not </w:t>
      </w:r>
      <w:r w:rsidRPr="000E7284" w:rsidR="009550B9">
        <w:t xml:space="preserve">been </w:t>
      </w:r>
      <w:r w:rsidRPr="000E7284" w:rsidR="00504B0B">
        <w:t xml:space="preserve">duly approved. He </w:t>
      </w:r>
      <w:r w:rsidRPr="000E7284" w:rsidR="005A0E2E">
        <w:t>did</w:t>
      </w:r>
      <w:r w:rsidRPr="000E7284" w:rsidR="00504B0B">
        <w:t xml:space="preserve"> </w:t>
      </w:r>
      <w:r w:rsidRPr="000E7284" w:rsidR="005A0E2E">
        <w:t xml:space="preserve">not </w:t>
      </w:r>
      <w:r w:rsidRPr="000E7284" w:rsidR="00504B0B">
        <w:t xml:space="preserve">therefore </w:t>
      </w:r>
      <w:r w:rsidRPr="000E7284" w:rsidR="005A0E2E">
        <w:t>try</w:t>
      </w:r>
      <w:r w:rsidRPr="000E7284" w:rsidR="00504B0B">
        <w:t xml:space="preserve"> to mislead prospective participants by making them believe that they were going to participate in a lawful event.</w:t>
      </w:r>
    </w:p>
    <w:p w:rsidRPr="000E7284" w:rsidR="000A7845" w:rsidP="000E7284" w:rsidRDefault="00176391">
      <w:pPr>
        <w:pStyle w:val="ECHRPara"/>
      </w:pPr>
      <w:r w:rsidRPr="000E7284">
        <w:fldChar w:fldCharType="begin"/>
      </w:r>
      <w:r w:rsidRPr="000E7284">
        <w:instrText xml:space="preserve"> SEQ level0 \*arabic </w:instrText>
      </w:r>
      <w:r w:rsidRPr="000E7284">
        <w:fldChar w:fldCharType="separate"/>
      </w:r>
      <w:r w:rsidRPr="000E7284" w:rsidR="000E7284">
        <w:rPr>
          <w:noProof/>
        </w:rPr>
        <w:t>105</w:t>
      </w:r>
      <w:r w:rsidRPr="000E7284">
        <w:fldChar w:fldCharType="end"/>
      </w:r>
      <w:r w:rsidRPr="000E7284">
        <w:t xml:space="preserve">.  It follows that the breach of the procedure for the conduct of public events in the present case was minor and </w:t>
      </w:r>
      <w:r w:rsidRPr="000E7284" w:rsidR="00FB7353">
        <w:t>did not create any real risk of public disorder or crime</w:t>
      </w:r>
      <w:r w:rsidRPr="000E7284" w:rsidR="009550B9">
        <w:t>.</w:t>
      </w:r>
      <w:r w:rsidRPr="000E7284" w:rsidR="00FB7353">
        <w:t xml:space="preserve"> </w:t>
      </w:r>
      <w:r w:rsidRPr="000E7284" w:rsidR="009550B9">
        <w:t>N</w:t>
      </w:r>
      <w:r w:rsidRPr="000E7284" w:rsidR="00FB7353">
        <w:t xml:space="preserve">or </w:t>
      </w:r>
      <w:r w:rsidRPr="000E7284" w:rsidR="009550B9">
        <w:t xml:space="preserve">did it have </w:t>
      </w:r>
      <w:r w:rsidRPr="000E7284" w:rsidR="00DA43B7">
        <w:t>a potential to lead to harmful consequences</w:t>
      </w:r>
      <w:r w:rsidRPr="000E7284" w:rsidR="009550B9">
        <w:t xml:space="preserve"> </w:t>
      </w:r>
      <w:r w:rsidRPr="000E7284" w:rsidR="00FB7353">
        <w:t xml:space="preserve">for </w:t>
      </w:r>
      <w:r w:rsidRPr="000E7284">
        <w:t>public safety or the rights of others. In such circumstances the Court is not convinced that there was “a pressing social need”</w:t>
      </w:r>
      <w:r w:rsidRPr="000E7284" w:rsidR="00B00DA7">
        <w:t xml:space="preserve"> to apply prior restraint measures and</w:t>
      </w:r>
      <w:r w:rsidRPr="000E7284">
        <w:t xml:space="preserve"> to block access to the impugned </w:t>
      </w:r>
      <w:r w:rsidRPr="000E7284" w:rsidR="009550B9">
        <w:t>I</w:t>
      </w:r>
      <w:r w:rsidRPr="000E7284">
        <w:t xml:space="preserve">nternet </w:t>
      </w:r>
      <w:r w:rsidRPr="000E7284" w:rsidR="00B12DEE">
        <w:t xml:space="preserve">posts </w:t>
      </w:r>
      <w:r w:rsidRPr="000E7284">
        <w:t xml:space="preserve">calling </w:t>
      </w:r>
      <w:r w:rsidRPr="000E7284" w:rsidR="009550B9">
        <w:t xml:space="preserve">for participation </w:t>
      </w:r>
      <w:r w:rsidRPr="000E7284">
        <w:t>in that event</w:t>
      </w:r>
      <w:r w:rsidRPr="000E7284" w:rsidR="00AE173E">
        <w:t xml:space="preserve"> </w:t>
      </w:r>
      <w:r w:rsidRPr="000E7284" w:rsidR="00D80418">
        <w:t>and thereby</w:t>
      </w:r>
      <w:r w:rsidRPr="000E7284" w:rsidR="00AE173E">
        <w:t xml:space="preserve"> express</w:t>
      </w:r>
      <w:r w:rsidRPr="000E7284" w:rsidR="004C3E64">
        <w:t>ing</w:t>
      </w:r>
      <w:r w:rsidRPr="000E7284" w:rsidR="00AE173E">
        <w:t xml:space="preserve"> an opinion on an important matter of public interest</w:t>
      </w:r>
      <w:r w:rsidRPr="000E7284" w:rsidR="00E9759E">
        <w:t>.</w:t>
      </w:r>
    </w:p>
    <w:p w:rsidRPr="000E7284" w:rsidR="008D6300" w:rsidP="000E7284" w:rsidRDefault="00655281">
      <w:pPr>
        <w:pStyle w:val="ECHRPara"/>
      </w:pPr>
      <w:r w:rsidRPr="000E7284">
        <w:fldChar w:fldCharType="begin"/>
      </w:r>
      <w:r w:rsidRPr="000E7284">
        <w:instrText xml:space="preserve"> SEQ level0 \*arabic </w:instrText>
      </w:r>
      <w:r w:rsidRPr="000E7284">
        <w:fldChar w:fldCharType="separate"/>
      </w:r>
      <w:r w:rsidRPr="000E7284" w:rsidR="000E7284">
        <w:rPr>
          <w:noProof/>
        </w:rPr>
        <w:t>106</w:t>
      </w:r>
      <w:r w:rsidRPr="000E7284">
        <w:fldChar w:fldCharType="end"/>
      </w:r>
      <w:r w:rsidRPr="000E7284">
        <w:t>.  </w:t>
      </w:r>
      <w:r w:rsidRPr="000E7284" w:rsidR="007B4894">
        <w:t xml:space="preserve">Having regard to the above considerations and its case-law on the subject, the Court finds that the domestic law lacks </w:t>
      </w:r>
      <w:r w:rsidRPr="000E7284" w:rsidR="009550B9">
        <w:t xml:space="preserve">the </w:t>
      </w:r>
      <w:r w:rsidRPr="000E7284" w:rsidR="007B4894">
        <w:t>necessary guarantees against abuse required by the Court</w:t>
      </w:r>
      <w:r w:rsidRPr="000E7284" w:rsidR="000E7284">
        <w:t>’</w:t>
      </w:r>
      <w:r w:rsidRPr="000E7284" w:rsidR="007B4894">
        <w:t>s case-law for prior restraint measures</w:t>
      </w:r>
      <w:r w:rsidRPr="000E7284" w:rsidR="009550B9">
        <w:t>.</w:t>
      </w:r>
      <w:r w:rsidRPr="000E7284" w:rsidR="007B4894">
        <w:t xml:space="preserve"> </w:t>
      </w:r>
      <w:r w:rsidRPr="000E7284" w:rsidR="009550B9">
        <w:t xml:space="preserve">It also finds </w:t>
      </w:r>
      <w:r w:rsidRPr="000E7284" w:rsidR="007B4894">
        <w:t xml:space="preserve">that the </w:t>
      </w:r>
      <w:r w:rsidRPr="000E7284" w:rsidR="009550B9">
        <w:t xml:space="preserve">standards applied by the </w:t>
      </w:r>
      <w:r w:rsidRPr="000E7284" w:rsidR="007B4894">
        <w:t xml:space="preserve">domestic courts were </w:t>
      </w:r>
      <w:r w:rsidRPr="000E7284" w:rsidR="009550B9">
        <w:t xml:space="preserve">not </w:t>
      </w:r>
      <w:r w:rsidRPr="000E7284" w:rsidR="007B4894">
        <w:t xml:space="preserve">in conformity with the principles embodied in Article 10 and </w:t>
      </w:r>
      <w:r w:rsidRPr="000E7284" w:rsidR="009550B9">
        <w:t xml:space="preserve">that the courts </w:t>
      </w:r>
      <w:r w:rsidRPr="000E7284" w:rsidR="007B4894">
        <w:t>did not provide “relevant and sufficient” reasons for the interference</w:t>
      </w:r>
      <w:r w:rsidRPr="000E7284" w:rsidR="00AE36DA">
        <w:t xml:space="preserve"> with the applicant</w:t>
      </w:r>
      <w:r w:rsidRPr="000E7284" w:rsidR="000E7284">
        <w:t>’</w:t>
      </w:r>
      <w:r w:rsidRPr="000E7284" w:rsidR="00AE36DA">
        <w:t>s right to freedom of expression</w:t>
      </w:r>
      <w:r w:rsidRPr="000E7284" w:rsidR="007B4894">
        <w:t>.</w:t>
      </w:r>
    </w:p>
    <w:p w:rsidRPr="000E7284" w:rsidR="0059369C" w:rsidP="000E7284" w:rsidRDefault="001D3759">
      <w:pPr>
        <w:pStyle w:val="ECHRPara"/>
      </w:pPr>
      <w:r w:rsidRPr="000E7284">
        <w:fldChar w:fldCharType="begin"/>
      </w:r>
      <w:r w:rsidRPr="000E7284">
        <w:instrText xml:space="preserve"> SEQ level0 \*arabic </w:instrText>
      </w:r>
      <w:r w:rsidRPr="000E7284">
        <w:fldChar w:fldCharType="separate"/>
      </w:r>
      <w:r w:rsidRPr="000E7284" w:rsidR="000E7284">
        <w:rPr>
          <w:noProof/>
        </w:rPr>
        <w:t>107</w:t>
      </w:r>
      <w:r w:rsidRPr="000E7284">
        <w:rPr>
          <w:noProof/>
        </w:rPr>
        <w:fldChar w:fldCharType="end"/>
      </w:r>
      <w:r w:rsidRPr="000E7284" w:rsidR="00EF0931">
        <w:t>.  There has therefore been a violation of Article 10 of the Convention</w:t>
      </w:r>
      <w:r w:rsidRPr="000E7284" w:rsidR="007B2D8D">
        <w:t>.</w:t>
      </w:r>
    </w:p>
    <w:p w:rsidRPr="000E7284" w:rsidR="00D420F3" w:rsidP="000E7284" w:rsidRDefault="006874A2">
      <w:pPr>
        <w:pStyle w:val="ECHRHeading1"/>
      </w:pPr>
      <w:r w:rsidRPr="000E7284">
        <w:t>V</w:t>
      </w:r>
      <w:r w:rsidRPr="000E7284" w:rsidR="0077175D">
        <w:t>.  APPLICATION OF ARTICLE 41 OF THE CONVENTION</w:t>
      </w:r>
    </w:p>
    <w:p w:rsidRPr="000E7284" w:rsidR="00D420F3"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108</w:t>
      </w:r>
      <w:r w:rsidRPr="000E7284">
        <w:fldChar w:fldCharType="end"/>
      </w:r>
      <w:r w:rsidRPr="000E7284" w:rsidR="0077175D">
        <w:t>.  Article 41 of the Convention provides:</w:t>
      </w:r>
    </w:p>
    <w:p w:rsidRPr="000E7284" w:rsidR="00D420F3" w:rsidP="000E7284" w:rsidRDefault="0077175D">
      <w:pPr>
        <w:pStyle w:val="ECHRParaQuote"/>
        <w:keepNext/>
        <w:keepLines/>
      </w:pPr>
      <w:r w:rsidRPr="000E728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E7284" w:rsidR="00D420F3" w:rsidP="000E7284" w:rsidRDefault="0077175D">
      <w:pPr>
        <w:pStyle w:val="ECHRHeading2"/>
      </w:pPr>
      <w:r w:rsidRPr="000E7284">
        <w:t>A.  Damage</w:t>
      </w:r>
    </w:p>
    <w:p w:rsidRPr="000E7284" w:rsidR="00D420F3"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109</w:t>
      </w:r>
      <w:r w:rsidRPr="000E7284">
        <w:fldChar w:fldCharType="end"/>
      </w:r>
      <w:r w:rsidRPr="000E7284" w:rsidR="0077175D">
        <w:t xml:space="preserve">.  The applicant claimed </w:t>
      </w:r>
      <w:r w:rsidRPr="000E7284" w:rsidR="00322B55">
        <w:t>16,000</w:t>
      </w:r>
      <w:r w:rsidRPr="000E7284" w:rsidR="004B77EE">
        <w:t xml:space="preserve"> euros (EUR) in respect of non</w:t>
      </w:r>
      <w:r w:rsidRPr="000E7284" w:rsidR="004B77EE">
        <w:noBreakHyphen/>
      </w:r>
      <w:r w:rsidRPr="000E7284" w:rsidR="0077175D">
        <w:t>pecuniary damage.</w:t>
      </w:r>
    </w:p>
    <w:p w:rsidRPr="000E7284" w:rsidR="000A7845"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110</w:t>
      </w:r>
      <w:r w:rsidRPr="000E7284">
        <w:fldChar w:fldCharType="end"/>
      </w:r>
      <w:r w:rsidRPr="000E7284" w:rsidR="0077175D">
        <w:t xml:space="preserve">.  The Government </w:t>
      </w:r>
      <w:r w:rsidRPr="000E7284" w:rsidR="00322B55">
        <w:t>submitted that the applicant had not produced any documents in support of his claim. The claim was in any event excessive.</w:t>
      </w:r>
    </w:p>
    <w:p w:rsidRPr="000E7284" w:rsidR="00D420F3"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111</w:t>
      </w:r>
      <w:r w:rsidRPr="000E7284">
        <w:fldChar w:fldCharType="end"/>
      </w:r>
      <w:r w:rsidRPr="000E7284" w:rsidR="0077175D">
        <w:t xml:space="preserve">.  The Court awards the applicant EUR </w:t>
      </w:r>
      <w:r w:rsidRPr="000E7284" w:rsidR="00EC44BC">
        <w:t>12,500</w:t>
      </w:r>
      <w:r w:rsidRPr="000E7284" w:rsidR="004B77EE">
        <w:t xml:space="preserve"> in respect of non</w:t>
      </w:r>
      <w:r w:rsidRPr="000E7284" w:rsidR="004B77EE">
        <w:noBreakHyphen/>
      </w:r>
      <w:r w:rsidRPr="000E7284" w:rsidR="0077175D">
        <w:t>pecuniary damage.</w:t>
      </w:r>
    </w:p>
    <w:p w:rsidRPr="000E7284" w:rsidR="00D420F3" w:rsidP="000E7284" w:rsidRDefault="0077175D">
      <w:pPr>
        <w:pStyle w:val="ECHRHeading2"/>
      </w:pPr>
      <w:r w:rsidRPr="000E7284">
        <w:t>B.  Costs and expenses</w:t>
      </w:r>
    </w:p>
    <w:p w:rsidRPr="000E7284" w:rsidR="000A7845"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112</w:t>
      </w:r>
      <w:r w:rsidRPr="000E7284">
        <w:fldChar w:fldCharType="end"/>
      </w:r>
      <w:r w:rsidRPr="000E7284" w:rsidR="0077175D">
        <w:t>.  </w:t>
      </w:r>
      <w:r w:rsidRPr="000E7284" w:rsidR="00621C29">
        <w:t>Relying on a legal fee agreement, t</w:t>
      </w:r>
      <w:r w:rsidRPr="000E7284" w:rsidR="0077175D">
        <w:t>he applicant</w:t>
      </w:r>
      <w:r w:rsidRPr="000E7284" w:rsidR="00C96BEA">
        <w:t xml:space="preserve"> also claimed EUR </w:t>
      </w:r>
      <w:r w:rsidRPr="000E7284" w:rsidR="00C9110A">
        <w:t>2</w:t>
      </w:r>
      <w:r w:rsidRPr="000E7284" w:rsidR="00621C29">
        <w:t xml:space="preserve">,500 for legal </w:t>
      </w:r>
      <w:r w:rsidRPr="000E7284" w:rsidR="00C9110A">
        <w:t>fees incurred before the domestic courts and the Court</w:t>
      </w:r>
      <w:r w:rsidRPr="000E7284" w:rsidR="00322B55">
        <w:t>.</w:t>
      </w:r>
    </w:p>
    <w:p w:rsidRPr="000E7284" w:rsidR="000A7845"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113</w:t>
      </w:r>
      <w:r w:rsidRPr="000E7284">
        <w:fldChar w:fldCharType="end"/>
      </w:r>
      <w:r w:rsidRPr="000E7284" w:rsidR="0077175D">
        <w:t>.  The Government</w:t>
      </w:r>
      <w:r w:rsidRPr="000E7284" w:rsidR="00322B55">
        <w:t xml:space="preserve"> submitted that there was no evidence that the </w:t>
      </w:r>
      <w:r w:rsidRPr="000E7284" w:rsidR="00621C29">
        <w:t xml:space="preserve">legal </w:t>
      </w:r>
      <w:r w:rsidRPr="000E7284" w:rsidR="00322B55">
        <w:t xml:space="preserve">fee had actually </w:t>
      </w:r>
      <w:r w:rsidRPr="000E7284" w:rsidR="00020D62">
        <w:t xml:space="preserve">been </w:t>
      </w:r>
      <w:r w:rsidRPr="000E7284" w:rsidR="00322B55">
        <w:t>paid.</w:t>
      </w:r>
    </w:p>
    <w:p w:rsidRPr="000E7284" w:rsidR="00D420F3"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114</w:t>
      </w:r>
      <w:r w:rsidRPr="000E7284">
        <w:fldChar w:fldCharType="end"/>
      </w:r>
      <w:r w:rsidRPr="000E7284" w:rsidR="0077175D">
        <w:t>.  </w:t>
      </w:r>
      <w:r w:rsidRPr="000E7284">
        <w:t>According to the Court</w:t>
      </w:r>
      <w:r w:rsidRPr="000E7284" w:rsidR="000E7284">
        <w:t>’</w:t>
      </w:r>
      <w:r w:rsidRPr="000E7284">
        <w:t>s case-law, an applicant is entitled to the reimbursement of costs and expenses only in so far as it has been shown that these have been actually and necessarily incurred and are reasonable as to quantum. In the present case, regard</w:t>
      </w:r>
      <w:r w:rsidRPr="000E7284" w:rsidR="0077175D">
        <w:t xml:space="preserve"> being had to the documents in its possession and </w:t>
      </w:r>
      <w:r w:rsidRPr="000E7284">
        <w:t>the above criteria</w:t>
      </w:r>
      <w:r w:rsidRPr="000E7284" w:rsidR="0077175D">
        <w:t xml:space="preserve">, the Court </w:t>
      </w:r>
      <w:r w:rsidRPr="000E7284" w:rsidR="00621C29">
        <w:t>c</w:t>
      </w:r>
      <w:r w:rsidRPr="000E7284" w:rsidR="0077175D">
        <w:t xml:space="preserve">onsiders it reasonable to award the sum of EUR </w:t>
      </w:r>
      <w:r w:rsidRPr="000E7284" w:rsidR="00621C29">
        <w:t>2,500 covering costs under all heads</w:t>
      </w:r>
      <w:r w:rsidRPr="000E7284" w:rsidR="0077175D">
        <w:t>.</w:t>
      </w:r>
    </w:p>
    <w:p w:rsidRPr="000E7284" w:rsidR="00D420F3" w:rsidP="000E7284" w:rsidRDefault="0077175D">
      <w:pPr>
        <w:pStyle w:val="ECHRHeading2"/>
      </w:pPr>
      <w:r w:rsidRPr="000E7284">
        <w:t>C.  Default interest</w:t>
      </w:r>
    </w:p>
    <w:p w:rsidRPr="000E7284" w:rsidR="00D420F3" w:rsidP="000E7284" w:rsidRDefault="00950227">
      <w:pPr>
        <w:pStyle w:val="ECHRPara"/>
      </w:pPr>
      <w:r w:rsidRPr="000E7284">
        <w:fldChar w:fldCharType="begin"/>
      </w:r>
      <w:r w:rsidRPr="000E7284">
        <w:instrText xml:space="preserve"> SEQ level0 \*arabic </w:instrText>
      </w:r>
      <w:r w:rsidRPr="000E7284">
        <w:fldChar w:fldCharType="separate"/>
      </w:r>
      <w:r w:rsidRPr="000E7284" w:rsidR="000E7284">
        <w:rPr>
          <w:noProof/>
        </w:rPr>
        <w:t>115</w:t>
      </w:r>
      <w:r w:rsidRPr="000E7284">
        <w:fldChar w:fldCharType="end"/>
      </w:r>
      <w:r w:rsidRPr="000E7284" w:rsidR="0077175D">
        <w:t>.  The Court considers it appropriate that the default interest rate should be based on the marginal lending rate of the European Central Bank, to which should be added three percentage points.</w:t>
      </w:r>
    </w:p>
    <w:p w:rsidRPr="000E7284" w:rsidR="00D420F3" w:rsidP="000E7284" w:rsidRDefault="0077175D">
      <w:pPr>
        <w:pStyle w:val="ECHRTitle1"/>
      </w:pPr>
      <w:r w:rsidRPr="000E7284">
        <w:t>FOR THESE REASONS, THE COURT</w:t>
      </w:r>
      <w:r w:rsidRPr="000E7284" w:rsidR="00950227">
        <w:t>, UNANIMOUSLY,</w:t>
      </w:r>
    </w:p>
    <w:p w:rsidRPr="000E7284" w:rsidR="00FD3E7F" w:rsidP="000E7284" w:rsidRDefault="00FD3E7F">
      <w:pPr>
        <w:pStyle w:val="JuList"/>
      </w:pPr>
      <w:r w:rsidRPr="000E7284">
        <w:rPr>
          <w:iCs/>
        </w:rPr>
        <w:t>1.</w:t>
      </w:r>
      <w:r w:rsidRPr="000E7284" w:rsidR="00567320">
        <w:rPr>
          <w:i/>
          <w:iCs/>
        </w:rPr>
        <w:t>  </w:t>
      </w:r>
      <w:r w:rsidRPr="000E7284">
        <w:rPr>
          <w:i/>
          <w:iCs/>
        </w:rPr>
        <w:t>Decides</w:t>
      </w:r>
      <w:r w:rsidRPr="000E7284">
        <w:t xml:space="preserve"> to join the applications;</w:t>
      </w:r>
    </w:p>
    <w:p w:rsidRPr="000E7284" w:rsidR="00621C29" w:rsidP="000E7284" w:rsidRDefault="00621C29">
      <w:pPr>
        <w:pStyle w:val="JuList"/>
      </w:pPr>
    </w:p>
    <w:p w:rsidRPr="000E7284" w:rsidR="00D420F3" w:rsidP="000E7284" w:rsidRDefault="00C96BEA">
      <w:pPr>
        <w:pStyle w:val="JuList"/>
      </w:pPr>
      <w:r w:rsidRPr="000E7284">
        <w:t>2</w:t>
      </w:r>
      <w:r w:rsidRPr="000E7284" w:rsidR="0077175D">
        <w:t>.  </w:t>
      </w:r>
      <w:proofErr w:type="gramStart"/>
      <w:r w:rsidRPr="000E7284" w:rsidR="0077175D">
        <w:rPr>
          <w:i/>
        </w:rPr>
        <w:t>Declares</w:t>
      </w:r>
      <w:proofErr w:type="gramEnd"/>
      <w:r w:rsidRPr="000E7284" w:rsidR="00950227">
        <w:t xml:space="preserve"> </w:t>
      </w:r>
      <w:r w:rsidRPr="000E7284" w:rsidR="0077175D">
        <w:t xml:space="preserve">the </w:t>
      </w:r>
      <w:r w:rsidRPr="000E7284" w:rsidR="00950227">
        <w:t>applications</w:t>
      </w:r>
      <w:r w:rsidRPr="000E7284" w:rsidR="0077175D">
        <w:t xml:space="preserve"> admissible;</w:t>
      </w:r>
    </w:p>
    <w:p w:rsidRPr="000E7284" w:rsidR="00D420F3" w:rsidP="000E7284" w:rsidRDefault="00D420F3">
      <w:pPr>
        <w:pStyle w:val="JuList"/>
        <w:ind w:left="0" w:firstLine="0"/>
      </w:pPr>
    </w:p>
    <w:p w:rsidRPr="000E7284" w:rsidR="00D420F3" w:rsidP="000E7284" w:rsidRDefault="00C96BEA">
      <w:pPr>
        <w:pStyle w:val="JuList"/>
      </w:pPr>
      <w:r w:rsidRPr="000E7284">
        <w:t>3</w:t>
      </w:r>
      <w:r w:rsidRPr="000E7284" w:rsidR="0077175D">
        <w:t>.  </w:t>
      </w:r>
      <w:proofErr w:type="gramStart"/>
      <w:r w:rsidRPr="000E7284" w:rsidR="0077175D">
        <w:rPr>
          <w:i/>
        </w:rPr>
        <w:t>Holds</w:t>
      </w:r>
      <w:proofErr w:type="gramEnd"/>
      <w:r w:rsidRPr="000E7284" w:rsidR="00950227">
        <w:t xml:space="preserve"> </w:t>
      </w:r>
      <w:r w:rsidRPr="000E7284" w:rsidR="0077175D">
        <w:t xml:space="preserve">that there has been a violation of Article </w:t>
      </w:r>
      <w:r w:rsidRPr="000E7284">
        <w:t>11</w:t>
      </w:r>
      <w:r w:rsidRPr="000E7284" w:rsidR="0077175D">
        <w:t xml:space="preserve"> of the Convention;</w:t>
      </w:r>
    </w:p>
    <w:p w:rsidRPr="000E7284" w:rsidR="00D420F3" w:rsidP="000E7284" w:rsidRDefault="00D420F3">
      <w:pPr>
        <w:pStyle w:val="JuList"/>
        <w:ind w:left="0" w:firstLine="0"/>
      </w:pPr>
    </w:p>
    <w:p w:rsidRPr="000E7284" w:rsidR="00D420F3" w:rsidP="000E7284" w:rsidRDefault="00C96BEA">
      <w:pPr>
        <w:pStyle w:val="JuList"/>
      </w:pPr>
      <w:r w:rsidRPr="000E7284">
        <w:t>4</w:t>
      </w:r>
      <w:r w:rsidRPr="000E7284" w:rsidR="0077175D">
        <w:t>.  </w:t>
      </w:r>
      <w:proofErr w:type="gramStart"/>
      <w:r w:rsidRPr="000E7284" w:rsidR="0077175D">
        <w:rPr>
          <w:i/>
        </w:rPr>
        <w:t>Holds</w:t>
      </w:r>
      <w:proofErr w:type="gramEnd"/>
      <w:r w:rsidRPr="000E7284" w:rsidR="00950227">
        <w:t xml:space="preserve"> </w:t>
      </w:r>
      <w:r w:rsidRPr="000E7284" w:rsidR="0077175D">
        <w:t xml:space="preserve">that there has been a violation of Article </w:t>
      </w:r>
      <w:r w:rsidRPr="000E7284">
        <w:t>13</w:t>
      </w:r>
      <w:r w:rsidRPr="000E7284" w:rsidR="0077175D">
        <w:t xml:space="preserve"> of the Convention</w:t>
      </w:r>
      <w:r w:rsidRPr="000E7284" w:rsidR="009B4E55">
        <w:t xml:space="preserve"> in conjunction with Article 11</w:t>
      </w:r>
      <w:r w:rsidRPr="000E7284" w:rsidR="0077175D">
        <w:t>;</w:t>
      </w:r>
    </w:p>
    <w:p w:rsidRPr="000E7284" w:rsidR="00D420F3" w:rsidP="000E7284" w:rsidRDefault="00D420F3">
      <w:pPr>
        <w:pStyle w:val="JuList"/>
      </w:pPr>
    </w:p>
    <w:p w:rsidRPr="000E7284" w:rsidR="00C96BEA" w:rsidP="000E7284" w:rsidRDefault="00C96BEA">
      <w:pPr>
        <w:pStyle w:val="JuList"/>
      </w:pPr>
      <w:r w:rsidRPr="000E7284">
        <w:t>5</w:t>
      </w:r>
      <w:r w:rsidRPr="000E7284" w:rsidR="0077175D">
        <w:t>.  </w:t>
      </w:r>
      <w:proofErr w:type="gramStart"/>
      <w:r w:rsidRPr="000E7284">
        <w:rPr>
          <w:i/>
        </w:rPr>
        <w:t>Holds</w:t>
      </w:r>
      <w:proofErr w:type="gramEnd"/>
      <w:r w:rsidRPr="000E7284">
        <w:t xml:space="preserve"> that there has been a violation of Article 10 of the Convention;</w:t>
      </w:r>
    </w:p>
    <w:p w:rsidRPr="000E7284" w:rsidR="00950227" w:rsidP="000E7284" w:rsidRDefault="00950227">
      <w:pPr>
        <w:pStyle w:val="JuList"/>
      </w:pPr>
    </w:p>
    <w:p w:rsidRPr="000E7284" w:rsidR="00764C96" w:rsidP="000E7284" w:rsidRDefault="00C96BEA">
      <w:pPr>
        <w:pStyle w:val="JuList"/>
      </w:pPr>
      <w:r w:rsidRPr="000E7284">
        <w:t>6</w:t>
      </w:r>
      <w:r w:rsidRPr="000E7284" w:rsidR="0077175D">
        <w:t>.  </w:t>
      </w:r>
      <w:r w:rsidRPr="000E7284" w:rsidR="0077175D">
        <w:rPr>
          <w:i/>
        </w:rPr>
        <w:t>Holds</w:t>
      </w:r>
    </w:p>
    <w:p w:rsidRPr="000E7284" w:rsidR="00D420F3" w:rsidP="000E7284" w:rsidRDefault="0077175D">
      <w:pPr>
        <w:pStyle w:val="JuLista"/>
      </w:pPr>
      <w:r w:rsidRPr="000E7284">
        <w:t>(a)  that the respondent State is to pay the applicant, within three months</w:t>
      </w:r>
      <w:r w:rsidRPr="000E7284" w:rsidR="00950227">
        <w:t xml:space="preserve"> from the date on which the judgment becomes final in accordance with Article 44 § 2 of the Convention,</w:t>
      </w:r>
      <w:r w:rsidRPr="000E7284">
        <w:t xml:space="preserve"> the following amounts,</w:t>
      </w:r>
      <w:r w:rsidRPr="000E7284">
        <w:rPr>
          <w:b/>
        </w:rPr>
        <w:t xml:space="preserve"> </w:t>
      </w:r>
      <w:r w:rsidRPr="000E7284">
        <w:t xml:space="preserve">to be converted into </w:t>
      </w:r>
      <w:r w:rsidRPr="000E7284">
        <w:rPr>
          <w:color w:val="000000"/>
        </w:rPr>
        <w:t>the currency of the respondent State</w:t>
      </w:r>
      <w:r w:rsidRPr="000E7284">
        <w:t xml:space="preserve"> at the rate applicable at the date of settlement:</w:t>
      </w:r>
    </w:p>
    <w:p w:rsidRPr="000E7284" w:rsidR="00D420F3" w:rsidP="000E7284" w:rsidRDefault="0077175D">
      <w:pPr>
        <w:pStyle w:val="JuListi"/>
      </w:pPr>
      <w:r w:rsidRPr="000E7284">
        <w:t>(</w:t>
      </w:r>
      <w:proofErr w:type="spellStart"/>
      <w:r w:rsidRPr="000E7284">
        <w:t>i</w:t>
      </w:r>
      <w:proofErr w:type="spellEnd"/>
      <w:r w:rsidRPr="000E7284">
        <w:t xml:space="preserve">)  EUR </w:t>
      </w:r>
      <w:r w:rsidRPr="000E7284" w:rsidR="00C96BEA">
        <w:t>12,500</w:t>
      </w:r>
      <w:r w:rsidRPr="000E7284">
        <w:t xml:space="preserve"> (</w:t>
      </w:r>
      <w:r w:rsidRPr="000E7284" w:rsidR="00C96BEA">
        <w:t>twelve thousand five hundred</w:t>
      </w:r>
      <w:r w:rsidRPr="000E7284">
        <w:t xml:space="preserve"> euros), plus any tax that may be chargeable, in respect of non-pecuniary damage;</w:t>
      </w:r>
    </w:p>
    <w:p w:rsidRPr="000E7284" w:rsidR="00D420F3" w:rsidP="000E7284" w:rsidRDefault="00C96BEA">
      <w:pPr>
        <w:pStyle w:val="JuListi"/>
      </w:pPr>
      <w:r w:rsidRPr="000E7284">
        <w:t>(ii</w:t>
      </w:r>
      <w:r w:rsidRPr="000E7284" w:rsidR="0077175D">
        <w:t xml:space="preserve">)  EUR </w:t>
      </w:r>
      <w:r w:rsidRPr="000E7284">
        <w:t>2,500</w:t>
      </w:r>
      <w:r w:rsidRPr="000E7284" w:rsidR="0077175D">
        <w:t xml:space="preserve"> (</w:t>
      </w:r>
      <w:r w:rsidRPr="000E7284">
        <w:t>two thousand five hundred</w:t>
      </w:r>
      <w:r w:rsidRPr="000E7284" w:rsidR="0077175D">
        <w:t xml:space="preserve"> euros), plus any tax that may be chargeable to the applicant, in respect of costs and expenses;</w:t>
      </w:r>
    </w:p>
    <w:p w:rsidRPr="000E7284" w:rsidR="00D420F3" w:rsidP="000E7284" w:rsidRDefault="0077175D">
      <w:pPr>
        <w:pStyle w:val="JuLista"/>
      </w:pPr>
      <w:r w:rsidRPr="000E728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E7284" w:rsidR="00D420F3" w:rsidP="000E7284" w:rsidRDefault="00D420F3">
      <w:pPr>
        <w:pStyle w:val="JuList"/>
      </w:pPr>
    </w:p>
    <w:p w:rsidRPr="000E7284" w:rsidR="00D420F3" w:rsidP="000E7284" w:rsidRDefault="00C96BEA">
      <w:pPr>
        <w:pStyle w:val="JuList"/>
      </w:pPr>
      <w:r w:rsidRPr="000E7284">
        <w:t>7</w:t>
      </w:r>
      <w:r w:rsidRPr="000E7284" w:rsidR="0077175D">
        <w:t>.  </w:t>
      </w:r>
      <w:r w:rsidRPr="000E7284" w:rsidR="0077175D">
        <w:rPr>
          <w:i/>
        </w:rPr>
        <w:t>Dismisses</w:t>
      </w:r>
      <w:r w:rsidRPr="000E7284" w:rsidR="00950227">
        <w:t xml:space="preserve"> </w:t>
      </w:r>
      <w:r w:rsidRPr="000E7284" w:rsidR="0077175D">
        <w:t>the remainder of the applicant</w:t>
      </w:r>
      <w:r w:rsidRPr="000E7284" w:rsidR="000E7284">
        <w:t>’</w:t>
      </w:r>
      <w:r w:rsidRPr="000E7284" w:rsidR="00950227">
        <w:t>s</w:t>
      </w:r>
      <w:r w:rsidRPr="000E7284" w:rsidR="00B352CC">
        <w:t xml:space="preserve"> claim for just satisfaction.</w:t>
      </w:r>
    </w:p>
    <w:p w:rsidRPr="000E7284" w:rsidR="00D420F3" w:rsidP="000E7284" w:rsidRDefault="0077175D">
      <w:pPr>
        <w:pStyle w:val="JuParaLast"/>
      </w:pPr>
      <w:r w:rsidRPr="000E7284">
        <w:t xml:space="preserve">Done in English, and notified in writing on </w:t>
      </w:r>
      <w:r w:rsidRPr="000E7284" w:rsidR="00B352CC">
        <w:t>30 April 2019</w:t>
      </w:r>
      <w:r w:rsidRPr="000E7284">
        <w:t>, pursuant to Rule 77 §§ 2 and 3 of the Rules of Court.</w:t>
      </w:r>
    </w:p>
    <w:p w:rsidRPr="000E7284" w:rsidR="00D420F3" w:rsidP="000E7284" w:rsidRDefault="0077175D">
      <w:pPr>
        <w:pStyle w:val="JuSigned"/>
      </w:pPr>
      <w:r w:rsidRPr="000E7284">
        <w:tab/>
      </w:r>
      <w:r w:rsidRPr="000E7284" w:rsidR="00950227">
        <w:t>Stephen Phillips</w:t>
      </w:r>
      <w:r w:rsidRPr="000E7284">
        <w:tab/>
      </w:r>
      <w:r w:rsidRPr="000E7284" w:rsidR="00C96BEA">
        <w:rPr>
          <w:szCs w:val="24"/>
        </w:rPr>
        <w:t>Vincent A. De Gaetano</w:t>
      </w:r>
      <w:r w:rsidRPr="000E7284">
        <w:rPr>
          <w:szCs w:val="24"/>
        </w:rPr>
        <w:br/>
      </w:r>
      <w:r w:rsidRPr="000E7284">
        <w:tab/>
      </w:r>
      <w:r w:rsidRPr="000E7284" w:rsidR="00950227">
        <w:rPr>
          <w:iCs/>
        </w:rPr>
        <w:t>Registrar</w:t>
      </w:r>
      <w:r w:rsidRPr="000E7284">
        <w:tab/>
        <w:t>President</w:t>
      </w:r>
    </w:p>
    <w:p w:rsidRPr="000E7284" w:rsidR="002E543D" w:rsidP="000E7284" w:rsidRDefault="002E543D">
      <w:pPr>
        <w:pStyle w:val="JuParaLast"/>
      </w:pPr>
    </w:p>
    <w:sectPr w:rsidRPr="000E7284" w:rsidR="002E543D" w:rsidSect="007E51F4">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43D" w:rsidRDefault="002E543D">
      <w:r>
        <w:separator/>
      </w:r>
    </w:p>
  </w:endnote>
  <w:endnote w:type="continuationSeparator" w:id="0">
    <w:p w:rsidR="002E543D" w:rsidRDefault="002E5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43D" w:rsidRDefault="002E54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43D" w:rsidRDefault="002E54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43D" w:rsidRPr="00150BFA" w:rsidRDefault="002E543D" w:rsidP="00764C96">
    <w:pPr>
      <w:jc w:val="center"/>
    </w:pPr>
    <w:r>
      <w:rPr>
        <w:noProof/>
        <w:lang w:val="en-US" w:eastAsia="ja-JP"/>
      </w:rPr>
      <w:drawing>
        <wp:inline distT="0" distB="0" distL="0" distR="0" wp14:anchorId="530B24CE" wp14:editId="6D8FC32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E543D" w:rsidRDefault="002E54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43D" w:rsidRPr="003152BA" w:rsidRDefault="002E543D" w:rsidP="00D420F3">
      <w:r w:rsidRPr="003152BA">
        <w:separator/>
      </w:r>
    </w:p>
  </w:footnote>
  <w:footnote w:type="continuationSeparator" w:id="0">
    <w:p w:rsidR="002E543D" w:rsidRPr="003152BA" w:rsidRDefault="002E543D" w:rsidP="00D420F3">
      <w:r w:rsidRPr="003152BA">
        <w:continuationSeparator/>
      </w:r>
    </w:p>
  </w:footnote>
  <w:footnote w:id="1">
    <w:p w:rsidR="002E543D" w:rsidRPr="00F73AC4" w:rsidRDefault="002E543D" w:rsidP="002B3C15">
      <w:pPr>
        <w:pStyle w:val="FootnoteText"/>
      </w:pPr>
      <w:r w:rsidRPr="00D55C86">
        <w:footnoteRef/>
      </w:r>
      <w:r w:rsidRPr="00D55C86">
        <w:t>. </w:t>
      </w:r>
      <w:proofErr w:type="spellStart"/>
      <w:r>
        <w:t>VKontakte</w:t>
      </w:r>
      <w:proofErr w:type="spellEnd"/>
      <w:r>
        <w:t xml:space="preserve"> is </w:t>
      </w:r>
      <w:r w:rsidRPr="00F73AC4">
        <w:t>a Russian online social medi</w:t>
      </w:r>
      <w:r>
        <w:t xml:space="preserve">a and social networking service similar to Facebook.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43D" w:rsidRDefault="002E54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43D" w:rsidRPr="007E51F4" w:rsidRDefault="002E543D" w:rsidP="007E51F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43D" w:rsidRPr="00A45145" w:rsidRDefault="002E543D" w:rsidP="00764C96">
    <w:pPr>
      <w:jc w:val="center"/>
    </w:pPr>
    <w:r>
      <w:rPr>
        <w:noProof/>
        <w:lang w:val="en-US" w:eastAsia="ja-JP"/>
      </w:rPr>
      <w:drawing>
        <wp:inline distT="0" distB="0" distL="0" distR="0" wp14:anchorId="1DECB06D" wp14:editId="1C39089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E543D" w:rsidRDefault="002E54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43D" w:rsidRPr="003152BA" w:rsidRDefault="002E543D"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64A0D">
      <w:rPr>
        <w:rStyle w:val="PageNumber"/>
        <w:noProof/>
        <w:szCs w:val="18"/>
      </w:rPr>
      <w:t>32</w:t>
    </w:r>
    <w:r>
      <w:rPr>
        <w:rStyle w:val="PageNumber"/>
        <w:szCs w:val="18"/>
      </w:rPr>
      <w:fldChar w:fldCharType="end"/>
    </w:r>
    <w:r w:rsidRPr="003152BA">
      <w:tab/>
    </w:r>
    <w:r>
      <w:t>KABLIS v. RUSSIA</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43D" w:rsidRPr="003152BA" w:rsidRDefault="002E543D" w:rsidP="00D420F3">
    <w:pPr>
      <w:pStyle w:val="ECHRHeader"/>
    </w:pPr>
    <w:r w:rsidRPr="003152BA">
      <w:tab/>
    </w:r>
    <w:r>
      <w:t>KABLIS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64A0D">
      <w:rPr>
        <w:rStyle w:val="PageNumber"/>
        <w:noProof/>
        <w:szCs w:val="18"/>
      </w:rPr>
      <w:t>33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50227"/>
    <w:rsid w:val="000017D7"/>
    <w:rsid w:val="00002873"/>
    <w:rsid w:val="00005C58"/>
    <w:rsid w:val="000137D7"/>
    <w:rsid w:val="00020BBA"/>
    <w:rsid w:val="00020D62"/>
    <w:rsid w:val="00023FEF"/>
    <w:rsid w:val="00025DAC"/>
    <w:rsid w:val="00031BE6"/>
    <w:rsid w:val="00043BA9"/>
    <w:rsid w:val="0005065E"/>
    <w:rsid w:val="000522FD"/>
    <w:rsid w:val="000621B0"/>
    <w:rsid w:val="000625DD"/>
    <w:rsid w:val="00067D62"/>
    <w:rsid w:val="00075998"/>
    <w:rsid w:val="00083695"/>
    <w:rsid w:val="00083CA3"/>
    <w:rsid w:val="000864DC"/>
    <w:rsid w:val="00091866"/>
    <w:rsid w:val="000970C0"/>
    <w:rsid w:val="000A23B4"/>
    <w:rsid w:val="000A7845"/>
    <w:rsid w:val="000B4853"/>
    <w:rsid w:val="000C0E35"/>
    <w:rsid w:val="000C26B8"/>
    <w:rsid w:val="000C5158"/>
    <w:rsid w:val="000C52A7"/>
    <w:rsid w:val="000D314C"/>
    <w:rsid w:val="000D5994"/>
    <w:rsid w:val="000E09F3"/>
    <w:rsid w:val="000E288B"/>
    <w:rsid w:val="000E2AE2"/>
    <w:rsid w:val="000E47CC"/>
    <w:rsid w:val="000E5040"/>
    <w:rsid w:val="000E6A61"/>
    <w:rsid w:val="000E7284"/>
    <w:rsid w:val="000F0A80"/>
    <w:rsid w:val="000F424F"/>
    <w:rsid w:val="000F42CF"/>
    <w:rsid w:val="000F4C73"/>
    <w:rsid w:val="00100B80"/>
    <w:rsid w:val="001035FF"/>
    <w:rsid w:val="0011291B"/>
    <w:rsid w:val="00115CFD"/>
    <w:rsid w:val="00120FB4"/>
    <w:rsid w:val="0012231C"/>
    <w:rsid w:val="00132129"/>
    <w:rsid w:val="001335D9"/>
    <w:rsid w:val="001340D6"/>
    <w:rsid w:val="001354E4"/>
    <w:rsid w:val="0014627B"/>
    <w:rsid w:val="00147AB1"/>
    <w:rsid w:val="00150016"/>
    <w:rsid w:val="00151D21"/>
    <w:rsid w:val="00163F08"/>
    <w:rsid w:val="00164A0D"/>
    <w:rsid w:val="0016728D"/>
    <w:rsid w:val="0016753E"/>
    <w:rsid w:val="00171C6A"/>
    <w:rsid w:val="00172722"/>
    <w:rsid w:val="00176391"/>
    <w:rsid w:val="00183087"/>
    <w:rsid w:val="0018690F"/>
    <w:rsid w:val="0019039D"/>
    <w:rsid w:val="00190FCB"/>
    <w:rsid w:val="001914FF"/>
    <w:rsid w:val="001925A3"/>
    <w:rsid w:val="00192ADD"/>
    <w:rsid w:val="001A36E3"/>
    <w:rsid w:val="001A77EC"/>
    <w:rsid w:val="001B0008"/>
    <w:rsid w:val="001B2070"/>
    <w:rsid w:val="001B2B32"/>
    <w:rsid w:val="001C288A"/>
    <w:rsid w:val="001C405A"/>
    <w:rsid w:val="001C4A92"/>
    <w:rsid w:val="001C4DCB"/>
    <w:rsid w:val="001C6770"/>
    <w:rsid w:val="001D23F0"/>
    <w:rsid w:val="001D3759"/>
    <w:rsid w:val="001D3D68"/>
    <w:rsid w:val="001D66E5"/>
    <w:rsid w:val="001E1896"/>
    <w:rsid w:val="001F2109"/>
    <w:rsid w:val="001F4732"/>
    <w:rsid w:val="001F6EBB"/>
    <w:rsid w:val="00205FE4"/>
    <w:rsid w:val="002113EB"/>
    <w:rsid w:val="00217297"/>
    <w:rsid w:val="002200EB"/>
    <w:rsid w:val="00220917"/>
    <w:rsid w:val="00222EA1"/>
    <w:rsid w:val="00233C81"/>
    <w:rsid w:val="0024034A"/>
    <w:rsid w:val="00240F29"/>
    <w:rsid w:val="00243151"/>
    <w:rsid w:val="00245AE4"/>
    <w:rsid w:val="002479C0"/>
    <w:rsid w:val="00251D7D"/>
    <w:rsid w:val="00252E32"/>
    <w:rsid w:val="00255B2E"/>
    <w:rsid w:val="002568F3"/>
    <w:rsid w:val="002569D2"/>
    <w:rsid w:val="00260264"/>
    <w:rsid w:val="00261DA4"/>
    <w:rsid w:val="00263363"/>
    <w:rsid w:val="00263650"/>
    <w:rsid w:val="002674E3"/>
    <w:rsid w:val="0027233D"/>
    <w:rsid w:val="002811E4"/>
    <w:rsid w:val="002842EC"/>
    <w:rsid w:val="00285B37"/>
    <w:rsid w:val="00286E0B"/>
    <w:rsid w:val="00292C0C"/>
    <w:rsid w:val="00296BA7"/>
    <w:rsid w:val="00297EBB"/>
    <w:rsid w:val="002A3A23"/>
    <w:rsid w:val="002B0AA7"/>
    <w:rsid w:val="002B3C15"/>
    <w:rsid w:val="002B6EB5"/>
    <w:rsid w:val="002C2E0E"/>
    <w:rsid w:val="002C6CC0"/>
    <w:rsid w:val="002C742A"/>
    <w:rsid w:val="002D19A3"/>
    <w:rsid w:val="002D2B7C"/>
    <w:rsid w:val="002D2FCB"/>
    <w:rsid w:val="002D3361"/>
    <w:rsid w:val="002D3EBD"/>
    <w:rsid w:val="002D4B65"/>
    <w:rsid w:val="002E1578"/>
    <w:rsid w:val="002E1B05"/>
    <w:rsid w:val="002E543D"/>
    <w:rsid w:val="002F530A"/>
    <w:rsid w:val="002F5327"/>
    <w:rsid w:val="002F72C5"/>
    <w:rsid w:val="00302C82"/>
    <w:rsid w:val="003066CD"/>
    <w:rsid w:val="0031111F"/>
    <w:rsid w:val="003120F6"/>
    <w:rsid w:val="00313D19"/>
    <w:rsid w:val="003155CB"/>
    <w:rsid w:val="00320842"/>
    <w:rsid w:val="0032110C"/>
    <w:rsid w:val="00322B55"/>
    <w:rsid w:val="00326AF6"/>
    <w:rsid w:val="00336E65"/>
    <w:rsid w:val="00337323"/>
    <w:rsid w:val="00344A6F"/>
    <w:rsid w:val="00345513"/>
    <w:rsid w:val="00354CBD"/>
    <w:rsid w:val="00362607"/>
    <w:rsid w:val="003678D9"/>
    <w:rsid w:val="0037541C"/>
    <w:rsid w:val="00375BF1"/>
    <w:rsid w:val="00383BC8"/>
    <w:rsid w:val="0038734D"/>
    <w:rsid w:val="00390099"/>
    <w:rsid w:val="00397D17"/>
    <w:rsid w:val="003A28C0"/>
    <w:rsid w:val="003A4FEB"/>
    <w:rsid w:val="003A66B1"/>
    <w:rsid w:val="003A7F9B"/>
    <w:rsid w:val="003B60EF"/>
    <w:rsid w:val="003C4D04"/>
    <w:rsid w:val="003C6865"/>
    <w:rsid w:val="003D2EC2"/>
    <w:rsid w:val="003E050E"/>
    <w:rsid w:val="003E4317"/>
    <w:rsid w:val="003E536B"/>
    <w:rsid w:val="003E5BDE"/>
    <w:rsid w:val="00407860"/>
    <w:rsid w:val="00425EA2"/>
    <w:rsid w:val="00435913"/>
    <w:rsid w:val="00441ACB"/>
    <w:rsid w:val="00443C9E"/>
    <w:rsid w:val="00444436"/>
    <w:rsid w:val="004453B4"/>
    <w:rsid w:val="004613B5"/>
    <w:rsid w:val="00463B46"/>
    <w:rsid w:val="00465723"/>
    <w:rsid w:val="00465FA3"/>
    <w:rsid w:val="00466432"/>
    <w:rsid w:val="00467FB7"/>
    <w:rsid w:val="00474ABC"/>
    <w:rsid w:val="00480C03"/>
    <w:rsid w:val="00480F42"/>
    <w:rsid w:val="004812E5"/>
    <w:rsid w:val="00483028"/>
    <w:rsid w:val="00486656"/>
    <w:rsid w:val="00490C00"/>
    <w:rsid w:val="004918C2"/>
    <w:rsid w:val="00497244"/>
    <w:rsid w:val="004A0FA0"/>
    <w:rsid w:val="004A11D4"/>
    <w:rsid w:val="004A1ED6"/>
    <w:rsid w:val="004A41F0"/>
    <w:rsid w:val="004B31F6"/>
    <w:rsid w:val="004B77EE"/>
    <w:rsid w:val="004C3E64"/>
    <w:rsid w:val="004C4DDD"/>
    <w:rsid w:val="004C53CF"/>
    <w:rsid w:val="004D0F93"/>
    <w:rsid w:val="004D1975"/>
    <w:rsid w:val="004D778C"/>
    <w:rsid w:val="004D7B03"/>
    <w:rsid w:val="004E50D6"/>
    <w:rsid w:val="004F67D6"/>
    <w:rsid w:val="00500FEE"/>
    <w:rsid w:val="00503E69"/>
    <w:rsid w:val="00504B0B"/>
    <w:rsid w:val="0050670C"/>
    <w:rsid w:val="00510B71"/>
    <w:rsid w:val="005152AD"/>
    <w:rsid w:val="00524F63"/>
    <w:rsid w:val="005364C1"/>
    <w:rsid w:val="00543D81"/>
    <w:rsid w:val="00544904"/>
    <w:rsid w:val="00545474"/>
    <w:rsid w:val="00552E3E"/>
    <w:rsid w:val="00553876"/>
    <w:rsid w:val="00557C57"/>
    <w:rsid w:val="00562D84"/>
    <w:rsid w:val="00563951"/>
    <w:rsid w:val="00563C6A"/>
    <w:rsid w:val="00564CD3"/>
    <w:rsid w:val="00567320"/>
    <w:rsid w:val="00574B99"/>
    <w:rsid w:val="00576289"/>
    <w:rsid w:val="005858E2"/>
    <w:rsid w:val="00590761"/>
    <w:rsid w:val="005916E3"/>
    <w:rsid w:val="0059369C"/>
    <w:rsid w:val="0059698B"/>
    <w:rsid w:val="005A0E2E"/>
    <w:rsid w:val="005B1270"/>
    <w:rsid w:val="005B471A"/>
    <w:rsid w:val="005C1FAD"/>
    <w:rsid w:val="005C5AAE"/>
    <w:rsid w:val="005D2DE0"/>
    <w:rsid w:val="005E18FD"/>
    <w:rsid w:val="005F1930"/>
    <w:rsid w:val="005F280F"/>
    <w:rsid w:val="005F2C7C"/>
    <w:rsid w:val="005F6D19"/>
    <w:rsid w:val="00601379"/>
    <w:rsid w:val="00602663"/>
    <w:rsid w:val="00612D8B"/>
    <w:rsid w:val="00615BEC"/>
    <w:rsid w:val="00621710"/>
    <w:rsid w:val="00621C29"/>
    <w:rsid w:val="006270E1"/>
    <w:rsid w:val="006307E0"/>
    <w:rsid w:val="00630F58"/>
    <w:rsid w:val="00633EEB"/>
    <w:rsid w:val="006428B1"/>
    <w:rsid w:val="00644DF9"/>
    <w:rsid w:val="00647E1D"/>
    <w:rsid w:val="00650429"/>
    <w:rsid w:val="006518D0"/>
    <w:rsid w:val="00655226"/>
    <w:rsid w:val="00655281"/>
    <w:rsid w:val="00661B4B"/>
    <w:rsid w:val="0066416D"/>
    <w:rsid w:val="00664715"/>
    <w:rsid w:val="0066740E"/>
    <w:rsid w:val="00672D2C"/>
    <w:rsid w:val="006757E5"/>
    <w:rsid w:val="006874A2"/>
    <w:rsid w:val="006878AB"/>
    <w:rsid w:val="00692773"/>
    <w:rsid w:val="0069504B"/>
    <w:rsid w:val="006B01D7"/>
    <w:rsid w:val="006B0C1A"/>
    <w:rsid w:val="006C0C44"/>
    <w:rsid w:val="006C6D04"/>
    <w:rsid w:val="006C7F56"/>
    <w:rsid w:val="006E00B8"/>
    <w:rsid w:val="006E154C"/>
    <w:rsid w:val="006F007F"/>
    <w:rsid w:val="006F153F"/>
    <w:rsid w:val="006F3F1B"/>
    <w:rsid w:val="006F563A"/>
    <w:rsid w:val="006F57B8"/>
    <w:rsid w:val="006F7B5B"/>
    <w:rsid w:val="007010A9"/>
    <w:rsid w:val="00704313"/>
    <w:rsid w:val="00704D3E"/>
    <w:rsid w:val="007120F9"/>
    <w:rsid w:val="0071217E"/>
    <w:rsid w:val="00726D18"/>
    <w:rsid w:val="00734F32"/>
    <w:rsid w:val="007359E4"/>
    <w:rsid w:val="00741344"/>
    <w:rsid w:val="007476E3"/>
    <w:rsid w:val="00750B34"/>
    <w:rsid w:val="00756575"/>
    <w:rsid w:val="00761C7A"/>
    <w:rsid w:val="00763013"/>
    <w:rsid w:val="00764C96"/>
    <w:rsid w:val="00765245"/>
    <w:rsid w:val="00767F28"/>
    <w:rsid w:val="007712AE"/>
    <w:rsid w:val="0077175D"/>
    <w:rsid w:val="007718F1"/>
    <w:rsid w:val="0077464A"/>
    <w:rsid w:val="00780F37"/>
    <w:rsid w:val="00786C1D"/>
    <w:rsid w:val="00791042"/>
    <w:rsid w:val="0079115E"/>
    <w:rsid w:val="007915DB"/>
    <w:rsid w:val="00792565"/>
    <w:rsid w:val="007A57E8"/>
    <w:rsid w:val="007B2D8D"/>
    <w:rsid w:val="007B4894"/>
    <w:rsid w:val="007B54B2"/>
    <w:rsid w:val="007B59B7"/>
    <w:rsid w:val="007C1C19"/>
    <w:rsid w:val="007C3545"/>
    <w:rsid w:val="007D1F7D"/>
    <w:rsid w:val="007D3A29"/>
    <w:rsid w:val="007D483D"/>
    <w:rsid w:val="007E1AD1"/>
    <w:rsid w:val="007E2775"/>
    <w:rsid w:val="007E51F4"/>
    <w:rsid w:val="007E7D4E"/>
    <w:rsid w:val="007F6B00"/>
    <w:rsid w:val="008019DB"/>
    <w:rsid w:val="00803D62"/>
    <w:rsid w:val="008070C7"/>
    <w:rsid w:val="008103E2"/>
    <w:rsid w:val="0082636D"/>
    <w:rsid w:val="00832ED7"/>
    <w:rsid w:val="00834CBD"/>
    <w:rsid w:val="008350A4"/>
    <w:rsid w:val="00836ACF"/>
    <w:rsid w:val="0084038F"/>
    <w:rsid w:val="008422D4"/>
    <w:rsid w:val="00844068"/>
    <w:rsid w:val="00850E90"/>
    <w:rsid w:val="0085252C"/>
    <w:rsid w:val="00853553"/>
    <w:rsid w:val="00855DBE"/>
    <w:rsid w:val="008571CC"/>
    <w:rsid w:val="00857765"/>
    <w:rsid w:val="008577EF"/>
    <w:rsid w:val="00857C82"/>
    <w:rsid w:val="00857D7D"/>
    <w:rsid w:val="00863410"/>
    <w:rsid w:val="00866847"/>
    <w:rsid w:val="00872159"/>
    <w:rsid w:val="0089454C"/>
    <w:rsid w:val="008949EA"/>
    <w:rsid w:val="008960A1"/>
    <w:rsid w:val="008A1B1B"/>
    <w:rsid w:val="008C69C8"/>
    <w:rsid w:val="008C7E51"/>
    <w:rsid w:val="008D375B"/>
    <w:rsid w:val="008D6300"/>
    <w:rsid w:val="008D6C92"/>
    <w:rsid w:val="008D7C96"/>
    <w:rsid w:val="008E3E78"/>
    <w:rsid w:val="008E7980"/>
    <w:rsid w:val="008F4B77"/>
    <w:rsid w:val="00901FB1"/>
    <w:rsid w:val="00904922"/>
    <w:rsid w:val="0090797F"/>
    <w:rsid w:val="00915194"/>
    <w:rsid w:val="0092059B"/>
    <w:rsid w:val="00923BCA"/>
    <w:rsid w:val="00924DB7"/>
    <w:rsid w:val="00927894"/>
    <w:rsid w:val="00934FFB"/>
    <w:rsid w:val="0093602A"/>
    <w:rsid w:val="00942CE7"/>
    <w:rsid w:val="009449DE"/>
    <w:rsid w:val="009458C8"/>
    <w:rsid w:val="009458E1"/>
    <w:rsid w:val="00950227"/>
    <w:rsid w:val="009524C1"/>
    <w:rsid w:val="009550B9"/>
    <w:rsid w:val="0095535C"/>
    <w:rsid w:val="00956921"/>
    <w:rsid w:val="0095787C"/>
    <w:rsid w:val="00964635"/>
    <w:rsid w:val="00967F09"/>
    <w:rsid w:val="00973C7E"/>
    <w:rsid w:val="00974D75"/>
    <w:rsid w:val="00975567"/>
    <w:rsid w:val="009755CA"/>
    <w:rsid w:val="00976875"/>
    <w:rsid w:val="009836A6"/>
    <w:rsid w:val="0098383D"/>
    <w:rsid w:val="00990635"/>
    <w:rsid w:val="00991AFA"/>
    <w:rsid w:val="00993135"/>
    <w:rsid w:val="009A01F2"/>
    <w:rsid w:val="009A3210"/>
    <w:rsid w:val="009A33D6"/>
    <w:rsid w:val="009A571E"/>
    <w:rsid w:val="009B00A9"/>
    <w:rsid w:val="009B2849"/>
    <w:rsid w:val="009B3453"/>
    <w:rsid w:val="009B4E55"/>
    <w:rsid w:val="009B638B"/>
    <w:rsid w:val="009C2429"/>
    <w:rsid w:val="009C3F28"/>
    <w:rsid w:val="009C6F59"/>
    <w:rsid w:val="009C776E"/>
    <w:rsid w:val="009D1624"/>
    <w:rsid w:val="009D3D3C"/>
    <w:rsid w:val="009E15D7"/>
    <w:rsid w:val="009E1A8F"/>
    <w:rsid w:val="009F102F"/>
    <w:rsid w:val="009F11E4"/>
    <w:rsid w:val="009F6D5F"/>
    <w:rsid w:val="00A0296E"/>
    <w:rsid w:val="00A062F4"/>
    <w:rsid w:val="00A11848"/>
    <w:rsid w:val="00A125C4"/>
    <w:rsid w:val="00A129B0"/>
    <w:rsid w:val="00A12A39"/>
    <w:rsid w:val="00A15EE9"/>
    <w:rsid w:val="00A2072D"/>
    <w:rsid w:val="00A24290"/>
    <w:rsid w:val="00A3475F"/>
    <w:rsid w:val="00A351A0"/>
    <w:rsid w:val="00A3660B"/>
    <w:rsid w:val="00A36C44"/>
    <w:rsid w:val="00A4612D"/>
    <w:rsid w:val="00A5759F"/>
    <w:rsid w:val="00A60F32"/>
    <w:rsid w:val="00A627E0"/>
    <w:rsid w:val="00A64608"/>
    <w:rsid w:val="00A65B45"/>
    <w:rsid w:val="00A6725C"/>
    <w:rsid w:val="00A77470"/>
    <w:rsid w:val="00A81C1E"/>
    <w:rsid w:val="00A82B6F"/>
    <w:rsid w:val="00A853EA"/>
    <w:rsid w:val="00A87119"/>
    <w:rsid w:val="00A9195D"/>
    <w:rsid w:val="00A94B26"/>
    <w:rsid w:val="00A95A75"/>
    <w:rsid w:val="00AA1D35"/>
    <w:rsid w:val="00AA3AEB"/>
    <w:rsid w:val="00AA582C"/>
    <w:rsid w:val="00AB52AD"/>
    <w:rsid w:val="00AC6083"/>
    <w:rsid w:val="00AD378E"/>
    <w:rsid w:val="00AD695B"/>
    <w:rsid w:val="00AD71DA"/>
    <w:rsid w:val="00AE0E02"/>
    <w:rsid w:val="00AE173E"/>
    <w:rsid w:val="00AE1BDF"/>
    <w:rsid w:val="00AE2F96"/>
    <w:rsid w:val="00AE36DA"/>
    <w:rsid w:val="00AF29A4"/>
    <w:rsid w:val="00AF4C08"/>
    <w:rsid w:val="00AF5006"/>
    <w:rsid w:val="00AF68F9"/>
    <w:rsid w:val="00AF69EF"/>
    <w:rsid w:val="00B00DA7"/>
    <w:rsid w:val="00B038B6"/>
    <w:rsid w:val="00B04113"/>
    <w:rsid w:val="00B05935"/>
    <w:rsid w:val="00B111C0"/>
    <w:rsid w:val="00B12DEE"/>
    <w:rsid w:val="00B21315"/>
    <w:rsid w:val="00B27FC5"/>
    <w:rsid w:val="00B30ED8"/>
    <w:rsid w:val="00B31AD3"/>
    <w:rsid w:val="00B31E8D"/>
    <w:rsid w:val="00B31FEE"/>
    <w:rsid w:val="00B32206"/>
    <w:rsid w:val="00B323BE"/>
    <w:rsid w:val="00B345D3"/>
    <w:rsid w:val="00B352CC"/>
    <w:rsid w:val="00B35D8A"/>
    <w:rsid w:val="00B414F2"/>
    <w:rsid w:val="00B44D31"/>
    <w:rsid w:val="00B52482"/>
    <w:rsid w:val="00B541B5"/>
    <w:rsid w:val="00B5635E"/>
    <w:rsid w:val="00B57478"/>
    <w:rsid w:val="00B6145A"/>
    <w:rsid w:val="00B6245E"/>
    <w:rsid w:val="00B62D9E"/>
    <w:rsid w:val="00B64735"/>
    <w:rsid w:val="00B66A86"/>
    <w:rsid w:val="00B735AB"/>
    <w:rsid w:val="00B74BB2"/>
    <w:rsid w:val="00B76816"/>
    <w:rsid w:val="00B8089B"/>
    <w:rsid w:val="00B86EC2"/>
    <w:rsid w:val="00B87D1B"/>
    <w:rsid w:val="00B927C2"/>
    <w:rsid w:val="00BA2564"/>
    <w:rsid w:val="00BB3CFA"/>
    <w:rsid w:val="00BB5CDE"/>
    <w:rsid w:val="00BB6E4F"/>
    <w:rsid w:val="00BC0007"/>
    <w:rsid w:val="00BC095D"/>
    <w:rsid w:val="00BC248C"/>
    <w:rsid w:val="00BC645B"/>
    <w:rsid w:val="00BC78D0"/>
    <w:rsid w:val="00BE185F"/>
    <w:rsid w:val="00BE2F0C"/>
    <w:rsid w:val="00BE3AEF"/>
    <w:rsid w:val="00BE67D5"/>
    <w:rsid w:val="00BE6AAE"/>
    <w:rsid w:val="00BF289E"/>
    <w:rsid w:val="00C0263E"/>
    <w:rsid w:val="00C04A7E"/>
    <w:rsid w:val="00C101D1"/>
    <w:rsid w:val="00C1070D"/>
    <w:rsid w:val="00C14408"/>
    <w:rsid w:val="00C15574"/>
    <w:rsid w:val="00C16B04"/>
    <w:rsid w:val="00C22C51"/>
    <w:rsid w:val="00C232A7"/>
    <w:rsid w:val="00C2494D"/>
    <w:rsid w:val="00C30FD2"/>
    <w:rsid w:val="00C320E9"/>
    <w:rsid w:val="00C47146"/>
    <w:rsid w:val="00C5085C"/>
    <w:rsid w:val="00C522E7"/>
    <w:rsid w:val="00C56D49"/>
    <w:rsid w:val="00C578B3"/>
    <w:rsid w:val="00C60175"/>
    <w:rsid w:val="00C63E4D"/>
    <w:rsid w:val="00C71D1C"/>
    <w:rsid w:val="00C7280D"/>
    <w:rsid w:val="00C80621"/>
    <w:rsid w:val="00C81407"/>
    <w:rsid w:val="00C817A3"/>
    <w:rsid w:val="00C81C3D"/>
    <w:rsid w:val="00C867E7"/>
    <w:rsid w:val="00C9110A"/>
    <w:rsid w:val="00C94013"/>
    <w:rsid w:val="00C941E2"/>
    <w:rsid w:val="00C96BEA"/>
    <w:rsid w:val="00C97DF3"/>
    <w:rsid w:val="00CA245A"/>
    <w:rsid w:val="00CA6DD8"/>
    <w:rsid w:val="00CB0A2D"/>
    <w:rsid w:val="00CB20C3"/>
    <w:rsid w:val="00CB4B54"/>
    <w:rsid w:val="00CB623D"/>
    <w:rsid w:val="00CC3DE3"/>
    <w:rsid w:val="00CC7DC1"/>
    <w:rsid w:val="00CD07C0"/>
    <w:rsid w:val="00CD79B2"/>
    <w:rsid w:val="00CE0444"/>
    <w:rsid w:val="00CE0FB4"/>
    <w:rsid w:val="00CE41EC"/>
    <w:rsid w:val="00CE63FC"/>
    <w:rsid w:val="00CF3C3A"/>
    <w:rsid w:val="00D004F5"/>
    <w:rsid w:val="00D0116B"/>
    <w:rsid w:val="00D05C79"/>
    <w:rsid w:val="00D21D91"/>
    <w:rsid w:val="00D21D9A"/>
    <w:rsid w:val="00D237A3"/>
    <w:rsid w:val="00D27097"/>
    <w:rsid w:val="00D346C3"/>
    <w:rsid w:val="00D420F3"/>
    <w:rsid w:val="00D50758"/>
    <w:rsid w:val="00D55AB9"/>
    <w:rsid w:val="00D55C86"/>
    <w:rsid w:val="00D56852"/>
    <w:rsid w:val="00D606F3"/>
    <w:rsid w:val="00D67E54"/>
    <w:rsid w:val="00D74304"/>
    <w:rsid w:val="00D802AC"/>
    <w:rsid w:val="00D80418"/>
    <w:rsid w:val="00D806F7"/>
    <w:rsid w:val="00D85510"/>
    <w:rsid w:val="00D86DDD"/>
    <w:rsid w:val="00D9023F"/>
    <w:rsid w:val="00DA43B7"/>
    <w:rsid w:val="00DA633B"/>
    <w:rsid w:val="00DB0BA7"/>
    <w:rsid w:val="00DB0FE1"/>
    <w:rsid w:val="00DC093D"/>
    <w:rsid w:val="00DC283D"/>
    <w:rsid w:val="00DD23D7"/>
    <w:rsid w:val="00DD38AA"/>
    <w:rsid w:val="00DD3EF0"/>
    <w:rsid w:val="00DD45FB"/>
    <w:rsid w:val="00DE0CD9"/>
    <w:rsid w:val="00DE7A4D"/>
    <w:rsid w:val="00DE7B61"/>
    <w:rsid w:val="00DF13E9"/>
    <w:rsid w:val="00DF21C1"/>
    <w:rsid w:val="00E00B89"/>
    <w:rsid w:val="00E01FA1"/>
    <w:rsid w:val="00E10E70"/>
    <w:rsid w:val="00E10FFD"/>
    <w:rsid w:val="00E22992"/>
    <w:rsid w:val="00E25845"/>
    <w:rsid w:val="00E33F64"/>
    <w:rsid w:val="00E34EFE"/>
    <w:rsid w:val="00E4715A"/>
    <w:rsid w:val="00E5652C"/>
    <w:rsid w:val="00E60A63"/>
    <w:rsid w:val="00E638CD"/>
    <w:rsid w:val="00E65E01"/>
    <w:rsid w:val="00E73B5A"/>
    <w:rsid w:val="00E87134"/>
    <w:rsid w:val="00E94139"/>
    <w:rsid w:val="00E9621C"/>
    <w:rsid w:val="00E9759E"/>
    <w:rsid w:val="00EA0FF9"/>
    <w:rsid w:val="00EA4D8F"/>
    <w:rsid w:val="00EB38F9"/>
    <w:rsid w:val="00EB399C"/>
    <w:rsid w:val="00EB49FC"/>
    <w:rsid w:val="00EB6AA7"/>
    <w:rsid w:val="00EC44BC"/>
    <w:rsid w:val="00EC7C61"/>
    <w:rsid w:val="00ED3C55"/>
    <w:rsid w:val="00EE244F"/>
    <w:rsid w:val="00EF0931"/>
    <w:rsid w:val="00EF6EB7"/>
    <w:rsid w:val="00F042BB"/>
    <w:rsid w:val="00F05C2B"/>
    <w:rsid w:val="00F07FEB"/>
    <w:rsid w:val="00F11C8E"/>
    <w:rsid w:val="00F11D8F"/>
    <w:rsid w:val="00F12D8A"/>
    <w:rsid w:val="00F23EA5"/>
    <w:rsid w:val="00F26011"/>
    <w:rsid w:val="00F2651D"/>
    <w:rsid w:val="00F357DB"/>
    <w:rsid w:val="00F51C14"/>
    <w:rsid w:val="00F53A6E"/>
    <w:rsid w:val="00F572ED"/>
    <w:rsid w:val="00F61445"/>
    <w:rsid w:val="00F623BC"/>
    <w:rsid w:val="00F62D54"/>
    <w:rsid w:val="00F63B8F"/>
    <w:rsid w:val="00F64DC7"/>
    <w:rsid w:val="00F6646B"/>
    <w:rsid w:val="00F7146C"/>
    <w:rsid w:val="00F75885"/>
    <w:rsid w:val="00F76960"/>
    <w:rsid w:val="00F76EA3"/>
    <w:rsid w:val="00F8075C"/>
    <w:rsid w:val="00F82BD0"/>
    <w:rsid w:val="00F956C4"/>
    <w:rsid w:val="00F96084"/>
    <w:rsid w:val="00F96B42"/>
    <w:rsid w:val="00F97826"/>
    <w:rsid w:val="00FA01ED"/>
    <w:rsid w:val="00FA092A"/>
    <w:rsid w:val="00FA0B61"/>
    <w:rsid w:val="00FA20A8"/>
    <w:rsid w:val="00FA3127"/>
    <w:rsid w:val="00FA4F8F"/>
    <w:rsid w:val="00FB1AFC"/>
    <w:rsid w:val="00FB30B8"/>
    <w:rsid w:val="00FB7353"/>
    <w:rsid w:val="00FC10B0"/>
    <w:rsid w:val="00FC4076"/>
    <w:rsid w:val="00FD22F0"/>
    <w:rsid w:val="00FD3E7F"/>
    <w:rsid w:val="00FE3BC1"/>
    <w:rsid w:val="00FE42BE"/>
    <w:rsid w:val="00FE5174"/>
    <w:rsid w:val="00FE61FF"/>
    <w:rsid w:val="00FE6DD7"/>
    <w:rsid w:val="00FF0650"/>
    <w:rsid w:val="00FF74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55C86"/>
    <w:pPr>
      <w:jc w:val="both"/>
    </w:pPr>
    <w:rPr>
      <w:rFonts w:eastAsiaTheme="minorEastAsia"/>
      <w:sz w:val="24"/>
      <w:lang w:val="en-GB"/>
    </w:rPr>
  </w:style>
  <w:style w:type="paragraph" w:styleId="Heading1">
    <w:name w:val="heading 1"/>
    <w:basedOn w:val="Normal"/>
    <w:next w:val="Normal"/>
    <w:link w:val="Heading1Char"/>
    <w:uiPriority w:val="99"/>
    <w:semiHidden/>
    <w:rsid w:val="00D55C8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55C8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55C8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55C8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55C8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55C8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55C8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55C8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55C8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55C86"/>
    <w:rPr>
      <w:rFonts w:ascii="Tahoma" w:hAnsi="Tahoma" w:cs="Tahoma"/>
      <w:sz w:val="16"/>
      <w:szCs w:val="16"/>
    </w:rPr>
  </w:style>
  <w:style w:type="character" w:customStyle="1" w:styleId="BalloonTextChar">
    <w:name w:val="Balloon Text Char"/>
    <w:basedOn w:val="DefaultParagraphFont"/>
    <w:link w:val="BalloonText"/>
    <w:uiPriority w:val="99"/>
    <w:semiHidden/>
    <w:rsid w:val="00D55C86"/>
    <w:rPr>
      <w:rFonts w:ascii="Tahoma" w:eastAsiaTheme="minorEastAsia" w:hAnsi="Tahoma" w:cs="Tahoma"/>
      <w:sz w:val="16"/>
      <w:szCs w:val="16"/>
      <w:lang w:val="en-GB"/>
    </w:rPr>
  </w:style>
  <w:style w:type="character" w:styleId="BookTitle">
    <w:name w:val="Book Title"/>
    <w:uiPriority w:val="99"/>
    <w:semiHidden/>
    <w:qFormat/>
    <w:rsid w:val="00D55C86"/>
    <w:rPr>
      <w:i/>
      <w:iCs/>
      <w:smallCaps/>
      <w:spacing w:val="5"/>
    </w:rPr>
  </w:style>
  <w:style w:type="paragraph" w:customStyle="1" w:styleId="ECHRHeader">
    <w:name w:val="ECHR_Header"/>
    <w:aliases w:val="Ju_Header"/>
    <w:basedOn w:val="Header"/>
    <w:uiPriority w:val="4"/>
    <w:qFormat/>
    <w:rsid w:val="00D55C8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55C86"/>
    <w:pPr>
      <w:jc w:val="left"/>
    </w:pPr>
    <w:rPr>
      <w:sz w:val="8"/>
    </w:rPr>
  </w:style>
  <w:style w:type="character" w:styleId="Strong">
    <w:name w:val="Strong"/>
    <w:uiPriority w:val="99"/>
    <w:semiHidden/>
    <w:qFormat/>
    <w:rsid w:val="00D55C86"/>
    <w:rPr>
      <w:b/>
      <w:bCs/>
    </w:rPr>
  </w:style>
  <w:style w:type="paragraph" w:styleId="NoSpacing">
    <w:name w:val="No Spacing"/>
    <w:basedOn w:val="Normal"/>
    <w:link w:val="NoSpacingChar"/>
    <w:semiHidden/>
    <w:qFormat/>
    <w:rsid w:val="00D55C86"/>
    <w:rPr>
      <w:sz w:val="22"/>
      <w:lang w:val="en-US"/>
    </w:rPr>
  </w:style>
  <w:style w:type="character" w:customStyle="1" w:styleId="NoSpacingChar">
    <w:name w:val="No Spacing Char"/>
    <w:basedOn w:val="DefaultParagraphFont"/>
    <w:link w:val="NoSpacing"/>
    <w:semiHidden/>
    <w:rsid w:val="00D55C86"/>
    <w:rPr>
      <w:rFonts w:eastAsiaTheme="minorEastAsia"/>
    </w:rPr>
  </w:style>
  <w:style w:type="paragraph" w:customStyle="1" w:styleId="ECHRFooterLine">
    <w:name w:val="ECHR_Footer_Line"/>
    <w:aliases w:val="Footer_Line"/>
    <w:basedOn w:val="Normal"/>
    <w:next w:val="ECHRFooter"/>
    <w:uiPriority w:val="57"/>
    <w:semiHidden/>
    <w:rsid w:val="00D55C8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55C86"/>
  </w:style>
  <w:style w:type="paragraph" w:customStyle="1" w:styleId="DecList">
    <w:name w:val="Dec_List"/>
    <w:basedOn w:val="Normal"/>
    <w:uiPriority w:val="9"/>
    <w:semiHidden/>
    <w:qFormat/>
    <w:rsid w:val="00D55C86"/>
    <w:pPr>
      <w:spacing w:before="240"/>
      <w:ind w:left="284"/>
    </w:pPr>
  </w:style>
  <w:style w:type="paragraph" w:customStyle="1" w:styleId="DummyStyle">
    <w:name w:val="Dummy_Style"/>
    <w:basedOn w:val="Normal"/>
    <w:semiHidden/>
    <w:qFormat/>
    <w:rsid w:val="00D55C86"/>
    <w:rPr>
      <w:color w:val="00B050"/>
    </w:rPr>
  </w:style>
  <w:style w:type="paragraph" w:customStyle="1" w:styleId="ECHRTitleCentre3">
    <w:name w:val="ECHR_Title_Centre_3"/>
    <w:aliases w:val="Ju_H_Article"/>
    <w:basedOn w:val="Normal"/>
    <w:next w:val="ECHRParaQuote"/>
    <w:uiPriority w:val="27"/>
    <w:qFormat/>
    <w:rsid w:val="00D55C8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55C8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55C86"/>
    <w:pPr>
      <w:numPr>
        <w:numId w:val="28"/>
      </w:numPr>
      <w:jc w:val="left"/>
    </w:pPr>
    <w:rPr>
      <w:b/>
    </w:rPr>
  </w:style>
  <w:style w:type="paragraph" w:customStyle="1" w:styleId="JuCourt">
    <w:name w:val="Ju_Court"/>
    <w:basedOn w:val="Normal"/>
    <w:next w:val="Normal"/>
    <w:uiPriority w:val="16"/>
    <w:qFormat/>
    <w:rsid w:val="00D55C8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D55C86"/>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D55C86"/>
    <w:pPr>
      <w:spacing w:after="240"/>
      <w:jc w:val="center"/>
      <w:outlineLvl w:val="0"/>
    </w:pPr>
    <w:rPr>
      <w:rFonts w:asciiTheme="majorHAnsi" w:hAnsiTheme="majorHAnsi"/>
    </w:rPr>
  </w:style>
  <w:style w:type="character" w:customStyle="1" w:styleId="JUNAMES">
    <w:name w:val="JU_NAMES"/>
    <w:uiPriority w:val="17"/>
    <w:qFormat/>
    <w:rsid w:val="00D55C86"/>
    <w:rPr>
      <w:caps w:val="0"/>
      <w:smallCaps/>
    </w:rPr>
  </w:style>
  <w:style w:type="paragraph" w:styleId="Title">
    <w:name w:val="Title"/>
    <w:basedOn w:val="Normal"/>
    <w:next w:val="Normal"/>
    <w:link w:val="TitleChar"/>
    <w:uiPriority w:val="99"/>
    <w:semiHidden/>
    <w:qFormat/>
    <w:rsid w:val="00D55C8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55C8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55C8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55C8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55C8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55C8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55C86"/>
    <w:pPr>
      <w:keepNext/>
      <w:keepLines/>
      <w:spacing w:before="240" w:after="120"/>
      <w:ind w:left="1236"/>
    </w:pPr>
    <w:rPr>
      <w:sz w:val="20"/>
      <w:lang w:val="en-GB"/>
    </w:rPr>
  </w:style>
  <w:style w:type="paragraph" w:customStyle="1" w:styleId="JuParaSub">
    <w:name w:val="Ju_Para_Sub"/>
    <w:basedOn w:val="ECHRPara"/>
    <w:uiPriority w:val="13"/>
    <w:qFormat/>
    <w:rsid w:val="00D55C86"/>
    <w:pPr>
      <w:ind w:left="284"/>
    </w:pPr>
  </w:style>
  <w:style w:type="paragraph" w:customStyle="1" w:styleId="JuQuotSub">
    <w:name w:val="Ju_Quot_Sub"/>
    <w:basedOn w:val="ECHRParaQuote"/>
    <w:uiPriority w:val="15"/>
    <w:qFormat/>
    <w:rsid w:val="00D55C86"/>
    <w:pPr>
      <w:ind w:left="567"/>
    </w:pPr>
  </w:style>
  <w:style w:type="paragraph" w:customStyle="1" w:styleId="JuTitle">
    <w:name w:val="Ju_Title"/>
    <w:basedOn w:val="Normal"/>
    <w:next w:val="ECHRPara"/>
    <w:uiPriority w:val="3"/>
    <w:semiHidden/>
    <w:qFormat/>
    <w:rsid w:val="00D55C86"/>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D55C8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55C86"/>
    <w:rPr>
      <w:sz w:val="24"/>
      <w:lang w:val="en-GB"/>
    </w:rPr>
  </w:style>
  <w:style w:type="character" w:customStyle="1" w:styleId="Heading1Char">
    <w:name w:val="Heading 1 Char"/>
    <w:basedOn w:val="DefaultParagraphFont"/>
    <w:link w:val="Heading1"/>
    <w:uiPriority w:val="99"/>
    <w:semiHidden/>
    <w:rsid w:val="00D55C8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55C8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55C8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55C86"/>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D55C86"/>
    <w:pPr>
      <w:ind w:left="635" w:hanging="357"/>
      <w:outlineLvl w:val="2"/>
    </w:pPr>
  </w:style>
  <w:style w:type="paragraph" w:customStyle="1" w:styleId="JuCase">
    <w:name w:val="Ju_Case"/>
    <w:basedOn w:val="Normal"/>
    <w:next w:val="ECHRPara"/>
    <w:uiPriority w:val="10"/>
    <w:rsid w:val="00D55C86"/>
    <w:pPr>
      <w:ind w:firstLine="284"/>
    </w:pPr>
    <w:rPr>
      <w:b/>
    </w:rPr>
  </w:style>
  <w:style w:type="character" w:customStyle="1" w:styleId="Heading3Char">
    <w:name w:val="Heading 3 Char"/>
    <w:basedOn w:val="DefaultParagraphFont"/>
    <w:link w:val="Heading3"/>
    <w:uiPriority w:val="99"/>
    <w:semiHidden/>
    <w:rsid w:val="00D55C8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55C8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55C86"/>
    <w:rPr>
      <w:rFonts w:asciiTheme="majorHAnsi" w:eastAsiaTheme="majorEastAsia" w:hAnsiTheme="majorHAnsi" w:cstheme="majorBidi"/>
      <w:b/>
      <w:bCs/>
      <w:color w:val="808080"/>
    </w:rPr>
  </w:style>
  <w:style w:type="character" w:styleId="SubtleEmphasis">
    <w:name w:val="Subtle Emphasis"/>
    <w:uiPriority w:val="99"/>
    <w:semiHidden/>
    <w:qFormat/>
    <w:rsid w:val="00D55C8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55C86"/>
    <w:pPr>
      <w:keepNext/>
      <w:keepLines/>
      <w:spacing w:before="720" w:after="240"/>
      <w:outlineLvl w:val="0"/>
    </w:pPr>
    <w:rPr>
      <w:rFonts w:asciiTheme="majorHAnsi" w:hAnsiTheme="majorHAnsi"/>
      <w:sz w:val="28"/>
    </w:rPr>
  </w:style>
  <w:style w:type="character" w:styleId="Emphasis">
    <w:name w:val="Emphasis"/>
    <w:uiPriority w:val="99"/>
    <w:semiHidden/>
    <w:qFormat/>
    <w:rsid w:val="00D55C86"/>
    <w:rPr>
      <w:b/>
      <w:bCs/>
      <w:i/>
      <w:iCs/>
      <w:spacing w:val="10"/>
      <w:bdr w:val="none" w:sz="0" w:space="0" w:color="auto"/>
      <w:shd w:val="clear" w:color="auto" w:fill="auto"/>
    </w:rPr>
  </w:style>
  <w:style w:type="paragraph" w:styleId="Footer">
    <w:name w:val="footer"/>
    <w:basedOn w:val="Normal"/>
    <w:link w:val="FooterChar"/>
    <w:uiPriority w:val="57"/>
    <w:semiHidden/>
    <w:rsid w:val="00D55C8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55C86"/>
    <w:rPr>
      <w:sz w:val="24"/>
      <w:lang w:val="en-GB"/>
    </w:rPr>
  </w:style>
  <w:style w:type="character" w:styleId="FootnoteReference">
    <w:name w:val="footnote reference"/>
    <w:basedOn w:val="DefaultParagraphFont"/>
    <w:uiPriority w:val="99"/>
    <w:semiHidden/>
    <w:rsid w:val="00D55C86"/>
    <w:rPr>
      <w:vertAlign w:val="superscript"/>
    </w:rPr>
  </w:style>
  <w:style w:type="paragraph" w:styleId="FootnoteText">
    <w:name w:val="footnote text"/>
    <w:basedOn w:val="Normal"/>
    <w:link w:val="FootnoteTextChar"/>
    <w:uiPriority w:val="99"/>
    <w:semiHidden/>
    <w:rsid w:val="00D55C86"/>
    <w:rPr>
      <w:sz w:val="20"/>
      <w:szCs w:val="20"/>
    </w:rPr>
  </w:style>
  <w:style w:type="character" w:customStyle="1" w:styleId="FootnoteTextChar">
    <w:name w:val="Footnote Text Char"/>
    <w:basedOn w:val="DefaultParagraphFont"/>
    <w:link w:val="FootnoteText"/>
    <w:uiPriority w:val="99"/>
    <w:semiHidden/>
    <w:rsid w:val="00D55C86"/>
    <w:rPr>
      <w:rFonts w:eastAsiaTheme="minorEastAsia"/>
      <w:sz w:val="20"/>
      <w:szCs w:val="20"/>
      <w:lang w:val="en-GB"/>
    </w:rPr>
  </w:style>
  <w:style w:type="character" w:customStyle="1" w:styleId="Heading6Char">
    <w:name w:val="Heading 6 Char"/>
    <w:basedOn w:val="DefaultParagraphFont"/>
    <w:link w:val="Heading6"/>
    <w:uiPriority w:val="99"/>
    <w:semiHidden/>
    <w:rsid w:val="00D55C8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55C8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55C8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55C8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55C86"/>
    <w:rPr>
      <w:color w:val="0072BC" w:themeColor="hyperlink"/>
      <w:u w:val="single"/>
    </w:rPr>
  </w:style>
  <w:style w:type="character" w:styleId="IntenseEmphasis">
    <w:name w:val="Intense Emphasis"/>
    <w:uiPriority w:val="99"/>
    <w:semiHidden/>
    <w:qFormat/>
    <w:rsid w:val="00D55C86"/>
    <w:rPr>
      <w:b/>
      <w:bCs/>
    </w:rPr>
  </w:style>
  <w:style w:type="paragraph" w:styleId="IntenseQuote">
    <w:name w:val="Intense Quote"/>
    <w:basedOn w:val="Normal"/>
    <w:next w:val="Normal"/>
    <w:link w:val="IntenseQuoteChar"/>
    <w:uiPriority w:val="99"/>
    <w:semiHidden/>
    <w:qFormat/>
    <w:rsid w:val="00D55C8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55C86"/>
    <w:rPr>
      <w:rFonts w:eastAsiaTheme="minorEastAsia"/>
      <w:b/>
      <w:bCs/>
      <w:i/>
      <w:iCs/>
      <w:lang w:bidi="en-US"/>
    </w:rPr>
  </w:style>
  <w:style w:type="character" w:styleId="IntenseReference">
    <w:name w:val="Intense Reference"/>
    <w:uiPriority w:val="99"/>
    <w:semiHidden/>
    <w:qFormat/>
    <w:rsid w:val="00D55C86"/>
    <w:rPr>
      <w:smallCaps/>
      <w:spacing w:val="5"/>
      <w:u w:val="single"/>
    </w:rPr>
  </w:style>
  <w:style w:type="paragraph" w:styleId="ListParagraph">
    <w:name w:val="List Paragraph"/>
    <w:basedOn w:val="Normal"/>
    <w:uiPriority w:val="99"/>
    <w:semiHidden/>
    <w:qFormat/>
    <w:rsid w:val="00D55C8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55C8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55C86"/>
    <w:rPr>
      <w:rFonts w:eastAsiaTheme="minorEastAsia"/>
      <w:i/>
      <w:iCs/>
      <w:lang w:bidi="en-US"/>
    </w:rPr>
  </w:style>
  <w:style w:type="character" w:styleId="SubtleReference">
    <w:name w:val="Subtle Reference"/>
    <w:uiPriority w:val="99"/>
    <w:semiHidden/>
    <w:qFormat/>
    <w:rsid w:val="00D55C86"/>
    <w:rPr>
      <w:smallCaps/>
    </w:rPr>
  </w:style>
  <w:style w:type="table" w:styleId="TableGrid">
    <w:name w:val="Table Grid"/>
    <w:basedOn w:val="TableNormal"/>
    <w:uiPriority w:val="59"/>
    <w:semiHidden/>
    <w:rsid w:val="00D55C8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55C8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55C8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55C8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55C8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55C8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55C8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55C8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55C86"/>
    <w:pPr>
      <w:spacing w:before="120" w:after="120"/>
      <w:ind w:left="425" w:firstLine="142"/>
    </w:pPr>
    <w:rPr>
      <w:sz w:val="20"/>
    </w:rPr>
  </w:style>
  <w:style w:type="paragraph" w:customStyle="1" w:styleId="ECHRPara">
    <w:name w:val="ECHR_Para"/>
    <w:aliases w:val="Ju_Para"/>
    <w:basedOn w:val="Normal"/>
    <w:link w:val="ECHRParaChar"/>
    <w:uiPriority w:val="12"/>
    <w:qFormat/>
    <w:rsid w:val="00D55C8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55C8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55C8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55C86"/>
    <w:pPr>
      <w:ind w:left="340" w:hanging="340"/>
    </w:pPr>
  </w:style>
  <w:style w:type="paragraph" w:customStyle="1" w:styleId="JuSigned">
    <w:name w:val="Ju_Signed"/>
    <w:basedOn w:val="Normal"/>
    <w:next w:val="JuParaLast"/>
    <w:uiPriority w:val="32"/>
    <w:qFormat/>
    <w:rsid w:val="00D55C86"/>
    <w:pPr>
      <w:tabs>
        <w:tab w:val="center" w:pos="851"/>
        <w:tab w:val="center" w:pos="6407"/>
      </w:tabs>
      <w:spacing w:before="720"/>
      <w:jc w:val="left"/>
    </w:pPr>
  </w:style>
  <w:style w:type="paragraph" w:customStyle="1" w:styleId="JuParaLast">
    <w:name w:val="Ju_Para_Last"/>
    <w:basedOn w:val="Normal"/>
    <w:next w:val="ECHRPara"/>
    <w:uiPriority w:val="30"/>
    <w:qFormat/>
    <w:rsid w:val="00D55C86"/>
    <w:pPr>
      <w:keepNext/>
      <w:keepLines/>
      <w:spacing w:before="240"/>
      <w:ind w:firstLine="284"/>
    </w:pPr>
  </w:style>
  <w:style w:type="paragraph" w:customStyle="1" w:styleId="OpiHa">
    <w:name w:val="Opi_H_a"/>
    <w:basedOn w:val="ECHRHeading3"/>
    <w:uiPriority w:val="43"/>
    <w:qFormat/>
    <w:rsid w:val="00D55C86"/>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D55C86"/>
    <w:pPr>
      <w:ind w:left="346" w:firstLine="0"/>
    </w:pPr>
  </w:style>
  <w:style w:type="paragraph" w:customStyle="1" w:styleId="JuListi">
    <w:name w:val="Ju_List_i"/>
    <w:basedOn w:val="Normal"/>
    <w:next w:val="JuLista"/>
    <w:uiPriority w:val="28"/>
    <w:qFormat/>
    <w:rsid w:val="00D55C8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55C86"/>
    <w:rPr>
      <w:vertAlign w:val="superscript"/>
    </w:rPr>
  </w:style>
  <w:style w:type="paragraph" w:styleId="EndnoteText">
    <w:name w:val="endnote text"/>
    <w:basedOn w:val="Normal"/>
    <w:link w:val="EndnoteTextChar"/>
    <w:uiPriority w:val="99"/>
    <w:semiHidden/>
    <w:rsid w:val="00D55C86"/>
    <w:rPr>
      <w:sz w:val="20"/>
      <w:szCs w:val="20"/>
    </w:rPr>
  </w:style>
  <w:style w:type="character" w:customStyle="1" w:styleId="EndnoteTextChar">
    <w:name w:val="Endnote Text Char"/>
    <w:basedOn w:val="DefaultParagraphFont"/>
    <w:link w:val="EndnoteText"/>
    <w:uiPriority w:val="99"/>
    <w:semiHidden/>
    <w:rsid w:val="00D55C8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D55C86"/>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D55C8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55C8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55C8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D55C86"/>
    <w:pPr>
      <w:ind w:left="1037" w:hanging="357"/>
      <w:outlineLvl w:val="4"/>
    </w:pPr>
    <w:rPr>
      <w:b w:val="0"/>
      <w:i/>
    </w:rPr>
  </w:style>
  <w:style w:type="paragraph" w:customStyle="1" w:styleId="OpiPara">
    <w:name w:val="Opi_Para"/>
    <w:basedOn w:val="ECHRPara"/>
    <w:uiPriority w:val="46"/>
    <w:qFormat/>
    <w:rsid w:val="00D55C86"/>
  </w:style>
  <w:style w:type="character" w:styleId="PlaceholderText">
    <w:name w:val="Placeholder Text"/>
    <w:basedOn w:val="DefaultParagraphFont"/>
    <w:uiPriority w:val="99"/>
    <w:semiHidden/>
    <w:rsid w:val="00D55C8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55C8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55C8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D55C86"/>
  </w:style>
  <w:style w:type="paragraph" w:customStyle="1" w:styleId="OpiQuot">
    <w:name w:val="Opi_Quot"/>
    <w:basedOn w:val="ECHRParaQuote"/>
    <w:uiPriority w:val="48"/>
    <w:qFormat/>
    <w:rsid w:val="00D55C86"/>
  </w:style>
  <w:style w:type="paragraph" w:customStyle="1" w:styleId="OpiQuotSub">
    <w:name w:val="Opi_Quot_Sub"/>
    <w:basedOn w:val="JuQuotSub"/>
    <w:uiPriority w:val="49"/>
    <w:qFormat/>
    <w:rsid w:val="00D55C86"/>
  </w:style>
  <w:style w:type="paragraph" w:customStyle="1" w:styleId="OpiTranslation">
    <w:name w:val="Opi_Translation"/>
    <w:basedOn w:val="Normal"/>
    <w:next w:val="OpiPara"/>
    <w:uiPriority w:val="40"/>
    <w:qFormat/>
    <w:rsid w:val="00D55C86"/>
    <w:pPr>
      <w:jc w:val="center"/>
      <w:outlineLvl w:val="0"/>
    </w:pPr>
    <w:rPr>
      <w:i/>
    </w:rPr>
  </w:style>
  <w:style w:type="paragraph" w:styleId="NoteHeading">
    <w:name w:val="Note Heading"/>
    <w:basedOn w:val="Normal"/>
    <w:next w:val="Normal"/>
    <w:link w:val="NoteHeadingChar"/>
    <w:uiPriority w:val="99"/>
    <w:semiHidden/>
    <w:rsid w:val="000A7845"/>
  </w:style>
  <w:style w:type="character" w:customStyle="1" w:styleId="NoteHeadingChar">
    <w:name w:val="Note Heading Char"/>
    <w:basedOn w:val="DefaultParagraphFont"/>
    <w:link w:val="NoteHeading"/>
    <w:uiPriority w:val="99"/>
    <w:semiHidden/>
    <w:rsid w:val="000A7845"/>
    <w:rPr>
      <w:rFonts w:eastAsiaTheme="minorEastAsia"/>
      <w:sz w:val="24"/>
      <w:lang w:val="en-GB"/>
    </w:rPr>
  </w:style>
  <w:style w:type="paragraph" w:customStyle="1" w:styleId="JuHeaderLandscape">
    <w:name w:val="Ju_Header_Landscape"/>
    <w:basedOn w:val="ECHRHeader"/>
    <w:uiPriority w:val="4"/>
    <w:qFormat/>
    <w:rsid w:val="00D55C86"/>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2B3C15"/>
    <w:rPr>
      <w:rFonts w:eastAsiaTheme="minorEastAsia"/>
      <w:sz w:val="24"/>
      <w:lang w:val="en-GB"/>
    </w:rPr>
  </w:style>
  <w:style w:type="paragraph" w:styleId="Revision">
    <w:name w:val="Revision"/>
    <w:hidden/>
    <w:uiPriority w:val="99"/>
    <w:semiHidden/>
    <w:rsid w:val="00043BA9"/>
    <w:rPr>
      <w:rFonts w:eastAsiaTheme="minorEastAsia"/>
      <w:sz w:val="24"/>
    </w:rPr>
  </w:style>
  <w:style w:type="paragraph" w:customStyle="1" w:styleId="jupara">
    <w:name w:val="jupara"/>
    <w:basedOn w:val="Normal"/>
    <w:rsid w:val="00164A0D"/>
    <w:pPr>
      <w:ind w:firstLine="284"/>
    </w:pPr>
    <w:rPr>
      <w:rFonts w:ascii="Times New Roman" w:eastAsia="Times New Roman" w:hAnsi="Times New Roman" w:cs="Times New Roman"/>
      <w:szCs w:val="24"/>
      <w:lang w:eastAsia="en-GB"/>
    </w:rPr>
  </w:style>
  <w:style w:type="paragraph" w:customStyle="1" w:styleId="jucase0">
    <w:name w:val="jucase"/>
    <w:basedOn w:val="Normal"/>
    <w:rsid w:val="00164A0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80336">
      <w:bodyDiv w:val="1"/>
      <w:marLeft w:val="0"/>
      <w:marRight w:val="0"/>
      <w:marTop w:val="0"/>
      <w:marBottom w:val="0"/>
      <w:divBdr>
        <w:top w:val="none" w:sz="0" w:space="0" w:color="auto"/>
        <w:left w:val="none" w:sz="0" w:space="0" w:color="auto"/>
        <w:bottom w:val="none" w:sz="0" w:space="0" w:color="auto"/>
        <w:right w:val="none" w:sz="0" w:space="0" w:color="auto"/>
      </w:divBdr>
      <w:divsChild>
        <w:div w:id="698552995">
          <w:marLeft w:val="0"/>
          <w:marRight w:val="0"/>
          <w:marTop w:val="0"/>
          <w:marBottom w:val="0"/>
          <w:divBdr>
            <w:top w:val="none" w:sz="0" w:space="0" w:color="auto"/>
            <w:left w:val="none" w:sz="0" w:space="0" w:color="auto"/>
            <w:bottom w:val="none" w:sz="0" w:space="0" w:color="auto"/>
            <w:right w:val="none" w:sz="0" w:space="0" w:color="auto"/>
          </w:divBdr>
          <w:divsChild>
            <w:div w:id="305817538">
              <w:marLeft w:val="0"/>
              <w:marRight w:val="0"/>
              <w:marTop w:val="0"/>
              <w:marBottom w:val="0"/>
              <w:divBdr>
                <w:top w:val="none" w:sz="0" w:space="0" w:color="auto"/>
                <w:left w:val="none" w:sz="0" w:space="0" w:color="auto"/>
                <w:bottom w:val="none" w:sz="0" w:space="0" w:color="auto"/>
                <w:right w:val="none" w:sz="0" w:space="0" w:color="auto"/>
              </w:divBdr>
              <w:divsChild>
                <w:div w:id="1344896213">
                  <w:marLeft w:val="0"/>
                  <w:marRight w:val="0"/>
                  <w:marTop w:val="0"/>
                  <w:marBottom w:val="0"/>
                  <w:divBdr>
                    <w:top w:val="none" w:sz="0" w:space="0" w:color="auto"/>
                    <w:left w:val="none" w:sz="0" w:space="0" w:color="auto"/>
                    <w:bottom w:val="none" w:sz="0" w:space="0" w:color="auto"/>
                    <w:right w:val="none" w:sz="0" w:space="0" w:color="auto"/>
                  </w:divBdr>
                  <w:divsChild>
                    <w:div w:id="118492833">
                      <w:marLeft w:val="0"/>
                      <w:marRight w:val="0"/>
                      <w:marTop w:val="0"/>
                      <w:marBottom w:val="0"/>
                      <w:divBdr>
                        <w:top w:val="none" w:sz="0" w:space="0" w:color="auto"/>
                        <w:left w:val="none" w:sz="0" w:space="0" w:color="auto"/>
                        <w:bottom w:val="none" w:sz="0" w:space="0" w:color="auto"/>
                        <w:right w:val="none" w:sz="0" w:space="0" w:color="auto"/>
                      </w:divBdr>
                      <w:divsChild>
                        <w:div w:id="589387679">
                          <w:marLeft w:val="0"/>
                          <w:marRight w:val="0"/>
                          <w:marTop w:val="0"/>
                          <w:marBottom w:val="0"/>
                          <w:divBdr>
                            <w:top w:val="none" w:sz="0" w:space="0" w:color="auto"/>
                            <w:left w:val="none" w:sz="0" w:space="0" w:color="auto"/>
                            <w:bottom w:val="none" w:sz="0" w:space="0" w:color="auto"/>
                            <w:right w:val="none" w:sz="0" w:space="0" w:color="auto"/>
                          </w:divBdr>
                          <w:divsChild>
                            <w:div w:id="159871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080567">
      <w:bodyDiv w:val="1"/>
      <w:marLeft w:val="0"/>
      <w:marRight w:val="0"/>
      <w:marTop w:val="0"/>
      <w:marBottom w:val="0"/>
      <w:divBdr>
        <w:top w:val="none" w:sz="0" w:space="0" w:color="auto"/>
        <w:left w:val="none" w:sz="0" w:space="0" w:color="auto"/>
        <w:bottom w:val="none" w:sz="0" w:space="0" w:color="auto"/>
        <w:right w:val="none" w:sz="0" w:space="0" w:color="auto"/>
      </w:divBdr>
      <w:divsChild>
        <w:div w:id="1507552131">
          <w:marLeft w:val="0"/>
          <w:marRight w:val="0"/>
          <w:marTop w:val="0"/>
          <w:marBottom w:val="0"/>
          <w:divBdr>
            <w:top w:val="none" w:sz="0" w:space="0" w:color="auto"/>
            <w:left w:val="none" w:sz="0" w:space="0" w:color="auto"/>
            <w:bottom w:val="none" w:sz="0" w:space="0" w:color="auto"/>
            <w:right w:val="none" w:sz="0" w:space="0" w:color="auto"/>
          </w:divBdr>
          <w:divsChild>
            <w:div w:id="738555671">
              <w:marLeft w:val="0"/>
              <w:marRight w:val="0"/>
              <w:marTop w:val="0"/>
              <w:marBottom w:val="0"/>
              <w:divBdr>
                <w:top w:val="none" w:sz="0" w:space="0" w:color="auto"/>
                <w:left w:val="none" w:sz="0" w:space="0" w:color="auto"/>
                <w:bottom w:val="none" w:sz="0" w:space="0" w:color="auto"/>
                <w:right w:val="none" w:sz="0" w:space="0" w:color="auto"/>
              </w:divBdr>
              <w:divsChild>
                <w:div w:id="540359822">
                  <w:marLeft w:val="0"/>
                  <w:marRight w:val="0"/>
                  <w:marTop w:val="0"/>
                  <w:marBottom w:val="0"/>
                  <w:divBdr>
                    <w:top w:val="none" w:sz="0" w:space="0" w:color="auto"/>
                    <w:left w:val="none" w:sz="0" w:space="0" w:color="auto"/>
                    <w:bottom w:val="none" w:sz="0" w:space="0" w:color="auto"/>
                    <w:right w:val="none" w:sz="0" w:space="0" w:color="auto"/>
                  </w:divBdr>
                  <w:divsChild>
                    <w:div w:id="1107314630">
                      <w:marLeft w:val="0"/>
                      <w:marRight w:val="0"/>
                      <w:marTop w:val="0"/>
                      <w:marBottom w:val="0"/>
                      <w:divBdr>
                        <w:top w:val="none" w:sz="0" w:space="0" w:color="auto"/>
                        <w:left w:val="none" w:sz="0" w:space="0" w:color="auto"/>
                        <w:bottom w:val="none" w:sz="0" w:space="0" w:color="auto"/>
                        <w:right w:val="none" w:sz="0" w:space="0" w:color="auto"/>
                      </w:divBdr>
                      <w:divsChild>
                        <w:div w:id="1727994937">
                          <w:marLeft w:val="0"/>
                          <w:marRight w:val="0"/>
                          <w:marTop w:val="0"/>
                          <w:marBottom w:val="0"/>
                          <w:divBdr>
                            <w:top w:val="none" w:sz="0" w:space="0" w:color="auto"/>
                            <w:left w:val="none" w:sz="0" w:space="0" w:color="auto"/>
                            <w:bottom w:val="none" w:sz="0" w:space="0" w:color="auto"/>
                            <w:right w:val="none" w:sz="0" w:space="0" w:color="auto"/>
                          </w:divBdr>
                          <w:divsChild>
                            <w:div w:id="60650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430267">
      <w:bodyDiv w:val="1"/>
      <w:marLeft w:val="0"/>
      <w:marRight w:val="0"/>
      <w:marTop w:val="0"/>
      <w:marBottom w:val="0"/>
      <w:divBdr>
        <w:top w:val="none" w:sz="0" w:space="0" w:color="auto"/>
        <w:left w:val="none" w:sz="0" w:space="0" w:color="auto"/>
        <w:bottom w:val="none" w:sz="0" w:space="0" w:color="auto"/>
        <w:right w:val="none" w:sz="0" w:space="0" w:color="auto"/>
      </w:divBdr>
      <w:divsChild>
        <w:div w:id="1716662196">
          <w:marLeft w:val="0"/>
          <w:marRight w:val="0"/>
          <w:marTop w:val="0"/>
          <w:marBottom w:val="0"/>
          <w:divBdr>
            <w:top w:val="none" w:sz="0" w:space="0" w:color="auto"/>
            <w:left w:val="none" w:sz="0" w:space="0" w:color="auto"/>
            <w:bottom w:val="none" w:sz="0" w:space="0" w:color="auto"/>
            <w:right w:val="none" w:sz="0" w:space="0" w:color="auto"/>
          </w:divBdr>
          <w:divsChild>
            <w:div w:id="689261809">
              <w:marLeft w:val="0"/>
              <w:marRight w:val="0"/>
              <w:marTop w:val="0"/>
              <w:marBottom w:val="0"/>
              <w:divBdr>
                <w:top w:val="none" w:sz="0" w:space="0" w:color="auto"/>
                <w:left w:val="none" w:sz="0" w:space="0" w:color="auto"/>
                <w:bottom w:val="none" w:sz="0" w:space="0" w:color="auto"/>
                <w:right w:val="none" w:sz="0" w:space="0" w:color="auto"/>
              </w:divBdr>
              <w:divsChild>
                <w:div w:id="341206344">
                  <w:marLeft w:val="0"/>
                  <w:marRight w:val="0"/>
                  <w:marTop w:val="0"/>
                  <w:marBottom w:val="0"/>
                  <w:divBdr>
                    <w:top w:val="none" w:sz="0" w:space="0" w:color="auto"/>
                    <w:left w:val="none" w:sz="0" w:space="0" w:color="auto"/>
                    <w:bottom w:val="none" w:sz="0" w:space="0" w:color="auto"/>
                    <w:right w:val="none" w:sz="0" w:space="0" w:color="auto"/>
                  </w:divBdr>
                  <w:divsChild>
                    <w:div w:id="264387392">
                      <w:marLeft w:val="0"/>
                      <w:marRight w:val="0"/>
                      <w:marTop w:val="0"/>
                      <w:marBottom w:val="0"/>
                      <w:divBdr>
                        <w:top w:val="none" w:sz="0" w:space="0" w:color="auto"/>
                        <w:left w:val="none" w:sz="0" w:space="0" w:color="auto"/>
                        <w:bottom w:val="none" w:sz="0" w:space="0" w:color="auto"/>
                        <w:right w:val="none" w:sz="0" w:space="0" w:color="auto"/>
                      </w:divBdr>
                      <w:divsChild>
                        <w:div w:id="711733459">
                          <w:marLeft w:val="0"/>
                          <w:marRight w:val="0"/>
                          <w:marTop w:val="0"/>
                          <w:marBottom w:val="0"/>
                          <w:divBdr>
                            <w:top w:val="none" w:sz="0" w:space="0" w:color="auto"/>
                            <w:left w:val="none" w:sz="0" w:space="0" w:color="auto"/>
                            <w:bottom w:val="none" w:sz="0" w:space="0" w:color="auto"/>
                            <w:right w:val="none" w:sz="0" w:space="0" w:color="auto"/>
                          </w:divBdr>
                        </w:div>
                        <w:div w:id="81356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005134">
      <w:bodyDiv w:val="1"/>
      <w:marLeft w:val="0"/>
      <w:marRight w:val="0"/>
      <w:marTop w:val="0"/>
      <w:marBottom w:val="0"/>
      <w:divBdr>
        <w:top w:val="none" w:sz="0" w:space="0" w:color="auto"/>
        <w:left w:val="none" w:sz="0" w:space="0" w:color="auto"/>
        <w:bottom w:val="none" w:sz="0" w:space="0" w:color="auto"/>
        <w:right w:val="none" w:sz="0" w:space="0" w:color="auto"/>
      </w:divBdr>
    </w:div>
    <w:div w:id="1195770158">
      <w:bodyDiv w:val="1"/>
      <w:marLeft w:val="0"/>
      <w:marRight w:val="0"/>
      <w:marTop w:val="0"/>
      <w:marBottom w:val="0"/>
      <w:divBdr>
        <w:top w:val="none" w:sz="0" w:space="0" w:color="auto"/>
        <w:left w:val="none" w:sz="0" w:space="0" w:color="auto"/>
        <w:bottom w:val="none" w:sz="0" w:space="0" w:color="auto"/>
        <w:right w:val="none" w:sz="0" w:space="0" w:color="auto"/>
      </w:divBdr>
    </w:div>
    <w:div w:id="1392003661">
      <w:bodyDiv w:val="1"/>
      <w:marLeft w:val="0"/>
      <w:marRight w:val="0"/>
      <w:marTop w:val="0"/>
      <w:marBottom w:val="0"/>
      <w:divBdr>
        <w:top w:val="none" w:sz="0" w:space="0" w:color="auto"/>
        <w:left w:val="none" w:sz="0" w:space="0" w:color="auto"/>
        <w:bottom w:val="none" w:sz="0" w:space="0" w:color="auto"/>
        <w:right w:val="none" w:sz="0" w:space="0" w:color="auto"/>
      </w:divBdr>
    </w:div>
    <w:div w:id="1696034361">
      <w:bodyDiv w:val="1"/>
      <w:marLeft w:val="0"/>
      <w:marRight w:val="0"/>
      <w:marTop w:val="0"/>
      <w:marBottom w:val="0"/>
      <w:divBdr>
        <w:top w:val="none" w:sz="0" w:space="0" w:color="auto"/>
        <w:left w:val="none" w:sz="0" w:space="0" w:color="auto"/>
        <w:bottom w:val="none" w:sz="0" w:space="0" w:color="auto"/>
        <w:right w:val="none" w:sz="0" w:space="0" w:color="auto"/>
      </w:divBdr>
    </w:div>
    <w:div w:id="1719741250">
      <w:bodyDiv w:val="1"/>
      <w:marLeft w:val="0"/>
      <w:marRight w:val="0"/>
      <w:marTop w:val="0"/>
      <w:marBottom w:val="0"/>
      <w:divBdr>
        <w:top w:val="none" w:sz="0" w:space="0" w:color="auto"/>
        <w:left w:val="none" w:sz="0" w:space="0" w:color="auto"/>
        <w:bottom w:val="none" w:sz="0" w:space="0" w:color="auto"/>
        <w:right w:val="none" w:sz="0" w:space="0" w:color="auto"/>
      </w:divBdr>
      <w:divsChild>
        <w:div w:id="1249581747">
          <w:marLeft w:val="0"/>
          <w:marRight w:val="0"/>
          <w:marTop w:val="0"/>
          <w:marBottom w:val="0"/>
          <w:divBdr>
            <w:top w:val="none" w:sz="0" w:space="0" w:color="auto"/>
            <w:left w:val="none" w:sz="0" w:space="0" w:color="auto"/>
            <w:bottom w:val="none" w:sz="0" w:space="0" w:color="auto"/>
            <w:right w:val="none" w:sz="0" w:space="0" w:color="auto"/>
          </w:divBdr>
          <w:divsChild>
            <w:div w:id="2105568252">
              <w:marLeft w:val="0"/>
              <w:marRight w:val="0"/>
              <w:marTop w:val="0"/>
              <w:marBottom w:val="0"/>
              <w:divBdr>
                <w:top w:val="none" w:sz="0" w:space="0" w:color="auto"/>
                <w:left w:val="none" w:sz="0" w:space="0" w:color="auto"/>
                <w:bottom w:val="none" w:sz="0" w:space="0" w:color="auto"/>
                <w:right w:val="none" w:sz="0" w:space="0" w:color="auto"/>
              </w:divBdr>
              <w:divsChild>
                <w:div w:id="1084181906">
                  <w:marLeft w:val="0"/>
                  <w:marRight w:val="0"/>
                  <w:marTop w:val="0"/>
                  <w:marBottom w:val="0"/>
                  <w:divBdr>
                    <w:top w:val="none" w:sz="0" w:space="0" w:color="auto"/>
                    <w:left w:val="none" w:sz="0" w:space="0" w:color="auto"/>
                    <w:bottom w:val="none" w:sz="0" w:space="0" w:color="auto"/>
                    <w:right w:val="none" w:sz="0" w:space="0" w:color="auto"/>
                  </w:divBdr>
                  <w:divsChild>
                    <w:div w:id="212231584">
                      <w:marLeft w:val="0"/>
                      <w:marRight w:val="0"/>
                      <w:marTop w:val="0"/>
                      <w:marBottom w:val="0"/>
                      <w:divBdr>
                        <w:top w:val="none" w:sz="0" w:space="0" w:color="auto"/>
                        <w:left w:val="none" w:sz="0" w:space="0" w:color="auto"/>
                        <w:bottom w:val="none" w:sz="0" w:space="0" w:color="auto"/>
                        <w:right w:val="none" w:sz="0" w:space="0" w:color="auto"/>
                      </w:divBdr>
                      <w:divsChild>
                        <w:div w:id="638658186">
                          <w:marLeft w:val="0"/>
                          <w:marRight w:val="0"/>
                          <w:marTop w:val="0"/>
                          <w:marBottom w:val="0"/>
                          <w:divBdr>
                            <w:top w:val="none" w:sz="0" w:space="0" w:color="auto"/>
                            <w:left w:val="none" w:sz="0" w:space="0" w:color="auto"/>
                            <w:bottom w:val="none" w:sz="0" w:space="0" w:color="auto"/>
                            <w:right w:val="none" w:sz="0" w:space="0" w:color="auto"/>
                          </w:divBdr>
                          <w:divsChild>
                            <w:div w:id="5207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236328">
      <w:bodyDiv w:val="1"/>
      <w:marLeft w:val="0"/>
      <w:marRight w:val="0"/>
      <w:marTop w:val="0"/>
      <w:marBottom w:val="0"/>
      <w:divBdr>
        <w:top w:val="none" w:sz="0" w:space="0" w:color="auto"/>
        <w:left w:val="none" w:sz="0" w:space="0" w:color="auto"/>
        <w:bottom w:val="none" w:sz="0" w:space="0" w:color="auto"/>
        <w:right w:val="none" w:sz="0" w:space="0" w:color="auto"/>
      </w:divBdr>
      <w:divsChild>
        <w:div w:id="1903952475">
          <w:marLeft w:val="0"/>
          <w:marRight w:val="0"/>
          <w:marTop w:val="0"/>
          <w:marBottom w:val="0"/>
          <w:divBdr>
            <w:top w:val="none" w:sz="0" w:space="0" w:color="auto"/>
            <w:left w:val="none" w:sz="0" w:space="0" w:color="auto"/>
            <w:bottom w:val="none" w:sz="0" w:space="0" w:color="auto"/>
            <w:right w:val="none" w:sz="0" w:space="0" w:color="auto"/>
          </w:divBdr>
          <w:divsChild>
            <w:div w:id="3674136">
              <w:marLeft w:val="0"/>
              <w:marRight w:val="0"/>
              <w:marTop w:val="0"/>
              <w:marBottom w:val="0"/>
              <w:divBdr>
                <w:top w:val="none" w:sz="0" w:space="0" w:color="auto"/>
                <w:left w:val="none" w:sz="0" w:space="0" w:color="auto"/>
                <w:bottom w:val="none" w:sz="0" w:space="0" w:color="auto"/>
                <w:right w:val="none" w:sz="0" w:space="0" w:color="auto"/>
              </w:divBdr>
              <w:divsChild>
                <w:div w:id="2045672253">
                  <w:marLeft w:val="0"/>
                  <w:marRight w:val="0"/>
                  <w:marTop w:val="0"/>
                  <w:marBottom w:val="0"/>
                  <w:divBdr>
                    <w:top w:val="none" w:sz="0" w:space="0" w:color="auto"/>
                    <w:left w:val="none" w:sz="0" w:space="0" w:color="auto"/>
                    <w:bottom w:val="none" w:sz="0" w:space="0" w:color="auto"/>
                    <w:right w:val="none" w:sz="0" w:space="0" w:color="auto"/>
                  </w:divBdr>
                  <w:divsChild>
                    <w:div w:id="2041009361">
                      <w:marLeft w:val="0"/>
                      <w:marRight w:val="0"/>
                      <w:marTop w:val="0"/>
                      <w:marBottom w:val="0"/>
                      <w:divBdr>
                        <w:top w:val="none" w:sz="0" w:space="0" w:color="auto"/>
                        <w:left w:val="none" w:sz="0" w:space="0" w:color="auto"/>
                        <w:bottom w:val="none" w:sz="0" w:space="0" w:color="auto"/>
                        <w:right w:val="none" w:sz="0" w:space="0" w:color="auto"/>
                      </w:divBdr>
                      <w:divsChild>
                        <w:div w:id="2045985720">
                          <w:marLeft w:val="0"/>
                          <w:marRight w:val="0"/>
                          <w:marTop w:val="0"/>
                          <w:marBottom w:val="0"/>
                          <w:divBdr>
                            <w:top w:val="none" w:sz="0" w:space="0" w:color="auto"/>
                            <w:left w:val="none" w:sz="0" w:space="0" w:color="auto"/>
                            <w:bottom w:val="none" w:sz="0" w:space="0" w:color="auto"/>
                            <w:right w:val="none" w:sz="0" w:space="0" w:color="auto"/>
                          </w:divBdr>
                          <w:divsChild>
                            <w:div w:id="85311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354050">
      <w:bodyDiv w:val="1"/>
      <w:marLeft w:val="0"/>
      <w:marRight w:val="0"/>
      <w:marTop w:val="0"/>
      <w:marBottom w:val="0"/>
      <w:divBdr>
        <w:top w:val="none" w:sz="0" w:space="0" w:color="auto"/>
        <w:left w:val="none" w:sz="0" w:space="0" w:color="auto"/>
        <w:bottom w:val="none" w:sz="0" w:space="0" w:color="auto"/>
        <w:right w:val="none" w:sz="0" w:space="0" w:color="auto"/>
      </w:divBdr>
      <w:divsChild>
        <w:div w:id="1001274024">
          <w:marLeft w:val="0"/>
          <w:marRight w:val="0"/>
          <w:marTop w:val="0"/>
          <w:marBottom w:val="0"/>
          <w:divBdr>
            <w:top w:val="none" w:sz="0" w:space="0" w:color="auto"/>
            <w:left w:val="none" w:sz="0" w:space="0" w:color="auto"/>
            <w:bottom w:val="none" w:sz="0" w:space="0" w:color="auto"/>
            <w:right w:val="none" w:sz="0" w:space="0" w:color="auto"/>
          </w:divBdr>
          <w:divsChild>
            <w:div w:id="344986433">
              <w:marLeft w:val="0"/>
              <w:marRight w:val="0"/>
              <w:marTop w:val="0"/>
              <w:marBottom w:val="0"/>
              <w:divBdr>
                <w:top w:val="none" w:sz="0" w:space="0" w:color="auto"/>
                <w:left w:val="none" w:sz="0" w:space="0" w:color="auto"/>
                <w:bottom w:val="none" w:sz="0" w:space="0" w:color="auto"/>
                <w:right w:val="none" w:sz="0" w:space="0" w:color="auto"/>
              </w:divBdr>
              <w:divsChild>
                <w:div w:id="149516767">
                  <w:marLeft w:val="0"/>
                  <w:marRight w:val="0"/>
                  <w:marTop w:val="0"/>
                  <w:marBottom w:val="0"/>
                  <w:divBdr>
                    <w:top w:val="none" w:sz="0" w:space="0" w:color="auto"/>
                    <w:left w:val="none" w:sz="0" w:space="0" w:color="auto"/>
                    <w:bottom w:val="none" w:sz="0" w:space="0" w:color="auto"/>
                    <w:right w:val="none" w:sz="0" w:space="0" w:color="auto"/>
                  </w:divBdr>
                  <w:divsChild>
                    <w:div w:id="549807161">
                      <w:marLeft w:val="0"/>
                      <w:marRight w:val="0"/>
                      <w:marTop w:val="0"/>
                      <w:marBottom w:val="0"/>
                      <w:divBdr>
                        <w:top w:val="none" w:sz="0" w:space="0" w:color="auto"/>
                        <w:left w:val="none" w:sz="0" w:space="0" w:color="auto"/>
                        <w:bottom w:val="none" w:sz="0" w:space="0" w:color="auto"/>
                        <w:right w:val="none" w:sz="0" w:space="0" w:color="auto"/>
                      </w:divBdr>
                      <w:divsChild>
                        <w:div w:id="1826242482">
                          <w:marLeft w:val="0"/>
                          <w:marRight w:val="0"/>
                          <w:marTop w:val="0"/>
                          <w:marBottom w:val="0"/>
                          <w:divBdr>
                            <w:top w:val="none" w:sz="0" w:space="0" w:color="auto"/>
                            <w:left w:val="none" w:sz="0" w:space="0" w:color="auto"/>
                            <w:bottom w:val="none" w:sz="0" w:space="0" w:color="auto"/>
                            <w:right w:val="none" w:sz="0" w:space="0" w:color="auto"/>
                          </w:divBdr>
                          <w:divsChild>
                            <w:div w:id="140352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702611">
      <w:bodyDiv w:val="1"/>
      <w:marLeft w:val="0"/>
      <w:marRight w:val="0"/>
      <w:marTop w:val="0"/>
      <w:marBottom w:val="0"/>
      <w:divBdr>
        <w:top w:val="none" w:sz="0" w:space="0" w:color="auto"/>
        <w:left w:val="none" w:sz="0" w:space="0" w:color="auto"/>
        <w:bottom w:val="none" w:sz="0" w:space="0" w:color="auto"/>
        <w:right w:val="none" w:sz="0" w:space="0" w:color="auto"/>
      </w:divBdr>
    </w:div>
    <w:div w:id="209442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57F8D-3F20-4FFD-A576-997AF3B3DADB}"/>
</file>

<file path=customXml/itemProps2.xml><?xml version="1.0" encoding="utf-8"?>
<ds:datastoreItem xmlns:ds="http://schemas.openxmlformats.org/officeDocument/2006/customXml" ds:itemID="{82D4DBCB-2A2B-4196-BE79-FD64FEF48FC0}"/>
</file>

<file path=customXml/itemProps3.xml><?xml version="1.0" encoding="utf-8"?>
<ds:datastoreItem xmlns:ds="http://schemas.openxmlformats.org/officeDocument/2006/customXml" ds:itemID="{16F531B1-627A-4CF2-8A61-DF32C25A86E9}"/>
</file>

<file path=customXml/itemProps4.xml><?xml version="1.0" encoding="utf-8"?>
<ds:datastoreItem xmlns:ds="http://schemas.openxmlformats.org/officeDocument/2006/customXml" ds:itemID="{33809150-4549-41F6-B89A-339774F661B4}"/>
</file>

<file path=docProps/app.xml><?xml version="1.0" encoding="utf-8"?>
<Properties xmlns="http://schemas.openxmlformats.org/officeDocument/2006/extended-properties" xmlns:vt="http://schemas.openxmlformats.org/officeDocument/2006/docPropsVTypes">
  <Template>Normal.dotm</Template>
  <TotalTime>0</TotalTime>
  <Pages>1</Pages>
  <Words>14403</Words>
  <Characters>82102</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96313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2019-09-11T08:39:00Z</dcterms:created>
  <dcterms:modified xsi:type="dcterms:W3CDTF">2019-09-11T08:39:00Z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48310/16</vt:lpwstr>
  </property>
  <property fmtid="{D5CDD505-2E9C-101B-9397-08002B2CF9AE}" pid="4" name="CASEID">
    <vt:lpwstr>1231803</vt:lpwstr>
  </property>
  <property fmtid="{D5CDD505-2E9C-101B-9397-08002B2CF9AE}" pid="5" name="ContentTypeId">
    <vt:lpwstr>0x010100558EB02BDB9E204AB350EDD385B68E10</vt:lpwstr>
  </property>
</Properties>
</file>