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946BA" w:rsidR="002D2C99" w:rsidP="008946BA" w:rsidRDefault="002D2C99">
      <w:pPr>
        <w:pStyle w:val="ECHRDecisionBody"/>
        <w:jc w:val="center"/>
        <w:rPr>
          <w:lang w:val="fr-FR"/>
        </w:rPr>
      </w:pPr>
    </w:p>
    <w:p w:rsidRPr="008946BA" w:rsidR="00C303A6" w:rsidP="008946BA" w:rsidRDefault="00C303A6">
      <w:pPr>
        <w:pStyle w:val="ECHRDecisionBody"/>
        <w:jc w:val="center"/>
        <w:rPr>
          <w:lang w:val="fr-FR"/>
        </w:rPr>
      </w:pPr>
    </w:p>
    <w:p w:rsidRPr="008946BA" w:rsidR="002D2C99" w:rsidP="008946BA" w:rsidRDefault="002D2C99">
      <w:pPr>
        <w:jc w:val="center"/>
        <w:rPr>
          <w:lang w:val="fr-FR"/>
        </w:rPr>
      </w:pPr>
    </w:p>
    <w:p w:rsidRPr="008946BA" w:rsidR="002D2C99" w:rsidP="008946BA" w:rsidRDefault="00C73682">
      <w:pPr>
        <w:tabs>
          <w:tab w:val="left" w:pos="5529"/>
        </w:tabs>
        <w:jc w:val="center"/>
        <w:rPr>
          <w:lang w:val="fr-FR"/>
        </w:rPr>
      </w:pPr>
      <w:r w:rsidRPr="008946BA">
        <w:rPr>
          <w:lang w:val="fr-FR"/>
        </w:rPr>
        <w:t>TROISIÈME SECTION</w:t>
      </w: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C303A6" w:rsidP="008946BA" w:rsidRDefault="00C303A6">
      <w:pPr>
        <w:jc w:val="center"/>
        <w:rPr>
          <w:lang w:val="fr-FR"/>
        </w:rPr>
      </w:pPr>
    </w:p>
    <w:p w:rsidRPr="008946BA" w:rsidR="002D2C99" w:rsidP="008946BA" w:rsidRDefault="002D2C99">
      <w:pPr>
        <w:jc w:val="center"/>
        <w:outlineLvl w:val="0"/>
        <w:rPr>
          <w:b/>
          <w:lang w:val="fr-FR"/>
        </w:rPr>
      </w:pPr>
      <w:r w:rsidRPr="008946BA">
        <w:rPr>
          <w:b/>
          <w:lang w:val="fr-FR"/>
        </w:rPr>
        <w:t xml:space="preserve">AFFAIRE </w:t>
      </w:r>
      <w:r w:rsidRPr="008946BA" w:rsidR="00C73682">
        <w:rPr>
          <w:b/>
          <w:lang w:val="fr-FR"/>
        </w:rPr>
        <w:t>T.B. c. SUISSE</w:t>
      </w:r>
    </w:p>
    <w:p w:rsidRPr="008946BA" w:rsidR="002D2C99" w:rsidP="008946BA" w:rsidRDefault="002D2C99">
      <w:pPr>
        <w:jc w:val="center"/>
        <w:rPr>
          <w:lang w:val="fr-FR"/>
        </w:rPr>
      </w:pPr>
    </w:p>
    <w:p w:rsidRPr="008946BA" w:rsidR="002D2C99" w:rsidP="008946BA" w:rsidRDefault="002D2C99">
      <w:pPr>
        <w:jc w:val="center"/>
        <w:rPr>
          <w:i/>
          <w:lang w:val="fr-FR"/>
        </w:rPr>
      </w:pPr>
      <w:r w:rsidRPr="008946BA">
        <w:rPr>
          <w:i/>
          <w:lang w:val="fr-FR"/>
        </w:rPr>
        <w:t>(Requête n</w:t>
      </w:r>
      <w:r w:rsidRPr="008946BA">
        <w:rPr>
          <w:i/>
          <w:vertAlign w:val="superscript"/>
          <w:lang w:val="fr-FR"/>
        </w:rPr>
        <w:t>o</w:t>
      </w:r>
      <w:r w:rsidRPr="008946BA">
        <w:rPr>
          <w:i/>
          <w:lang w:val="fr-FR"/>
        </w:rPr>
        <w:t xml:space="preserve"> </w:t>
      </w:r>
      <w:r w:rsidRPr="008946BA" w:rsidR="00C73682">
        <w:rPr>
          <w:i/>
          <w:lang w:val="fr-FR"/>
        </w:rPr>
        <w:t>1760/15</w:t>
      </w:r>
      <w:r w:rsidRPr="008946BA">
        <w:rPr>
          <w:i/>
          <w:lang w:val="fr-FR"/>
        </w:rPr>
        <w:t>)</w:t>
      </w: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rPr>
          <w:lang w:val="fr-FR"/>
        </w:rPr>
      </w:pPr>
    </w:p>
    <w:p w:rsidRPr="008946BA" w:rsidR="002D2C99" w:rsidP="008946BA" w:rsidRDefault="002D2C99">
      <w:pPr>
        <w:jc w:val="center"/>
        <w:outlineLvl w:val="0"/>
        <w:rPr>
          <w:lang w:val="fr-FR"/>
        </w:rPr>
      </w:pPr>
      <w:r w:rsidRPr="008946BA">
        <w:rPr>
          <w:lang w:val="fr-FR"/>
        </w:rPr>
        <w:t>ARRÊT</w:t>
      </w:r>
    </w:p>
    <w:p w:rsidRPr="008946BA" w:rsidR="002D2C99" w:rsidP="008946BA" w:rsidRDefault="002D2C99">
      <w:pPr>
        <w:jc w:val="center"/>
        <w:rPr>
          <w:i/>
          <w:lang w:val="fr-FR"/>
        </w:rPr>
      </w:pPr>
    </w:p>
    <w:p w:rsidRPr="008946BA" w:rsidR="00C303A6" w:rsidP="008946BA" w:rsidRDefault="00C303A6">
      <w:pPr>
        <w:jc w:val="center"/>
        <w:rPr>
          <w:i/>
          <w:lang w:val="fr-FR"/>
        </w:rPr>
      </w:pPr>
    </w:p>
    <w:p w:rsidRPr="008946BA" w:rsidR="00C303A6" w:rsidP="008946BA" w:rsidRDefault="00C303A6">
      <w:pPr>
        <w:jc w:val="center"/>
        <w:rPr>
          <w:i/>
          <w:lang w:val="fr-FR"/>
        </w:rPr>
      </w:pPr>
    </w:p>
    <w:p w:rsidRPr="008946BA" w:rsidR="00C303A6" w:rsidP="008946BA" w:rsidRDefault="00C303A6">
      <w:pPr>
        <w:jc w:val="center"/>
        <w:rPr>
          <w:i/>
          <w:lang w:val="fr-FR"/>
        </w:rPr>
      </w:pPr>
    </w:p>
    <w:p w:rsidRPr="008946BA" w:rsidR="00C303A6" w:rsidP="008946BA" w:rsidRDefault="00C303A6">
      <w:pPr>
        <w:jc w:val="center"/>
        <w:rPr>
          <w:i/>
          <w:lang w:val="fr-FR"/>
        </w:rPr>
      </w:pPr>
    </w:p>
    <w:p w:rsidRPr="008946BA" w:rsidR="00C303A6" w:rsidP="008946BA" w:rsidRDefault="00C303A6">
      <w:pPr>
        <w:jc w:val="center"/>
        <w:rPr>
          <w:i/>
          <w:lang w:val="fr-FR"/>
        </w:rPr>
      </w:pPr>
    </w:p>
    <w:p w:rsidRPr="008946BA" w:rsidR="002D2C99" w:rsidP="008946BA" w:rsidRDefault="002D2C99">
      <w:pPr>
        <w:jc w:val="center"/>
        <w:rPr>
          <w:lang w:val="fr-FR"/>
        </w:rPr>
      </w:pPr>
    </w:p>
    <w:p w:rsidRPr="008946BA" w:rsidR="002D2C99" w:rsidP="008946BA" w:rsidRDefault="002D2C99">
      <w:pPr>
        <w:jc w:val="center"/>
        <w:outlineLvl w:val="0"/>
        <w:rPr>
          <w:lang w:val="fr-FR"/>
        </w:rPr>
      </w:pPr>
      <w:r w:rsidRPr="008946BA">
        <w:rPr>
          <w:lang w:val="fr-FR"/>
        </w:rPr>
        <w:t>STRASBOURG</w:t>
      </w:r>
    </w:p>
    <w:p w:rsidRPr="008946BA" w:rsidR="002D2C99" w:rsidP="008946BA" w:rsidRDefault="002D2C99">
      <w:pPr>
        <w:jc w:val="center"/>
        <w:rPr>
          <w:lang w:val="fr-FR"/>
        </w:rPr>
      </w:pPr>
    </w:p>
    <w:p w:rsidRPr="008946BA" w:rsidR="002D2C99" w:rsidP="008946BA" w:rsidRDefault="00C73682">
      <w:pPr>
        <w:jc w:val="center"/>
        <w:rPr>
          <w:lang w:val="fr-FR"/>
        </w:rPr>
      </w:pPr>
      <w:r w:rsidRPr="008946BA">
        <w:rPr>
          <w:lang w:val="fr-FR"/>
        </w:rPr>
        <w:t>30 avril 2019</w:t>
      </w:r>
    </w:p>
    <w:p w:rsidR="002D2C99" w:rsidP="008946BA" w:rsidRDefault="002D2C99">
      <w:pPr>
        <w:jc w:val="center"/>
        <w:rPr>
          <w:lang w:val="fr-FR"/>
        </w:rPr>
      </w:pPr>
    </w:p>
    <w:p w:rsidRPr="008946BA" w:rsidR="008512FE" w:rsidP="008946BA" w:rsidRDefault="008512FE">
      <w:pPr>
        <w:jc w:val="center"/>
        <w:rPr>
          <w:lang w:val="fr-FR"/>
        </w:rPr>
      </w:pPr>
    </w:p>
    <w:p w:rsidR="008512FE" w:rsidP="008512FE" w:rsidRDefault="008512FE">
      <w:pPr>
        <w:pStyle w:val="jucase0"/>
        <w:ind w:firstLine="0"/>
        <w:jc w:val="center"/>
        <w:rPr>
          <w:color w:val="FF0000"/>
          <w:sz w:val="28"/>
          <w:szCs w:val="28"/>
          <w:u w:val="single"/>
          <w:lang w:val="fr-FR"/>
        </w:rPr>
      </w:pPr>
      <w:r>
        <w:rPr>
          <w:color w:val="FF0000"/>
          <w:sz w:val="28"/>
          <w:szCs w:val="28"/>
          <w:u w:val="single"/>
          <w:lang w:val="fr-FR"/>
        </w:rPr>
        <w:t>DÉFINITIF</w:t>
      </w:r>
    </w:p>
    <w:p w:rsidR="008512FE" w:rsidP="008512FE" w:rsidRDefault="008512FE">
      <w:pPr>
        <w:pStyle w:val="jupara"/>
        <w:tabs>
          <w:tab w:val="left" w:pos="3450"/>
        </w:tabs>
        <w:ind w:firstLine="0"/>
        <w:jc w:val="center"/>
        <w:rPr>
          <w:color w:val="FF0000"/>
          <w:sz w:val="28"/>
          <w:szCs w:val="28"/>
          <w:lang w:val="fr-FR"/>
        </w:rPr>
      </w:pPr>
    </w:p>
    <w:p w:rsidR="008512FE" w:rsidP="008512FE" w:rsidRDefault="008512FE">
      <w:pPr>
        <w:pStyle w:val="jupara"/>
        <w:ind w:firstLine="0"/>
        <w:jc w:val="center"/>
        <w:rPr>
          <w:color w:val="FF0000"/>
          <w:sz w:val="28"/>
          <w:szCs w:val="28"/>
          <w:lang w:val="fr-FR"/>
        </w:rPr>
      </w:pPr>
      <w:r>
        <w:rPr>
          <w:color w:val="FF0000"/>
          <w:sz w:val="28"/>
          <w:szCs w:val="28"/>
          <w:lang w:val="fr-FR"/>
        </w:rPr>
        <w:t>30/07/2019</w:t>
      </w:r>
    </w:p>
    <w:p w:rsidR="008512FE" w:rsidP="008512FE" w:rsidRDefault="008512FE">
      <w:pPr>
        <w:pStyle w:val="jupara"/>
        <w:ind w:firstLine="0"/>
        <w:jc w:val="center"/>
        <w:rPr>
          <w:u w:val="single"/>
          <w:lang w:val="fr-FR"/>
        </w:rPr>
      </w:pPr>
    </w:p>
    <w:p w:rsidRPr="008946BA" w:rsidR="002D2C99" w:rsidP="008512FE" w:rsidRDefault="008512FE">
      <w:pPr>
        <w:jc w:val="center"/>
        <w:rPr>
          <w:i/>
          <w:lang w:val="fr-FR"/>
        </w:rPr>
      </w:pPr>
      <w:r>
        <w:rPr>
          <w:i/>
          <w:iCs/>
          <w:sz w:val="22"/>
          <w:lang w:val="fr-FR"/>
        </w:rPr>
        <w:t>Cet arr</w:t>
      </w:r>
      <w:bookmarkStart w:name="_GoBack" w:id="0"/>
      <w:bookmarkEnd w:id="0"/>
      <w:r>
        <w:rPr>
          <w:i/>
          <w:iCs/>
          <w:sz w:val="22"/>
          <w:lang w:val="fr-FR"/>
        </w:rPr>
        <w:t>êt est devenu définitif en vertu de l’article 44 § 2 de la Convention. Il peut subir des retouches de forme.</w:t>
      </w:r>
    </w:p>
    <w:p w:rsidRPr="008946BA" w:rsidR="002D2C99" w:rsidP="008946BA" w:rsidRDefault="002D2C99">
      <w:pPr>
        <w:rPr>
          <w:lang w:val="fr-FR"/>
        </w:rPr>
        <w:sectPr w:rsidRPr="008946BA"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8946BA" w:rsidR="002D2C99" w:rsidP="008946BA" w:rsidRDefault="002D2C99">
      <w:pPr>
        <w:pStyle w:val="JuCase"/>
        <w:tabs>
          <w:tab w:val="left" w:pos="284"/>
        </w:tabs>
        <w:rPr>
          <w:lang w:val="fr-FR"/>
        </w:rPr>
      </w:pPr>
      <w:r w:rsidRPr="008946BA">
        <w:rPr>
          <w:lang w:val="fr-FR"/>
        </w:rPr>
        <w:t>En l</w:t>
      </w:r>
      <w:r w:rsidRPr="008946BA" w:rsidR="008946BA">
        <w:rPr>
          <w:lang w:val="fr-FR"/>
        </w:rPr>
        <w:t>’</w:t>
      </w:r>
      <w:r w:rsidRPr="008946BA">
        <w:rPr>
          <w:lang w:val="fr-FR"/>
        </w:rPr>
        <w:t xml:space="preserve">affaire </w:t>
      </w:r>
      <w:r w:rsidRPr="008946BA" w:rsidR="00C73682">
        <w:rPr>
          <w:lang w:val="fr-FR"/>
        </w:rPr>
        <w:t>T.B. c. Suisse</w:t>
      </w:r>
      <w:r w:rsidRPr="008946BA">
        <w:rPr>
          <w:lang w:val="fr-FR"/>
        </w:rPr>
        <w:t>,</w:t>
      </w:r>
    </w:p>
    <w:p w:rsidRPr="008946BA" w:rsidR="007571D2" w:rsidP="008946BA" w:rsidRDefault="007571D2">
      <w:pPr>
        <w:pStyle w:val="ECHRDecisionBody"/>
        <w:tabs>
          <w:tab w:val="left" w:pos="709"/>
        </w:tabs>
        <w:ind w:firstLine="284"/>
        <w:rPr>
          <w:lang w:val="fr-FR"/>
        </w:rPr>
      </w:pPr>
      <w:r w:rsidRPr="008946BA">
        <w:rPr>
          <w:lang w:val="fr-FR"/>
        </w:rPr>
        <w:t>La Cour européenne des droits de l</w:t>
      </w:r>
      <w:r w:rsidRPr="008946BA" w:rsidR="008946BA">
        <w:rPr>
          <w:lang w:val="fr-FR"/>
        </w:rPr>
        <w:t>’</w:t>
      </w:r>
      <w:r w:rsidRPr="008946BA">
        <w:rPr>
          <w:lang w:val="fr-FR"/>
        </w:rPr>
        <w:t>homme (troisième section), siégeant en une chambre composée de :</w:t>
      </w:r>
    </w:p>
    <w:p w:rsidRPr="008946BA" w:rsidR="00C73682" w:rsidP="008946BA" w:rsidRDefault="00C73682">
      <w:pPr>
        <w:pStyle w:val="ECHRDecisionBody"/>
        <w:tabs>
          <w:tab w:val="left" w:pos="709"/>
        </w:tabs>
        <w:rPr>
          <w:lang w:val="fr-FR"/>
        </w:rPr>
      </w:pPr>
      <w:r w:rsidRPr="008946BA">
        <w:rPr>
          <w:lang w:val="fr-FR"/>
        </w:rPr>
        <w:tab/>
        <w:t>Vincent A. De Gaetano,</w:t>
      </w:r>
      <w:r w:rsidRPr="008946BA">
        <w:rPr>
          <w:i/>
          <w:lang w:val="fr-FR"/>
        </w:rPr>
        <w:t xml:space="preserve"> président,</w:t>
      </w:r>
      <w:r w:rsidRPr="008946BA">
        <w:rPr>
          <w:i/>
          <w:lang w:val="fr-FR"/>
        </w:rPr>
        <w:br/>
      </w:r>
      <w:r w:rsidRPr="008946BA">
        <w:rPr>
          <w:lang w:val="fr-FR"/>
        </w:rPr>
        <w:tab/>
      </w:r>
      <w:proofErr w:type="spellStart"/>
      <w:r w:rsidRPr="008946BA">
        <w:rPr>
          <w:lang w:val="fr-FR"/>
        </w:rPr>
        <w:t>Branko</w:t>
      </w:r>
      <w:proofErr w:type="spellEnd"/>
      <w:r w:rsidRPr="008946BA">
        <w:rPr>
          <w:lang w:val="fr-FR"/>
        </w:rPr>
        <w:t xml:space="preserve"> </w:t>
      </w:r>
      <w:proofErr w:type="spellStart"/>
      <w:r w:rsidRPr="008946BA">
        <w:rPr>
          <w:lang w:val="fr-FR"/>
        </w:rPr>
        <w:t>Lubarda</w:t>
      </w:r>
      <w:proofErr w:type="spellEnd"/>
      <w:r w:rsidRPr="008946BA">
        <w:rPr>
          <w:lang w:val="fr-FR"/>
        </w:rPr>
        <w:t>,</w:t>
      </w:r>
      <w:r w:rsidRPr="008946BA">
        <w:rPr>
          <w:i/>
          <w:lang w:val="fr-FR"/>
        </w:rPr>
        <w:br/>
      </w:r>
      <w:r w:rsidRPr="008946BA">
        <w:rPr>
          <w:lang w:val="fr-FR"/>
        </w:rPr>
        <w:tab/>
        <w:t>Helen Keller,</w:t>
      </w:r>
      <w:r w:rsidRPr="008946BA">
        <w:rPr>
          <w:i/>
          <w:lang w:val="fr-FR"/>
        </w:rPr>
        <w:br/>
      </w:r>
      <w:r w:rsidRPr="008946BA">
        <w:rPr>
          <w:lang w:val="fr-FR"/>
        </w:rPr>
        <w:tab/>
      </w:r>
      <w:proofErr w:type="spellStart"/>
      <w:r w:rsidRPr="008946BA">
        <w:rPr>
          <w:lang w:val="fr-FR"/>
        </w:rPr>
        <w:t>Pere</w:t>
      </w:r>
      <w:proofErr w:type="spellEnd"/>
      <w:r w:rsidRPr="008946BA">
        <w:rPr>
          <w:lang w:val="fr-FR"/>
        </w:rPr>
        <w:t xml:space="preserve"> </w:t>
      </w:r>
      <w:proofErr w:type="spellStart"/>
      <w:r w:rsidRPr="008946BA">
        <w:rPr>
          <w:lang w:val="fr-FR"/>
        </w:rPr>
        <w:t>Pastor</w:t>
      </w:r>
      <w:proofErr w:type="spellEnd"/>
      <w:r w:rsidRPr="008946BA">
        <w:rPr>
          <w:lang w:val="fr-FR"/>
        </w:rPr>
        <w:t xml:space="preserve"> </w:t>
      </w:r>
      <w:proofErr w:type="spellStart"/>
      <w:r w:rsidRPr="008946BA">
        <w:rPr>
          <w:lang w:val="fr-FR"/>
        </w:rPr>
        <w:t>Vilanova</w:t>
      </w:r>
      <w:proofErr w:type="spellEnd"/>
      <w:r w:rsidRPr="008946BA">
        <w:rPr>
          <w:lang w:val="fr-FR"/>
        </w:rPr>
        <w:t>,</w:t>
      </w:r>
      <w:r w:rsidRPr="008946BA">
        <w:rPr>
          <w:i/>
          <w:lang w:val="fr-FR"/>
        </w:rPr>
        <w:br/>
      </w:r>
      <w:r w:rsidRPr="008946BA">
        <w:rPr>
          <w:lang w:val="fr-FR"/>
        </w:rPr>
        <w:tab/>
        <w:t xml:space="preserve">Alena </w:t>
      </w:r>
      <w:proofErr w:type="spellStart"/>
      <w:r w:rsidRPr="008946BA">
        <w:rPr>
          <w:lang w:val="fr-FR"/>
        </w:rPr>
        <w:t>Poláčková</w:t>
      </w:r>
      <w:proofErr w:type="spellEnd"/>
      <w:r w:rsidRPr="008946BA">
        <w:rPr>
          <w:lang w:val="fr-FR"/>
        </w:rPr>
        <w:t>,</w:t>
      </w:r>
      <w:r w:rsidRPr="008946BA">
        <w:rPr>
          <w:i/>
          <w:lang w:val="fr-FR"/>
        </w:rPr>
        <w:br/>
      </w:r>
      <w:r w:rsidRPr="008946BA">
        <w:rPr>
          <w:lang w:val="fr-FR"/>
        </w:rPr>
        <w:tab/>
      </w:r>
      <w:proofErr w:type="spellStart"/>
      <w:r w:rsidRPr="008946BA">
        <w:rPr>
          <w:lang w:val="fr-FR"/>
        </w:rPr>
        <w:t>Georgios</w:t>
      </w:r>
      <w:proofErr w:type="spellEnd"/>
      <w:r w:rsidRPr="008946BA">
        <w:rPr>
          <w:lang w:val="fr-FR"/>
        </w:rPr>
        <w:t xml:space="preserve"> A. </w:t>
      </w:r>
      <w:proofErr w:type="spellStart"/>
      <w:r w:rsidRPr="008946BA">
        <w:rPr>
          <w:lang w:val="fr-FR"/>
        </w:rPr>
        <w:t>Serghides</w:t>
      </w:r>
      <w:proofErr w:type="spellEnd"/>
      <w:r w:rsidRPr="008946BA">
        <w:rPr>
          <w:lang w:val="fr-FR"/>
        </w:rPr>
        <w:t>,</w:t>
      </w:r>
      <w:r w:rsidRPr="008946BA">
        <w:rPr>
          <w:i/>
          <w:lang w:val="fr-FR"/>
        </w:rPr>
        <w:br/>
      </w:r>
      <w:r w:rsidRPr="008946BA">
        <w:rPr>
          <w:lang w:val="fr-FR"/>
        </w:rPr>
        <w:tab/>
      </w:r>
      <w:proofErr w:type="spellStart"/>
      <w:r w:rsidRPr="008946BA">
        <w:rPr>
          <w:lang w:val="fr-FR"/>
        </w:rPr>
        <w:t>Jolien</w:t>
      </w:r>
      <w:proofErr w:type="spellEnd"/>
      <w:r w:rsidRPr="008946BA">
        <w:rPr>
          <w:lang w:val="fr-FR"/>
        </w:rPr>
        <w:t xml:space="preserve"> </w:t>
      </w:r>
      <w:proofErr w:type="spellStart"/>
      <w:r w:rsidRPr="008946BA">
        <w:rPr>
          <w:lang w:val="fr-FR"/>
        </w:rPr>
        <w:t>Schukking</w:t>
      </w:r>
      <w:proofErr w:type="spellEnd"/>
      <w:r w:rsidRPr="008946BA">
        <w:rPr>
          <w:lang w:val="fr-FR"/>
        </w:rPr>
        <w:t>,</w:t>
      </w:r>
      <w:r w:rsidRPr="008946BA">
        <w:rPr>
          <w:i/>
          <w:lang w:val="fr-FR"/>
        </w:rPr>
        <w:t xml:space="preserve"> juges</w:t>
      </w:r>
      <w:proofErr w:type="gramStart"/>
      <w:r w:rsidRPr="008946BA">
        <w:rPr>
          <w:i/>
          <w:lang w:val="fr-FR"/>
        </w:rPr>
        <w:t>,</w:t>
      </w:r>
      <w:proofErr w:type="gramEnd"/>
      <w:r w:rsidRPr="008946BA">
        <w:rPr>
          <w:lang w:val="fr-FR"/>
        </w:rPr>
        <w:br/>
        <w:t xml:space="preserve">et de Stephen Phillips, </w:t>
      </w:r>
      <w:r w:rsidRPr="008946BA">
        <w:rPr>
          <w:i/>
          <w:lang w:val="fr-FR"/>
        </w:rPr>
        <w:t>greffier</w:t>
      </w:r>
      <w:r w:rsidRPr="008946BA">
        <w:rPr>
          <w:iCs/>
          <w:lang w:val="fr-FR"/>
        </w:rPr>
        <w:t xml:space="preserve"> </w:t>
      </w:r>
      <w:r w:rsidRPr="008946BA">
        <w:rPr>
          <w:i/>
          <w:iCs/>
          <w:lang w:val="fr-FR"/>
        </w:rPr>
        <w:t>d</w:t>
      </w:r>
      <w:r w:rsidRPr="008946BA">
        <w:rPr>
          <w:i/>
          <w:lang w:val="fr-FR"/>
        </w:rPr>
        <w:t>e section</w:t>
      </w:r>
      <w:r w:rsidRPr="008946BA">
        <w:rPr>
          <w:lang w:val="fr-FR"/>
        </w:rPr>
        <w:t>,</w:t>
      </w:r>
    </w:p>
    <w:p w:rsidRPr="008946BA" w:rsidR="00C73682" w:rsidP="008946BA" w:rsidRDefault="00C73682">
      <w:pPr>
        <w:pStyle w:val="ECHRPara"/>
        <w:rPr>
          <w:lang w:val="fr-FR"/>
        </w:rPr>
      </w:pPr>
      <w:r w:rsidRPr="008946BA">
        <w:rPr>
          <w:lang w:val="fr-FR"/>
        </w:rPr>
        <w:t>Après en avoir délibéré en chambre du conseil le 2 avril 2019,</w:t>
      </w:r>
    </w:p>
    <w:p w:rsidRPr="008946BA" w:rsidR="00C73682" w:rsidP="008946BA" w:rsidRDefault="00C73682">
      <w:pPr>
        <w:pStyle w:val="ECHRPara"/>
        <w:rPr>
          <w:lang w:val="fr-FR"/>
        </w:rPr>
      </w:pPr>
      <w:r w:rsidRPr="008946BA">
        <w:rPr>
          <w:lang w:val="fr-FR"/>
        </w:rPr>
        <w:t>Rend l</w:t>
      </w:r>
      <w:r w:rsidRPr="008946BA" w:rsidR="008946BA">
        <w:rPr>
          <w:lang w:val="fr-FR"/>
        </w:rPr>
        <w:t>’</w:t>
      </w:r>
      <w:r w:rsidRPr="008946BA">
        <w:rPr>
          <w:lang w:val="fr-FR"/>
        </w:rPr>
        <w:t>arrêt que voici, adopté à cette date :</w:t>
      </w:r>
    </w:p>
    <w:p w:rsidRPr="008946BA" w:rsidR="00C73682" w:rsidP="008946BA" w:rsidRDefault="00C73682">
      <w:pPr>
        <w:pStyle w:val="ECHRTitle1"/>
        <w:rPr>
          <w:lang w:val="fr-FR"/>
        </w:rPr>
      </w:pPr>
      <w:r w:rsidRPr="008946BA">
        <w:rPr>
          <w:lang w:val="fr-FR"/>
        </w:rPr>
        <w:t>PROCÉDURE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1</w:t>
      </w:r>
      <w:r w:rsidRPr="008946BA">
        <w:rPr>
          <w:lang w:val="fr-FR"/>
        </w:rPr>
        <w:fldChar w:fldCharType="end"/>
      </w:r>
      <w:r w:rsidRPr="008946BA">
        <w:rPr>
          <w:lang w:val="fr-FR"/>
        </w:rPr>
        <w:t>.  À l</w:t>
      </w:r>
      <w:r w:rsidRPr="008946BA" w:rsidR="008946BA">
        <w:rPr>
          <w:lang w:val="fr-FR"/>
        </w:rPr>
        <w:t>’</w:t>
      </w:r>
      <w:r w:rsidRPr="008946BA">
        <w:rPr>
          <w:lang w:val="fr-FR"/>
        </w:rPr>
        <w:t>origine de l</w:t>
      </w:r>
      <w:r w:rsidRPr="008946BA" w:rsidR="008946BA">
        <w:rPr>
          <w:lang w:val="fr-FR"/>
        </w:rPr>
        <w:t>’</w:t>
      </w:r>
      <w:r w:rsidRPr="008946BA">
        <w:rPr>
          <w:lang w:val="fr-FR"/>
        </w:rPr>
        <w:t>affaire se trouve une requête (n</w:t>
      </w:r>
      <w:r w:rsidRPr="008946BA">
        <w:rPr>
          <w:vertAlign w:val="superscript"/>
          <w:lang w:val="fr-FR"/>
        </w:rPr>
        <w:t>o</w:t>
      </w:r>
      <w:r w:rsidRPr="008946BA">
        <w:rPr>
          <w:lang w:val="fr-FR"/>
        </w:rPr>
        <w:t xml:space="preserve"> 1760/15) dirigée contre la Confédération suisse et dont un ressortissant de cet État, M. T.B. (« le requérant »), a saisi la Cour le 19 décembre 2014 en vertu de l</w:t>
      </w:r>
      <w:r w:rsidRPr="008946BA" w:rsidR="008946BA">
        <w:rPr>
          <w:lang w:val="fr-FR"/>
        </w:rPr>
        <w:t>’</w:t>
      </w:r>
      <w:r w:rsidRPr="008946BA">
        <w:rPr>
          <w:lang w:val="fr-FR"/>
        </w:rPr>
        <w:t>article 34 de la Convention de sauvegarde des droits de l</w:t>
      </w:r>
      <w:r w:rsidRPr="008946BA" w:rsidR="008946BA">
        <w:rPr>
          <w:lang w:val="fr-FR"/>
        </w:rPr>
        <w:t>’</w:t>
      </w:r>
      <w:r w:rsidRPr="008946BA">
        <w:rPr>
          <w:lang w:val="fr-FR"/>
        </w:rPr>
        <w:t>homme et des libertés fondamentales (« la Convention »). Le président de la section a accédé à la demande de non-divulgation de son identité formulée par le requérant (article 47 § 4 du règlement).</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2</w:t>
      </w:r>
      <w:r w:rsidRPr="008946BA">
        <w:rPr>
          <w:lang w:val="fr-FR"/>
        </w:rPr>
        <w:fldChar w:fldCharType="end"/>
      </w:r>
      <w:r w:rsidRPr="008946BA">
        <w:rPr>
          <w:lang w:val="fr-FR"/>
        </w:rPr>
        <w:t>.  Le requérant a été représenté par M</w:t>
      </w:r>
      <w:r w:rsidRPr="008946BA">
        <w:rPr>
          <w:vertAlign w:val="superscript"/>
          <w:lang w:val="fr-FR"/>
        </w:rPr>
        <w:t>e</w:t>
      </w:r>
      <w:r w:rsidRPr="008946BA">
        <w:rPr>
          <w:lang w:val="fr-FR"/>
        </w:rPr>
        <w:t xml:space="preserve"> B. Meyer </w:t>
      </w:r>
      <w:proofErr w:type="spellStart"/>
      <w:r w:rsidRPr="008946BA">
        <w:rPr>
          <w:lang w:val="fr-FR"/>
        </w:rPr>
        <w:t>Löhrer</w:t>
      </w:r>
      <w:proofErr w:type="spellEnd"/>
      <w:r w:rsidRPr="008946BA">
        <w:rPr>
          <w:lang w:val="fr-FR"/>
        </w:rPr>
        <w:t>, avocat à Zürich. Le gouvernement suisse (« le Gouvernement ») a été représenté par son agent, M. A. Chablais, de l</w:t>
      </w:r>
      <w:r w:rsidRPr="008946BA" w:rsidR="008946BA">
        <w:rPr>
          <w:lang w:val="fr-FR"/>
        </w:rPr>
        <w:t>’</w:t>
      </w:r>
      <w:r w:rsidRPr="008946BA">
        <w:rPr>
          <w:lang w:val="fr-FR"/>
        </w:rPr>
        <w:t>Office fédéral de la justice.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3</w:t>
      </w:r>
      <w:r w:rsidRPr="008946BA">
        <w:rPr>
          <w:lang w:val="fr-FR"/>
        </w:rPr>
        <w:fldChar w:fldCharType="end"/>
      </w:r>
      <w:r w:rsidRPr="008946BA">
        <w:rPr>
          <w:lang w:val="fr-FR"/>
        </w:rPr>
        <w:t>.  Le requérant dénonçait une violation de l</w:t>
      </w:r>
      <w:r w:rsidRPr="008946BA" w:rsidR="008946BA">
        <w:rPr>
          <w:lang w:val="fr-FR"/>
        </w:rPr>
        <w:t>’</w:t>
      </w:r>
      <w:r w:rsidRPr="008946BA">
        <w:rPr>
          <w:lang w:val="fr-FR"/>
        </w:rPr>
        <w:t xml:space="preserve">article 5 § 1 de la Convention. Il alléguait que son </w:t>
      </w:r>
      <w:r w:rsidRPr="008946BA">
        <w:rPr>
          <w:szCs w:val="24"/>
          <w:lang w:val="fr-FR"/>
        </w:rPr>
        <w:t>placement à des fins d</w:t>
      </w:r>
      <w:r w:rsidRPr="008946BA" w:rsidR="008946BA">
        <w:rPr>
          <w:szCs w:val="24"/>
          <w:lang w:val="fr-FR"/>
        </w:rPr>
        <w:t>’</w:t>
      </w:r>
      <w:r w:rsidRPr="008946BA">
        <w:rPr>
          <w:szCs w:val="24"/>
          <w:lang w:val="fr-FR"/>
        </w:rPr>
        <w:t xml:space="preserve">assistance </w:t>
      </w:r>
      <w:r w:rsidRPr="008946BA">
        <w:rPr>
          <w:lang w:val="fr-FR"/>
        </w:rPr>
        <w:t xml:space="preserve">constituait une privation de liberté sans base légale et que </w:t>
      </w:r>
      <w:r w:rsidRPr="008946BA">
        <w:rPr>
          <w:szCs w:val="24"/>
          <w:lang w:val="fr-FR"/>
        </w:rPr>
        <w:t>l</w:t>
      </w:r>
      <w:r w:rsidRPr="008946BA" w:rsidR="008946BA">
        <w:rPr>
          <w:szCs w:val="24"/>
          <w:lang w:val="fr-FR"/>
        </w:rPr>
        <w:t>’</w:t>
      </w:r>
      <w:r w:rsidRPr="008946BA">
        <w:rPr>
          <w:szCs w:val="24"/>
          <w:lang w:val="fr-FR"/>
        </w:rPr>
        <w:t>établissement pénitentiaire où il était détenu n</w:t>
      </w:r>
      <w:r w:rsidRPr="008946BA" w:rsidR="008946BA">
        <w:rPr>
          <w:szCs w:val="24"/>
          <w:lang w:val="fr-FR"/>
        </w:rPr>
        <w:t>’</w:t>
      </w:r>
      <w:r w:rsidRPr="008946BA">
        <w:rPr>
          <w:szCs w:val="24"/>
          <w:lang w:val="fr-FR"/>
        </w:rPr>
        <w:t>était pas une institution appropriée.</w:t>
      </w:r>
    </w:p>
    <w:p w:rsidRPr="008946BA" w:rsidR="00C73682" w:rsidP="008946BA" w:rsidRDefault="00C73682">
      <w:pPr>
        <w:pStyle w:val="ECHRPara"/>
        <w:rPr>
          <w:szCs w:val="24"/>
          <w:lang w:val="fr-FR" w:eastAsia="en-GB"/>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w:t>
      </w:r>
      <w:r w:rsidRPr="008946BA">
        <w:rPr>
          <w:lang w:val="fr-FR"/>
        </w:rPr>
        <w:fldChar w:fldCharType="end"/>
      </w:r>
      <w:r w:rsidRPr="008946BA">
        <w:rPr>
          <w:lang w:val="fr-FR"/>
        </w:rPr>
        <w:t xml:space="preserve">.  La requête a été communiquée au Gouvernement le </w:t>
      </w:r>
      <w:r w:rsidRPr="008946BA" w:rsidR="0044033C">
        <w:rPr>
          <w:szCs w:val="24"/>
          <w:lang w:val="fr-FR"/>
        </w:rPr>
        <w:t>29</w:t>
      </w:r>
      <w:r w:rsidRPr="008946BA">
        <w:rPr>
          <w:szCs w:val="24"/>
          <w:lang w:val="fr-FR"/>
        </w:rPr>
        <w:t> septembre  2016</w:t>
      </w:r>
      <w:r w:rsidRPr="008946BA">
        <w:rPr>
          <w:lang w:val="fr-FR"/>
        </w:rPr>
        <w:t>.</w:t>
      </w:r>
    </w:p>
    <w:p w:rsidRPr="008946BA" w:rsidR="00C73682" w:rsidP="008946BA" w:rsidRDefault="00C73682">
      <w:pPr>
        <w:pStyle w:val="ECHRTitle1"/>
        <w:tabs>
          <w:tab w:val="left" w:pos="5387"/>
        </w:tabs>
        <w:rPr>
          <w:lang w:val="fr-FR"/>
        </w:rPr>
      </w:pPr>
      <w:r w:rsidRPr="008946BA">
        <w:rPr>
          <w:lang w:val="fr-FR"/>
        </w:rPr>
        <w:t>EN FAIT</w:t>
      </w:r>
    </w:p>
    <w:p w:rsidRPr="008946BA" w:rsidR="00C73682" w:rsidP="008946BA" w:rsidRDefault="00C73682">
      <w:pPr>
        <w:pStyle w:val="ECHRHeading1"/>
        <w:rPr>
          <w:lang w:val="fr-FR"/>
        </w:rPr>
      </w:pPr>
      <w:r w:rsidRPr="008946BA">
        <w:rPr>
          <w:lang w:val="fr-FR"/>
        </w:rPr>
        <w:t>I.  LES CIRCONSTANCES DE L</w:t>
      </w:r>
      <w:r w:rsidRPr="008946BA" w:rsidR="008946BA">
        <w:rPr>
          <w:lang w:val="fr-FR"/>
        </w:rPr>
        <w:t>’</w:t>
      </w:r>
      <w:r w:rsidRPr="008946BA">
        <w:rPr>
          <w:lang w:val="fr-FR"/>
        </w:rPr>
        <w:t>ESPÈCE</w:t>
      </w:r>
    </w:p>
    <w:p w:rsidRPr="008946BA" w:rsidR="00C73682" w:rsidP="008946BA" w:rsidRDefault="00C73682">
      <w:pPr>
        <w:pStyle w:val="ECHRHeading2"/>
        <w:rPr>
          <w:lang w:val="fr-FR"/>
        </w:rPr>
      </w:pPr>
      <w:r w:rsidRPr="008946BA">
        <w:rPr>
          <w:lang w:val="fr-FR"/>
        </w:rPr>
        <w:t>A.  La genèse de l</w:t>
      </w:r>
      <w:r w:rsidRPr="008946BA" w:rsidR="008946BA">
        <w:rPr>
          <w:lang w:val="fr-FR"/>
        </w:rPr>
        <w:t>’</w:t>
      </w:r>
      <w:r w:rsidRPr="008946BA">
        <w:rPr>
          <w:lang w:val="fr-FR"/>
        </w:rPr>
        <w:t>affaire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5</w:t>
      </w:r>
      <w:r w:rsidRPr="008946BA">
        <w:rPr>
          <w:lang w:val="fr-FR"/>
        </w:rPr>
        <w:fldChar w:fldCharType="end"/>
      </w:r>
      <w:r w:rsidRPr="008946BA">
        <w:rPr>
          <w:lang w:val="fr-FR"/>
        </w:rPr>
        <w:t>.  Le requérant, un ressortissant suisse né en 1990, était détenu au sein de l</w:t>
      </w:r>
      <w:r w:rsidRPr="008946BA" w:rsidR="008946BA">
        <w:rPr>
          <w:lang w:val="fr-FR"/>
        </w:rPr>
        <w:t>’</w:t>
      </w:r>
      <w:r w:rsidRPr="008946BA">
        <w:rPr>
          <w:szCs w:val="24"/>
          <w:lang w:val="fr-FR"/>
        </w:rPr>
        <w:t xml:space="preserve">établissement pénitentiaire destiné à la mise en œuvre des peines et des mesures judiciaires </w:t>
      </w:r>
      <w:r w:rsidRPr="008946BA">
        <w:rPr>
          <w:lang w:val="fr-FR"/>
        </w:rPr>
        <w:t xml:space="preserve">de </w:t>
      </w:r>
      <w:proofErr w:type="spellStart"/>
      <w:r w:rsidRPr="008946BA">
        <w:rPr>
          <w:lang w:val="fr-FR"/>
        </w:rPr>
        <w:t>Lenzbourg</w:t>
      </w:r>
      <w:proofErr w:type="spellEnd"/>
      <w:r w:rsidRPr="008946BA">
        <w:rPr>
          <w:noProof/>
          <w:szCs w:val="24"/>
          <w:lang w:val="fr-FR"/>
        </w:rPr>
        <w:t xml:space="preserve"> (</w:t>
      </w:r>
      <w:r w:rsidRPr="008946BA">
        <w:rPr>
          <w:i/>
          <w:noProof/>
          <w:szCs w:val="24"/>
          <w:lang w:val="fr-FR"/>
        </w:rPr>
        <w:t>Justizvollzugsanstalt</w:t>
      </w:r>
      <w:r w:rsidRPr="008946BA">
        <w:rPr>
          <w:noProof/>
          <w:szCs w:val="24"/>
          <w:lang w:val="fr-FR"/>
        </w:rPr>
        <w:t> ; « l</w:t>
      </w:r>
      <w:r w:rsidRPr="008946BA" w:rsidR="008946BA">
        <w:rPr>
          <w:noProof/>
          <w:szCs w:val="24"/>
          <w:lang w:val="fr-FR"/>
        </w:rPr>
        <w:t>’</w:t>
      </w:r>
      <w:r w:rsidRPr="008946BA">
        <w:rPr>
          <w:noProof/>
          <w:szCs w:val="24"/>
          <w:lang w:val="fr-FR"/>
        </w:rPr>
        <w:t>établissement pénitentiaire »)</w:t>
      </w:r>
      <w:r w:rsidRPr="008946BA">
        <w:rPr>
          <w:lang w:val="fr-FR"/>
        </w:rPr>
        <w:t>.</w:t>
      </w:r>
    </w:p>
    <w:p w:rsidRPr="008946BA" w:rsidR="00C73682" w:rsidP="008946BA" w:rsidRDefault="00C73682">
      <w:pPr>
        <w:pStyle w:val="ECHRPara"/>
        <w:rPr>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6</w:t>
      </w:r>
      <w:r w:rsidRPr="008946BA">
        <w:rPr>
          <w:szCs w:val="24"/>
          <w:lang w:val="fr-FR"/>
        </w:rPr>
        <w:fldChar w:fldCharType="end"/>
      </w:r>
      <w:r w:rsidRPr="008946BA">
        <w:rPr>
          <w:szCs w:val="24"/>
          <w:lang w:val="fr-FR"/>
        </w:rPr>
        <w:t>.  </w:t>
      </w:r>
      <w:r w:rsidRPr="008946BA">
        <w:rPr>
          <w:lang w:val="fr-FR"/>
        </w:rPr>
        <w:t xml:space="preserve">Le 24 novembre 2011, le requérant fut condamné par le tribunal des mineurs de </w:t>
      </w:r>
      <w:proofErr w:type="spellStart"/>
      <w:r w:rsidRPr="008946BA">
        <w:rPr>
          <w:lang w:val="fr-FR"/>
        </w:rPr>
        <w:t>Lenzbourg</w:t>
      </w:r>
      <w:proofErr w:type="spellEnd"/>
      <w:r w:rsidRPr="008946BA">
        <w:rPr>
          <w:lang w:val="fr-FR"/>
        </w:rPr>
        <w:t xml:space="preserve"> à une peine de prison de quatre ans, la peine maximale prévue en Suisse par le droit pénal des mineurs, pour assassinat, viol aggravé et contrainte sexuelle aggravée. Il fut établi que, le 10 février 2008, le requérant avait tué – en faisant preuve d</w:t>
      </w:r>
      <w:r w:rsidRPr="008946BA" w:rsidR="008946BA">
        <w:rPr>
          <w:lang w:val="fr-FR"/>
        </w:rPr>
        <w:t>’</w:t>
      </w:r>
      <w:r w:rsidRPr="008946BA">
        <w:rPr>
          <w:lang w:val="fr-FR"/>
        </w:rPr>
        <w:t>une absence particulière de scrupules et d</w:t>
      </w:r>
      <w:r w:rsidRPr="008946BA" w:rsidR="008946BA">
        <w:rPr>
          <w:lang w:val="fr-FR"/>
        </w:rPr>
        <w:t>’</w:t>
      </w:r>
      <w:r w:rsidRPr="008946BA">
        <w:rPr>
          <w:lang w:val="fr-FR"/>
        </w:rPr>
        <w:t>une façon particulièrement odieuse – une prostituée après l</w:t>
      </w:r>
      <w:r w:rsidRPr="008946BA" w:rsidR="008946BA">
        <w:rPr>
          <w:lang w:val="fr-FR"/>
        </w:rPr>
        <w:t>’</w:t>
      </w:r>
      <w:r w:rsidRPr="008946BA">
        <w:rPr>
          <w:lang w:val="fr-FR"/>
        </w:rPr>
        <w:t>avoir violée deux fois, en l</w:t>
      </w:r>
      <w:r w:rsidRPr="008946BA" w:rsidR="008946BA">
        <w:rPr>
          <w:lang w:val="fr-FR"/>
        </w:rPr>
        <w:t>’</w:t>
      </w:r>
      <w:r w:rsidRPr="008946BA">
        <w:rPr>
          <w:lang w:val="fr-FR"/>
        </w:rPr>
        <w:t>étranglant avec un câble électrique. Le tribunal des mineurs accompagna cette condamnation d</w:t>
      </w:r>
      <w:r w:rsidRPr="008946BA" w:rsidR="008946BA">
        <w:rPr>
          <w:lang w:val="fr-FR"/>
        </w:rPr>
        <w:t>’</w:t>
      </w:r>
      <w:r w:rsidRPr="008946BA">
        <w:rPr>
          <w:lang w:val="fr-FR"/>
        </w:rPr>
        <w:t>une mesure de protection, fondée sur le droit pénal des mineurs, en la forme d</w:t>
      </w:r>
      <w:r w:rsidRPr="008946BA" w:rsidR="008946BA">
        <w:rPr>
          <w:lang w:val="fr-FR"/>
        </w:rPr>
        <w:t>’</w:t>
      </w:r>
      <w:r w:rsidRPr="008946BA">
        <w:rPr>
          <w:lang w:val="fr-FR"/>
        </w:rPr>
        <w:t>un placement en établissement spécialisé fermé, ainsi qu</w:t>
      </w:r>
      <w:r w:rsidRPr="008946BA" w:rsidR="008946BA">
        <w:rPr>
          <w:lang w:val="fr-FR"/>
        </w:rPr>
        <w:t>’</w:t>
      </w:r>
      <w:r w:rsidRPr="008946BA">
        <w:rPr>
          <w:lang w:val="fr-FR"/>
        </w:rPr>
        <w:t>un traitement ambulatoire des troubles psychiques présentés par le requérant.</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7</w:t>
      </w:r>
      <w:r w:rsidRPr="008946BA">
        <w:rPr>
          <w:szCs w:val="24"/>
          <w:lang w:val="fr-FR"/>
        </w:rPr>
        <w:fldChar w:fldCharType="end"/>
      </w:r>
      <w:r w:rsidRPr="008946BA">
        <w:rPr>
          <w:szCs w:val="24"/>
          <w:lang w:val="fr-FR"/>
        </w:rPr>
        <w:t>.  Le requérant purgea sa peine au centre d</w:t>
      </w:r>
      <w:r w:rsidRPr="008946BA" w:rsidR="008946BA">
        <w:rPr>
          <w:szCs w:val="24"/>
          <w:lang w:val="fr-FR"/>
        </w:rPr>
        <w:t>’</w:t>
      </w:r>
      <w:r w:rsidRPr="008946BA">
        <w:rPr>
          <w:szCs w:val="24"/>
          <w:lang w:val="fr-FR"/>
        </w:rPr>
        <w:t xml:space="preserve">exécution des mesures pour adolescents et jeunes adultes délinquants de sexe masculin, âgés de 17 à 26 ans, à </w:t>
      </w:r>
      <w:proofErr w:type="spellStart"/>
      <w:r w:rsidRPr="008946BA">
        <w:rPr>
          <w:szCs w:val="24"/>
          <w:lang w:val="fr-FR"/>
        </w:rPr>
        <w:t>Uitikon</w:t>
      </w:r>
      <w:proofErr w:type="spellEnd"/>
      <w:r w:rsidRPr="008946BA">
        <w:rPr>
          <w:szCs w:val="24"/>
          <w:lang w:val="fr-FR"/>
        </w:rPr>
        <w:t>.</w:t>
      </w:r>
    </w:p>
    <w:p w:rsidRPr="008946BA" w:rsidR="00C73682" w:rsidP="008946BA" w:rsidRDefault="00C73682">
      <w:pPr>
        <w:pStyle w:val="ECHRPara"/>
        <w:rPr>
          <w:noProof/>
          <w:szCs w:val="24"/>
          <w:lang w:val="fr-FR"/>
        </w:rPr>
      </w:pPr>
      <w:r w:rsidRPr="008946BA">
        <w:rPr>
          <w:noProof/>
          <w:szCs w:val="24"/>
          <w:lang w:val="fr-FR"/>
        </w:rPr>
        <w:fldChar w:fldCharType="begin"/>
      </w:r>
      <w:r w:rsidRPr="008946BA">
        <w:rPr>
          <w:noProof/>
          <w:szCs w:val="24"/>
          <w:lang w:val="fr-FR"/>
        </w:rPr>
        <w:instrText xml:space="preserve"> SEQ level0 \*arabic </w:instrText>
      </w:r>
      <w:r w:rsidRPr="008946BA">
        <w:rPr>
          <w:noProof/>
          <w:szCs w:val="24"/>
          <w:lang w:val="fr-FR"/>
        </w:rPr>
        <w:fldChar w:fldCharType="separate"/>
      </w:r>
      <w:r w:rsidRPr="008946BA" w:rsidR="008946BA">
        <w:rPr>
          <w:noProof/>
          <w:szCs w:val="24"/>
          <w:lang w:val="fr-FR"/>
        </w:rPr>
        <w:t>8</w:t>
      </w:r>
      <w:r w:rsidRPr="008946BA">
        <w:rPr>
          <w:noProof/>
          <w:szCs w:val="24"/>
          <w:lang w:val="fr-FR"/>
        </w:rPr>
        <w:fldChar w:fldCharType="end"/>
      </w:r>
      <w:r w:rsidRPr="008946BA">
        <w:rPr>
          <w:noProof/>
          <w:szCs w:val="24"/>
          <w:lang w:val="fr-FR"/>
        </w:rPr>
        <w:t>.  Le 7 mai 2012, le procureur des mineurs (</w:t>
      </w:r>
      <w:r w:rsidRPr="008946BA">
        <w:rPr>
          <w:i/>
          <w:noProof/>
          <w:szCs w:val="24"/>
          <w:lang w:val="fr-FR"/>
        </w:rPr>
        <w:t>Jugendanwaltschaft</w:t>
      </w:r>
      <w:r w:rsidRPr="008946BA">
        <w:rPr>
          <w:noProof/>
          <w:szCs w:val="24"/>
          <w:lang w:val="fr-FR"/>
        </w:rPr>
        <w:t>) du canton d</w:t>
      </w:r>
      <w:r w:rsidRPr="008946BA" w:rsidR="008946BA">
        <w:rPr>
          <w:noProof/>
          <w:szCs w:val="24"/>
          <w:lang w:val="fr-FR"/>
        </w:rPr>
        <w:t>’</w:t>
      </w:r>
      <w:r w:rsidRPr="008946BA">
        <w:rPr>
          <w:noProof/>
          <w:szCs w:val="24"/>
          <w:lang w:val="fr-FR"/>
        </w:rPr>
        <w:t>Argovie demanda à l</w:t>
      </w:r>
      <w:r w:rsidRPr="008946BA" w:rsidR="008946BA">
        <w:rPr>
          <w:noProof/>
          <w:szCs w:val="24"/>
          <w:lang w:val="fr-FR"/>
        </w:rPr>
        <w:t>’</w:t>
      </w:r>
      <w:r w:rsidRPr="008946BA">
        <w:rPr>
          <w:noProof/>
          <w:szCs w:val="24"/>
          <w:lang w:val="fr-FR"/>
        </w:rPr>
        <w:t>office du district (</w:t>
      </w:r>
      <w:r w:rsidRPr="008946BA">
        <w:rPr>
          <w:i/>
          <w:noProof/>
          <w:szCs w:val="24"/>
          <w:lang w:val="fr-FR"/>
        </w:rPr>
        <w:t>Bezirksamt</w:t>
      </w:r>
      <w:r w:rsidRPr="008946BA">
        <w:rPr>
          <w:noProof/>
          <w:szCs w:val="24"/>
          <w:lang w:val="fr-FR"/>
        </w:rPr>
        <w:t>) de Lenzbourg de placer et de traiter le requérant lorsqu</w:t>
      </w:r>
      <w:r w:rsidRPr="008946BA" w:rsidR="008946BA">
        <w:rPr>
          <w:noProof/>
          <w:szCs w:val="24"/>
          <w:lang w:val="fr-FR"/>
        </w:rPr>
        <w:t>’</w:t>
      </w:r>
      <w:r w:rsidRPr="008946BA">
        <w:rPr>
          <w:noProof/>
          <w:szCs w:val="24"/>
          <w:lang w:val="fr-FR"/>
        </w:rPr>
        <w:t>il aurait 22 ans révolus, à savoir le 17 août 2012, dans un établissement approprié et, notamment, sécurisé.</w:t>
      </w:r>
    </w:p>
    <w:p w:rsidRPr="008946BA" w:rsidR="00C73682" w:rsidP="008946BA" w:rsidRDefault="00C73682">
      <w:pPr>
        <w:pStyle w:val="ECHRPara"/>
        <w:rPr>
          <w:noProof/>
          <w:szCs w:val="24"/>
          <w:lang w:val="fr-FR"/>
        </w:rPr>
      </w:pPr>
      <w:r w:rsidRPr="008946BA">
        <w:rPr>
          <w:noProof/>
          <w:szCs w:val="24"/>
          <w:lang w:val="fr-FR"/>
        </w:rPr>
        <w:fldChar w:fldCharType="begin"/>
      </w:r>
      <w:r w:rsidRPr="008946BA">
        <w:rPr>
          <w:noProof/>
          <w:szCs w:val="24"/>
          <w:lang w:val="fr-FR"/>
        </w:rPr>
        <w:instrText xml:space="preserve"> SEQ level0 \*arabic </w:instrText>
      </w:r>
      <w:r w:rsidRPr="008946BA">
        <w:rPr>
          <w:noProof/>
          <w:szCs w:val="24"/>
          <w:lang w:val="fr-FR"/>
        </w:rPr>
        <w:fldChar w:fldCharType="separate"/>
      </w:r>
      <w:r w:rsidRPr="008946BA" w:rsidR="008946BA">
        <w:rPr>
          <w:noProof/>
          <w:szCs w:val="24"/>
          <w:lang w:val="fr-FR"/>
        </w:rPr>
        <w:t>9</w:t>
      </w:r>
      <w:r w:rsidRPr="008946BA">
        <w:rPr>
          <w:noProof/>
          <w:szCs w:val="24"/>
          <w:lang w:val="fr-FR"/>
        </w:rPr>
        <w:fldChar w:fldCharType="end"/>
      </w:r>
      <w:r w:rsidRPr="008946BA">
        <w:rPr>
          <w:noProof/>
          <w:szCs w:val="24"/>
          <w:lang w:val="fr-FR"/>
        </w:rPr>
        <w:t>.  Le 20 juin 2012, l</w:t>
      </w:r>
      <w:r w:rsidRPr="008946BA" w:rsidR="008946BA">
        <w:rPr>
          <w:noProof/>
          <w:szCs w:val="24"/>
          <w:lang w:val="fr-FR"/>
        </w:rPr>
        <w:t>’</w:t>
      </w:r>
      <w:r w:rsidRPr="008946BA">
        <w:rPr>
          <w:noProof/>
          <w:szCs w:val="24"/>
          <w:lang w:val="fr-FR"/>
        </w:rPr>
        <w:t>office du district ordonna le placement du requérant à des fins d</w:t>
      </w:r>
      <w:r w:rsidRPr="008946BA" w:rsidR="008946BA">
        <w:rPr>
          <w:noProof/>
          <w:szCs w:val="24"/>
          <w:lang w:val="fr-FR"/>
        </w:rPr>
        <w:t>’</w:t>
      </w:r>
      <w:r w:rsidRPr="008946BA">
        <w:rPr>
          <w:noProof/>
          <w:szCs w:val="24"/>
          <w:lang w:val="fr-FR"/>
        </w:rPr>
        <w:t>assistance, en vertu du premier alinéa de l</w:t>
      </w:r>
      <w:r w:rsidRPr="008946BA" w:rsidR="008946BA">
        <w:rPr>
          <w:noProof/>
          <w:szCs w:val="24"/>
          <w:lang w:val="fr-FR"/>
        </w:rPr>
        <w:t>’</w:t>
      </w:r>
      <w:r w:rsidRPr="008946BA">
        <w:rPr>
          <w:noProof/>
          <w:szCs w:val="24"/>
          <w:lang w:val="fr-FR"/>
        </w:rPr>
        <w:t>article 397a du code civil (</w:t>
      </w:r>
      <w:r w:rsidRPr="008946BA">
        <w:rPr>
          <w:lang w:val="fr-FR"/>
        </w:rPr>
        <w:t>paragraphe 38 ci-dessous)</w:t>
      </w:r>
      <w:r w:rsidRPr="008946BA">
        <w:rPr>
          <w:noProof/>
          <w:szCs w:val="24"/>
          <w:lang w:val="fr-FR"/>
        </w:rPr>
        <w:t>, dans l</w:t>
      </w:r>
      <w:r w:rsidRPr="008946BA" w:rsidR="008946BA">
        <w:rPr>
          <w:noProof/>
          <w:szCs w:val="24"/>
          <w:lang w:val="fr-FR"/>
        </w:rPr>
        <w:t>’</w:t>
      </w:r>
      <w:r w:rsidRPr="008946BA">
        <w:rPr>
          <w:noProof/>
          <w:szCs w:val="24"/>
          <w:lang w:val="fr-FR"/>
        </w:rPr>
        <w:t>aile de sécurité</w:t>
      </w:r>
      <w:r w:rsidRPr="008946BA">
        <w:rPr>
          <w:lang w:val="fr-FR"/>
        </w:rPr>
        <w:t xml:space="preserve"> II </w:t>
      </w:r>
      <w:r w:rsidRPr="008946BA">
        <w:rPr>
          <w:noProof/>
          <w:szCs w:val="24"/>
          <w:lang w:val="fr-FR"/>
        </w:rPr>
        <w:t>(</w:t>
      </w:r>
      <w:r w:rsidRPr="008946BA" w:rsidR="007F10EC">
        <w:rPr>
          <w:i/>
          <w:noProof/>
          <w:szCs w:val="24"/>
          <w:lang w:val="fr-FR"/>
        </w:rPr>
        <w:t>Sicherheits</w:t>
      </w:r>
      <w:r w:rsidRPr="008946BA">
        <w:rPr>
          <w:i/>
          <w:noProof/>
          <w:szCs w:val="24"/>
          <w:lang w:val="fr-FR"/>
        </w:rPr>
        <w:t>trakt II</w:t>
      </w:r>
      <w:r w:rsidRPr="008946BA">
        <w:rPr>
          <w:noProof/>
          <w:szCs w:val="24"/>
          <w:lang w:val="fr-FR"/>
        </w:rPr>
        <w:t>) de l</w:t>
      </w:r>
      <w:r w:rsidRPr="008946BA" w:rsidR="008946BA">
        <w:rPr>
          <w:noProof/>
          <w:szCs w:val="24"/>
          <w:lang w:val="fr-FR"/>
        </w:rPr>
        <w:t>’</w:t>
      </w:r>
      <w:r w:rsidRPr="008946BA">
        <w:rPr>
          <w:noProof/>
          <w:szCs w:val="24"/>
          <w:lang w:val="fr-FR"/>
        </w:rPr>
        <w:t>établissement pénitentiaire de Lenzbourg. Il fut demandé à la direction de cet établissement de faire en sorte que le requérant suivît un traitement pour les troubles d</w:t>
      </w:r>
      <w:r w:rsidRPr="008946BA" w:rsidR="008946BA">
        <w:rPr>
          <w:noProof/>
          <w:szCs w:val="24"/>
          <w:lang w:val="fr-FR"/>
        </w:rPr>
        <w:t>’</w:t>
      </w:r>
      <w:r w:rsidRPr="008946BA">
        <w:rPr>
          <w:noProof/>
          <w:szCs w:val="24"/>
          <w:lang w:val="fr-FR"/>
        </w:rPr>
        <w:t>ordre psychique dont il souffrait, à savoir que la psychothérapie judiciaire intensive centrée sur la personnalité de l</w:t>
      </w:r>
      <w:r w:rsidRPr="008946BA" w:rsidR="008946BA">
        <w:rPr>
          <w:noProof/>
          <w:szCs w:val="24"/>
          <w:lang w:val="fr-FR"/>
        </w:rPr>
        <w:t>’</w:t>
      </w:r>
      <w:r w:rsidRPr="008946BA">
        <w:rPr>
          <w:noProof/>
          <w:szCs w:val="24"/>
          <w:lang w:val="fr-FR"/>
        </w:rPr>
        <w:t xml:space="preserve">intéressé </w:t>
      </w:r>
      <w:r w:rsidRPr="008946BA">
        <w:rPr>
          <w:lang w:val="fr-FR"/>
        </w:rPr>
        <w:t>et l</w:t>
      </w:r>
      <w:r w:rsidRPr="008946BA" w:rsidR="008946BA">
        <w:rPr>
          <w:lang w:val="fr-FR"/>
        </w:rPr>
        <w:t>’</w:t>
      </w:r>
      <w:r w:rsidRPr="008946BA">
        <w:rPr>
          <w:lang w:val="fr-FR"/>
        </w:rPr>
        <w:t>infraction commise (</w:t>
      </w:r>
      <w:proofErr w:type="spellStart"/>
      <w:r w:rsidRPr="008946BA">
        <w:rPr>
          <w:i/>
          <w:iCs/>
          <w:lang w:val="fr-FR"/>
        </w:rPr>
        <w:t>persönlichkeits</w:t>
      </w:r>
      <w:proofErr w:type="spellEnd"/>
      <w:r w:rsidRPr="008946BA">
        <w:rPr>
          <w:i/>
          <w:iCs/>
          <w:lang w:val="fr-FR"/>
        </w:rPr>
        <w:t xml:space="preserve">- </w:t>
      </w:r>
      <w:proofErr w:type="spellStart"/>
      <w:r w:rsidRPr="008946BA">
        <w:rPr>
          <w:i/>
          <w:iCs/>
          <w:lang w:val="fr-FR"/>
        </w:rPr>
        <w:t>und</w:t>
      </w:r>
      <w:proofErr w:type="spellEnd"/>
      <w:r w:rsidRPr="008946BA">
        <w:rPr>
          <w:i/>
          <w:iCs/>
          <w:lang w:val="fr-FR"/>
        </w:rPr>
        <w:t xml:space="preserve"> </w:t>
      </w:r>
      <w:proofErr w:type="spellStart"/>
      <w:r w:rsidRPr="008946BA">
        <w:rPr>
          <w:i/>
          <w:iCs/>
          <w:lang w:val="fr-FR"/>
        </w:rPr>
        <w:t>deliktsorientierte</w:t>
      </w:r>
      <w:proofErr w:type="spellEnd"/>
      <w:r w:rsidRPr="008946BA">
        <w:rPr>
          <w:i/>
          <w:iCs/>
          <w:lang w:val="fr-FR"/>
        </w:rPr>
        <w:t xml:space="preserve"> </w:t>
      </w:r>
      <w:proofErr w:type="spellStart"/>
      <w:r w:rsidRPr="008946BA">
        <w:rPr>
          <w:i/>
          <w:iCs/>
          <w:lang w:val="fr-FR"/>
        </w:rPr>
        <w:t>forensische</w:t>
      </w:r>
      <w:proofErr w:type="spellEnd"/>
      <w:r w:rsidRPr="008946BA">
        <w:rPr>
          <w:i/>
          <w:iCs/>
          <w:lang w:val="fr-FR"/>
        </w:rPr>
        <w:t xml:space="preserve"> </w:t>
      </w:r>
      <w:proofErr w:type="spellStart"/>
      <w:r w:rsidRPr="008946BA">
        <w:rPr>
          <w:i/>
          <w:iCs/>
          <w:lang w:val="fr-FR"/>
        </w:rPr>
        <w:t>Psychotherapie</w:t>
      </w:r>
      <w:proofErr w:type="spellEnd"/>
      <w:r w:rsidRPr="008946BA">
        <w:rPr>
          <w:lang w:val="fr-FR"/>
        </w:rPr>
        <w:t>),</w:t>
      </w:r>
      <w:r w:rsidRPr="008946BA">
        <w:rPr>
          <w:noProof/>
          <w:szCs w:val="24"/>
          <w:lang w:val="fr-FR"/>
        </w:rPr>
        <w:t xml:space="preserve"> déjà en cours dans le centre d</w:t>
      </w:r>
      <w:r w:rsidRPr="008946BA" w:rsidR="008946BA">
        <w:rPr>
          <w:noProof/>
          <w:szCs w:val="24"/>
          <w:lang w:val="fr-FR"/>
        </w:rPr>
        <w:t>’</w:t>
      </w:r>
      <w:r w:rsidRPr="008946BA">
        <w:rPr>
          <w:noProof/>
          <w:szCs w:val="24"/>
          <w:lang w:val="fr-FR"/>
        </w:rPr>
        <w:t>exécution des mesures de Uitikon, fût continuée.</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10</w:t>
      </w:r>
      <w:r w:rsidRPr="008946BA">
        <w:rPr>
          <w:szCs w:val="24"/>
          <w:lang w:val="fr-FR"/>
        </w:rPr>
        <w:fldChar w:fldCharType="end"/>
      </w:r>
      <w:r w:rsidRPr="008946BA">
        <w:rPr>
          <w:szCs w:val="24"/>
          <w:lang w:val="fr-FR"/>
        </w:rPr>
        <w:t>.  Le 6 août 2012, le tribunal administratif du canton d</w:t>
      </w:r>
      <w:r w:rsidRPr="008946BA" w:rsidR="008946BA">
        <w:rPr>
          <w:szCs w:val="24"/>
          <w:lang w:val="fr-FR"/>
        </w:rPr>
        <w:t>’</w:t>
      </w:r>
      <w:r w:rsidRPr="008946BA">
        <w:rPr>
          <w:szCs w:val="24"/>
          <w:lang w:val="fr-FR"/>
        </w:rPr>
        <w:t>Argovie (« le tribunal administratif ») rejeta le recours du requérant formé contre cette décision.</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11</w:t>
      </w:r>
      <w:r w:rsidRPr="008946BA">
        <w:rPr>
          <w:szCs w:val="24"/>
          <w:lang w:val="fr-FR"/>
        </w:rPr>
        <w:fldChar w:fldCharType="end"/>
      </w:r>
      <w:r w:rsidRPr="008946BA">
        <w:rPr>
          <w:szCs w:val="24"/>
          <w:lang w:val="fr-FR"/>
        </w:rPr>
        <w:t>.  Le requérant fut transféré à l</w:t>
      </w:r>
      <w:r w:rsidRPr="008946BA" w:rsidR="008946BA">
        <w:rPr>
          <w:szCs w:val="24"/>
          <w:lang w:val="fr-FR"/>
        </w:rPr>
        <w:t>’</w:t>
      </w:r>
      <w:r w:rsidRPr="008946BA">
        <w:rPr>
          <w:szCs w:val="24"/>
          <w:lang w:val="fr-FR"/>
        </w:rPr>
        <w:t xml:space="preserve">établissement pénitentiaire le 17 août </w:t>
      </w:r>
      <w:r w:rsidRPr="008946BA" w:rsidR="00F77D26">
        <w:rPr>
          <w:szCs w:val="24"/>
          <w:lang w:val="fr-FR"/>
        </w:rPr>
        <w:t> </w:t>
      </w:r>
      <w:r w:rsidRPr="008946BA">
        <w:rPr>
          <w:szCs w:val="24"/>
          <w:lang w:val="fr-FR"/>
        </w:rPr>
        <w:t>2012.</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12</w:t>
      </w:r>
      <w:r w:rsidRPr="008946BA">
        <w:rPr>
          <w:szCs w:val="24"/>
          <w:lang w:val="fr-FR"/>
        </w:rPr>
        <w:fldChar w:fldCharType="end"/>
      </w:r>
      <w:r w:rsidRPr="008946BA">
        <w:rPr>
          <w:szCs w:val="24"/>
          <w:lang w:val="fr-FR"/>
        </w:rPr>
        <w:t>.  Par un arrêt du 5 septembre 2012, publié dans le Recueil officiel des arrêts du Tribunal fédéral suisse (ATF) sous le numéro de référence 138 III 593, le Tribunal fédéral rejeta en dernière instance le recours en matière civile du requérant. L</w:t>
      </w:r>
      <w:r w:rsidRPr="008946BA" w:rsidR="008946BA">
        <w:rPr>
          <w:szCs w:val="24"/>
          <w:lang w:val="fr-FR"/>
        </w:rPr>
        <w:t>’</w:t>
      </w:r>
      <w:r w:rsidRPr="008946BA">
        <w:rPr>
          <w:szCs w:val="24"/>
          <w:lang w:val="fr-FR"/>
        </w:rPr>
        <w:t>arrêt, rédigé en langue allemande, était motivé comme suit (d</w:t>
      </w:r>
      <w:r w:rsidRPr="008946BA" w:rsidR="008946BA">
        <w:rPr>
          <w:szCs w:val="24"/>
          <w:lang w:val="fr-FR"/>
        </w:rPr>
        <w:t>’</w:t>
      </w:r>
      <w:r w:rsidRPr="008946BA">
        <w:rPr>
          <w:szCs w:val="24"/>
          <w:lang w:val="fr-FR"/>
        </w:rPr>
        <w:t>après la traduction proposée par le Journal des tribunaux (</w:t>
      </w:r>
      <w:proofErr w:type="spellStart"/>
      <w:r w:rsidRPr="008946BA">
        <w:rPr>
          <w:szCs w:val="24"/>
          <w:lang w:val="fr-FR"/>
        </w:rPr>
        <w:t>JdT</w:t>
      </w:r>
      <w:proofErr w:type="spellEnd"/>
      <w:r w:rsidRPr="008946BA">
        <w:rPr>
          <w:szCs w:val="24"/>
          <w:lang w:val="fr-FR"/>
        </w:rPr>
        <w:t>) 2013 II, pages 233 et suivantes) :</w:t>
      </w:r>
    </w:p>
    <w:p w:rsidRPr="008946BA" w:rsidR="00C73682" w:rsidP="008946BA" w:rsidRDefault="00C73682">
      <w:pPr>
        <w:pStyle w:val="ECHRParaQuote"/>
        <w:rPr>
          <w:rFonts w:ascii="Times New Roman,Bold" w:cs="Times New Roman,Bold" w:eastAsiaTheme="minorHAnsi"/>
          <w:bCs/>
          <w:color w:val="000A14"/>
          <w:lang w:val="fr-FR"/>
        </w:rPr>
      </w:pP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w:t>
      </w:r>
    </w:p>
    <w:p w:rsidRPr="008946BA" w:rsidR="00C73682" w:rsidP="008946BA" w:rsidRDefault="00C73682">
      <w:pPr>
        <w:pStyle w:val="ECHRParaQuote"/>
        <w:rPr>
          <w:rFonts w:ascii="Times New Roman,Bold" w:cs="Times New Roman,Bold" w:eastAsiaTheme="minorHAnsi"/>
          <w:bCs/>
          <w:color w:val="000A14"/>
          <w:lang w:val="fr-FR"/>
        </w:rPr>
      </w:pPr>
      <w:r w:rsidRPr="008946BA">
        <w:rPr>
          <w:rFonts w:ascii="Times New Roman,Bold" w:cs="Times New Roman,Bold" w:eastAsiaTheme="minorHAnsi"/>
          <w:bCs/>
          <w:color w:val="000A14"/>
          <w:lang w:val="fr-FR"/>
        </w:rPr>
        <w:t>3.</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Une personne majeure ou interdite peut </w:t>
      </w:r>
      <w:r w:rsidRPr="008946BA">
        <w:rPr>
          <w:rFonts w:ascii="Times New Roman,Bold" w:cs="Times New Roman,Bold" w:eastAsiaTheme="minorHAnsi"/>
          <w:bCs/>
          <w:color w:val="000A14"/>
          <w:lang w:val="fr-FR"/>
        </w:rPr>
        <w:t>ê</w:t>
      </w:r>
      <w:r w:rsidRPr="008946BA">
        <w:rPr>
          <w:rFonts w:ascii="Times New Roman,Bold" w:cs="Times New Roman,Bold" w:eastAsiaTheme="minorHAnsi"/>
          <w:bCs/>
          <w:color w:val="000A14"/>
          <w:lang w:val="fr-FR"/>
        </w:rPr>
        <w:t>tre plac</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e ou retenue dans un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tablissement appropri</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lorsque, en raison de maladie mentale, de faiblesse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esprit,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xml:space="preserve">alcoolisme, de toxicomanie ou de grave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tat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abandon,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assistance personnelle 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cessaire ne peut lui </w:t>
      </w:r>
      <w:r w:rsidRPr="008946BA">
        <w:rPr>
          <w:rFonts w:ascii="Times New Roman,Bold" w:cs="Times New Roman,Bold" w:eastAsiaTheme="minorHAnsi"/>
          <w:bCs/>
          <w:color w:val="000A14"/>
          <w:lang w:val="fr-FR"/>
        </w:rPr>
        <w:t>ê</w:t>
      </w:r>
      <w:r w:rsidRPr="008946BA">
        <w:rPr>
          <w:rFonts w:ascii="Times New Roman,Bold" w:cs="Times New Roman,Bold" w:eastAsiaTheme="minorHAnsi"/>
          <w:bCs/>
          <w:color w:val="000A14"/>
          <w:lang w:val="fr-FR"/>
        </w:rPr>
        <w:t>tre fournie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une autre mani</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re (art. 397a al. 1</w:t>
      </w:r>
      <w:r w:rsidRPr="008946BA">
        <w:rPr>
          <w:rFonts w:ascii="Times New Roman,Bold" w:cs="Times New Roman,Bold" w:eastAsiaTheme="minorHAnsi"/>
          <w:bCs/>
          <w:color w:val="000A14"/>
          <w:vertAlign w:val="superscript"/>
          <w:lang w:val="fr-FR"/>
        </w:rPr>
        <w:t>er</w:t>
      </w:r>
      <w:r w:rsidRPr="008946BA">
        <w:rPr>
          <w:rFonts w:ascii="Times New Roman,Bold" w:cs="Times New Roman,Bold" w:eastAsiaTheme="minorHAnsi"/>
          <w:bCs/>
          <w:color w:val="000A14"/>
          <w:lang w:val="fr-FR"/>
        </w:rPr>
        <w:t xml:space="preserve"> [du Code civil</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ci-apr</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s</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 </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CC</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Le placement, [c</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est-</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-dire] le maintien dans un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tablissement en vertu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art. 397a</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CC exige que la personne concern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e ait besoin en raison des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tats de faiblesse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nonc</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s dans la loi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xml:space="preserve">une assistance personnelle qui ne peut lui </w:t>
      </w:r>
      <w:r w:rsidRPr="008946BA">
        <w:rPr>
          <w:rFonts w:ascii="Times New Roman,Bold" w:cs="Times New Roman,Bold" w:eastAsiaTheme="minorHAnsi"/>
          <w:bCs/>
          <w:color w:val="000A14"/>
          <w:lang w:val="fr-FR"/>
        </w:rPr>
        <w:t>ê</w:t>
      </w:r>
      <w:r w:rsidRPr="008946BA">
        <w:rPr>
          <w:rFonts w:ascii="Times New Roman,Bold" w:cs="Times New Roman,Bold" w:eastAsiaTheme="minorHAnsi"/>
          <w:bCs/>
          <w:color w:val="000A14"/>
          <w:lang w:val="fr-FR"/>
        </w:rPr>
        <w:t>tre apport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e que dans un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tablissement (...).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num</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ration des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tats de faiblesse contenue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art. 397a al.</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1</w:t>
      </w:r>
      <w:r w:rsidRPr="008946BA">
        <w:rPr>
          <w:rFonts w:ascii="Times New Roman,Bold" w:cs="Times New Roman,Bold" w:eastAsiaTheme="minorHAnsi"/>
          <w:bCs/>
          <w:color w:val="000A14"/>
          <w:vertAlign w:val="superscript"/>
          <w:lang w:val="fr-FR"/>
        </w:rPr>
        <w:t>er</w:t>
      </w:r>
      <w:r w:rsidRPr="008946BA">
        <w:rPr>
          <w:rFonts w:ascii="Times New Roman,Bold" w:cs="Times New Roman,Bold" w:eastAsiaTheme="minorHAnsi"/>
          <w:bCs/>
          <w:color w:val="000A14"/>
          <w:lang w:val="fr-FR"/>
        </w:rPr>
        <w:t xml:space="preserve"> CC est exhaustive (...). En particulier, la loi ne 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voit pas une privation de libert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des fins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assistance pour le seul motif de la mise en danger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autres personnes (...).</w:t>
      </w:r>
    </w:p>
    <w:p w:rsidRPr="008946BA" w:rsidR="00C73682" w:rsidP="008946BA" w:rsidRDefault="00C73682">
      <w:pPr>
        <w:pStyle w:val="ECHRParaQuote"/>
        <w:rPr>
          <w:rFonts w:eastAsiaTheme="minorHAnsi"/>
          <w:lang w:val="fr-FR"/>
        </w:rPr>
      </w:pPr>
      <w:r w:rsidRPr="008946BA">
        <w:rPr>
          <w:rFonts w:ascii="Times New Roman,Bold" w:cs="Times New Roman,Bold" w:eastAsiaTheme="minorHAnsi"/>
          <w:bCs/>
          <w:color w:val="000A14"/>
          <w:lang w:val="fr-FR"/>
        </w:rPr>
        <w:t>4.2</w:t>
      </w:r>
      <w:r w:rsidRPr="008946BA">
        <w:rPr>
          <w:rFonts w:ascii="Times New Roman,Bold" w:cs="Times New Roman,Bold" w:eastAsiaTheme="minorHAnsi"/>
          <w:b/>
          <w:bCs/>
          <w:color w:val="000A14"/>
          <w:lang w:val="fr-FR"/>
        </w:rPr>
        <w:t> </w:t>
      </w:r>
      <w:r w:rsidRPr="008946BA">
        <w:rPr>
          <w:rFonts w:eastAsiaTheme="minorHAnsi"/>
          <w:lang w:val="fr-FR"/>
        </w:rPr>
        <w:t>(...) Quant à l</w:t>
      </w:r>
      <w:r w:rsidRPr="008946BA" w:rsidR="008946BA">
        <w:rPr>
          <w:rFonts w:eastAsiaTheme="minorHAnsi"/>
          <w:lang w:val="fr-FR"/>
        </w:rPr>
        <w:t>’</w:t>
      </w:r>
      <w:r w:rsidRPr="008946BA">
        <w:rPr>
          <w:rFonts w:eastAsiaTheme="minorHAnsi"/>
          <w:lang w:val="fr-FR"/>
        </w:rPr>
        <w:t>exigence de l</w:t>
      </w:r>
      <w:r w:rsidRPr="008946BA" w:rsidR="008946BA">
        <w:rPr>
          <w:rFonts w:eastAsiaTheme="minorHAnsi"/>
          <w:lang w:val="fr-FR"/>
        </w:rPr>
        <w:t>’</w:t>
      </w:r>
      <w:r w:rsidRPr="008946BA">
        <w:rPr>
          <w:rFonts w:eastAsiaTheme="minorHAnsi"/>
          <w:lang w:val="fr-FR"/>
        </w:rPr>
        <w:t>état de faiblesse, le tribunal administratif explique ailleurs, en se fondant sur le dossier, en particulier le rapport d</w:t>
      </w:r>
      <w:r w:rsidRPr="008946BA" w:rsidR="008946BA">
        <w:rPr>
          <w:rFonts w:eastAsiaTheme="minorHAnsi"/>
          <w:lang w:val="fr-FR"/>
        </w:rPr>
        <w:t>’</w:t>
      </w:r>
      <w:r w:rsidRPr="008946BA">
        <w:rPr>
          <w:rFonts w:eastAsiaTheme="minorHAnsi"/>
          <w:lang w:val="fr-FR"/>
        </w:rPr>
        <w:t>expertise psychiatrique du D</w:t>
      </w:r>
      <w:r w:rsidRPr="008946BA">
        <w:rPr>
          <w:rFonts w:eastAsiaTheme="minorHAnsi"/>
          <w:sz w:val="18"/>
          <w:szCs w:val="18"/>
          <w:lang w:val="fr-FR"/>
        </w:rPr>
        <w:t xml:space="preserve">r </w:t>
      </w:r>
      <w:r w:rsidRPr="008946BA">
        <w:rPr>
          <w:rFonts w:eastAsiaTheme="minorHAnsi"/>
          <w:lang w:val="fr-FR"/>
        </w:rPr>
        <w:t>en médecine E. du 15 juillet 2010 et le rapport complémentaire du D</w:t>
      </w:r>
      <w:r w:rsidRPr="008946BA">
        <w:rPr>
          <w:rFonts w:eastAsiaTheme="minorHAnsi"/>
          <w:sz w:val="18"/>
          <w:szCs w:val="18"/>
          <w:lang w:val="fr-FR"/>
        </w:rPr>
        <w:t xml:space="preserve">r </w:t>
      </w:r>
      <w:r w:rsidRPr="008946BA">
        <w:rPr>
          <w:rFonts w:eastAsiaTheme="minorHAnsi"/>
          <w:lang w:val="fr-FR"/>
        </w:rPr>
        <w:t>en médecine F. du 29 septembre 2011, le rapport du centre de mesures pour jeunes adultes du 6 juin 2012 et les déclarations des thérapeutes qui assument le traitement, qu</w:t>
      </w:r>
      <w:r w:rsidRPr="008946BA" w:rsidR="008946BA">
        <w:rPr>
          <w:rFonts w:eastAsiaTheme="minorHAnsi"/>
          <w:lang w:val="fr-FR"/>
        </w:rPr>
        <w:t>’</w:t>
      </w:r>
      <w:r w:rsidRPr="008946BA">
        <w:rPr>
          <w:rFonts w:eastAsiaTheme="minorHAnsi"/>
          <w:lang w:val="fr-FR"/>
        </w:rPr>
        <w:t>il arrive à conclure en fait que le recourant souffre d</w:t>
      </w:r>
      <w:r w:rsidRPr="008946BA" w:rsidR="008946BA">
        <w:rPr>
          <w:rFonts w:eastAsiaTheme="minorHAnsi"/>
          <w:lang w:val="fr-FR"/>
        </w:rPr>
        <w:t>’</w:t>
      </w:r>
      <w:r w:rsidRPr="008946BA">
        <w:rPr>
          <w:rFonts w:eastAsiaTheme="minorHAnsi"/>
          <w:lang w:val="fr-FR"/>
        </w:rPr>
        <w:t>une maladie mentale, à savoir un sadisme sexuel (DSM-IV : 302.84 et ICD-10 : F65.5) ainsi que d</w:t>
      </w:r>
      <w:r w:rsidRPr="008946BA" w:rsidR="008946BA">
        <w:rPr>
          <w:rFonts w:eastAsiaTheme="minorHAnsi"/>
          <w:lang w:val="fr-FR"/>
        </w:rPr>
        <w:t>’</w:t>
      </w:r>
      <w:r w:rsidRPr="008946BA">
        <w:rPr>
          <w:rFonts w:eastAsiaTheme="minorHAnsi"/>
          <w:lang w:val="fr-FR"/>
        </w:rPr>
        <w:t>un trouble de la personnalité de type antisocial (DSM-IV : 301.6 et ICD-10 : F60-2). Selon le tribunal administratif, ce diagnostic est corroboré par les indications du recourant, d</w:t>
      </w:r>
      <w:r w:rsidRPr="008946BA" w:rsidR="008946BA">
        <w:rPr>
          <w:rFonts w:eastAsiaTheme="minorHAnsi"/>
          <w:lang w:val="fr-FR"/>
        </w:rPr>
        <w:t>’</w:t>
      </w:r>
      <w:r w:rsidRPr="008946BA">
        <w:rPr>
          <w:rFonts w:eastAsiaTheme="minorHAnsi"/>
          <w:lang w:val="fr-FR"/>
        </w:rPr>
        <w:t>après lesquelles il se montre après comme avant troublé par ses visions sadiques et désigne, en réponse à une question, le risque de récidive pour des actes comparables à ceux du 10 février 2008 à 40%. Le tribunal administratif tire de ces données de fait la conclusion, en droit, que le comportement du recourant doit être qualifié après comme avant comme aberrant et grossièrement étrange, de telle sorte qu</w:t>
      </w:r>
      <w:r w:rsidRPr="008946BA" w:rsidR="008946BA">
        <w:rPr>
          <w:rFonts w:eastAsiaTheme="minorHAnsi"/>
          <w:lang w:val="fr-FR"/>
        </w:rPr>
        <w:t>’</w:t>
      </w:r>
      <w:r w:rsidRPr="008946BA">
        <w:rPr>
          <w:rFonts w:eastAsiaTheme="minorHAnsi"/>
          <w:lang w:val="fr-FR"/>
        </w:rPr>
        <w:t>il faut admettre une maladie mentale au sens du code civil (...). Le recourant n</w:t>
      </w:r>
      <w:r w:rsidRPr="008946BA" w:rsidR="008946BA">
        <w:rPr>
          <w:rFonts w:eastAsiaTheme="minorHAnsi"/>
          <w:lang w:val="fr-FR"/>
        </w:rPr>
        <w:t>’</w:t>
      </w:r>
      <w:r w:rsidRPr="008946BA">
        <w:rPr>
          <w:rFonts w:eastAsiaTheme="minorHAnsi"/>
          <w:lang w:val="fr-FR"/>
        </w:rPr>
        <w:t>avance aucun argument qui remette en question les constatations de fait ou les conclusions juridiques de l</w:t>
      </w:r>
      <w:r w:rsidRPr="008946BA" w:rsidR="008946BA">
        <w:rPr>
          <w:rFonts w:eastAsiaTheme="minorHAnsi"/>
          <w:lang w:val="fr-FR"/>
        </w:rPr>
        <w:t>’</w:t>
      </w:r>
      <w:r w:rsidRPr="008946BA">
        <w:rPr>
          <w:rFonts w:eastAsiaTheme="minorHAnsi"/>
          <w:lang w:val="fr-FR"/>
        </w:rPr>
        <w:t>autorité cantonale. Ainsi, contrairement à l</w:t>
      </w:r>
      <w:r w:rsidRPr="008946BA" w:rsidR="008946BA">
        <w:rPr>
          <w:rFonts w:eastAsiaTheme="minorHAnsi"/>
          <w:lang w:val="fr-FR"/>
        </w:rPr>
        <w:t>’</w:t>
      </w:r>
      <w:r w:rsidRPr="008946BA">
        <w:rPr>
          <w:rFonts w:eastAsiaTheme="minorHAnsi"/>
          <w:lang w:val="fr-FR"/>
        </w:rPr>
        <w:t>affirmation du recourant, un état de faiblesse au sens de l</w:t>
      </w:r>
      <w:r w:rsidRPr="008946BA" w:rsidR="008946BA">
        <w:rPr>
          <w:rFonts w:eastAsiaTheme="minorHAnsi"/>
          <w:lang w:val="fr-FR"/>
        </w:rPr>
        <w:t>’</w:t>
      </w:r>
      <w:r w:rsidRPr="008946BA">
        <w:rPr>
          <w:rFonts w:eastAsiaTheme="minorHAnsi"/>
          <w:lang w:val="fr-FR"/>
        </w:rPr>
        <w:t>art. 397a al. 1</w:t>
      </w:r>
      <w:r w:rsidRPr="008946BA">
        <w:rPr>
          <w:rFonts w:eastAsiaTheme="minorHAnsi"/>
          <w:sz w:val="18"/>
          <w:szCs w:val="18"/>
          <w:lang w:val="fr-FR"/>
        </w:rPr>
        <w:t> </w:t>
      </w:r>
      <w:r w:rsidRPr="008946BA">
        <w:rPr>
          <w:rFonts w:eastAsiaTheme="minorHAnsi"/>
          <w:lang w:val="fr-FR"/>
        </w:rPr>
        <w:t>CC est établi. (...)</w:t>
      </w:r>
    </w:p>
    <w:p w:rsidRPr="008946BA" w:rsidR="00C73682" w:rsidP="008946BA" w:rsidRDefault="00C73682">
      <w:pPr>
        <w:pStyle w:val="ECHRParaQuote"/>
        <w:rPr>
          <w:rFonts w:eastAsiaTheme="minorHAnsi"/>
          <w:lang w:val="fr-FR"/>
        </w:rPr>
      </w:pPr>
      <w:r w:rsidRPr="008946BA">
        <w:rPr>
          <w:rFonts w:ascii="Times New Roman,Bold" w:cs="Times New Roman,Bold" w:eastAsiaTheme="minorHAnsi"/>
          <w:bCs/>
          <w:color w:val="000A14"/>
          <w:lang w:val="fr-FR"/>
        </w:rPr>
        <w:t>5.2</w:t>
      </w:r>
      <w:r w:rsidRPr="008946BA">
        <w:rPr>
          <w:rFonts w:ascii="Times New Roman,Bold" w:cs="Times New Roman,Bold" w:eastAsiaTheme="minorHAnsi"/>
          <w:bCs/>
          <w:color w:val="000A14"/>
          <w:lang w:val="fr-FR"/>
        </w:rPr>
        <w:t> </w:t>
      </w:r>
      <w:r w:rsidRPr="008946BA">
        <w:rPr>
          <w:rFonts w:eastAsiaTheme="minorHAnsi"/>
          <w:lang w:val="fr-FR"/>
        </w:rPr>
        <w:t>Il convient ici de renvoyer aux explications données dans le rapport actualisé du centre d</w:t>
      </w:r>
      <w:r w:rsidRPr="008946BA" w:rsidR="008946BA">
        <w:rPr>
          <w:rFonts w:eastAsiaTheme="minorHAnsi"/>
          <w:lang w:val="fr-FR"/>
        </w:rPr>
        <w:t>’</w:t>
      </w:r>
      <w:r w:rsidRPr="008946BA">
        <w:rPr>
          <w:rFonts w:eastAsiaTheme="minorHAnsi"/>
          <w:lang w:val="fr-FR"/>
        </w:rPr>
        <w:t>exécution des mesures sur les jeunes adultes, du 6 juin 2012, où le risque de récidive que présente le recourant en raison de sa maladie mentale est évalué comme « net à très élevé ». De fait, il résulte presque nécessairement du fait qu</w:t>
      </w:r>
      <w:r w:rsidRPr="008946BA" w:rsidR="008946BA">
        <w:rPr>
          <w:rFonts w:eastAsiaTheme="minorHAnsi"/>
          <w:lang w:val="fr-FR"/>
        </w:rPr>
        <w:t>’</w:t>
      </w:r>
      <w:r w:rsidRPr="008946BA">
        <w:rPr>
          <w:rFonts w:eastAsiaTheme="minorHAnsi"/>
          <w:lang w:val="fr-FR"/>
        </w:rPr>
        <w:t>un malade mental pourrait mettre en danger autrui un besoin d</w:t>
      </w:r>
      <w:r w:rsidRPr="008946BA" w:rsidR="008946BA">
        <w:rPr>
          <w:rFonts w:eastAsiaTheme="minorHAnsi"/>
          <w:lang w:val="fr-FR"/>
        </w:rPr>
        <w:t>’</w:t>
      </w:r>
      <w:r w:rsidRPr="008946BA">
        <w:rPr>
          <w:rFonts w:eastAsiaTheme="minorHAnsi"/>
          <w:lang w:val="fr-FR"/>
        </w:rPr>
        <w:t>aide et d</w:t>
      </w:r>
      <w:r w:rsidRPr="008946BA" w:rsidR="008946BA">
        <w:rPr>
          <w:rFonts w:eastAsiaTheme="minorHAnsi"/>
          <w:lang w:val="fr-FR"/>
        </w:rPr>
        <w:t>’</w:t>
      </w:r>
      <w:r w:rsidRPr="008946BA">
        <w:rPr>
          <w:rFonts w:eastAsiaTheme="minorHAnsi"/>
          <w:lang w:val="fr-FR"/>
        </w:rPr>
        <w:t>assistance. En effet, celui qui menace la sécurité d</w:t>
      </w:r>
      <w:r w:rsidRPr="008946BA" w:rsidR="008946BA">
        <w:rPr>
          <w:rFonts w:eastAsiaTheme="minorHAnsi"/>
          <w:lang w:val="fr-FR"/>
        </w:rPr>
        <w:t>’</w:t>
      </w:r>
      <w:r w:rsidRPr="008946BA">
        <w:rPr>
          <w:rFonts w:eastAsiaTheme="minorHAnsi"/>
          <w:lang w:val="fr-FR"/>
        </w:rPr>
        <w:t>autrui a besoin d</w:t>
      </w:r>
      <w:r w:rsidRPr="008946BA" w:rsidR="008946BA">
        <w:rPr>
          <w:rFonts w:eastAsiaTheme="minorHAnsi"/>
          <w:lang w:val="fr-FR"/>
        </w:rPr>
        <w:t>’</w:t>
      </w:r>
      <w:r w:rsidRPr="008946BA">
        <w:rPr>
          <w:rFonts w:eastAsiaTheme="minorHAnsi"/>
          <w:lang w:val="fr-FR"/>
        </w:rPr>
        <w:t>une assistance personnelle (...). Cette manière de voir doit être admise en tout cas en l</w:t>
      </w:r>
      <w:r w:rsidRPr="008946BA" w:rsidR="008946BA">
        <w:rPr>
          <w:rFonts w:eastAsiaTheme="minorHAnsi"/>
          <w:lang w:val="fr-FR"/>
        </w:rPr>
        <w:t>’</w:t>
      </w:r>
      <w:r w:rsidRPr="008946BA">
        <w:rPr>
          <w:rFonts w:eastAsiaTheme="minorHAnsi"/>
          <w:lang w:val="fr-FR"/>
        </w:rPr>
        <w:t>espèce, du moment que le recourant présente après comme avant un grave danger pour la vie et l</w:t>
      </w:r>
      <w:r w:rsidRPr="008946BA" w:rsidR="008946BA">
        <w:rPr>
          <w:rFonts w:eastAsiaTheme="minorHAnsi"/>
          <w:lang w:val="fr-FR"/>
        </w:rPr>
        <w:t>’</w:t>
      </w:r>
      <w:r w:rsidRPr="008946BA">
        <w:rPr>
          <w:rFonts w:eastAsiaTheme="minorHAnsi"/>
          <w:lang w:val="fr-FR"/>
        </w:rPr>
        <w:t>intégrité corporelle de tiers. Il ne résulte en principe rien d</w:t>
      </w:r>
      <w:r w:rsidRPr="008946BA" w:rsidR="008946BA">
        <w:rPr>
          <w:rFonts w:eastAsiaTheme="minorHAnsi"/>
          <w:lang w:val="fr-FR"/>
        </w:rPr>
        <w:t>’</w:t>
      </w:r>
      <w:r w:rsidRPr="008946BA">
        <w:rPr>
          <w:rFonts w:eastAsiaTheme="minorHAnsi"/>
          <w:lang w:val="fr-FR"/>
        </w:rPr>
        <w:t>autre de l</w:t>
      </w:r>
      <w:r w:rsidRPr="008946BA" w:rsidR="008946BA">
        <w:rPr>
          <w:rFonts w:eastAsiaTheme="minorHAnsi"/>
          <w:lang w:val="fr-FR"/>
        </w:rPr>
        <w:t>’</w:t>
      </w:r>
      <w:r w:rsidRPr="008946BA">
        <w:rPr>
          <w:rFonts w:eastAsiaTheme="minorHAnsi"/>
          <w:lang w:val="fr-FR"/>
        </w:rPr>
        <w:t xml:space="preserve">art. 426 [nouveau] CC, qui </w:t>
      </w:r>
      <w:proofErr w:type="gramStart"/>
      <w:r w:rsidRPr="008946BA">
        <w:rPr>
          <w:rFonts w:eastAsiaTheme="minorHAnsi"/>
          <w:lang w:val="fr-FR"/>
        </w:rPr>
        <w:t>énonce</w:t>
      </w:r>
      <w:proofErr w:type="gramEnd"/>
      <w:r w:rsidRPr="008946BA">
        <w:rPr>
          <w:rFonts w:eastAsiaTheme="minorHAnsi"/>
          <w:lang w:val="fr-FR"/>
        </w:rPr>
        <w:t xml:space="preserve"> les conditions d</w:t>
      </w:r>
      <w:r w:rsidRPr="008946BA" w:rsidR="008946BA">
        <w:rPr>
          <w:rFonts w:eastAsiaTheme="minorHAnsi"/>
          <w:lang w:val="fr-FR"/>
        </w:rPr>
        <w:t>’</w:t>
      </w:r>
      <w:r w:rsidRPr="008946BA">
        <w:rPr>
          <w:rFonts w:eastAsiaTheme="minorHAnsi"/>
          <w:lang w:val="fr-FR"/>
        </w:rPr>
        <w:t>un placement à des fins d</w:t>
      </w:r>
      <w:r w:rsidRPr="008946BA" w:rsidR="008946BA">
        <w:rPr>
          <w:rFonts w:eastAsiaTheme="minorHAnsi"/>
          <w:lang w:val="fr-FR"/>
        </w:rPr>
        <w:t>’</w:t>
      </w:r>
      <w:r w:rsidRPr="008946BA">
        <w:rPr>
          <w:rFonts w:eastAsiaTheme="minorHAnsi"/>
          <w:lang w:val="fr-FR"/>
        </w:rPr>
        <w:t>assistance en vigueur à partir du 1</w:t>
      </w:r>
      <w:r w:rsidRPr="008946BA">
        <w:rPr>
          <w:rFonts w:eastAsiaTheme="minorHAnsi"/>
          <w:sz w:val="18"/>
          <w:szCs w:val="18"/>
          <w:vertAlign w:val="superscript"/>
          <w:lang w:val="fr-FR"/>
        </w:rPr>
        <w:t>er</w:t>
      </w:r>
      <w:r w:rsidRPr="008946BA">
        <w:rPr>
          <w:rFonts w:eastAsiaTheme="minorHAnsi"/>
          <w:sz w:val="18"/>
          <w:szCs w:val="18"/>
          <w:lang w:val="fr-FR"/>
        </w:rPr>
        <w:t xml:space="preserve"> </w:t>
      </w:r>
      <w:r w:rsidRPr="008946BA" w:rsidR="00103E96">
        <w:rPr>
          <w:rFonts w:eastAsiaTheme="minorHAnsi"/>
          <w:sz w:val="18"/>
          <w:szCs w:val="18"/>
          <w:lang w:val="fr-FR"/>
        </w:rPr>
        <w:t> </w:t>
      </w:r>
      <w:r w:rsidRPr="008946BA">
        <w:rPr>
          <w:rFonts w:eastAsiaTheme="minorHAnsi"/>
          <w:lang w:val="fr-FR"/>
        </w:rPr>
        <w:t xml:space="preserve">janvier </w:t>
      </w:r>
      <w:r w:rsidRPr="008946BA" w:rsidR="00103E96">
        <w:rPr>
          <w:rFonts w:eastAsiaTheme="minorHAnsi"/>
          <w:lang w:val="fr-FR"/>
        </w:rPr>
        <w:t> </w:t>
      </w:r>
      <w:r w:rsidRPr="008946BA">
        <w:rPr>
          <w:rFonts w:eastAsiaTheme="minorHAnsi"/>
          <w:lang w:val="fr-FR"/>
        </w:rPr>
        <w:t>2013. Cette disposition ne connaît pas non plus la mise en danger d</w:t>
      </w:r>
      <w:r w:rsidRPr="008946BA" w:rsidR="008946BA">
        <w:rPr>
          <w:rFonts w:eastAsiaTheme="minorHAnsi"/>
          <w:lang w:val="fr-FR"/>
        </w:rPr>
        <w:t>’</w:t>
      </w:r>
      <w:r w:rsidRPr="008946BA">
        <w:rPr>
          <w:rFonts w:eastAsiaTheme="minorHAnsi"/>
          <w:lang w:val="fr-FR"/>
        </w:rPr>
        <w:t>autrui comme motif de placement. La protection des tiers doit néanmoins être prise en compte dans l</w:t>
      </w:r>
      <w:r w:rsidRPr="008946BA" w:rsidR="008946BA">
        <w:rPr>
          <w:rFonts w:eastAsiaTheme="minorHAnsi"/>
          <w:lang w:val="fr-FR"/>
        </w:rPr>
        <w:t>’</w:t>
      </w:r>
      <w:r w:rsidRPr="008946BA">
        <w:rPr>
          <w:rFonts w:eastAsiaTheme="minorHAnsi"/>
          <w:lang w:val="fr-FR"/>
        </w:rPr>
        <w:t>appréciation, d</w:t>
      </w:r>
      <w:r w:rsidRPr="008946BA" w:rsidR="008946BA">
        <w:rPr>
          <w:rFonts w:eastAsiaTheme="minorHAnsi"/>
          <w:lang w:val="fr-FR"/>
        </w:rPr>
        <w:t>’</w:t>
      </w:r>
      <w:r w:rsidRPr="008946BA">
        <w:rPr>
          <w:rFonts w:eastAsiaTheme="minorHAnsi"/>
          <w:lang w:val="fr-FR"/>
        </w:rPr>
        <w:t>autant que le mandat de protection comprend aussi le soin de détourner une personne malade ou qui n</w:t>
      </w:r>
      <w:r w:rsidRPr="008946BA" w:rsidR="008946BA">
        <w:rPr>
          <w:rFonts w:eastAsiaTheme="minorHAnsi"/>
          <w:lang w:val="fr-FR"/>
        </w:rPr>
        <w:t>’</w:t>
      </w:r>
      <w:r w:rsidRPr="008946BA">
        <w:rPr>
          <w:rFonts w:eastAsiaTheme="minorHAnsi"/>
          <w:lang w:val="fr-FR"/>
        </w:rPr>
        <w:t>a plus tous ses esprits de commettre un crime grave (...). Dans cette mesure, l</w:t>
      </w:r>
      <w:r w:rsidRPr="008946BA" w:rsidR="008946BA">
        <w:rPr>
          <w:rFonts w:eastAsiaTheme="minorHAnsi"/>
          <w:lang w:val="fr-FR"/>
        </w:rPr>
        <w:t>’</w:t>
      </w:r>
      <w:r w:rsidRPr="008946BA">
        <w:rPr>
          <w:rFonts w:eastAsiaTheme="minorHAnsi"/>
          <w:lang w:val="fr-FR"/>
        </w:rPr>
        <w:t>opinion du tribunal administratif selon laquelle le recourant doit être traité dans un établissement approprié pour réduire le risque sérieux de récidive n</w:t>
      </w:r>
      <w:r w:rsidRPr="008946BA" w:rsidR="008946BA">
        <w:rPr>
          <w:rFonts w:eastAsiaTheme="minorHAnsi"/>
          <w:lang w:val="fr-FR"/>
        </w:rPr>
        <w:t>’</w:t>
      </w:r>
      <w:r w:rsidRPr="008946BA">
        <w:rPr>
          <w:rFonts w:eastAsiaTheme="minorHAnsi"/>
          <w:lang w:val="fr-FR"/>
        </w:rPr>
        <w:t>est pas contraire au droit fédéral. Comme il est établi qu</w:t>
      </w:r>
      <w:r w:rsidRPr="008946BA" w:rsidR="008946BA">
        <w:rPr>
          <w:rFonts w:eastAsiaTheme="minorHAnsi"/>
          <w:lang w:val="fr-FR"/>
        </w:rPr>
        <w:t>’</w:t>
      </w:r>
      <w:r w:rsidRPr="008946BA">
        <w:rPr>
          <w:rFonts w:eastAsiaTheme="minorHAnsi"/>
          <w:lang w:val="fr-FR"/>
        </w:rPr>
        <w:t>il subsiste un risque sérieux que le recourant commette une infraction contre la vie ou l</w:t>
      </w:r>
      <w:r w:rsidRPr="008946BA" w:rsidR="008946BA">
        <w:rPr>
          <w:rFonts w:eastAsiaTheme="minorHAnsi"/>
          <w:lang w:val="fr-FR"/>
        </w:rPr>
        <w:t>’</w:t>
      </w:r>
      <w:r w:rsidRPr="008946BA">
        <w:rPr>
          <w:rFonts w:eastAsiaTheme="minorHAnsi"/>
          <w:lang w:val="fr-FR"/>
        </w:rPr>
        <w:t>intégrité corporelle, il n</w:t>
      </w:r>
      <w:r w:rsidRPr="008946BA" w:rsidR="008946BA">
        <w:rPr>
          <w:rFonts w:eastAsiaTheme="minorHAnsi"/>
          <w:lang w:val="fr-FR"/>
        </w:rPr>
        <w:t>’</w:t>
      </w:r>
      <w:r w:rsidRPr="008946BA">
        <w:rPr>
          <w:rFonts w:eastAsiaTheme="minorHAnsi"/>
          <w:lang w:val="fr-FR"/>
        </w:rPr>
        <w:t>est pas dans son intérêt de le laisser à son propre sort sans traitement psychiatrique. Dans cette mesure, le besoin d</w:t>
      </w:r>
      <w:r w:rsidRPr="008946BA" w:rsidR="008946BA">
        <w:rPr>
          <w:rFonts w:eastAsiaTheme="minorHAnsi"/>
          <w:lang w:val="fr-FR"/>
        </w:rPr>
        <w:t>’</w:t>
      </w:r>
      <w:r w:rsidRPr="008946BA">
        <w:rPr>
          <w:rFonts w:eastAsiaTheme="minorHAnsi"/>
          <w:lang w:val="fr-FR"/>
        </w:rPr>
        <w:t>une assistance sous la forme d</w:t>
      </w:r>
      <w:r w:rsidRPr="008946BA" w:rsidR="008946BA">
        <w:rPr>
          <w:rFonts w:eastAsiaTheme="minorHAnsi"/>
          <w:lang w:val="fr-FR"/>
        </w:rPr>
        <w:t>’</w:t>
      </w:r>
      <w:r w:rsidRPr="008946BA">
        <w:rPr>
          <w:rFonts w:eastAsiaTheme="minorHAnsi"/>
          <w:lang w:val="fr-FR"/>
        </w:rPr>
        <w:t>un traitement de la maladie mentale est établi. (...)</w:t>
      </w:r>
    </w:p>
    <w:p w:rsidRPr="008946BA" w:rsidR="00C73682" w:rsidP="008946BA" w:rsidRDefault="00C73682">
      <w:pPr>
        <w:pStyle w:val="ECHRParaQuote"/>
        <w:rPr>
          <w:rFonts w:eastAsiaTheme="minorHAnsi"/>
          <w:lang w:val="fr-FR"/>
        </w:rPr>
      </w:pPr>
      <w:r w:rsidRPr="008946BA">
        <w:rPr>
          <w:rFonts w:ascii="Times New Roman,Bold" w:cs="Times New Roman,Bold" w:eastAsiaTheme="minorHAnsi"/>
          <w:bCs/>
          <w:color w:val="000A14"/>
          <w:lang w:val="fr-FR"/>
        </w:rPr>
        <w:t>9.</w:t>
      </w:r>
      <w:r w:rsidRPr="008946BA">
        <w:rPr>
          <w:rFonts w:ascii="Times New Roman,Bold" w:cs="Times New Roman,Bold" w:eastAsiaTheme="minorHAnsi"/>
          <w:bCs/>
          <w:color w:val="000A14"/>
          <w:lang w:val="fr-FR"/>
        </w:rPr>
        <w:t> </w:t>
      </w:r>
      <w:r w:rsidRPr="008946BA">
        <w:rPr>
          <w:rFonts w:eastAsiaTheme="minorHAnsi"/>
          <w:lang w:val="fr-FR"/>
        </w:rPr>
        <w:t>En bref, il faut retenir que le recourant souffre d</w:t>
      </w:r>
      <w:r w:rsidRPr="008946BA" w:rsidR="008946BA">
        <w:rPr>
          <w:rFonts w:eastAsiaTheme="minorHAnsi"/>
          <w:lang w:val="fr-FR"/>
        </w:rPr>
        <w:t>’</w:t>
      </w:r>
      <w:r w:rsidRPr="008946BA">
        <w:rPr>
          <w:rFonts w:eastAsiaTheme="minorHAnsi"/>
          <w:lang w:val="fr-FR"/>
        </w:rPr>
        <w:t>une maladie mentale et présente ainsi un état de faiblesse au sens de l</w:t>
      </w:r>
      <w:r w:rsidRPr="008946BA" w:rsidR="008946BA">
        <w:rPr>
          <w:rFonts w:eastAsiaTheme="minorHAnsi"/>
          <w:lang w:val="fr-FR"/>
        </w:rPr>
        <w:t>’</w:t>
      </w:r>
      <w:r w:rsidRPr="008946BA">
        <w:rPr>
          <w:rFonts w:eastAsiaTheme="minorHAnsi"/>
          <w:lang w:val="fr-FR"/>
        </w:rPr>
        <w:t>art. 397a al. 1</w:t>
      </w:r>
      <w:r w:rsidRPr="008946BA">
        <w:rPr>
          <w:rFonts w:eastAsiaTheme="minorHAnsi"/>
          <w:sz w:val="18"/>
          <w:szCs w:val="18"/>
          <w:lang w:val="fr-FR"/>
        </w:rPr>
        <w:t xml:space="preserve"> </w:t>
      </w:r>
      <w:r w:rsidRPr="008946BA">
        <w:rPr>
          <w:rFonts w:eastAsiaTheme="minorHAnsi"/>
          <w:lang w:val="fr-FR"/>
        </w:rPr>
        <w:t>CC. Le recourant a besoin en outre de soins sous la forme d</w:t>
      </w:r>
      <w:r w:rsidRPr="008946BA" w:rsidR="008946BA">
        <w:rPr>
          <w:rFonts w:eastAsiaTheme="minorHAnsi"/>
          <w:lang w:val="fr-FR"/>
        </w:rPr>
        <w:t>’</w:t>
      </w:r>
      <w:r w:rsidRPr="008946BA">
        <w:rPr>
          <w:rFonts w:eastAsiaTheme="minorHAnsi"/>
          <w:lang w:val="fr-FR"/>
        </w:rPr>
        <w:t xml:space="preserve">un traitement de sa maladie qui en raison de la situation à risque concrète ne peut être exécuté que dans un établissement. </w:t>
      </w:r>
      <w:proofErr w:type="gramStart"/>
      <w:r w:rsidRPr="008946BA">
        <w:rPr>
          <w:rFonts w:eastAsiaTheme="minorHAnsi"/>
          <w:lang w:val="fr-FR"/>
        </w:rPr>
        <w:t>L</w:t>
      </w:r>
      <w:r w:rsidRPr="008946BA" w:rsidR="008946BA">
        <w:rPr>
          <w:rFonts w:eastAsiaTheme="minorHAnsi"/>
          <w:lang w:val="fr-FR"/>
        </w:rPr>
        <w:t>’</w:t>
      </w:r>
      <w:r w:rsidRPr="008946BA">
        <w:rPr>
          <w:rFonts w:eastAsiaTheme="minorHAnsi"/>
          <w:lang w:val="fr-FR"/>
        </w:rPr>
        <w:t>[</w:t>
      </w:r>
      <w:proofErr w:type="gramEnd"/>
      <w:r w:rsidRPr="008946BA">
        <w:rPr>
          <w:rFonts w:eastAsiaTheme="minorHAnsi"/>
          <w:lang w:val="fr-FR"/>
        </w:rPr>
        <w:t>établissement pénitentiaire] désigné par l</w:t>
      </w:r>
      <w:r w:rsidRPr="008946BA" w:rsidR="008946BA">
        <w:rPr>
          <w:rFonts w:eastAsiaTheme="minorHAnsi"/>
          <w:lang w:val="fr-FR"/>
        </w:rPr>
        <w:t>’</w:t>
      </w:r>
      <w:r w:rsidRPr="008946BA">
        <w:rPr>
          <w:rFonts w:eastAsiaTheme="minorHAnsi"/>
          <w:lang w:val="fr-FR"/>
        </w:rPr>
        <w:t>Office de district correspond actuellement encore aux exigences d</w:t>
      </w:r>
      <w:r w:rsidRPr="008946BA" w:rsidR="008946BA">
        <w:rPr>
          <w:rFonts w:eastAsiaTheme="minorHAnsi"/>
          <w:lang w:val="fr-FR"/>
        </w:rPr>
        <w:t>’</w:t>
      </w:r>
      <w:r w:rsidRPr="008946BA">
        <w:rPr>
          <w:rFonts w:eastAsiaTheme="minorHAnsi"/>
          <w:lang w:val="fr-FR"/>
        </w:rPr>
        <w:t>un établissement approprié au sens de l</w:t>
      </w:r>
      <w:r w:rsidRPr="008946BA" w:rsidR="008946BA">
        <w:rPr>
          <w:rFonts w:eastAsiaTheme="minorHAnsi"/>
          <w:lang w:val="fr-FR"/>
        </w:rPr>
        <w:t>’</w:t>
      </w:r>
      <w:r w:rsidRPr="008946BA">
        <w:rPr>
          <w:rFonts w:eastAsiaTheme="minorHAnsi"/>
          <w:lang w:val="fr-FR"/>
        </w:rPr>
        <w:t>art.</w:t>
      </w:r>
      <w:r w:rsidRPr="008946BA">
        <w:rPr>
          <w:lang w:val="fr-FR"/>
        </w:rPr>
        <w:t> </w:t>
      </w:r>
      <w:r w:rsidRPr="008946BA">
        <w:rPr>
          <w:rFonts w:eastAsiaTheme="minorHAnsi"/>
          <w:lang w:val="fr-FR"/>
        </w:rPr>
        <w:t>397a al. 1</w:t>
      </w:r>
      <w:r w:rsidRPr="008946BA">
        <w:rPr>
          <w:rFonts w:eastAsiaTheme="minorHAnsi"/>
          <w:sz w:val="18"/>
          <w:szCs w:val="18"/>
          <w:lang w:val="fr-FR"/>
        </w:rPr>
        <w:t xml:space="preserve"> </w:t>
      </w:r>
      <w:r w:rsidRPr="008946BA">
        <w:rPr>
          <w:rFonts w:eastAsiaTheme="minorHAnsi"/>
          <w:lang w:val="fr-FR"/>
        </w:rPr>
        <w:t>CC, respectivement de l</w:t>
      </w:r>
      <w:r w:rsidRPr="008946BA" w:rsidR="008946BA">
        <w:rPr>
          <w:rFonts w:eastAsiaTheme="minorHAnsi"/>
          <w:lang w:val="fr-FR"/>
        </w:rPr>
        <w:t>’</w:t>
      </w:r>
      <w:r w:rsidRPr="008946BA">
        <w:rPr>
          <w:rFonts w:eastAsiaTheme="minorHAnsi"/>
          <w:lang w:val="fr-FR"/>
        </w:rPr>
        <w:t>art. 5 CEDH. »</w:t>
      </w:r>
    </w:p>
    <w:p w:rsidRPr="008946BA" w:rsidR="00C73682" w:rsidP="008946BA" w:rsidRDefault="00C73682">
      <w:pPr>
        <w:pStyle w:val="ECHRPara"/>
        <w:rPr>
          <w:szCs w:val="24"/>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13</w:t>
      </w:r>
      <w:r w:rsidRPr="008946BA">
        <w:rPr>
          <w:lang w:val="fr-FR"/>
        </w:rPr>
        <w:fldChar w:fldCharType="end"/>
      </w:r>
      <w:r w:rsidRPr="008946BA">
        <w:rPr>
          <w:lang w:val="fr-FR"/>
        </w:rPr>
        <w:t>.  </w:t>
      </w:r>
      <w:r w:rsidRPr="008946BA">
        <w:rPr>
          <w:szCs w:val="24"/>
          <w:lang w:val="fr-FR"/>
        </w:rPr>
        <w:t xml:space="preserve">Le 11 mars 2013, le requérant déposa une requête de libération auprès du tribunal de famille (tribunal de district) de </w:t>
      </w:r>
      <w:proofErr w:type="spellStart"/>
      <w:r w:rsidRPr="008946BA">
        <w:rPr>
          <w:szCs w:val="24"/>
          <w:lang w:val="fr-FR"/>
        </w:rPr>
        <w:t>Lenzbourg</w:t>
      </w:r>
      <w:proofErr w:type="spellEnd"/>
      <w:r w:rsidRPr="008946BA">
        <w:rPr>
          <w:szCs w:val="24"/>
          <w:lang w:val="fr-FR"/>
        </w:rPr>
        <w:t xml:space="preserve"> (</w:t>
      </w:r>
      <w:proofErr w:type="spellStart"/>
      <w:r w:rsidRPr="008946BA" w:rsidR="00F77D26">
        <w:rPr>
          <w:i/>
          <w:szCs w:val="24"/>
          <w:lang w:val="fr-FR"/>
        </w:rPr>
        <w:t>Familien</w:t>
      </w:r>
      <w:r w:rsidRPr="008946BA">
        <w:rPr>
          <w:i/>
          <w:szCs w:val="24"/>
          <w:lang w:val="fr-FR"/>
        </w:rPr>
        <w:t>gericht</w:t>
      </w:r>
      <w:proofErr w:type="spellEnd"/>
      <w:r w:rsidRPr="008946BA">
        <w:rPr>
          <w:i/>
          <w:szCs w:val="24"/>
          <w:lang w:val="fr-FR"/>
        </w:rPr>
        <w:t> </w:t>
      </w:r>
      <w:r w:rsidRPr="008946BA">
        <w:rPr>
          <w:szCs w:val="24"/>
          <w:lang w:val="fr-FR"/>
        </w:rPr>
        <w:t xml:space="preserve">; « le tribunal de famille »). Par une décision du 18 </w:t>
      </w:r>
      <w:r w:rsidRPr="008946BA" w:rsidR="00F77D26">
        <w:rPr>
          <w:szCs w:val="24"/>
          <w:lang w:val="fr-FR"/>
        </w:rPr>
        <w:t> </w:t>
      </w:r>
      <w:r w:rsidRPr="008946BA">
        <w:rPr>
          <w:szCs w:val="24"/>
          <w:lang w:val="fr-FR"/>
        </w:rPr>
        <w:t xml:space="preserve">juin </w:t>
      </w:r>
      <w:r w:rsidRPr="008946BA" w:rsidR="00F77D26">
        <w:rPr>
          <w:szCs w:val="24"/>
          <w:lang w:val="fr-FR"/>
        </w:rPr>
        <w:t> </w:t>
      </w:r>
      <w:r w:rsidRPr="008946BA">
        <w:rPr>
          <w:szCs w:val="24"/>
          <w:lang w:val="fr-FR"/>
        </w:rPr>
        <w:t>2013, celui-ci confirma le placement de l</w:t>
      </w:r>
      <w:r w:rsidRPr="008946BA" w:rsidR="008946BA">
        <w:rPr>
          <w:szCs w:val="24"/>
          <w:lang w:val="fr-FR"/>
        </w:rPr>
        <w:t>’</w:t>
      </w:r>
      <w:r w:rsidRPr="008946BA">
        <w:rPr>
          <w:szCs w:val="24"/>
          <w:lang w:val="fr-FR"/>
        </w:rPr>
        <w:t>intéressé et le prolongea jusqu</w:t>
      </w:r>
      <w:r w:rsidRPr="008946BA" w:rsidR="008946BA">
        <w:rPr>
          <w:szCs w:val="24"/>
          <w:lang w:val="fr-FR"/>
        </w:rPr>
        <w:t>’</w:t>
      </w:r>
      <w:r w:rsidRPr="008946BA">
        <w:rPr>
          <w:szCs w:val="24"/>
          <w:lang w:val="fr-FR"/>
        </w:rPr>
        <w:t>en décembre 2013.</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14</w:t>
      </w:r>
      <w:r w:rsidRPr="008946BA">
        <w:rPr>
          <w:szCs w:val="24"/>
          <w:lang w:val="fr-FR"/>
        </w:rPr>
        <w:fldChar w:fldCharType="end"/>
      </w:r>
      <w:r w:rsidRPr="008946BA">
        <w:rPr>
          <w:szCs w:val="24"/>
          <w:lang w:val="fr-FR"/>
        </w:rPr>
        <w:t>.  Le 5 juillet 2013, le tribunal administratif rejeta le recours du requérant.</w:t>
      </w:r>
    </w:p>
    <w:p w:rsidRPr="008946BA" w:rsidR="00C73682" w:rsidP="008946BA" w:rsidRDefault="00C73682">
      <w:pPr>
        <w:pStyle w:val="ECHRPara"/>
        <w:rPr>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15</w:t>
      </w:r>
      <w:r w:rsidRPr="008946BA">
        <w:rPr>
          <w:szCs w:val="24"/>
          <w:lang w:val="fr-FR"/>
        </w:rPr>
        <w:fldChar w:fldCharType="end"/>
      </w:r>
      <w:r w:rsidRPr="008946BA">
        <w:rPr>
          <w:szCs w:val="24"/>
          <w:lang w:val="fr-FR"/>
        </w:rPr>
        <w:t>.  Dans l</w:t>
      </w:r>
      <w:r w:rsidRPr="008946BA" w:rsidR="008946BA">
        <w:rPr>
          <w:szCs w:val="24"/>
          <w:lang w:val="fr-FR"/>
        </w:rPr>
        <w:t>’</w:t>
      </w:r>
      <w:r w:rsidRPr="008946BA">
        <w:rPr>
          <w:szCs w:val="24"/>
          <w:lang w:val="fr-FR"/>
        </w:rPr>
        <w:t>arrêt 5A_614/2013 du 22 novembre 2013, le Tribunal fédéral confirma</w:t>
      </w:r>
      <w:r w:rsidRPr="008946BA">
        <w:rPr>
          <w:lang w:val="fr-FR"/>
        </w:rPr>
        <w:t xml:space="preserve">, entre autre, en se référant à son arrêt de principe (paragraphe 12 ci-dessus), que </w:t>
      </w:r>
      <w:r w:rsidRPr="008946BA">
        <w:rPr>
          <w:szCs w:val="24"/>
          <w:lang w:val="fr-FR"/>
        </w:rPr>
        <w:t>le nouvel article 426 du code civil constituait une base légale suffisante pour le placement à des fins d</w:t>
      </w:r>
      <w:r w:rsidRPr="008946BA" w:rsidR="008946BA">
        <w:rPr>
          <w:szCs w:val="24"/>
          <w:lang w:val="fr-FR"/>
        </w:rPr>
        <w:t>’</w:t>
      </w:r>
      <w:r w:rsidRPr="008946BA">
        <w:rPr>
          <w:szCs w:val="24"/>
          <w:lang w:val="fr-FR"/>
        </w:rPr>
        <w:t>assistance du requérant.</w:t>
      </w:r>
    </w:p>
    <w:p w:rsidRPr="008946BA" w:rsidR="00C73682" w:rsidP="008946BA" w:rsidRDefault="00C73682">
      <w:pPr>
        <w:pStyle w:val="ECHRPara"/>
        <w:rPr>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16</w:t>
      </w:r>
      <w:r w:rsidRPr="008946BA">
        <w:rPr>
          <w:szCs w:val="24"/>
          <w:lang w:val="fr-FR"/>
        </w:rPr>
        <w:fldChar w:fldCharType="end"/>
      </w:r>
      <w:r w:rsidRPr="008946BA">
        <w:rPr>
          <w:szCs w:val="24"/>
          <w:lang w:val="fr-FR"/>
        </w:rPr>
        <w:t>.  Le 27 janvier 2014, le placement à des fins d</w:t>
      </w:r>
      <w:r w:rsidRPr="008946BA" w:rsidR="008946BA">
        <w:rPr>
          <w:szCs w:val="24"/>
          <w:lang w:val="fr-FR"/>
        </w:rPr>
        <w:t>’</w:t>
      </w:r>
      <w:r w:rsidRPr="008946BA">
        <w:rPr>
          <w:szCs w:val="24"/>
          <w:lang w:val="fr-FR"/>
        </w:rPr>
        <w:t>assistance du requérant dans l</w:t>
      </w:r>
      <w:r w:rsidRPr="008946BA" w:rsidR="008946BA">
        <w:rPr>
          <w:szCs w:val="24"/>
          <w:lang w:val="fr-FR"/>
        </w:rPr>
        <w:t>’</w:t>
      </w:r>
      <w:r w:rsidRPr="008946BA">
        <w:rPr>
          <w:szCs w:val="24"/>
          <w:lang w:val="fr-FR"/>
        </w:rPr>
        <w:t>établissement pénitentiaire fut provisoirement prolongé par le tribunal de famille.</w:t>
      </w:r>
    </w:p>
    <w:p w:rsidRPr="008946BA" w:rsidR="00C73682" w:rsidP="008946BA" w:rsidRDefault="00C73682">
      <w:pPr>
        <w:pStyle w:val="ECHRHeading2"/>
        <w:rPr>
          <w:lang w:val="fr-FR"/>
        </w:rPr>
      </w:pPr>
      <w:r w:rsidRPr="008946BA">
        <w:rPr>
          <w:lang w:val="fr-FR"/>
        </w:rPr>
        <w:t>B.  L</w:t>
      </w:r>
      <w:r w:rsidRPr="008946BA" w:rsidR="008946BA">
        <w:rPr>
          <w:lang w:val="fr-FR"/>
        </w:rPr>
        <w:t>’</w:t>
      </w:r>
      <w:r w:rsidRPr="008946BA">
        <w:rPr>
          <w:lang w:val="fr-FR"/>
        </w:rPr>
        <w:t>objet du litige : l</w:t>
      </w:r>
      <w:r w:rsidRPr="008946BA" w:rsidR="008946BA">
        <w:rPr>
          <w:lang w:val="fr-FR"/>
        </w:rPr>
        <w:t>’</w:t>
      </w:r>
      <w:r w:rsidRPr="008946BA">
        <w:rPr>
          <w:szCs w:val="24"/>
          <w:lang w:val="fr-FR"/>
        </w:rPr>
        <w:t>arrêt du Tribunal fédéral 5A_500/2014 du 8 juillet 2014</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17</w:t>
      </w:r>
      <w:r w:rsidRPr="008946BA">
        <w:rPr>
          <w:szCs w:val="24"/>
          <w:lang w:val="fr-FR"/>
        </w:rPr>
        <w:fldChar w:fldCharType="end"/>
      </w:r>
      <w:r w:rsidRPr="008946BA">
        <w:rPr>
          <w:szCs w:val="24"/>
          <w:lang w:val="fr-FR"/>
        </w:rPr>
        <w:t xml:space="preserve">.  Par la suite, le requérant demanda de nouveau sa mise en liberté. Le </w:t>
      </w:r>
      <w:r w:rsidRPr="008946BA">
        <w:rPr>
          <w:lang w:val="fr-FR"/>
        </w:rPr>
        <w:t>10 avril</w:t>
      </w:r>
      <w:r w:rsidRPr="008946BA">
        <w:rPr>
          <w:szCs w:val="24"/>
          <w:lang w:val="fr-FR"/>
        </w:rPr>
        <w:t xml:space="preserve"> 2014, le tribunal de famille confirma son placement à des fins d</w:t>
      </w:r>
      <w:r w:rsidRPr="008946BA" w:rsidR="008946BA">
        <w:rPr>
          <w:szCs w:val="24"/>
          <w:lang w:val="fr-FR"/>
        </w:rPr>
        <w:t>’</w:t>
      </w:r>
      <w:r w:rsidRPr="008946BA">
        <w:rPr>
          <w:szCs w:val="24"/>
          <w:lang w:val="fr-FR"/>
        </w:rPr>
        <w:t>assistance dans l</w:t>
      </w:r>
      <w:r w:rsidRPr="008946BA" w:rsidR="008946BA">
        <w:rPr>
          <w:szCs w:val="24"/>
          <w:lang w:val="fr-FR"/>
        </w:rPr>
        <w:t>’</w:t>
      </w:r>
      <w:r w:rsidRPr="008946BA">
        <w:rPr>
          <w:szCs w:val="24"/>
          <w:lang w:val="fr-FR"/>
        </w:rPr>
        <w:t>établissement pénitentiaire jusqu</w:t>
      </w:r>
      <w:r w:rsidRPr="008946BA" w:rsidR="008946BA">
        <w:rPr>
          <w:szCs w:val="24"/>
          <w:lang w:val="fr-FR"/>
        </w:rPr>
        <w:t>’</w:t>
      </w:r>
      <w:r w:rsidRPr="008946BA">
        <w:rPr>
          <w:szCs w:val="24"/>
          <w:lang w:val="fr-FR"/>
        </w:rPr>
        <w:t>en avril 2015.</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18</w:t>
      </w:r>
      <w:r w:rsidRPr="008946BA">
        <w:rPr>
          <w:szCs w:val="24"/>
          <w:lang w:val="fr-FR"/>
        </w:rPr>
        <w:fldChar w:fldCharType="end"/>
      </w:r>
      <w:r w:rsidRPr="008946BA">
        <w:rPr>
          <w:szCs w:val="24"/>
          <w:lang w:val="fr-FR"/>
        </w:rPr>
        <w:t xml:space="preserve">.  Le </w:t>
      </w:r>
      <w:r w:rsidRPr="008946BA">
        <w:rPr>
          <w:lang w:val="fr-FR"/>
        </w:rPr>
        <w:t>2 mai</w:t>
      </w:r>
      <w:r w:rsidRPr="008946BA">
        <w:rPr>
          <w:szCs w:val="24"/>
          <w:lang w:val="fr-FR"/>
        </w:rPr>
        <w:t xml:space="preserve"> 2014, le recours du requérant contre cette décision fut rejeté par le tribunal administratif.</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19</w:t>
      </w:r>
      <w:r w:rsidRPr="008946BA">
        <w:rPr>
          <w:szCs w:val="24"/>
          <w:lang w:val="fr-FR"/>
        </w:rPr>
        <w:fldChar w:fldCharType="end"/>
      </w:r>
      <w:r w:rsidRPr="008946BA">
        <w:rPr>
          <w:szCs w:val="24"/>
          <w:lang w:val="fr-FR"/>
        </w:rPr>
        <w:t>.  Dans l</w:t>
      </w:r>
      <w:r w:rsidRPr="008946BA" w:rsidR="008946BA">
        <w:rPr>
          <w:szCs w:val="24"/>
          <w:lang w:val="fr-FR"/>
        </w:rPr>
        <w:t>’</w:t>
      </w:r>
      <w:r w:rsidRPr="008946BA">
        <w:rPr>
          <w:szCs w:val="24"/>
          <w:lang w:val="fr-FR"/>
        </w:rPr>
        <w:t>arrêt 5A_500/2014 du 8 juillet 2014, qui fait l</w:t>
      </w:r>
      <w:r w:rsidRPr="008946BA" w:rsidR="008946BA">
        <w:rPr>
          <w:szCs w:val="24"/>
          <w:lang w:val="fr-FR"/>
        </w:rPr>
        <w:t>’</w:t>
      </w:r>
      <w:r w:rsidRPr="008946BA">
        <w:rPr>
          <w:szCs w:val="24"/>
          <w:lang w:val="fr-FR"/>
        </w:rPr>
        <w:t>objet de la présente requête, le Tribunal fédéral rappela qu</w:t>
      </w:r>
      <w:r w:rsidRPr="008946BA" w:rsidR="008946BA">
        <w:rPr>
          <w:szCs w:val="24"/>
          <w:lang w:val="fr-FR"/>
        </w:rPr>
        <w:t>’</w:t>
      </w:r>
      <w:r w:rsidRPr="008946BA">
        <w:rPr>
          <w:szCs w:val="24"/>
          <w:lang w:val="fr-FR"/>
        </w:rPr>
        <w:t>il avait déjà jugé dans son arrêt de principe (paragraphe 12 ci-dessus) que les conditions de l</w:t>
      </w:r>
      <w:r w:rsidRPr="008946BA" w:rsidR="008946BA">
        <w:rPr>
          <w:szCs w:val="24"/>
          <w:lang w:val="fr-FR"/>
        </w:rPr>
        <w:t>’</w:t>
      </w:r>
      <w:r w:rsidRPr="008946BA">
        <w:rPr>
          <w:szCs w:val="24"/>
          <w:lang w:val="fr-FR"/>
        </w:rPr>
        <w:t>ancien article 397a du code civil étaient remplies en l</w:t>
      </w:r>
      <w:r w:rsidRPr="008946BA" w:rsidR="008946BA">
        <w:rPr>
          <w:szCs w:val="24"/>
          <w:lang w:val="fr-FR"/>
        </w:rPr>
        <w:t>’</w:t>
      </w:r>
      <w:r w:rsidRPr="008946BA">
        <w:rPr>
          <w:szCs w:val="24"/>
          <w:lang w:val="fr-FR"/>
        </w:rPr>
        <w:t>espèce, et estimé que le requérant représentait un risque élevé pour autrui et qu</w:t>
      </w:r>
      <w:r w:rsidRPr="008946BA" w:rsidR="008946BA">
        <w:rPr>
          <w:szCs w:val="24"/>
          <w:lang w:val="fr-FR"/>
        </w:rPr>
        <w:t>’</w:t>
      </w:r>
      <w:r w:rsidRPr="008946BA">
        <w:rPr>
          <w:szCs w:val="24"/>
          <w:lang w:val="fr-FR"/>
        </w:rPr>
        <w:t>il devait donc être soigné sur cette base. Par ailleurs, le Tribunal fédéral estima qu</w:t>
      </w:r>
      <w:r w:rsidRPr="008946BA" w:rsidR="008946BA">
        <w:rPr>
          <w:szCs w:val="24"/>
          <w:lang w:val="fr-FR"/>
        </w:rPr>
        <w:t>’</w:t>
      </w:r>
      <w:r w:rsidRPr="008946BA">
        <w:rPr>
          <w:szCs w:val="24"/>
          <w:lang w:val="fr-FR"/>
        </w:rPr>
        <w:t>il ne pouvait pas revenir sur son arrêt 5A_614/2013 du 22 novembre 2013 (paragraphe 15 ci-dessus), entré en force de chose jugée, dans lequel il avait statué que le nouvel article 426 du code civil constituait une base légale suffisante pour le placement à des fins d</w:t>
      </w:r>
      <w:r w:rsidRPr="008946BA" w:rsidR="008946BA">
        <w:rPr>
          <w:szCs w:val="24"/>
          <w:lang w:val="fr-FR"/>
        </w:rPr>
        <w:t>’</w:t>
      </w:r>
      <w:r w:rsidRPr="008946BA">
        <w:rPr>
          <w:szCs w:val="24"/>
          <w:lang w:val="fr-FR"/>
        </w:rPr>
        <w:t>assistance du requérant. Partant, il déclara le grief du requérant irrecevable.</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20</w:t>
      </w:r>
      <w:r w:rsidRPr="008946BA">
        <w:rPr>
          <w:szCs w:val="24"/>
          <w:lang w:val="fr-FR"/>
        </w:rPr>
        <w:fldChar w:fldCharType="end"/>
      </w:r>
      <w:r w:rsidRPr="008946BA">
        <w:rPr>
          <w:szCs w:val="24"/>
          <w:lang w:val="fr-FR"/>
        </w:rPr>
        <w:t>.  Enfin, dans la mesure où le requérant se plaignait de ne pas avoir été placé dans une institution appropriée, comme l</w:t>
      </w:r>
      <w:r w:rsidRPr="008946BA" w:rsidR="008946BA">
        <w:rPr>
          <w:szCs w:val="24"/>
          <w:lang w:val="fr-FR"/>
        </w:rPr>
        <w:t>’</w:t>
      </w:r>
      <w:r w:rsidRPr="008946BA">
        <w:rPr>
          <w:szCs w:val="24"/>
          <w:lang w:val="fr-FR"/>
        </w:rPr>
        <w:t>imposait selon lui le premier alinéa de l</w:t>
      </w:r>
      <w:r w:rsidRPr="008946BA" w:rsidR="008946BA">
        <w:rPr>
          <w:szCs w:val="24"/>
          <w:lang w:val="fr-FR"/>
        </w:rPr>
        <w:t>’</w:t>
      </w:r>
      <w:r w:rsidRPr="008946BA">
        <w:rPr>
          <w:szCs w:val="24"/>
          <w:lang w:val="fr-FR"/>
        </w:rPr>
        <w:t>article 426 du code civil, la haute juridiction suisse estima que la loi ne définissait pas ce qu</w:t>
      </w:r>
      <w:r w:rsidRPr="008946BA" w:rsidR="008946BA">
        <w:rPr>
          <w:szCs w:val="24"/>
          <w:lang w:val="fr-FR"/>
        </w:rPr>
        <w:t>’</w:t>
      </w:r>
      <w:r w:rsidRPr="008946BA">
        <w:rPr>
          <w:szCs w:val="24"/>
          <w:lang w:val="fr-FR"/>
        </w:rPr>
        <w:t>il fallait entendre par « établissement approprié ». Elle indiqua cependant qu</w:t>
      </w:r>
      <w:r w:rsidRPr="008946BA" w:rsidR="008946BA">
        <w:rPr>
          <w:szCs w:val="24"/>
          <w:lang w:val="fr-FR"/>
        </w:rPr>
        <w:t>’</w:t>
      </w:r>
      <w:r w:rsidRPr="008946BA">
        <w:rPr>
          <w:szCs w:val="24"/>
          <w:lang w:val="fr-FR"/>
        </w:rPr>
        <w:t>il découlait du but de la disposition en question qu</w:t>
      </w:r>
      <w:r w:rsidRPr="008946BA" w:rsidR="008946BA">
        <w:rPr>
          <w:szCs w:val="24"/>
          <w:lang w:val="fr-FR"/>
        </w:rPr>
        <w:t>’</w:t>
      </w:r>
      <w:r w:rsidRPr="008946BA">
        <w:rPr>
          <w:szCs w:val="24"/>
          <w:lang w:val="fr-FR"/>
        </w:rPr>
        <w:t>une telle institution devait disposer de ressources personnelles et organisationnelles suffisantes afin de répondre de façon satisfaisante aux besoins essentiels de celui qui y était placé pour recevoir soins et assistance. Partant, elle considéra que le placement dans un établissement pénitentiaire n</w:t>
      </w:r>
      <w:r w:rsidRPr="008946BA" w:rsidR="008946BA">
        <w:rPr>
          <w:szCs w:val="24"/>
          <w:lang w:val="fr-FR"/>
        </w:rPr>
        <w:t>’</w:t>
      </w:r>
      <w:r w:rsidRPr="008946BA">
        <w:rPr>
          <w:szCs w:val="24"/>
          <w:lang w:val="fr-FR"/>
        </w:rPr>
        <w:t>était pas absolument exclu, mais qu</w:t>
      </w:r>
      <w:r w:rsidRPr="008946BA" w:rsidR="008946BA">
        <w:rPr>
          <w:szCs w:val="24"/>
          <w:lang w:val="fr-FR"/>
        </w:rPr>
        <w:t>’</w:t>
      </w:r>
      <w:r w:rsidRPr="008946BA">
        <w:rPr>
          <w:szCs w:val="24"/>
          <w:lang w:val="fr-FR"/>
        </w:rPr>
        <w:t>il ne pouvait être envisagé que dans des situations exceptionnelles, comme celles de l</w:t>
      </w:r>
      <w:r w:rsidRPr="008946BA" w:rsidR="008946BA">
        <w:rPr>
          <w:szCs w:val="24"/>
          <w:lang w:val="fr-FR"/>
        </w:rPr>
        <w:t>’</w:t>
      </w:r>
      <w:r w:rsidRPr="008946BA">
        <w:rPr>
          <w:szCs w:val="24"/>
          <w:lang w:val="fr-FR"/>
        </w:rPr>
        <w:t>espèce, et s</w:t>
      </w:r>
      <w:r w:rsidRPr="008946BA" w:rsidR="008946BA">
        <w:rPr>
          <w:szCs w:val="24"/>
          <w:lang w:val="fr-FR"/>
        </w:rPr>
        <w:t>’</w:t>
      </w:r>
      <w:r w:rsidRPr="008946BA">
        <w:rPr>
          <w:szCs w:val="24"/>
          <w:lang w:val="fr-FR"/>
        </w:rPr>
        <w:t>il remplissait les conditions précitées. Compte tenu de ce qui précède, le Tribunal fédéral conclut que, eu égard au risque toujours élevé posé par le requérant pour la sécurité d</w:t>
      </w:r>
      <w:r w:rsidRPr="008946BA" w:rsidR="008946BA">
        <w:rPr>
          <w:szCs w:val="24"/>
          <w:lang w:val="fr-FR"/>
        </w:rPr>
        <w:t>’</w:t>
      </w:r>
      <w:r w:rsidRPr="008946BA">
        <w:rPr>
          <w:szCs w:val="24"/>
          <w:lang w:val="fr-FR"/>
        </w:rPr>
        <w:t>autrui et à l</w:t>
      </w:r>
      <w:r w:rsidRPr="008946BA" w:rsidR="008946BA">
        <w:rPr>
          <w:szCs w:val="24"/>
          <w:lang w:val="fr-FR"/>
        </w:rPr>
        <w:t>’</w:t>
      </w:r>
      <w:r w:rsidRPr="008946BA">
        <w:rPr>
          <w:szCs w:val="24"/>
          <w:lang w:val="fr-FR"/>
        </w:rPr>
        <w:t>impossibilité de trouver une institution plus adaptée acceptant de prendre en charge l</w:t>
      </w:r>
      <w:r w:rsidRPr="008946BA" w:rsidR="008946BA">
        <w:rPr>
          <w:szCs w:val="24"/>
          <w:lang w:val="fr-FR"/>
        </w:rPr>
        <w:t>’</w:t>
      </w:r>
      <w:r w:rsidRPr="008946BA">
        <w:rPr>
          <w:szCs w:val="24"/>
          <w:lang w:val="fr-FR"/>
        </w:rPr>
        <w:t>intéressé, l</w:t>
      </w:r>
      <w:r w:rsidRPr="008946BA" w:rsidR="008946BA">
        <w:rPr>
          <w:szCs w:val="24"/>
          <w:lang w:val="fr-FR"/>
        </w:rPr>
        <w:t>’</w:t>
      </w:r>
      <w:r w:rsidRPr="008946BA">
        <w:rPr>
          <w:szCs w:val="24"/>
          <w:lang w:val="fr-FR"/>
        </w:rPr>
        <w:t>unité de sécurité de l</w:t>
      </w:r>
      <w:r w:rsidRPr="008946BA" w:rsidR="008946BA">
        <w:rPr>
          <w:szCs w:val="24"/>
          <w:lang w:val="fr-FR"/>
        </w:rPr>
        <w:t>’</w:t>
      </w:r>
      <w:r w:rsidRPr="008946BA">
        <w:rPr>
          <w:szCs w:val="24"/>
          <w:lang w:val="fr-FR"/>
        </w:rPr>
        <w:t>établissement pénitentiaire devait être considérée comme une « institution appropriée ».</w:t>
      </w:r>
    </w:p>
    <w:p w:rsidRPr="008946BA" w:rsidR="00C73682" w:rsidP="008946BA" w:rsidRDefault="00C73682">
      <w:pPr>
        <w:pStyle w:val="ECHRHeading2"/>
        <w:rPr>
          <w:lang w:val="fr-FR"/>
        </w:rPr>
      </w:pPr>
      <w:r w:rsidRPr="008946BA">
        <w:rPr>
          <w:lang w:val="fr-FR"/>
        </w:rPr>
        <w:t>C.  Événements ultérieurs</w:t>
      </w:r>
    </w:p>
    <w:p w:rsidRPr="008946BA" w:rsidR="00C73682" w:rsidP="008946BA" w:rsidRDefault="00C73682">
      <w:pPr>
        <w:pStyle w:val="ECHRPara"/>
        <w:rPr>
          <w:szCs w:val="24"/>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21</w:t>
      </w:r>
      <w:r w:rsidRPr="008946BA">
        <w:rPr>
          <w:lang w:val="fr-FR"/>
        </w:rPr>
        <w:fldChar w:fldCharType="end"/>
      </w:r>
      <w:r w:rsidRPr="008946BA">
        <w:rPr>
          <w:lang w:val="fr-FR"/>
        </w:rPr>
        <w:t>.  </w:t>
      </w:r>
      <w:r w:rsidRPr="008946BA">
        <w:rPr>
          <w:szCs w:val="24"/>
          <w:lang w:val="fr-FR"/>
        </w:rPr>
        <w:t>Le 30 avril 2015, le tribunal de famille prolongea le placement du requérant jusqu</w:t>
      </w:r>
      <w:r w:rsidRPr="008946BA" w:rsidR="008946BA">
        <w:rPr>
          <w:szCs w:val="24"/>
          <w:lang w:val="fr-FR"/>
        </w:rPr>
        <w:t>’</w:t>
      </w:r>
      <w:r w:rsidRPr="008946BA">
        <w:rPr>
          <w:szCs w:val="24"/>
          <w:lang w:val="fr-FR"/>
        </w:rPr>
        <w:t xml:space="preserve">en avril 2016 et ordonna de le transférer le plus vite possible de </w:t>
      </w:r>
      <w:r w:rsidRPr="008946BA">
        <w:rPr>
          <w:noProof/>
          <w:szCs w:val="24"/>
          <w:lang w:val="fr-FR"/>
        </w:rPr>
        <w:t>l</w:t>
      </w:r>
      <w:r w:rsidRPr="008946BA" w:rsidR="008946BA">
        <w:rPr>
          <w:noProof/>
          <w:szCs w:val="24"/>
          <w:lang w:val="fr-FR"/>
        </w:rPr>
        <w:t>’</w:t>
      </w:r>
      <w:r w:rsidRPr="008946BA">
        <w:rPr>
          <w:noProof/>
          <w:szCs w:val="24"/>
          <w:lang w:val="fr-FR"/>
        </w:rPr>
        <w:t>aile de sécurité</w:t>
      </w:r>
      <w:r w:rsidRPr="008946BA">
        <w:rPr>
          <w:lang w:val="fr-FR"/>
        </w:rPr>
        <w:t xml:space="preserve"> II </w:t>
      </w:r>
      <w:r w:rsidRPr="008946BA">
        <w:rPr>
          <w:szCs w:val="24"/>
          <w:lang w:val="fr-FR"/>
        </w:rPr>
        <w:t>à l</w:t>
      </w:r>
      <w:r w:rsidRPr="008946BA" w:rsidR="008946BA">
        <w:rPr>
          <w:szCs w:val="24"/>
          <w:lang w:val="fr-FR"/>
        </w:rPr>
        <w:t>’</w:t>
      </w:r>
      <w:r w:rsidRPr="008946BA">
        <w:rPr>
          <w:szCs w:val="24"/>
          <w:lang w:val="fr-FR"/>
        </w:rPr>
        <w:t>unité générale d</w:t>
      </w:r>
      <w:r w:rsidRPr="008946BA" w:rsidR="008946BA">
        <w:rPr>
          <w:szCs w:val="24"/>
          <w:lang w:val="fr-FR"/>
        </w:rPr>
        <w:t>’</w:t>
      </w:r>
      <w:r w:rsidRPr="008946BA">
        <w:rPr>
          <w:szCs w:val="24"/>
          <w:lang w:val="fr-FR"/>
        </w:rPr>
        <w:t>exécution des peines de l</w:t>
      </w:r>
      <w:r w:rsidRPr="008946BA" w:rsidR="008946BA">
        <w:rPr>
          <w:szCs w:val="24"/>
          <w:lang w:val="fr-FR"/>
        </w:rPr>
        <w:t>’</w:t>
      </w:r>
      <w:r w:rsidRPr="008946BA">
        <w:rPr>
          <w:szCs w:val="24"/>
          <w:lang w:val="fr-FR"/>
        </w:rPr>
        <w:t>établissement pénitentiaire (</w:t>
      </w:r>
      <w:proofErr w:type="spellStart"/>
      <w:r w:rsidRPr="008946BA">
        <w:rPr>
          <w:i/>
          <w:szCs w:val="24"/>
          <w:lang w:val="fr-FR"/>
        </w:rPr>
        <w:t>Normalvollzug</w:t>
      </w:r>
      <w:proofErr w:type="spellEnd"/>
      <w:r w:rsidRPr="008946BA">
        <w:rPr>
          <w:i/>
          <w:szCs w:val="24"/>
          <w:lang w:val="fr-FR"/>
        </w:rPr>
        <w:t xml:space="preserve"> </w:t>
      </w:r>
      <w:proofErr w:type="spellStart"/>
      <w:r w:rsidRPr="008946BA">
        <w:rPr>
          <w:i/>
          <w:szCs w:val="24"/>
          <w:lang w:val="fr-FR"/>
        </w:rPr>
        <w:t>im</w:t>
      </w:r>
      <w:proofErr w:type="spellEnd"/>
      <w:r w:rsidRPr="008946BA">
        <w:rPr>
          <w:i/>
          <w:szCs w:val="24"/>
          <w:lang w:val="fr-FR"/>
        </w:rPr>
        <w:t xml:space="preserve"> </w:t>
      </w:r>
      <w:proofErr w:type="spellStart"/>
      <w:r w:rsidRPr="008946BA">
        <w:rPr>
          <w:i/>
          <w:szCs w:val="24"/>
          <w:lang w:val="fr-FR"/>
        </w:rPr>
        <w:t>Zentralgefängnis</w:t>
      </w:r>
      <w:proofErr w:type="spellEnd"/>
      <w:r w:rsidRPr="008946BA">
        <w:rPr>
          <w:i/>
          <w:szCs w:val="24"/>
          <w:lang w:val="fr-FR"/>
        </w:rPr>
        <w:t xml:space="preserve"> der </w:t>
      </w:r>
      <w:proofErr w:type="spellStart"/>
      <w:r w:rsidRPr="008946BA">
        <w:rPr>
          <w:i/>
          <w:szCs w:val="24"/>
          <w:lang w:val="fr-FR"/>
        </w:rPr>
        <w:t>Justizvollzugsanstalt</w:t>
      </w:r>
      <w:proofErr w:type="spellEnd"/>
      <w:r w:rsidRPr="008946BA">
        <w:rPr>
          <w:szCs w:val="24"/>
          <w:lang w:val="fr-FR"/>
        </w:rPr>
        <w:t>).</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22</w:t>
      </w:r>
      <w:r w:rsidRPr="008946BA">
        <w:rPr>
          <w:szCs w:val="24"/>
          <w:lang w:val="fr-FR"/>
        </w:rPr>
        <w:fldChar w:fldCharType="end"/>
      </w:r>
      <w:r w:rsidRPr="008946BA">
        <w:rPr>
          <w:szCs w:val="24"/>
          <w:lang w:val="fr-FR"/>
        </w:rPr>
        <w:t>.  Le recours du requérant contre cette décision fut rejeté le 5 juin 2015 par le tribunal administratif.</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23</w:t>
      </w:r>
      <w:r w:rsidRPr="008946BA">
        <w:rPr>
          <w:szCs w:val="24"/>
          <w:lang w:val="fr-FR"/>
        </w:rPr>
        <w:fldChar w:fldCharType="end"/>
      </w:r>
      <w:r w:rsidRPr="008946BA">
        <w:rPr>
          <w:szCs w:val="24"/>
          <w:lang w:val="fr-FR"/>
        </w:rPr>
        <w:t>.  Par l</w:t>
      </w:r>
      <w:r w:rsidRPr="008946BA" w:rsidR="008946BA">
        <w:rPr>
          <w:szCs w:val="24"/>
          <w:lang w:val="fr-FR"/>
        </w:rPr>
        <w:t>’</w:t>
      </w:r>
      <w:r w:rsidRPr="008946BA">
        <w:rPr>
          <w:szCs w:val="24"/>
          <w:lang w:val="fr-FR"/>
        </w:rPr>
        <w:t>arrêt 5A_692/2015 du 11 novembre 2015, le Tribunal fédéral rejeta le recours du requérant. Il nota que, le 18 août 2015, le requérant avait été transféré à l</w:t>
      </w:r>
      <w:r w:rsidRPr="008946BA" w:rsidR="008946BA">
        <w:rPr>
          <w:szCs w:val="24"/>
          <w:lang w:val="fr-FR"/>
        </w:rPr>
        <w:t>’</w:t>
      </w:r>
      <w:r w:rsidRPr="008946BA">
        <w:rPr>
          <w:szCs w:val="24"/>
          <w:lang w:val="fr-FR"/>
        </w:rPr>
        <w:t>unité générale d</w:t>
      </w:r>
      <w:r w:rsidRPr="008946BA" w:rsidR="008946BA">
        <w:rPr>
          <w:szCs w:val="24"/>
          <w:lang w:val="fr-FR"/>
        </w:rPr>
        <w:t>’</w:t>
      </w:r>
      <w:r w:rsidRPr="008946BA">
        <w:rPr>
          <w:szCs w:val="24"/>
          <w:lang w:val="fr-FR"/>
        </w:rPr>
        <w:t>exécution des peines de l</w:t>
      </w:r>
      <w:r w:rsidRPr="008946BA" w:rsidR="008946BA">
        <w:rPr>
          <w:szCs w:val="24"/>
          <w:lang w:val="fr-FR"/>
        </w:rPr>
        <w:t>’</w:t>
      </w:r>
      <w:r w:rsidRPr="008946BA">
        <w:rPr>
          <w:szCs w:val="24"/>
          <w:lang w:val="fr-FR"/>
        </w:rPr>
        <w:t xml:space="preserve">établissement pénitentiaire, après avoir passé trois années dans </w:t>
      </w:r>
      <w:r w:rsidRPr="008946BA">
        <w:rPr>
          <w:noProof/>
          <w:szCs w:val="24"/>
          <w:lang w:val="fr-FR"/>
        </w:rPr>
        <w:t>l</w:t>
      </w:r>
      <w:r w:rsidRPr="008946BA" w:rsidR="008946BA">
        <w:rPr>
          <w:noProof/>
          <w:szCs w:val="24"/>
          <w:lang w:val="fr-FR"/>
        </w:rPr>
        <w:t>’</w:t>
      </w:r>
      <w:r w:rsidRPr="008946BA">
        <w:rPr>
          <w:noProof/>
          <w:szCs w:val="24"/>
          <w:lang w:val="fr-FR"/>
        </w:rPr>
        <w:t>aile de sécurité</w:t>
      </w:r>
      <w:r w:rsidRPr="008946BA">
        <w:rPr>
          <w:lang w:val="fr-FR"/>
        </w:rPr>
        <w:t> II</w:t>
      </w:r>
      <w:r w:rsidRPr="008946BA">
        <w:rPr>
          <w:szCs w:val="24"/>
          <w:lang w:val="fr-FR"/>
        </w:rPr>
        <w:t>.</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24</w:t>
      </w:r>
      <w:r w:rsidRPr="008946BA">
        <w:rPr>
          <w:szCs w:val="24"/>
          <w:lang w:val="fr-FR"/>
        </w:rPr>
        <w:fldChar w:fldCharType="end"/>
      </w:r>
      <w:r w:rsidRPr="008946BA">
        <w:rPr>
          <w:szCs w:val="24"/>
          <w:lang w:val="fr-FR"/>
        </w:rPr>
        <w:t>.  La prolongation du placement à des fins d</w:t>
      </w:r>
      <w:r w:rsidRPr="008946BA" w:rsidR="008946BA">
        <w:rPr>
          <w:szCs w:val="24"/>
          <w:lang w:val="fr-FR"/>
        </w:rPr>
        <w:t>’</w:t>
      </w:r>
      <w:r w:rsidRPr="008946BA">
        <w:rPr>
          <w:szCs w:val="24"/>
          <w:lang w:val="fr-FR"/>
        </w:rPr>
        <w:t>assistance du requérant fut de nouveau confirmée, en dernière instance, par le Tribunal fédéral dans son arrêt 5A_617/2016 du 9 novembre 2016, où la cour suprême suisse rappela également que les conditions pour ordonner un placement à des fins d</w:t>
      </w:r>
      <w:r w:rsidRPr="008946BA" w:rsidR="008946BA">
        <w:rPr>
          <w:szCs w:val="24"/>
          <w:lang w:val="fr-FR"/>
        </w:rPr>
        <w:t>’</w:t>
      </w:r>
      <w:r w:rsidRPr="008946BA">
        <w:rPr>
          <w:szCs w:val="24"/>
          <w:lang w:val="fr-FR"/>
        </w:rPr>
        <w:t>assistance sont exclusivement énoncées à l</w:t>
      </w:r>
      <w:r w:rsidRPr="008946BA" w:rsidR="008946BA">
        <w:rPr>
          <w:szCs w:val="24"/>
          <w:lang w:val="fr-FR"/>
        </w:rPr>
        <w:t>’</w:t>
      </w:r>
      <w:r w:rsidRPr="008946BA">
        <w:rPr>
          <w:szCs w:val="24"/>
          <w:lang w:val="fr-FR"/>
        </w:rPr>
        <w:t>article 426 du code civil (« </w:t>
      </w:r>
      <w:r w:rsidRPr="008946BA">
        <w:rPr>
          <w:i/>
          <w:szCs w:val="24"/>
          <w:lang w:val="fr-FR"/>
        </w:rPr>
        <w:t xml:space="preserve">(...), </w:t>
      </w:r>
      <w:proofErr w:type="spellStart"/>
      <w:r w:rsidRPr="008946BA">
        <w:rPr>
          <w:i/>
          <w:szCs w:val="24"/>
          <w:lang w:val="fr-FR"/>
        </w:rPr>
        <w:t>dass</w:t>
      </w:r>
      <w:proofErr w:type="spellEnd"/>
      <w:r w:rsidRPr="008946BA">
        <w:rPr>
          <w:i/>
          <w:szCs w:val="24"/>
          <w:lang w:val="fr-FR"/>
        </w:rPr>
        <w:t xml:space="preserve"> </w:t>
      </w:r>
      <w:proofErr w:type="spellStart"/>
      <w:r w:rsidRPr="008946BA">
        <w:rPr>
          <w:i/>
          <w:szCs w:val="24"/>
          <w:lang w:val="fr-FR"/>
        </w:rPr>
        <w:t>sich</w:t>
      </w:r>
      <w:proofErr w:type="spellEnd"/>
      <w:r w:rsidRPr="008946BA">
        <w:rPr>
          <w:i/>
          <w:szCs w:val="24"/>
          <w:lang w:val="fr-FR"/>
        </w:rPr>
        <w:t xml:space="preserve"> </w:t>
      </w:r>
      <w:proofErr w:type="spellStart"/>
      <w:r w:rsidRPr="008946BA">
        <w:rPr>
          <w:i/>
          <w:szCs w:val="24"/>
          <w:lang w:val="fr-FR"/>
        </w:rPr>
        <w:t>aus</w:t>
      </w:r>
      <w:proofErr w:type="spellEnd"/>
      <w:r w:rsidRPr="008946BA">
        <w:rPr>
          <w:i/>
          <w:szCs w:val="24"/>
          <w:lang w:val="fr-FR"/>
        </w:rPr>
        <w:t xml:space="preserve"> Art. 19 </w:t>
      </w:r>
      <w:proofErr w:type="spellStart"/>
      <w:r w:rsidRPr="008946BA">
        <w:rPr>
          <w:i/>
          <w:szCs w:val="24"/>
          <w:lang w:val="fr-FR"/>
        </w:rPr>
        <w:t>JStG</w:t>
      </w:r>
      <w:proofErr w:type="spellEnd"/>
      <w:r w:rsidRPr="008946BA">
        <w:rPr>
          <w:i/>
          <w:szCs w:val="24"/>
          <w:lang w:val="fr-FR"/>
        </w:rPr>
        <w:t xml:space="preserve"> mit </w:t>
      </w:r>
      <w:proofErr w:type="spellStart"/>
      <w:r w:rsidRPr="008946BA">
        <w:rPr>
          <w:i/>
          <w:szCs w:val="24"/>
          <w:lang w:val="fr-FR"/>
        </w:rPr>
        <w:t>Bezug</w:t>
      </w:r>
      <w:proofErr w:type="spellEnd"/>
      <w:r w:rsidRPr="008946BA">
        <w:rPr>
          <w:i/>
          <w:szCs w:val="24"/>
          <w:lang w:val="fr-FR"/>
        </w:rPr>
        <w:t xml:space="preserve"> </w:t>
      </w:r>
      <w:proofErr w:type="spellStart"/>
      <w:r w:rsidRPr="008946BA">
        <w:rPr>
          <w:i/>
          <w:szCs w:val="24"/>
          <w:lang w:val="fr-FR"/>
        </w:rPr>
        <w:t>auf</w:t>
      </w:r>
      <w:proofErr w:type="spellEnd"/>
      <w:r w:rsidRPr="008946BA">
        <w:rPr>
          <w:i/>
          <w:szCs w:val="24"/>
          <w:lang w:val="fr-FR"/>
        </w:rPr>
        <w:t xml:space="preserve"> die </w:t>
      </w:r>
      <w:proofErr w:type="spellStart"/>
      <w:r w:rsidRPr="008946BA">
        <w:rPr>
          <w:i/>
          <w:szCs w:val="24"/>
          <w:lang w:val="fr-FR"/>
        </w:rPr>
        <w:t>fürsorgerische</w:t>
      </w:r>
      <w:proofErr w:type="spellEnd"/>
      <w:r w:rsidRPr="008946BA">
        <w:rPr>
          <w:i/>
          <w:szCs w:val="24"/>
          <w:lang w:val="fr-FR"/>
        </w:rPr>
        <w:t xml:space="preserve"> </w:t>
      </w:r>
      <w:proofErr w:type="spellStart"/>
      <w:r w:rsidRPr="008946BA">
        <w:rPr>
          <w:i/>
          <w:szCs w:val="24"/>
          <w:lang w:val="fr-FR"/>
        </w:rPr>
        <w:t>Unterbringung</w:t>
      </w:r>
      <w:proofErr w:type="spellEnd"/>
      <w:r w:rsidRPr="008946BA">
        <w:rPr>
          <w:i/>
          <w:szCs w:val="24"/>
          <w:lang w:val="fr-FR"/>
        </w:rPr>
        <w:t xml:space="preserve"> </w:t>
      </w:r>
      <w:proofErr w:type="spellStart"/>
      <w:r w:rsidRPr="008946BA">
        <w:rPr>
          <w:i/>
          <w:szCs w:val="24"/>
          <w:lang w:val="fr-FR"/>
        </w:rPr>
        <w:t>nichts</w:t>
      </w:r>
      <w:proofErr w:type="spellEnd"/>
      <w:r w:rsidRPr="008946BA">
        <w:rPr>
          <w:i/>
          <w:szCs w:val="24"/>
          <w:lang w:val="fr-FR"/>
        </w:rPr>
        <w:t xml:space="preserve"> </w:t>
      </w:r>
      <w:proofErr w:type="spellStart"/>
      <w:r w:rsidRPr="008946BA">
        <w:rPr>
          <w:i/>
          <w:szCs w:val="24"/>
          <w:lang w:val="fr-FR"/>
        </w:rPr>
        <w:t>gewinnen</w:t>
      </w:r>
      <w:proofErr w:type="spellEnd"/>
      <w:r w:rsidRPr="008946BA">
        <w:rPr>
          <w:i/>
          <w:szCs w:val="24"/>
          <w:lang w:val="fr-FR"/>
        </w:rPr>
        <w:t xml:space="preserve"> </w:t>
      </w:r>
      <w:proofErr w:type="spellStart"/>
      <w:r w:rsidRPr="008946BA">
        <w:rPr>
          <w:i/>
          <w:szCs w:val="24"/>
          <w:lang w:val="fr-FR"/>
        </w:rPr>
        <w:t>lässt</w:t>
      </w:r>
      <w:proofErr w:type="spellEnd"/>
      <w:r w:rsidRPr="008946BA">
        <w:rPr>
          <w:i/>
          <w:szCs w:val="24"/>
          <w:lang w:val="fr-FR"/>
        </w:rPr>
        <w:t xml:space="preserve">, </w:t>
      </w:r>
      <w:proofErr w:type="spellStart"/>
      <w:r w:rsidRPr="008946BA">
        <w:rPr>
          <w:i/>
          <w:szCs w:val="24"/>
          <w:lang w:val="fr-FR"/>
        </w:rPr>
        <w:t>zumal</w:t>
      </w:r>
      <w:proofErr w:type="spellEnd"/>
      <w:r w:rsidRPr="008946BA">
        <w:rPr>
          <w:i/>
          <w:szCs w:val="24"/>
          <w:lang w:val="fr-FR"/>
        </w:rPr>
        <w:t xml:space="preserve"> </w:t>
      </w:r>
      <w:proofErr w:type="spellStart"/>
      <w:r w:rsidRPr="008946BA">
        <w:rPr>
          <w:i/>
          <w:szCs w:val="24"/>
          <w:lang w:val="fr-FR"/>
        </w:rPr>
        <w:t>deren</w:t>
      </w:r>
      <w:proofErr w:type="spellEnd"/>
      <w:r w:rsidRPr="008946BA">
        <w:rPr>
          <w:i/>
          <w:szCs w:val="24"/>
          <w:lang w:val="fr-FR"/>
        </w:rPr>
        <w:t xml:space="preserve"> </w:t>
      </w:r>
      <w:proofErr w:type="spellStart"/>
      <w:r w:rsidRPr="008946BA">
        <w:rPr>
          <w:i/>
          <w:szCs w:val="24"/>
          <w:lang w:val="fr-FR"/>
        </w:rPr>
        <w:t>Voraussetzun</w:t>
      </w:r>
      <w:r w:rsidRPr="008946BA" w:rsidR="0044033C">
        <w:rPr>
          <w:i/>
          <w:szCs w:val="24"/>
          <w:lang w:val="fr-FR"/>
        </w:rPr>
        <w:t>gen</w:t>
      </w:r>
      <w:proofErr w:type="spellEnd"/>
      <w:r w:rsidRPr="008946BA" w:rsidR="0044033C">
        <w:rPr>
          <w:i/>
          <w:szCs w:val="24"/>
          <w:lang w:val="fr-FR"/>
        </w:rPr>
        <w:t xml:space="preserve"> </w:t>
      </w:r>
      <w:proofErr w:type="spellStart"/>
      <w:r w:rsidRPr="008946BA" w:rsidR="0044033C">
        <w:rPr>
          <w:i/>
          <w:szCs w:val="24"/>
          <w:lang w:val="fr-FR"/>
        </w:rPr>
        <w:t>ausschliesslich</w:t>
      </w:r>
      <w:proofErr w:type="spellEnd"/>
      <w:r w:rsidRPr="008946BA" w:rsidR="0044033C">
        <w:rPr>
          <w:i/>
          <w:szCs w:val="24"/>
          <w:lang w:val="fr-FR"/>
        </w:rPr>
        <w:t xml:space="preserve"> in Art. 426 </w:t>
      </w:r>
      <w:r w:rsidRPr="008946BA">
        <w:rPr>
          <w:i/>
          <w:szCs w:val="24"/>
          <w:lang w:val="fr-FR"/>
        </w:rPr>
        <w:t xml:space="preserve">ZGB </w:t>
      </w:r>
      <w:proofErr w:type="spellStart"/>
      <w:r w:rsidRPr="008946BA">
        <w:rPr>
          <w:i/>
          <w:szCs w:val="24"/>
          <w:lang w:val="fr-FR"/>
        </w:rPr>
        <w:t>geregelt</w:t>
      </w:r>
      <w:proofErr w:type="spellEnd"/>
      <w:r w:rsidRPr="008946BA">
        <w:rPr>
          <w:i/>
          <w:szCs w:val="24"/>
          <w:lang w:val="fr-FR"/>
        </w:rPr>
        <w:t xml:space="preserve"> [</w:t>
      </w:r>
      <w:proofErr w:type="spellStart"/>
      <w:r w:rsidRPr="008946BA">
        <w:rPr>
          <w:i/>
          <w:szCs w:val="24"/>
          <w:lang w:val="fr-FR"/>
        </w:rPr>
        <w:t>sind</w:t>
      </w:r>
      <w:proofErr w:type="spellEnd"/>
      <w:r w:rsidRPr="008946BA">
        <w:rPr>
          <w:i/>
          <w:szCs w:val="24"/>
          <w:lang w:val="fr-FR"/>
        </w:rPr>
        <w:t>].</w:t>
      </w:r>
      <w:r w:rsidRPr="008946BA">
        <w:rPr>
          <w:szCs w:val="24"/>
          <w:lang w:val="fr-FR"/>
        </w:rPr>
        <w:t xml:space="preserve">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25</w:t>
      </w:r>
      <w:r w:rsidRPr="008946BA">
        <w:rPr>
          <w:szCs w:val="24"/>
          <w:lang w:val="fr-FR"/>
        </w:rPr>
        <w:fldChar w:fldCharType="end"/>
      </w:r>
      <w:r w:rsidRPr="008946BA">
        <w:rPr>
          <w:szCs w:val="24"/>
          <w:lang w:val="fr-FR"/>
        </w:rPr>
        <w:t>.  Dans sa décision du 11 juin 2018, le tribunal de famille prolongea le placement du requérant jusqu</w:t>
      </w:r>
      <w:r w:rsidRPr="008946BA" w:rsidR="008946BA">
        <w:rPr>
          <w:szCs w:val="24"/>
          <w:lang w:val="fr-FR"/>
        </w:rPr>
        <w:t>’</w:t>
      </w:r>
      <w:r w:rsidRPr="008946BA">
        <w:rPr>
          <w:szCs w:val="24"/>
          <w:lang w:val="fr-FR"/>
        </w:rPr>
        <w:t>à fin septembre 2018 et décida que, après cette date, la mesure de placement serait mise en œuvre sous la forme d</w:t>
      </w:r>
      <w:r w:rsidRPr="008946BA" w:rsidR="008946BA">
        <w:rPr>
          <w:szCs w:val="24"/>
          <w:lang w:val="fr-FR"/>
        </w:rPr>
        <w:t>’</w:t>
      </w:r>
      <w:r w:rsidRPr="008946BA">
        <w:rPr>
          <w:szCs w:val="24"/>
          <w:lang w:val="fr-FR"/>
        </w:rPr>
        <w:t>un placement dans un logement externe.</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26</w:t>
      </w:r>
      <w:r w:rsidRPr="008946BA">
        <w:rPr>
          <w:szCs w:val="24"/>
          <w:lang w:val="fr-FR"/>
        </w:rPr>
        <w:fldChar w:fldCharType="end"/>
      </w:r>
      <w:r w:rsidRPr="008946BA">
        <w:rPr>
          <w:szCs w:val="24"/>
          <w:lang w:val="fr-FR"/>
        </w:rPr>
        <w:t>.  Le 27 septembre 2018, le tribunal de famille ordonna la poursuite du traitement psychothérapeutique ambulatoire du requérant et décida que le placement, maintenu, serait désormais mis en œuvre sous la forme d</w:t>
      </w:r>
      <w:r w:rsidRPr="008946BA" w:rsidR="008946BA">
        <w:rPr>
          <w:szCs w:val="24"/>
          <w:lang w:val="fr-FR"/>
        </w:rPr>
        <w:t>’</w:t>
      </w:r>
      <w:r w:rsidRPr="008946BA">
        <w:rPr>
          <w:szCs w:val="24"/>
          <w:lang w:val="fr-FR"/>
        </w:rPr>
        <w:t>un placement dans un logement externe. Il indiqua que le requérant serait logé dans un appartement individuel avec sa nouvelle partenaire, ou, si cela n</w:t>
      </w:r>
      <w:r w:rsidRPr="008946BA" w:rsidR="008946BA">
        <w:rPr>
          <w:szCs w:val="24"/>
          <w:lang w:val="fr-FR"/>
        </w:rPr>
        <w:t>’</w:t>
      </w:r>
      <w:r w:rsidRPr="008946BA">
        <w:rPr>
          <w:szCs w:val="24"/>
          <w:lang w:val="fr-FR"/>
        </w:rPr>
        <w:t>était pas possible, dans un appartement qu</w:t>
      </w:r>
      <w:r w:rsidRPr="008946BA" w:rsidR="008946BA">
        <w:rPr>
          <w:szCs w:val="24"/>
          <w:lang w:val="fr-FR"/>
        </w:rPr>
        <w:t>’</w:t>
      </w:r>
      <w:r w:rsidRPr="008946BA">
        <w:rPr>
          <w:szCs w:val="24"/>
          <w:lang w:val="fr-FR"/>
        </w:rPr>
        <w:t>il partagerait avec d</w:t>
      </w:r>
      <w:r w:rsidRPr="008946BA" w:rsidR="008946BA">
        <w:rPr>
          <w:szCs w:val="24"/>
          <w:lang w:val="fr-FR"/>
        </w:rPr>
        <w:t>’</w:t>
      </w:r>
      <w:r w:rsidRPr="008946BA">
        <w:rPr>
          <w:szCs w:val="24"/>
          <w:lang w:val="fr-FR"/>
        </w:rPr>
        <w:t>autres hommes.</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27</w:t>
      </w:r>
      <w:r w:rsidRPr="008946BA">
        <w:rPr>
          <w:szCs w:val="24"/>
          <w:lang w:val="fr-FR"/>
        </w:rPr>
        <w:fldChar w:fldCharType="end"/>
      </w:r>
      <w:r w:rsidRPr="008946BA">
        <w:rPr>
          <w:szCs w:val="24"/>
          <w:lang w:val="fr-FR"/>
        </w:rPr>
        <w:t>.  Le 28 septembre 2018, le requérant fut transféré vers le logement externe. Aucune partie ne forma de recours contre cette décision.</w:t>
      </w:r>
    </w:p>
    <w:p w:rsidRPr="008946BA" w:rsidR="00C73682" w:rsidP="008946BA" w:rsidRDefault="00C73682">
      <w:pPr>
        <w:pStyle w:val="ECHRHeading1"/>
        <w:rPr>
          <w:lang w:val="fr-FR"/>
        </w:rPr>
      </w:pPr>
      <w:r w:rsidRPr="008946BA">
        <w:rPr>
          <w:lang w:val="fr-FR"/>
        </w:rPr>
        <w:t>II.  LE DROIT ET LA PRATIQUE INTERNES PERTINENTS</w:t>
      </w:r>
    </w:p>
    <w:p w:rsidRPr="008946BA" w:rsidR="00C73682" w:rsidP="008946BA" w:rsidRDefault="00C73682">
      <w:pPr>
        <w:pStyle w:val="ECHRHeading2"/>
        <w:rPr>
          <w:lang w:val="fr-FR"/>
        </w:rPr>
      </w:pPr>
      <w:r w:rsidRPr="008946BA">
        <w:rPr>
          <w:lang w:val="fr-FR"/>
        </w:rPr>
        <w:t>A.  Loi fédérale du 20 juin 2003 régissant la condition pénale des mineurs (« Droit pénal des mineurs », « </w:t>
      </w:r>
      <w:proofErr w:type="spellStart"/>
      <w:r w:rsidRPr="008946BA">
        <w:rPr>
          <w:lang w:val="fr-FR"/>
        </w:rPr>
        <w:t>DPMin</w:t>
      </w:r>
      <w:proofErr w:type="spellEnd"/>
      <w:r w:rsidRPr="008946BA">
        <w:rPr>
          <w:lang w:val="fr-FR"/>
        </w:rPr>
        <w:t xml:space="preserve"> » ; Recueil systématique de la législation fédérale suisse – </w:t>
      </w:r>
      <w:r w:rsidRPr="008946BA">
        <w:rPr>
          <w:i/>
          <w:lang w:val="fr-FR"/>
        </w:rPr>
        <w:t>RS</w:t>
      </w:r>
      <w:r w:rsidRPr="008946BA">
        <w:rPr>
          <w:lang w:val="fr-FR"/>
        </w:rPr>
        <w:t xml:space="preserve"> – 311.1)</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28</w:t>
      </w:r>
      <w:r w:rsidRPr="008946BA">
        <w:rPr>
          <w:lang w:val="fr-FR"/>
        </w:rPr>
        <w:fldChar w:fldCharType="end"/>
      </w:r>
      <w:r w:rsidRPr="008946BA">
        <w:rPr>
          <w:lang w:val="fr-FR"/>
        </w:rPr>
        <w:t>.  Les dispositions pertinentes du droit interne, applicables à l</w:t>
      </w:r>
      <w:r w:rsidRPr="008946BA" w:rsidR="008946BA">
        <w:rPr>
          <w:lang w:val="fr-FR"/>
        </w:rPr>
        <w:t>’</w:t>
      </w:r>
      <w:r w:rsidRPr="008946BA">
        <w:rPr>
          <w:lang w:val="fr-FR"/>
        </w:rPr>
        <w:t>époque des faits, sont libellées comme suit :</w:t>
      </w:r>
    </w:p>
    <w:p w:rsidRPr="008946BA" w:rsidR="00C73682" w:rsidP="008946BA" w:rsidRDefault="00C73682">
      <w:pPr>
        <w:pStyle w:val="ECHRTitleCentre3"/>
        <w:rPr>
          <w:lang w:val="fr-FR"/>
        </w:rPr>
      </w:pPr>
      <w:r w:rsidRPr="008946BA">
        <w:rPr>
          <w:lang w:val="fr-FR"/>
        </w:rPr>
        <w:t xml:space="preserve">Article 10 - </w:t>
      </w:r>
      <w:r w:rsidRPr="008946BA">
        <w:rPr>
          <w:rFonts w:cs="Arial"/>
          <w:color w:val="000000" w:themeColor="text1"/>
          <w:lang w:val="fr-FR"/>
        </w:rPr>
        <w:t>Prononcé des mesures de protection</w:t>
      </w:r>
    </w:p>
    <w:p w:rsidRPr="008946BA" w:rsidR="00C73682" w:rsidP="008946BA" w:rsidRDefault="00C73682">
      <w:pPr>
        <w:pStyle w:val="ECHRParaQuote"/>
        <w:rPr>
          <w:lang w:val="fr-FR"/>
        </w:rPr>
      </w:pPr>
      <w:r w:rsidRPr="008946BA">
        <w:rPr>
          <w:lang w:val="fr-FR"/>
        </w:rPr>
        <w:t>« </w:t>
      </w:r>
      <w:r w:rsidRPr="008946BA">
        <w:rPr>
          <w:vertAlign w:val="superscript"/>
          <w:lang w:val="fr-FR"/>
        </w:rPr>
        <w:t>1</w:t>
      </w:r>
      <w:r w:rsidRPr="008946BA">
        <w:rPr>
          <w:lang w:val="fr-FR"/>
        </w:rPr>
        <w:t xml:space="preserve"> Si le mineur a commis un acte punissable et que l</w:t>
      </w:r>
      <w:r w:rsidRPr="008946BA" w:rsidR="008946BA">
        <w:rPr>
          <w:lang w:val="fr-FR"/>
        </w:rPr>
        <w:t>’</w:t>
      </w:r>
      <w:r w:rsidRPr="008946BA">
        <w:rPr>
          <w:lang w:val="fr-FR"/>
        </w:rPr>
        <w:t>enquête sur sa situation personnelle conclut à la nécessité d</w:t>
      </w:r>
      <w:r w:rsidRPr="008946BA" w:rsidR="008946BA">
        <w:rPr>
          <w:lang w:val="fr-FR"/>
        </w:rPr>
        <w:t>’</w:t>
      </w:r>
      <w:r w:rsidRPr="008946BA">
        <w:rPr>
          <w:lang w:val="fr-FR"/>
        </w:rPr>
        <w:t>une prise en charge éducative ou thérapeutique particulière, l</w:t>
      </w:r>
      <w:r w:rsidRPr="008946BA" w:rsidR="008946BA">
        <w:rPr>
          <w:lang w:val="fr-FR"/>
        </w:rPr>
        <w:t>’</w:t>
      </w:r>
      <w:r w:rsidRPr="008946BA">
        <w:rPr>
          <w:lang w:val="fr-FR"/>
        </w:rPr>
        <w:t>autorité de jugement ordonne les mesures de protection exigées par les circonstances, que le mineur ait agi de manière coupable ou non.</w:t>
      </w:r>
    </w:p>
    <w:p w:rsidRPr="008946BA" w:rsidR="00C73682" w:rsidP="008946BA" w:rsidRDefault="00C73682">
      <w:pPr>
        <w:pStyle w:val="ECHRParaQuote"/>
        <w:rPr>
          <w:lang w:val="fr-FR"/>
        </w:rPr>
      </w:pPr>
      <w:r w:rsidRPr="008946BA">
        <w:rPr>
          <w:vertAlign w:val="superscript"/>
          <w:lang w:val="fr-FR"/>
        </w:rPr>
        <w:t>2</w:t>
      </w:r>
      <w:r w:rsidRPr="008946BA">
        <w:rPr>
          <w:lang w:val="fr-FR"/>
        </w:rPr>
        <w:t xml:space="preserve"> (...)</w:t>
      </w:r>
    </w:p>
    <w:p w:rsidRPr="008946BA" w:rsidR="00C73682" w:rsidP="008946BA" w:rsidRDefault="00C73682">
      <w:pPr>
        <w:pStyle w:val="ECHRTitleCentre3"/>
        <w:rPr>
          <w:lang w:val="fr-FR"/>
        </w:rPr>
      </w:pPr>
      <w:r w:rsidRPr="008946BA">
        <w:rPr>
          <w:lang w:val="fr-FR"/>
        </w:rPr>
        <w:t xml:space="preserve">Article 14 - </w:t>
      </w:r>
      <w:r w:rsidRPr="008946BA">
        <w:rPr>
          <w:rFonts w:cs="Arial"/>
          <w:color w:val="000000" w:themeColor="text1"/>
          <w:lang w:val="fr-FR"/>
        </w:rPr>
        <w:t>Traitement ambulatoire</w:t>
      </w:r>
    </w:p>
    <w:p w:rsidRPr="008946BA" w:rsidR="00C73682" w:rsidP="008946BA" w:rsidRDefault="00C73682">
      <w:pPr>
        <w:pStyle w:val="ECHRParaQuote"/>
        <w:rPr>
          <w:lang w:val="fr-FR"/>
        </w:rPr>
      </w:pPr>
      <w:r w:rsidRPr="008946BA">
        <w:rPr>
          <w:lang w:val="fr-FR"/>
        </w:rPr>
        <w:t> </w:t>
      </w:r>
      <w:r w:rsidRPr="008946BA">
        <w:rPr>
          <w:vertAlign w:val="superscript"/>
          <w:lang w:val="fr-FR"/>
        </w:rPr>
        <w:t>1</w:t>
      </w:r>
      <w:r w:rsidRPr="008946BA">
        <w:rPr>
          <w:lang w:val="fr-FR"/>
        </w:rPr>
        <w:t xml:space="preserve"> Si le mineur souffre de troubles psychiques, de troubles du développement de sa personnalité, de toxicodépendance ou d</w:t>
      </w:r>
      <w:r w:rsidRPr="008946BA" w:rsidR="008946BA">
        <w:rPr>
          <w:lang w:val="fr-FR"/>
        </w:rPr>
        <w:t>’</w:t>
      </w:r>
      <w:r w:rsidRPr="008946BA">
        <w:rPr>
          <w:lang w:val="fr-FR"/>
        </w:rPr>
        <w:t>une autre addiction, l</w:t>
      </w:r>
      <w:r w:rsidRPr="008946BA" w:rsidR="008946BA">
        <w:rPr>
          <w:lang w:val="fr-FR"/>
        </w:rPr>
        <w:t>’</w:t>
      </w:r>
      <w:r w:rsidRPr="008946BA">
        <w:rPr>
          <w:lang w:val="fr-FR"/>
        </w:rPr>
        <w:t>autorité de jugement peut ordonner un traitement ambulatoire.</w:t>
      </w:r>
    </w:p>
    <w:p w:rsidRPr="008946BA" w:rsidR="00C73682" w:rsidP="008946BA" w:rsidRDefault="00C73682">
      <w:pPr>
        <w:pStyle w:val="ECHRParaQuote"/>
        <w:rPr>
          <w:lang w:val="fr-FR"/>
        </w:rPr>
      </w:pPr>
      <w:r w:rsidRPr="008946BA">
        <w:rPr>
          <w:vertAlign w:val="superscript"/>
          <w:lang w:val="fr-FR"/>
        </w:rPr>
        <w:t>2</w:t>
      </w:r>
      <w:r w:rsidRPr="008946BA">
        <w:rPr>
          <w:lang w:val="fr-FR"/>
        </w:rPr>
        <w:t xml:space="preserve"> (...)</w:t>
      </w:r>
    </w:p>
    <w:p w:rsidRPr="008946BA" w:rsidR="00C73682" w:rsidP="008946BA" w:rsidRDefault="00C73682">
      <w:pPr>
        <w:pStyle w:val="ECHRTitleCentre3"/>
        <w:rPr>
          <w:lang w:val="fr-FR"/>
        </w:rPr>
      </w:pPr>
      <w:r w:rsidRPr="008946BA">
        <w:rPr>
          <w:lang w:val="fr-FR"/>
        </w:rPr>
        <w:t xml:space="preserve">Article 15 - </w:t>
      </w:r>
      <w:r w:rsidRPr="008946BA">
        <w:rPr>
          <w:rFonts w:cs="Arial"/>
          <w:color w:val="000000" w:themeColor="text1"/>
          <w:lang w:val="fr-FR"/>
        </w:rPr>
        <w:t>Placement – a. Contenu et conditions</w:t>
      </w:r>
    </w:p>
    <w:p w:rsidRPr="008946BA" w:rsidR="00C73682" w:rsidP="008946BA" w:rsidRDefault="00C73682">
      <w:pPr>
        <w:pStyle w:val="ECHRParaQuote"/>
        <w:rPr>
          <w:lang w:val="fr-FR"/>
        </w:rPr>
      </w:pPr>
      <w:r w:rsidRPr="008946BA">
        <w:rPr>
          <w:vertAlign w:val="superscript"/>
          <w:lang w:val="fr-FR"/>
        </w:rPr>
        <w:t>1</w:t>
      </w:r>
      <w:r w:rsidRPr="008946BA">
        <w:rPr>
          <w:lang w:val="fr-FR"/>
        </w:rPr>
        <w:t xml:space="preserve"> Si l</w:t>
      </w:r>
      <w:r w:rsidRPr="008946BA" w:rsidR="008946BA">
        <w:rPr>
          <w:lang w:val="fr-FR"/>
        </w:rPr>
        <w:t>’</w:t>
      </w:r>
      <w:r w:rsidRPr="008946BA">
        <w:rPr>
          <w:lang w:val="fr-FR"/>
        </w:rPr>
        <w:t>éducation ou le traitement exigé par l</w:t>
      </w:r>
      <w:r w:rsidRPr="008946BA" w:rsidR="008946BA">
        <w:rPr>
          <w:lang w:val="fr-FR"/>
        </w:rPr>
        <w:t>’</w:t>
      </w:r>
      <w:r w:rsidRPr="008946BA">
        <w:rPr>
          <w:lang w:val="fr-FR"/>
        </w:rPr>
        <w:t>état du mineur ne peuvent être assurés autrement, l</w:t>
      </w:r>
      <w:r w:rsidRPr="008946BA" w:rsidR="008946BA">
        <w:rPr>
          <w:lang w:val="fr-FR"/>
        </w:rPr>
        <w:t>’</w:t>
      </w:r>
      <w:r w:rsidRPr="008946BA">
        <w:rPr>
          <w:lang w:val="fr-FR"/>
        </w:rPr>
        <w:t>autorité de jugement ordonne son placement. Ce placement s</w:t>
      </w:r>
      <w:r w:rsidRPr="008946BA" w:rsidR="008946BA">
        <w:rPr>
          <w:lang w:val="fr-FR"/>
        </w:rPr>
        <w:t>’</w:t>
      </w:r>
      <w:r w:rsidRPr="008946BA">
        <w:rPr>
          <w:lang w:val="fr-FR"/>
        </w:rPr>
        <w:t>effectue chez des particuliers ou dans un établissement d</w:t>
      </w:r>
      <w:r w:rsidRPr="008946BA" w:rsidR="008946BA">
        <w:rPr>
          <w:lang w:val="fr-FR"/>
        </w:rPr>
        <w:t>’</w:t>
      </w:r>
      <w:r w:rsidRPr="008946BA">
        <w:rPr>
          <w:lang w:val="fr-FR"/>
        </w:rPr>
        <w:t>éducation ou de traitement en mesure de fournir la prise en charge éducative ou thérapeutique requise.</w:t>
      </w:r>
    </w:p>
    <w:p w:rsidRPr="008946BA" w:rsidR="00C73682" w:rsidP="008946BA" w:rsidRDefault="00C73682">
      <w:pPr>
        <w:pStyle w:val="ECHRParaQuote"/>
        <w:rPr>
          <w:lang w:val="fr-FR"/>
        </w:rPr>
      </w:pPr>
      <w:r w:rsidRPr="008946BA">
        <w:rPr>
          <w:vertAlign w:val="superscript"/>
          <w:lang w:val="fr-FR"/>
        </w:rPr>
        <w:t>2</w:t>
      </w:r>
      <w:r w:rsidRPr="008946BA">
        <w:rPr>
          <w:lang w:val="fr-FR"/>
        </w:rPr>
        <w:t xml:space="preserve"> L</w:t>
      </w:r>
      <w:r w:rsidRPr="008946BA" w:rsidR="008946BA">
        <w:rPr>
          <w:lang w:val="fr-FR"/>
        </w:rPr>
        <w:t>’</w:t>
      </w:r>
      <w:r w:rsidRPr="008946BA">
        <w:rPr>
          <w:lang w:val="fr-FR"/>
        </w:rPr>
        <w:t>autorité de jugement ne peut ordonner le placement en établissement fermé que :</w:t>
      </w:r>
    </w:p>
    <w:p w:rsidRPr="008946BA" w:rsidR="00C73682" w:rsidP="008946BA" w:rsidRDefault="00C73682">
      <w:pPr>
        <w:pStyle w:val="ECHRParaQuote"/>
        <w:rPr>
          <w:lang w:val="fr-FR"/>
        </w:rPr>
      </w:pPr>
      <w:r w:rsidRPr="008946BA">
        <w:rPr>
          <w:lang w:val="fr-FR"/>
        </w:rPr>
        <w:t>a. si la protection personnelle ou le traitement du trouble psychique du mineur l</w:t>
      </w:r>
      <w:r w:rsidRPr="008946BA" w:rsidR="008946BA">
        <w:rPr>
          <w:lang w:val="fr-FR"/>
        </w:rPr>
        <w:t>’</w:t>
      </w:r>
      <w:r w:rsidRPr="008946BA">
        <w:rPr>
          <w:lang w:val="fr-FR"/>
        </w:rPr>
        <w:t>exigent impérativement ; ou</w:t>
      </w:r>
    </w:p>
    <w:p w:rsidRPr="008946BA" w:rsidR="00C73682" w:rsidP="008946BA" w:rsidRDefault="00C73682">
      <w:pPr>
        <w:pStyle w:val="ECHRParaQuote"/>
        <w:rPr>
          <w:lang w:val="fr-FR"/>
        </w:rPr>
      </w:pPr>
      <w:r w:rsidRPr="008946BA">
        <w:rPr>
          <w:lang w:val="fr-FR"/>
        </w:rPr>
        <w:t>b. si l</w:t>
      </w:r>
      <w:r w:rsidRPr="008946BA" w:rsidR="008946BA">
        <w:rPr>
          <w:lang w:val="fr-FR"/>
        </w:rPr>
        <w:t>’</w:t>
      </w:r>
      <w:r w:rsidRPr="008946BA">
        <w:rPr>
          <w:lang w:val="fr-FR"/>
        </w:rPr>
        <w:t>état du mineur représente une grave menace pour des tiers et que cette mesure est nécessaire pour les protéger.</w:t>
      </w:r>
    </w:p>
    <w:p w:rsidRPr="008946BA" w:rsidR="00C73682" w:rsidP="008946BA" w:rsidRDefault="00C73682">
      <w:pPr>
        <w:pStyle w:val="ECHRParaQuote"/>
        <w:rPr>
          <w:lang w:val="fr-FR"/>
        </w:rPr>
      </w:pPr>
      <w:r w:rsidRPr="008946BA">
        <w:rPr>
          <w:vertAlign w:val="superscript"/>
          <w:lang w:val="fr-FR"/>
        </w:rPr>
        <w:t>3-4</w:t>
      </w:r>
      <w:r w:rsidRPr="008946BA">
        <w:rPr>
          <w:lang w:val="fr-FR"/>
        </w:rPr>
        <w:t xml:space="preserve"> (...)</w:t>
      </w:r>
    </w:p>
    <w:p w:rsidRPr="008946BA" w:rsidR="00C73682" w:rsidP="008946BA" w:rsidRDefault="00C73682">
      <w:pPr>
        <w:pStyle w:val="ECHRTitleCentre3"/>
        <w:rPr>
          <w:lang w:val="fr-FR"/>
        </w:rPr>
      </w:pPr>
      <w:r w:rsidRPr="008946BA">
        <w:rPr>
          <w:lang w:val="fr-FR"/>
        </w:rPr>
        <w:t xml:space="preserve">Article 19 - </w:t>
      </w:r>
      <w:r w:rsidRPr="008946BA">
        <w:rPr>
          <w:rFonts w:cs="Arial"/>
          <w:color w:val="000000" w:themeColor="text1"/>
          <w:lang w:val="fr-FR"/>
        </w:rPr>
        <w:t>Fin des mesures</w:t>
      </w:r>
    </w:p>
    <w:p w:rsidRPr="008946BA" w:rsidR="00C73682" w:rsidP="008946BA" w:rsidRDefault="00C73682">
      <w:pPr>
        <w:pStyle w:val="ECHRParaQuote"/>
        <w:rPr>
          <w:lang w:val="fr-FR"/>
        </w:rPr>
      </w:pPr>
      <w:r w:rsidRPr="008946BA">
        <w:rPr>
          <w:vertAlign w:val="superscript"/>
          <w:lang w:val="fr-FR"/>
        </w:rPr>
        <w:t>1</w:t>
      </w:r>
      <w:r w:rsidRPr="008946BA">
        <w:rPr>
          <w:lang w:val="fr-FR"/>
        </w:rPr>
        <w:t xml:space="preserve"> L</w:t>
      </w:r>
      <w:r w:rsidRPr="008946BA" w:rsidR="008946BA">
        <w:rPr>
          <w:lang w:val="fr-FR"/>
        </w:rPr>
        <w:t>’</w:t>
      </w:r>
      <w:r w:rsidRPr="008946BA">
        <w:rPr>
          <w:lang w:val="fr-FR"/>
        </w:rPr>
        <w:t>autorité d</w:t>
      </w:r>
      <w:r w:rsidRPr="008946BA" w:rsidR="008946BA">
        <w:rPr>
          <w:lang w:val="fr-FR"/>
        </w:rPr>
        <w:t>’</w:t>
      </w:r>
      <w:r w:rsidRPr="008946BA">
        <w:rPr>
          <w:lang w:val="fr-FR"/>
        </w:rPr>
        <w:t>exécution examine chaque année si et quand la mesure peut être levée. Elle la lève si son objectif est atteint ou s</w:t>
      </w:r>
      <w:r w:rsidRPr="008946BA" w:rsidR="008946BA">
        <w:rPr>
          <w:lang w:val="fr-FR"/>
        </w:rPr>
        <w:t>’</w:t>
      </w:r>
      <w:r w:rsidRPr="008946BA">
        <w:rPr>
          <w:lang w:val="fr-FR"/>
        </w:rPr>
        <w:t>il est établi qu</w:t>
      </w:r>
      <w:r w:rsidRPr="008946BA" w:rsidR="008946BA">
        <w:rPr>
          <w:lang w:val="fr-FR"/>
        </w:rPr>
        <w:t>’</w:t>
      </w:r>
      <w:r w:rsidRPr="008946BA">
        <w:rPr>
          <w:lang w:val="fr-FR"/>
        </w:rPr>
        <w:t>elle n</w:t>
      </w:r>
      <w:r w:rsidRPr="008946BA" w:rsidR="008946BA">
        <w:rPr>
          <w:lang w:val="fr-FR"/>
        </w:rPr>
        <w:t>’</w:t>
      </w:r>
      <w:r w:rsidRPr="008946BA">
        <w:rPr>
          <w:lang w:val="fr-FR"/>
        </w:rPr>
        <w:t>a plus d</w:t>
      </w:r>
      <w:r w:rsidRPr="008946BA" w:rsidR="008946BA">
        <w:rPr>
          <w:lang w:val="fr-FR"/>
        </w:rPr>
        <w:t>’</w:t>
      </w:r>
      <w:r w:rsidRPr="008946BA">
        <w:rPr>
          <w:lang w:val="fr-FR"/>
        </w:rPr>
        <w:t>effet éducatif ou thérapeutique.</w:t>
      </w:r>
    </w:p>
    <w:p w:rsidRPr="008946BA" w:rsidR="00C73682" w:rsidP="008946BA" w:rsidRDefault="00C73682">
      <w:pPr>
        <w:pStyle w:val="ECHRParaQuote"/>
        <w:rPr>
          <w:lang w:val="fr-FR"/>
        </w:rPr>
      </w:pPr>
      <w:r w:rsidRPr="008946BA">
        <w:rPr>
          <w:rFonts w:ascii="Frutiger Neue" w:hAnsi="Frutiger Neue" w:cs="Arial"/>
          <w:color w:val="000000" w:themeColor="text1"/>
          <w:szCs w:val="20"/>
          <w:vertAlign w:val="superscript"/>
          <w:lang w:val="fr-FR"/>
        </w:rPr>
        <w:t>2</w:t>
      </w:r>
      <w:r w:rsidRPr="008946BA">
        <w:rPr>
          <w:rFonts w:ascii="Frutiger Neue" w:hAnsi="Frutiger Neue" w:cs="Arial"/>
          <w:color w:val="000000" w:themeColor="text1"/>
          <w:sz w:val="23"/>
          <w:szCs w:val="23"/>
          <w:lang w:val="fr-FR"/>
        </w:rPr>
        <w:t xml:space="preserve"> </w:t>
      </w:r>
      <w:r w:rsidRPr="008946BA">
        <w:rPr>
          <w:lang w:val="fr-FR"/>
        </w:rPr>
        <w:t>Toutes les mesures prennent fin lorsque l</w:t>
      </w:r>
      <w:r w:rsidRPr="008946BA" w:rsidR="008946BA">
        <w:rPr>
          <w:lang w:val="fr-FR"/>
        </w:rPr>
        <w:t>’</w:t>
      </w:r>
      <w:r w:rsidRPr="008946BA">
        <w:rPr>
          <w:lang w:val="fr-FR"/>
        </w:rPr>
        <w:t>intéressé atteint l</w:t>
      </w:r>
      <w:r w:rsidRPr="008946BA" w:rsidR="008946BA">
        <w:rPr>
          <w:lang w:val="fr-FR"/>
        </w:rPr>
        <w:t>’</w:t>
      </w:r>
      <w:r w:rsidRPr="008946BA">
        <w:rPr>
          <w:lang w:val="fr-FR"/>
        </w:rPr>
        <w:t>âge de 22 ans.</w:t>
      </w:r>
    </w:p>
    <w:p w:rsidRPr="008946BA" w:rsidR="00C73682" w:rsidP="008946BA" w:rsidRDefault="00C73682">
      <w:pPr>
        <w:pStyle w:val="ECHRParaQuote"/>
        <w:rPr>
          <w:lang w:val="fr-FR"/>
        </w:rPr>
      </w:pPr>
      <w:r w:rsidRPr="008946BA">
        <w:rPr>
          <w:vertAlign w:val="superscript"/>
          <w:lang w:val="fr-FR"/>
        </w:rPr>
        <w:t>3</w:t>
      </w:r>
      <w:r w:rsidRPr="008946BA">
        <w:rPr>
          <w:lang w:val="fr-FR"/>
        </w:rPr>
        <w:t xml:space="preserve"> Si la fin d</w:t>
      </w:r>
      <w:r w:rsidRPr="008946BA" w:rsidR="008946BA">
        <w:rPr>
          <w:lang w:val="fr-FR"/>
        </w:rPr>
        <w:t>’</w:t>
      </w:r>
      <w:r w:rsidRPr="008946BA">
        <w:rPr>
          <w:lang w:val="fr-FR"/>
        </w:rPr>
        <w:t>une mesure expose l</w:t>
      </w:r>
      <w:r w:rsidRPr="008946BA" w:rsidR="008946BA">
        <w:rPr>
          <w:lang w:val="fr-FR"/>
        </w:rPr>
        <w:t>’</w:t>
      </w:r>
      <w:r w:rsidRPr="008946BA">
        <w:rPr>
          <w:lang w:val="fr-FR"/>
        </w:rPr>
        <w:t>intéressé à des inconvénients majeurs ou compromet gravement la sécurité d</w:t>
      </w:r>
      <w:r w:rsidRPr="008946BA" w:rsidR="008946BA">
        <w:rPr>
          <w:lang w:val="fr-FR"/>
        </w:rPr>
        <w:t>’</w:t>
      </w:r>
      <w:r w:rsidRPr="008946BA">
        <w:rPr>
          <w:lang w:val="fr-FR"/>
        </w:rPr>
        <w:t>autrui et qu</w:t>
      </w:r>
      <w:r w:rsidRPr="008946BA" w:rsidR="008946BA">
        <w:rPr>
          <w:lang w:val="fr-FR"/>
        </w:rPr>
        <w:t>’</w:t>
      </w:r>
      <w:r w:rsidRPr="008946BA">
        <w:rPr>
          <w:lang w:val="fr-FR"/>
        </w:rPr>
        <w:t>il ne peut être paré d</w:t>
      </w:r>
      <w:r w:rsidRPr="008946BA" w:rsidR="008946BA">
        <w:rPr>
          <w:lang w:val="fr-FR"/>
        </w:rPr>
        <w:t>’</w:t>
      </w:r>
      <w:r w:rsidRPr="008946BA">
        <w:rPr>
          <w:lang w:val="fr-FR"/>
        </w:rPr>
        <w:t>une autre manière à ces risques, l</w:t>
      </w:r>
      <w:r w:rsidRPr="008946BA" w:rsidR="008946BA">
        <w:rPr>
          <w:lang w:val="fr-FR"/>
        </w:rPr>
        <w:t>’</w:t>
      </w:r>
      <w:r w:rsidRPr="008946BA">
        <w:rPr>
          <w:lang w:val="fr-FR"/>
        </w:rPr>
        <w:t>autorité d</w:t>
      </w:r>
      <w:r w:rsidRPr="008946BA" w:rsidR="008946BA">
        <w:rPr>
          <w:lang w:val="fr-FR"/>
        </w:rPr>
        <w:t>’</w:t>
      </w:r>
      <w:r w:rsidRPr="008946BA">
        <w:rPr>
          <w:lang w:val="fr-FR"/>
        </w:rPr>
        <w:t>exécution requiert en temps utile les mesures tutélaires appropriées.</w:t>
      </w:r>
    </w:p>
    <w:p w:rsidRPr="008946BA" w:rsidR="00C73682" w:rsidP="008946BA" w:rsidRDefault="00C73682">
      <w:pPr>
        <w:pStyle w:val="ECHRParaQuote"/>
        <w:rPr>
          <w:lang w:val="fr-FR"/>
        </w:rPr>
      </w:pPr>
      <w:r w:rsidRPr="008946BA">
        <w:rPr>
          <w:vertAlign w:val="superscript"/>
          <w:lang w:val="fr-FR"/>
        </w:rPr>
        <w:t>4</w:t>
      </w:r>
      <w:r w:rsidRPr="008946BA">
        <w:rPr>
          <w:lang w:val="fr-FR"/>
        </w:rPr>
        <w:t xml:space="preserve"> (...)</w:t>
      </w:r>
    </w:p>
    <w:p w:rsidRPr="008946BA" w:rsidR="00C73682" w:rsidP="008946BA" w:rsidRDefault="00C73682">
      <w:pPr>
        <w:pStyle w:val="ECHRParaQuote"/>
        <w:rPr>
          <w:rFonts w:cs="Arial"/>
          <w:color w:val="000000" w:themeColor="text1"/>
          <w:lang w:val="fr-FR"/>
        </w:rPr>
      </w:pPr>
      <w:r w:rsidRPr="008946BA">
        <w:rPr>
          <w:lang w:val="fr-FR"/>
        </w:rPr>
        <w:t xml:space="preserve">Article 25 - </w:t>
      </w:r>
      <w:r w:rsidRPr="008946BA">
        <w:rPr>
          <w:rFonts w:cs="Arial"/>
          <w:color w:val="000000" w:themeColor="text1"/>
          <w:lang w:val="fr-FR"/>
        </w:rPr>
        <w:t>Privation de liberté - a. Contenu et conditions</w:t>
      </w:r>
    </w:p>
    <w:p w:rsidRPr="008946BA" w:rsidR="00C73682" w:rsidP="008946BA" w:rsidRDefault="00C73682">
      <w:pPr>
        <w:pStyle w:val="ECHRParaQuote"/>
        <w:rPr>
          <w:szCs w:val="20"/>
          <w:lang w:val="fr-FR"/>
        </w:rPr>
      </w:pPr>
      <w:r w:rsidRPr="008946BA">
        <w:rPr>
          <w:szCs w:val="20"/>
          <w:vertAlign w:val="superscript"/>
          <w:lang w:val="fr-FR"/>
        </w:rPr>
        <w:t>1</w:t>
      </w:r>
      <w:r w:rsidRPr="008946BA">
        <w:rPr>
          <w:szCs w:val="20"/>
          <w:lang w:val="fr-FR"/>
        </w:rPr>
        <w:t xml:space="preserve"> (...)</w:t>
      </w:r>
    </w:p>
    <w:p w:rsidRPr="008946BA" w:rsidR="00C73682" w:rsidP="008946BA" w:rsidRDefault="00C73682">
      <w:pPr>
        <w:pStyle w:val="ECHRParaQuote"/>
        <w:rPr>
          <w:rFonts w:ascii="TimesNewRoman" w:hAnsi="TimesNewRoman" w:cs="TimesNewRoman" w:eastAsiaTheme="minorHAnsi"/>
          <w:szCs w:val="20"/>
          <w:lang w:val="fr-FR"/>
        </w:rPr>
      </w:pPr>
      <w:r w:rsidRPr="008946BA">
        <w:rPr>
          <w:rFonts w:ascii="TimesNewRoman" w:hAnsi="TimesNewRoman" w:cs="TimesNewRoman" w:eastAsiaTheme="minorHAnsi"/>
          <w:szCs w:val="20"/>
          <w:vertAlign w:val="superscript"/>
          <w:lang w:val="fr-FR"/>
        </w:rPr>
        <w:t>2</w:t>
      </w:r>
      <w:r w:rsidRPr="008946BA">
        <w:rPr>
          <w:rFonts w:ascii="TimesNewRoman" w:hAnsi="TimesNewRoman" w:cs="TimesNewRoman" w:eastAsiaTheme="minorHAnsi"/>
          <w:szCs w:val="20"/>
          <w:lang w:val="fr-FR"/>
        </w:rPr>
        <w:t xml:space="preserve"> Est condamné à une privation de liberté de quatre ans au plus le mineur qui avait seize ans le jour de l</w:t>
      </w:r>
      <w:r w:rsidRPr="008946BA" w:rsidR="008946BA">
        <w:rPr>
          <w:rFonts w:ascii="TimesNewRoman" w:hAnsi="TimesNewRoman" w:cs="TimesNewRoman" w:eastAsiaTheme="minorHAnsi"/>
          <w:szCs w:val="20"/>
          <w:lang w:val="fr-FR"/>
        </w:rPr>
        <w:t>’</w:t>
      </w:r>
      <w:r w:rsidRPr="008946BA">
        <w:rPr>
          <w:rFonts w:ascii="TimesNewRoman" w:hAnsi="TimesNewRoman" w:cs="TimesNewRoman" w:eastAsiaTheme="minorHAnsi"/>
          <w:szCs w:val="20"/>
          <w:lang w:val="fr-FR"/>
        </w:rPr>
        <w:t>infraction:</w:t>
      </w:r>
    </w:p>
    <w:p w:rsidRPr="008946BA" w:rsidR="00C73682" w:rsidP="008946BA" w:rsidRDefault="00C73682">
      <w:pPr>
        <w:pStyle w:val="ECHRParaQuote"/>
        <w:rPr>
          <w:rFonts w:ascii="TimesNewRoman" w:hAnsi="TimesNewRoman" w:cs="TimesNewRoman" w:eastAsiaTheme="minorHAnsi"/>
          <w:szCs w:val="20"/>
          <w:lang w:val="fr-FR"/>
        </w:rPr>
      </w:pPr>
      <w:proofErr w:type="gramStart"/>
      <w:r w:rsidRPr="008946BA">
        <w:rPr>
          <w:rFonts w:ascii="TimesNewRoman" w:hAnsi="TimesNewRoman" w:cs="TimesNewRoman" w:eastAsiaTheme="minorHAnsi"/>
          <w:szCs w:val="20"/>
          <w:lang w:val="fr-FR"/>
        </w:rPr>
        <w:t>a</w:t>
      </w:r>
      <w:proofErr w:type="gramEnd"/>
      <w:r w:rsidRPr="008946BA">
        <w:rPr>
          <w:rFonts w:ascii="TimesNewRoman" w:hAnsi="TimesNewRoman" w:cs="TimesNewRoman" w:eastAsiaTheme="minorHAnsi"/>
          <w:szCs w:val="20"/>
          <w:lang w:val="fr-FR"/>
        </w:rPr>
        <w:t>. (...) ;</w:t>
      </w:r>
    </w:p>
    <w:p w:rsidRPr="008946BA" w:rsidR="00C73682" w:rsidP="008946BA" w:rsidRDefault="00C73682">
      <w:pPr>
        <w:pStyle w:val="ECHRParaQuote"/>
        <w:rPr>
          <w:rFonts w:ascii="TimesNewRoman" w:hAnsi="TimesNewRoman" w:cs="TimesNewRoman" w:eastAsiaTheme="minorHAnsi"/>
          <w:szCs w:val="20"/>
          <w:lang w:val="fr-FR"/>
        </w:rPr>
      </w:pPr>
      <w:r w:rsidRPr="008946BA">
        <w:rPr>
          <w:rFonts w:ascii="TimesNewRoman" w:hAnsi="TimesNewRoman" w:cs="TimesNewRoman" w:eastAsiaTheme="minorHAnsi"/>
          <w:szCs w:val="20"/>
          <w:lang w:val="fr-FR"/>
        </w:rPr>
        <w:t>b. s</w:t>
      </w:r>
      <w:r w:rsidRPr="008946BA" w:rsidR="008946BA">
        <w:rPr>
          <w:rFonts w:ascii="TimesNewRoman" w:hAnsi="TimesNewRoman" w:cs="TimesNewRoman" w:eastAsiaTheme="minorHAnsi"/>
          <w:szCs w:val="20"/>
          <w:lang w:val="fr-FR"/>
        </w:rPr>
        <w:t>’</w:t>
      </w:r>
      <w:r w:rsidRPr="008946BA">
        <w:rPr>
          <w:rFonts w:ascii="TimesNewRoman" w:hAnsi="TimesNewRoman" w:cs="TimesNewRoman" w:eastAsiaTheme="minorHAnsi"/>
          <w:szCs w:val="20"/>
          <w:lang w:val="fr-FR"/>
        </w:rPr>
        <w:t>il a commis une infraction (...) en faisant preuve d</w:t>
      </w:r>
      <w:r w:rsidRPr="008946BA" w:rsidR="008946BA">
        <w:rPr>
          <w:rFonts w:ascii="TimesNewRoman" w:hAnsi="TimesNewRoman" w:cs="TimesNewRoman" w:eastAsiaTheme="minorHAnsi"/>
          <w:szCs w:val="20"/>
          <w:lang w:val="fr-FR"/>
        </w:rPr>
        <w:t>’</w:t>
      </w:r>
      <w:r w:rsidRPr="008946BA">
        <w:rPr>
          <w:rFonts w:ascii="TimesNewRoman" w:hAnsi="TimesNewRoman" w:cs="TimesNewRoman" w:eastAsiaTheme="minorHAnsi"/>
          <w:szCs w:val="20"/>
          <w:lang w:val="fr-FR"/>
        </w:rPr>
        <w:t>une absence particulière de scrupules, notamment si son mobile, sa façon d</w:t>
      </w:r>
      <w:r w:rsidRPr="008946BA" w:rsidR="008946BA">
        <w:rPr>
          <w:rFonts w:ascii="TimesNewRoman" w:hAnsi="TimesNewRoman" w:cs="TimesNewRoman" w:eastAsiaTheme="minorHAnsi"/>
          <w:szCs w:val="20"/>
          <w:lang w:val="fr-FR"/>
        </w:rPr>
        <w:t>’</w:t>
      </w:r>
      <w:r w:rsidRPr="008946BA">
        <w:rPr>
          <w:rFonts w:ascii="TimesNewRoman" w:hAnsi="TimesNewRoman" w:cs="TimesNewRoman" w:eastAsiaTheme="minorHAnsi"/>
          <w:szCs w:val="20"/>
          <w:lang w:val="fr-FR"/>
        </w:rPr>
        <w:t>agir ou le but de l</w:t>
      </w:r>
      <w:r w:rsidRPr="008946BA" w:rsidR="008946BA">
        <w:rPr>
          <w:rFonts w:ascii="TimesNewRoman" w:hAnsi="TimesNewRoman" w:cs="TimesNewRoman" w:eastAsiaTheme="minorHAnsi"/>
          <w:szCs w:val="20"/>
          <w:lang w:val="fr-FR"/>
        </w:rPr>
        <w:t>’</w:t>
      </w:r>
      <w:r w:rsidRPr="008946BA">
        <w:rPr>
          <w:rFonts w:ascii="TimesNewRoman" w:hAnsi="TimesNewRoman" w:cs="TimesNewRoman" w:eastAsiaTheme="minorHAnsi"/>
          <w:szCs w:val="20"/>
          <w:lang w:val="fr-FR"/>
        </w:rPr>
        <w:t>acte révèlent des dispositions d</w:t>
      </w:r>
      <w:r w:rsidRPr="008946BA" w:rsidR="008946BA">
        <w:rPr>
          <w:rFonts w:ascii="TimesNewRoman" w:hAnsi="TimesNewRoman" w:cs="TimesNewRoman" w:eastAsiaTheme="minorHAnsi"/>
          <w:szCs w:val="20"/>
          <w:lang w:val="fr-FR"/>
        </w:rPr>
        <w:t>’</w:t>
      </w:r>
      <w:r w:rsidRPr="008946BA">
        <w:rPr>
          <w:rFonts w:ascii="TimesNewRoman" w:hAnsi="TimesNewRoman" w:cs="TimesNewRoman" w:eastAsiaTheme="minorHAnsi"/>
          <w:szCs w:val="20"/>
          <w:lang w:val="fr-FR"/>
        </w:rPr>
        <w:t>esprit hautement répréhensibles.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29</w:t>
      </w:r>
      <w:r w:rsidRPr="008946BA">
        <w:rPr>
          <w:szCs w:val="24"/>
          <w:lang w:val="fr-FR"/>
        </w:rPr>
        <w:fldChar w:fldCharType="end"/>
      </w:r>
      <w:r w:rsidRPr="008946BA">
        <w:rPr>
          <w:szCs w:val="24"/>
          <w:lang w:val="fr-FR"/>
        </w:rPr>
        <w:t>.  Quant à l</w:t>
      </w:r>
      <w:r w:rsidRPr="008946BA" w:rsidR="008946BA">
        <w:rPr>
          <w:szCs w:val="24"/>
          <w:lang w:val="fr-FR"/>
        </w:rPr>
        <w:t>’</w:t>
      </w:r>
      <w:r w:rsidRPr="008946BA">
        <w:rPr>
          <w:szCs w:val="24"/>
          <w:lang w:val="fr-FR"/>
        </w:rPr>
        <w:t xml:space="preserve">article 19 al. 3 </w:t>
      </w:r>
      <w:proofErr w:type="spellStart"/>
      <w:r w:rsidRPr="008946BA">
        <w:rPr>
          <w:szCs w:val="24"/>
          <w:lang w:val="fr-FR"/>
        </w:rPr>
        <w:t>DPMin</w:t>
      </w:r>
      <w:proofErr w:type="spellEnd"/>
      <w:r w:rsidRPr="008946BA">
        <w:rPr>
          <w:szCs w:val="24"/>
          <w:lang w:val="fr-FR"/>
        </w:rPr>
        <w:t>, le message du Conseil fédéral concernant la modification du code pénal suisse et du code pénal militaire ainsi qu</w:t>
      </w:r>
      <w:r w:rsidRPr="008946BA" w:rsidR="008946BA">
        <w:rPr>
          <w:szCs w:val="24"/>
          <w:lang w:val="fr-FR"/>
        </w:rPr>
        <w:t>’</w:t>
      </w:r>
      <w:r w:rsidRPr="008946BA">
        <w:rPr>
          <w:szCs w:val="24"/>
          <w:lang w:val="fr-FR"/>
        </w:rPr>
        <w:t xml:space="preserve">une loi fédérale régissant la condition des mineurs du 21 septembre </w:t>
      </w:r>
      <w:r w:rsidRPr="008946BA" w:rsidR="00F77D26">
        <w:rPr>
          <w:szCs w:val="24"/>
          <w:lang w:val="fr-FR"/>
        </w:rPr>
        <w:t> </w:t>
      </w:r>
      <w:r w:rsidRPr="008946BA">
        <w:rPr>
          <w:szCs w:val="24"/>
          <w:lang w:val="fr-FR"/>
        </w:rPr>
        <w:t>1998 (Feuille fédérale (FF) 1999 I 1787, 2047) est libellé comme suit :</w:t>
      </w:r>
    </w:p>
    <w:p w:rsidRPr="008946BA" w:rsidR="00C73682" w:rsidP="008946BA" w:rsidRDefault="00C73682">
      <w:pPr>
        <w:pStyle w:val="ECHRParaQuote"/>
        <w:rPr>
          <w:rFonts w:ascii="Times New Roman,Bold" w:cs="Times New Roman,Bold" w:eastAsiaTheme="minorHAnsi"/>
          <w:bCs/>
          <w:color w:val="000A14"/>
          <w:lang w:val="fr-FR"/>
        </w:rPr>
      </w:pP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Lorsque les mesures de protection 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vues par le droit p</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nal des mineurs n</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ont pas encore port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leurs fruits, leur suppression qu</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impose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â</w:t>
      </w:r>
      <w:r w:rsidRPr="008946BA">
        <w:rPr>
          <w:rFonts w:ascii="Times New Roman,Bold" w:cs="Times New Roman,Bold" w:eastAsiaTheme="minorHAnsi"/>
          <w:bCs/>
          <w:color w:val="000A14"/>
          <w:lang w:val="fr-FR"/>
        </w:rPr>
        <w:t>ge limite atteint par le jeune adulte peut comporter des inconv</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nients majeurs pour lui-m</w:t>
      </w:r>
      <w:r w:rsidRPr="008946BA">
        <w:rPr>
          <w:rFonts w:ascii="Times New Roman,Bold" w:cs="Times New Roman,Bold" w:eastAsiaTheme="minorHAnsi"/>
          <w:bCs/>
          <w:color w:val="000A14"/>
          <w:lang w:val="fr-FR"/>
        </w:rPr>
        <w:t>ê</w:t>
      </w:r>
      <w:r w:rsidRPr="008946BA">
        <w:rPr>
          <w:rFonts w:ascii="Times New Roman,Bold" w:cs="Times New Roman,Bold" w:eastAsiaTheme="minorHAnsi"/>
          <w:bCs/>
          <w:color w:val="000A14"/>
          <w:lang w:val="fr-FR"/>
        </w:rPr>
        <w:t>me ou pour la s</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curit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xml:space="preserve">autrui,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moins que des dispositions ad</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quates ne soient ordonn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es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leur place. La poursuite des mesures relevant uniquement du droit civil,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art.</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19 al.</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3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exige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autorit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ex</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cution qu</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elle requi</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re [...] les mesures tut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laires appropri</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es, voire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internement aux fins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assistance.</w:t>
      </w:r>
      <w:r w:rsidRPr="008946BA">
        <w:rPr>
          <w:rFonts w:ascii="Times New Roman,Bold" w:cs="Times New Roman,Bold" w:eastAsiaTheme="minorHAnsi"/>
          <w:bCs/>
          <w:color w:val="000A14"/>
          <w:lang w:val="fr-FR"/>
        </w:rPr>
        <w:t>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30</w:t>
      </w:r>
      <w:r w:rsidRPr="008946BA">
        <w:rPr>
          <w:szCs w:val="24"/>
          <w:lang w:val="fr-FR"/>
        </w:rPr>
        <w:fldChar w:fldCharType="end"/>
      </w:r>
      <w:r w:rsidRPr="008946BA">
        <w:rPr>
          <w:szCs w:val="24"/>
          <w:lang w:val="fr-FR"/>
        </w:rPr>
        <w:t>.  Il est à noter que la limite d</w:t>
      </w:r>
      <w:r w:rsidRPr="008946BA" w:rsidR="008946BA">
        <w:rPr>
          <w:szCs w:val="24"/>
          <w:lang w:val="fr-FR"/>
        </w:rPr>
        <w:t>’</w:t>
      </w:r>
      <w:r w:rsidRPr="008946BA">
        <w:rPr>
          <w:szCs w:val="24"/>
          <w:lang w:val="fr-FR"/>
        </w:rPr>
        <w:t>âge de l</w:t>
      </w:r>
      <w:r w:rsidRPr="008946BA" w:rsidR="008946BA">
        <w:rPr>
          <w:szCs w:val="24"/>
          <w:lang w:val="fr-FR"/>
        </w:rPr>
        <w:t>’</w:t>
      </w:r>
      <w:r w:rsidRPr="008946BA">
        <w:rPr>
          <w:szCs w:val="24"/>
          <w:lang w:val="fr-FR"/>
        </w:rPr>
        <w:t xml:space="preserve">article 19 al. 2 </w:t>
      </w:r>
      <w:proofErr w:type="spellStart"/>
      <w:r w:rsidRPr="008946BA">
        <w:rPr>
          <w:szCs w:val="24"/>
          <w:lang w:val="fr-FR"/>
        </w:rPr>
        <w:t>DPMin</w:t>
      </w:r>
      <w:proofErr w:type="spellEnd"/>
      <w:r w:rsidRPr="008946BA">
        <w:rPr>
          <w:szCs w:val="24"/>
          <w:lang w:val="fr-FR"/>
        </w:rPr>
        <w:t xml:space="preserve"> a été portée à 25 ans à partir du 1</w:t>
      </w:r>
      <w:r w:rsidRPr="008946BA">
        <w:rPr>
          <w:szCs w:val="24"/>
          <w:vertAlign w:val="superscript"/>
          <w:lang w:val="fr-FR"/>
        </w:rPr>
        <w:t>er</w:t>
      </w:r>
      <w:r w:rsidRPr="008946BA">
        <w:rPr>
          <w:szCs w:val="24"/>
          <w:lang w:val="fr-FR"/>
        </w:rPr>
        <w:t xml:space="preserve"> juillet 2016.</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31</w:t>
      </w:r>
      <w:r w:rsidRPr="008946BA">
        <w:rPr>
          <w:szCs w:val="24"/>
          <w:lang w:val="fr-FR"/>
        </w:rPr>
        <w:fldChar w:fldCharType="end"/>
      </w:r>
      <w:r w:rsidRPr="008946BA">
        <w:rPr>
          <w:szCs w:val="24"/>
          <w:lang w:val="fr-FR"/>
        </w:rPr>
        <w:t>.  Dans son arrêt 5A_228/2016 du 11 juillet 2016, le Tribunal fédéral a constaté que ni le nouveau ni l</w:t>
      </w:r>
      <w:r w:rsidRPr="008946BA" w:rsidR="008946BA">
        <w:rPr>
          <w:szCs w:val="24"/>
          <w:lang w:val="fr-FR"/>
        </w:rPr>
        <w:t>’</w:t>
      </w:r>
      <w:r w:rsidRPr="008946BA">
        <w:rPr>
          <w:szCs w:val="24"/>
          <w:lang w:val="fr-FR"/>
        </w:rPr>
        <w:t>ancien droit ne contenait de base légale explicite permettant de détenir une personne ayant atteint l</w:t>
      </w:r>
      <w:r w:rsidRPr="008946BA" w:rsidR="008946BA">
        <w:rPr>
          <w:szCs w:val="24"/>
          <w:lang w:val="fr-FR"/>
        </w:rPr>
        <w:t>’</w:t>
      </w:r>
      <w:r w:rsidRPr="008946BA">
        <w:rPr>
          <w:szCs w:val="24"/>
          <w:lang w:val="fr-FR"/>
        </w:rPr>
        <w:t>âge de 22 ans (ou, selon le nouveau droit, 25 ans) et qui continuerait à être dangereuse pour autrui au terme</w:t>
      </w:r>
      <w:r w:rsidRPr="008946BA">
        <w:rPr>
          <w:lang w:val="fr-FR"/>
        </w:rPr>
        <w:t xml:space="preserve"> de la mesure relevant du droit pénal des </w:t>
      </w:r>
      <w:r w:rsidRPr="008946BA">
        <w:rPr>
          <w:szCs w:val="24"/>
          <w:lang w:val="fr-FR"/>
        </w:rPr>
        <w:t xml:space="preserve">mineurs </w:t>
      </w:r>
      <w:r w:rsidRPr="008946BA">
        <w:rPr>
          <w:lang w:val="fr-FR"/>
        </w:rPr>
        <w:t xml:space="preserve">prise à son encontre </w:t>
      </w:r>
      <w:r w:rsidRPr="008946BA">
        <w:rPr>
          <w:szCs w:val="24"/>
          <w:lang w:val="fr-FR"/>
        </w:rPr>
        <w:t>(« </w:t>
      </w:r>
      <w:proofErr w:type="spellStart"/>
      <w:r w:rsidRPr="008946BA">
        <w:rPr>
          <w:i/>
          <w:szCs w:val="24"/>
          <w:lang w:val="fr-FR"/>
        </w:rPr>
        <w:t>Weder</w:t>
      </w:r>
      <w:proofErr w:type="spellEnd"/>
      <w:r w:rsidRPr="008946BA">
        <w:rPr>
          <w:i/>
          <w:szCs w:val="24"/>
          <w:lang w:val="fr-FR"/>
        </w:rPr>
        <w:t xml:space="preserve"> </w:t>
      </w:r>
      <w:proofErr w:type="spellStart"/>
      <w:r w:rsidRPr="008946BA">
        <w:rPr>
          <w:i/>
          <w:szCs w:val="24"/>
          <w:lang w:val="fr-FR"/>
        </w:rPr>
        <w:t>das</w:t>
      </w:r>
      <w:proofErr w:type="spellEnd"/>
      <w:r w:rsidRPr="008946BA">
        <w:rPr>
          <w:i/>
          <w:szCs w:val="24"/>
          <w:lang w:val="fr-FR"/>
        </w:rPr>
        <w:t xml:space="preserve"> </w:t>
      </w:r>
      <w:proofErr w:type="spellStart"/>
      <w:r w:rsidRPr="008946BA">
        <w:rPr>
          <w:i/>
          <w:szCs w:val="24"/>
          <w:lang w:val="fr-FR"/>
        </w:rPr>
        <w:t>neue</w:t>
      </w:r>
      <w:proofErr w:type="spellEnd"/>
      <w:r w:rsidRPr="008946BA">
        <w:rPr>
          <w:i/>
          <w:szCs w:val="24"/>
          <w:lang w:val="fr-FR"/>
        </w:rPr>
        <w:t xml:space="preserve"> </w:t>
      </w:r>
      <w:proofErr w:type="spellStart"/>
      <w:r w:rsidRPr="008946BA">
        <w:rPr>
          <w:i/>
          <w:szCs w:val="24"/>
          <w:lang w:val="fr-FR"/>
        </w:rPr>
        <w:t>noch</w:t>
      </w:r>
      <w:proofErr w:type="spellEnd"/>
      <w:r w:rsidRPr="008946BA">
        <w:rPr>
          <w:i/>
          <w:szCs w:val="24"/>
          <w:lang w:val="fr-FR"/>
        </w:rPr>
        <w:t xml:space="preserve"> </w:t>
      </w:r>
      <w:proofErr w:type="spellStart"/>
      <w:r w:rsidRPr="008946BA">
        <w:rPr>
          <w:i/>
          <w:szCs w:val="24"/>
          <w:lang w:val="fr-FR"/>
        </w:rPr>
        <w:t>das</w:t>
      </w:r>
      <w:proofErr w:type="spellEnd"/>
      <w:r w:rsidRPr="008946BA">
        <w:rPr>
          <w:i/>
          <w:szCs w:val="24"/>
          <w:lang w:val="fr-FR"/>
        </w:rPr>
        <w:t xml:space="preserve"> </w:t>
      </w:r>
      <w:proofErr w:type="spellStart"/>
      <w:r w:rsidRPr="008946BA">
        <w:rPr>
          <w:i/>
          <w:szCs w:val="24"/>
          <w:lang w:val="fr-FR"/>
        </w:rPr>
        <w:t>alte</w:t>
      </w:r>
      <w:proofErr w:type="spellEnd"/>
      <w:r w:rsidRPr="008946BA">
        <w:rPr>
          <w:i/>
          <w:szCs w:val="24"/>
          <w:lang w:val="fr-FR"/>
        </w:rPr>
        <w:t xml:space="preserve"> </w:t>
      </w:r>
      <w:proofErr w:type="spellStart"/>
      <w:r w:rsidRPr="008946BA">
        <w:rPr>
          <w:i/>
          <w:szCs w:val="24"/>
          <w:lang w:val="fr-FR"/>
        </w:rPr>
        <w:t>Recht</w:t>
      </w:r>
      <w:proofErr w:type="spellEnd"/>
      <w:r w:rsidRPr="008946BA">
        <w:rPr>
          <w:i/>
          <w:szCs w:val="24"/>
          <w:lang w:val="fr-FR"/>
        </w:rPr>
        <w:t xml:space="preserve"> </w:t>
      </w:r>
      <w:proofErr w:type="spellStart"/>
      <w:r w:rsidRPr="008946BA">
        <w:rPr>
          <w:i/>
          <w:szCs w:val="24"/>
          <w:lang w:val="fr-FR"/>
        </w:rPr>
        <w:t>enthält</w:t>
      </w:r>
      <w:proofErr w:type="spellEnd"/>
      <w:r w:rsidRPr="008946BA">
        <w:rPr>
          <w:i/>
          <w:szCs w:val="24"/>
          <w:lang w:val="fr-FR"/>
        </w:rPr>
        <w:t xml:space="preserve"> </w:t>
      </w:r>
      <w:proofErr w:type="spellStart"/>
      <w:r w:rsidRPr="008946BA">
        <w:rPr>
          <w:i/>
          <w:szCs w:val="24"/>
          <w:lang w:val="fr-FR"/>
        </w:rPr>
        <w:t>eine</w:t>
      </w:r>
      <w:proofErr w:type="spellEnd"/>
      <w:r w:rsidRPr="008946BA">
        <w:rPr>
          <w:i/>
          <w:szCs w:val="24"/>
          <w:lang w:val="fr-FR"/>
        </w:rPr>
        <w:t xml:space="preserve"> </w:t>
      </w:r>
      <w:proofErr w:type="spellStart"/>
      <w:r w:rsidRPr="008946BA">
        <w:rPr>
          <w:i/>
          <w:szCs w:val="24"/>
          <w:lang w:val="fr-FR"/>
        </w:rPr>
        <w:t>explizite</w:t>
      </w:r>
      <w:proofErr w:type="spellEnd"/>
      <w:r w:rsidRPr="008946BA">
        <w:rPr>
          <w:i/>
          <w:szCs w:val="24"/>
          <w:lang w:val="fr-FR"/>
        </w:rPr>
        <w:t xml:space="preserve"> </w:t>
      </w:r>
      <w:proofErr w:type="spellStart"/>
      <w:r w:rsidRPr="008946BA">
        <w:rPr>
          <w:i/>
          <w:szCs w:val="24"/>
          <w:lang w:val="fr-FR"/>
        </w:rPr>
        <w:t>gesetzliche</w:t>
      </w:r>
      <w:proofErr w:type="spellEnd"/>
      <w:r w:rsidRPr="008946BA">
        <w:rPr>
          <w:i/>
          <w:szCs w:val="24"/>
          <w:lang w:val="fr-FR"/>
        </w:rPr>
        <w:t xml:space="preserve"> </w:t>
      </w:r>
      <w:proofErr w:type="spellStart"/>
      <w:r w:rsidRPr="008946BA">
        <w:rPr>
          <w:i/>
          <w:szCs w:val="24"/>
          <w:lang w:val="fr-FR"/>
        </w:rPr>
        <w:t>Grundlage</w:t>
      </w:r>
      <w:proofErr w:type="spellEnd"/>
      <w:r w:rsidRPr="008946BA">
        <w:rPr>
          <w:i/>
          <w:szCs w:val="24"/>
          <w:lang w:val="fr-FR"/>
        </w:rPr>
        <w:t xml:space="preserve"> </w:t>
      </w:r>
      <w:proofErr w:type="spellStart"/>
      <w:r w:rsidRPr="008946BA">
        <w:rPr>
          <w:i/>
          <w:szCs w:val="24"/>
          <w:lang w:val="fr-FR"/>
        </w:rPr>
        <w:t>für</w:t>
      </w:r>
      <w:proofErr w:type="spellEnd"/>
      <w:r w:rsidRPr="008946BA">
        <w:rPr>
          <w:i/>
          <w:szCs w:val="24"/>
          <w:lang w:val="fr-FR"/>
        </w:rPr>
        <w:t xml:space="preserve"> die </w:t>
      </w:r>
      <w:proofErr w:type="spellStart"/>
      <w:r w:rsidRPr="008946BA">
        <w:rPr>
          <w:i/>
          <w:szCs w:val="24"/>
          <w:lang w:val="fr-FR"/>
        </w:rPr>
        <w:t>Zurückbehaltung</w:t>
      </w:r>
      <w:proofErr w:type="spellEnd"/>
      <w:r w:rsidRPr="008946BA">
        <w:rPr>
          <w:i/>
          <w:szCs w:val="24"/>
          <w:lang w:val="fr-FR"/>
        </w:rPr>
        <w:t xml:space="preserve"> </w:t>
      </w:r>
      <w:proofErr w:type="spellStart"/>
      <w:r w:rsidRPr="008946BA">
        <w:rPr>
          <w:i/>
          <w:szCs w:val="24"/>
          <w:lang w:val="fr-FR"/>
        </w:rPr>
        <w:t>eines</w:t>
      </w:r>
      <w:proofErr w:type="spellEnd"/>
      <w:r w:rsidRPr="008946BA">
        <w:rPr>
          <w:i/>
          <w:szCs w:val="24"/>
          <w:lang w:val="fr-FR"/>
        </w:rPr>
        <w:t xml:space="preserve"> </w:t>
      </w:r>
      <w:proofErr w:type="spellStart"/>
      <w:r w:rsidRPr="008946BA">
        <w:rPr>
          <w:i/>
          <w:szCs w:val="24"/>
          <w:lang w:val="fr-FR"/>
        </w:rPr>
        <w:t>nach</w:t>
      </w:r>
      <w:proofErr w:type="spellEnd"/>
      <w:r w:rsidRPr="008946BA">
        <w:rPr>
          <w:i/>
          <w:szCs w:val="24"/>
          <w:lang w:val="fr-FR"/>
        </w:rPr>
        <w:t xml:space="preserve"> Ende der </w:t>
      </w:r>
      <w:proofErr w:type="spellStart"/>
      <w:r w:rsidRPr="008946BA">
        <w:rPr>
          <w:i/>
          <w:szCs w:val="24"/>
          <w:lang w:val="fr-FR"/>
        </w:rPr>
        <w:t>jugendstrafrechtlichen</w:t>
      </w:r>
      <w:proofErr w:type="spellEnd"/>
      <w:r w:rsidRPr="008946BA">
        <w:rPr>
          <w:i/>
          <w:szCs w:val="24"/>
          <w:lang w:val="fr-FR"/>
        </w:rPr>
        <w:t xml:space="preserve"> </w:t>
      </w:r>
      <w:proofErr w:type="spellStart"/>
      <w:r w:rsidRPr="008946BA">
        <w:rPr>
          <w:i/>
          <w:szCs w:val="24"/>
          <w:lang w:val="fr-FR"/>
        </w:rPr>
        <w:t>Massnahme</w:t>
      </w:r>
      <w:proofErr w:type="spellEnd"/>
      <w:r w:rsidRPr="008946BA">
        <w:rPr>
          <w:i/>
          <w:szCs w:val="24"/>
          <w:lang w:val="fr-FR"/>
        </w:rPr>
        <w:t xml:space="preserve"> </w:t>
      </w:r>
      <w:proofErr w:type="spellStart"/>
      <w:r w:rsidRPr="008946BA">
        <w:rPr>
          <w:i/>
          <w:szCs w:val="24"/>
          <w:lang w:val="fr-FR"/>
        </w:rPr>
        <w:t>weiterhin</w:t>
      </w:r>
      <w:proofErr w:type="spellEnd"/>
      <w:r w:rsidRPr="008946BA">
        <w:rPr>
          <w:i/>
          <w:szCs w:val="24"/>
          <w:lang w:val="fr-FR"/>
        </w:rPr>
        <w:t xml:space="preserve"> </w:t>
      </w:r>
      <w:proofErr w:type="spellStart"/>
      <w:r w:rsidRPr="008946BA">
        <w:rPr>
          <w:i/>
          <w:szCs w:val="24"/>
          <w:lang w:val="fr-FR"/>
        </w:rPr>
        <w:t>fremdgefährlichen</w:t>
      </w:r>
      <w:proofErr w:type="spellEnd"/>
      <w:r w:rsidRPr="008946BA">
        <w:rPr>
          <w:i/>
          <w:szCs w:val="24"/>
          <w:lang w:val="fr-FR"/>
        </w:rPr>
        <w:t xml:space="preserve"> </w:t>
      </w:r>
      <w:proofErr w:type="spellStart"/>
      <w:r w:rsidRPr="008946BA">
        <w:rPr>
          <w:i/>
          <w:szCs w:val="24"/>
          <w:lang w:val="fr-FR"/>
        </w:rPr>
        <w:t>Straftäters</w:t>
      </w:r>
      <w:proofErr w:type="spellEnd"/>
      <w:r w:rsidRPr="008946BA">
        <w:rPr>
          <w:i/>
          <w:szCs w:val="24"/>
          <w:lang w:val="fr-FR"/>
        </w:rPr>
        <w:t xml:space="preserve"> </w:t>
      </w:r>
      <w:proofErr w:type="spellStart"/>
      <w:r w:rsidRPr="008946BA">
        <w:rPr>
          <w:i/>
          <w:szCs w:val="24"/>
          <w:lang w:val="fr-FR"/>
        </w:rPr>
        <w:t>über</w:t>
      </w:r>
      <w:proofErr w:type="spellEnd"/>
      <w:r w:rsidRPr="008946BA">
        <w:rPr>
          <w:i/>
          <w:szCs w:val="24"/>
          <w:lang w:val="fr-FR"/>
        </w:rPr>
        <w:t xml:space="preserve"> die </w:t>
      </w:r>
      <w:proofErr w:type="spellStart"/>
      <w:r w:rsidRPr="008946BA">
        <w:rPr>
          <w:i/>
          <w:szCs w:val="24"/>
          <w:lang w:val="fr-FR"/>
        </w:rPr>
        <w:t>Altersgrenze</w:t>
      </w:r>
      <w:proofErr w:type="spellEnd"/>
      <w:r w:rsidRPr="008946BA">
        <w:rPr>
          <w:i/>
          <w:szCs w:val="24"/>
          <w:lang w:val="fr-FR"/>
        </w:rPr>
        <w:t xml:space="preserve"> </w:t>
      </w:r>
      <w:proofErr w:type="spellStart"/>
      <w:r w:rsidRPr="008946BA">
        <w:rPr>
          <w:i/>
          <w:szCs w:val="24"/>
          <w:lang w:val="fr-FR"/>
        </w:rPr>
        <w:t>von</w:t>
      </w:r>
      <w:proofErr w:type="spellEnd"/>
      <w:r w:rsidRPr="008946BA">
        <w:rPr>
          <w:i/>
          <w:szCs w:val="24"/>
          <w:lang w:val="fr-FR"/>
        </w:rPr>
        <w:t xml:space="preserve"> 22 </w:t>
      </w:r>
      <w:proofErr w:type="spellStart"/>
      <w:r w:rsidRPr="008946BA">
        <w:rPr>
          <w:i/>
          <w:szCs w:val="24"/>
          <w:lang w:val="fr-FR"/>
        </w:rPr>
        <w:t>resp</w:t>
      </w:r>
      <w:proofErr w:type="spellEnd"/>
      <w:r w:rsidRPr="008946BA">
        <w:rPr>
          <w:i/>
          <w:szCs w:val="24"/>
          <w:lang w:val="fr-FR"/>
        </w:rPr>
        <w:t xml:space="preserve">. </w:t>
      </w:r>
      <w:proofErr w:type="spellStart"/>
      <w:proofErr w:type="gramStart"/>
      <w:r w:rsidRPr="008946BA">
        <w:rPr>
          <w:i/>
          <w:szCs w:val="24"/>
          <w:lang w:val="fr-FR"/>
        </w:rPr>
        <w:t>nun</w:t>
      </w:r>
      <w:proofErr w:type="spellEnd"/>
      <w:proofErr w:type="gramEnd"/>
      <w:r w:rsidRPr="008946BA">
        <w:rPr>
          <w:i/>
          <w:szCs w:val="24"/>
          <w:lang w:val="fr-FR"/>
        </w:rPr>
        <w:t xml:space="preserve"> 25 </w:t>
      </w:r>
      <w:proofErr w:type="spellStart"/>
      <w:r w:rsidRPr="008946BA">
        <w:rPr>
          <w:i/>
          <w:szCs w:val="24"/>
          <w:lang w:val="fr-FR"/>
        </w:rPr>
        <w:t>Jahren</w:t>
      </w:r>
      <w:proofErr w:type="spellEnd"/>
      <w:r w:rsidRPr="008946BA">
        <w:rPr>
          <w:i/>
          <w:szCs w:val="24"/>
          <w:lang w:val="fr-FR"/>
        </w:rPr>
        <w:t xml:space="preserve"> </w:t>
      </w:r>
      <w:proofErr w:type="spellStart"/>
      <w:r w:rsidRPr="008946BA">
        <w:rPr>
          <w:i/>
          <w:szCs w:val="24"/>
          <w:lang w:val="fr-FR"/>
        </w:rPr>
        <w:t>hinaus</w:t>
      </w:r>
      <w:proofErr w:type="spellEnd"/>
      <w:r w:rsidRPr="008946BA">
        <w:rPr>
          <w:szCs w:val="24"/>
          <w:lang w:val="fr-FR"/>
        </w:rPr>
        <w:t>. »). L</w:t>
      </w:r>
      <w:r w:rsidRPr="008946BA" w:rsidR="008946BA">
        <w:rPr>
          <w:szCs w:val="24"/>
          <w:lang w:val="fr-FR"/>
        </w:rPr>
        <w:t>’</w:t>
      </w:r>
      <w:r w:rsidRPr="008946BA">
        <w:rPr>
          <w:szCs w:val="24"/>
          <w:lang w:val="fr-FR"/>
        </w:rPr>
        <w:t xml:space="preserve">article </w:t>
      </w:r>
      <w:r w:rsidRPr="008946BA" w:rsidR="00F77D26">
        <w:rPr>
          <w:szCs w:val="24"/>
          <w:lang w:val="fr-FR"/>
        </w:rPr>
        <w:t> </w:t>
      </w:r>
      <w:r w:rsidRPr="008946BA">
        <w:rPr>
          <w:szCs w:val="24"/>
          <w:lang w:val="fr-FR"/>
        </w:rPr>
        <w:t xml:space="preserve">19 </w:t>
      </w:r>
      <w:r w:rsidRPr="008946BA" w:rsidR="00F77D26">
        <w:rPr>
          <w:szCs w:val="24"/>
          <w:lang w:val="fr-FR"/>
        </w:rPr>
        <w:t> </w:t>
      </w:r>
      <w:r w:rsidRPr="008946BA">
        <w:rPr>
          <w:szCs w:val="24"/>
          <w:lang w:val="fr-FR"/>
        </w:rPr>
        <w:t xml:space="preserve">alinéa 3 </w:t>
      </w:r>
      <w:proofErr w:type="spellStart"/>
      <w:r w:rsidRPr="008946BA">
        <w:rPr>
          <w:szCs w:val="24"/>
          <w:lang w:val="fr-FR"/>
        </w:rPr>
        <w:t>DPMin</w:t>
      </w:r>
      <w:proofErr w:type="spellEnd"/>
      <w:r w:rsidRPr="008946BA">
        <w:rPr>
          <w:szCs w:val="24"/>
          <w:lang w:val="fr-FR"/>
        </w:rPr>
        <w:t xml:space="preserve"> oblige seulement </w:t>
      </w:r>
      <w:r w:rsidRPr="008946BA">
        <w:rPr>
          <w:lang w:val="fr-FR"/>
        </w:rPr>
        <w:t>l</w:t>
      </w:r>
      <w:r w:rsidRPr="008946BA" w:rsidR="008946BA">
        <w:rPr>
          <w:lang w:val="fr-FR"/>
        </w:rPr>
        <w:t>’</w:t>
      </w:r>
      <w:r w:rsidRPr="008946BA">
        <w:rPr>
          <w:lang w:val="fr-FR"/>
        </w:rPr>
        <w:t>autorité d</w:t>
      </w:r>
      <w:r w:rsidRPr="008946BA" w:rsidR="008946BA">
        <w:rPr>
          <w:lang w:val="fr-FR"/>
        </w:rPr>
        <w:t>’</w:t>
      </w:r>
      <w:r w:rsidRPr="008946BA">
        <w:rPr>
          <w:lang w:val="fr-FR"/>
        </w:rPr>
        <w:t>exécution de requérir en temps utile les mesures tutélaires appropriées, parmi lesquelles le placement à des fins d</w:t>
      </w:r>
      <w:r w:rsidRPr="008946BA" w:rsidR="008946BA">
        <w:rPr>
          <w:lang w:val="fr-FR"/>
        </w:rPr>
        <w:t>’</w:t>
      </w:r>
      <w:r w:rsidRPr="008946BA">
        <w:rPr>
          <w:lang w:val="fr-FR"/>
        </w:rPr>
        <w:t>assistance, dont les conditions sont exclusivement énoncées à l</w:t>
      </w:r>
      <w:r w:rsidRPr="008946BA" w:rsidR="008946BA">
        <w:rPr>
          <w:lang w:val="fr-FR"/>
        </w:rPr>
        <w:t>’</w:t>
      </w:r>
      <w:r w:rsidRPr="008946BA">
        <w:rPr>
          <w:lang w:val="fr-FR"/>
        </w:rPr>
        <w:t>article 426 du code civil.</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32</w:t>
      </w:r>
      <w:r w:rsidRPr="008946BA">
        <w:rPr>
          <w:szCs w:val="24"/>
          <w:lang w:val="fr-FR"/>
        </w:rPr>
        <w:fldChar w:fldCharType="end"/>
      </w:r>
      <w:r w:rsidRPr="008946BA">
        <w:rPr>
          <w:szCs w:val="24"/>
          <w:lang w:val="fr-FR"/>
        </w:rPr>
        <w:t>.  En mars 2016, la motion parlementaire 16.3142 (A. Caroni) a été déposée. Elle demandait au Conseil fédéral de proposer des modifications législatives afin que l</w:t>
      </w:r>
      <w:r w:rsidRPr="008946BA" w:rsidR="008946BA">
        <w:rPr>
          <w:szCs w:val="24"/>
          <w:lang w:val="fr-FR"/>
        </w:rPr>
        <w:t>’</w:t>
      </w:r>
      <w:r w:rsidRPr="008946BA">
        <w:rPr>
          <w:szCs w:val="24"/>
          <w:lang w:val="fr-FR"/>
        </w:rPr>
        <w:t>autorité compétente puisse ordonner les mesures nécessaires (ou la continuation de celles-ci) à l</w:t>
      </w:r>
      <w:r w:rsidRPr="008946BA" w:rsidR="008946BA">
        <w:rPr>
          <w:szCs w:val="24"/>
          <w:lang w:val="fr-FR"/>
        </w:rPr>
        <w:t>’</w:t>
      </w:r>
      <w:r w:rsidRPr="008946BA">
        <w:rPr>
          <w:szCs w:val="24"/>
          <w:lang w:val="fr-FR"/>
        </w:rPr>
        <w:t>encontre de jeunes qui compromettent gravement la sécurité de tiers lorsque des mesures de protection relevant du droit pénal des mineurs ordonnées à leur encontre prennent fin parce qu</w:t>
      </w:r>
      <w:r w:rsidRPr="008946BA" w:rsidR="008946BA">
        <w:rPr>
          <w:szCs w:val="24"/>
          <w:lang w:val="fr-FR"/>
        </w:rPr>
        <w:t>’</w:t>
      </w:r>
      <w:r w:rsidRPr="008946BA">
        <w:rPr>
          <w:szCs w:val="24"/>
          <w:lang w:val="fr-FR"/>
        </w:rPr>
        <w:t>ils ont atteint l</w:t>
      </w:r>
      <w:r w:rsidRPr="008946BA" w:rsidR="008946BA">
        <w:rPr>
          <w:szCs w:val="24"/>
          <w:lang w:val="fr-FR"/>
        </w:rPr>
        <w:t>’</w:t>
      </w:r>
      <w:r w:rsidRPr="008946BA">
        <w:rPr>
          <w:szCs w:val="24"/>
          <w:lang w:val="fr-FR"/>
        </w:rPr>
        <w:t>âge limite fixé par la loi. Le problème y est décrit de la façon suivante :</w:t>
      </w:r>
    </w:p>
    <w:p w:rsidRPr="008946BA" w:rsidR="00C73682" w:rsidP="008946BA" w:rsidRDefault="00C73682">
      <w:pPr>
        <w:pStyle w:val="ECHRParaQuote"/>
        <w:rPr>
          <w:rFonts w:ascii="Times New Roman,Bold" w:cs="Times New Roman,Bold" w:eastAsiaTheme="minorHAnsi"/>
          <w:bCs/>
          <w:color w:val="000A14"/>
          <w:lang w:val="fr-FR"/>
        </w:rPr>
      </w:pP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Les mesures de protection relevant du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xml:space="preserve"> comportent une dangereuse lacune lorsque les jeunes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xml:space="preserve">encontre desquels des mesures ont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ordonn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es repr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sentent une grave menace pour la s</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curit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de tiers. Parmi les mesures de protection 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vues par le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autorit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peut ordonner le placement en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tablissement ferm</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si la protection personnelle ou le traitement du trouble psychique</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 le requiert (art. 15 al. 2 let. a) ou si le mineur </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repr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sente une grave menace pour des tiers et que cette mesure est 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cessaire pour les prot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ger</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 (art. 15 al. 2 let. b). Cependant, d</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s que le jeune a 22</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ans (ou 25</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ans selon le nouveau droit), toutes les mesures prennent fin (art. 19 al. 2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autorit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ex</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cution peut certes requ</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rir </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les mesures tut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laires appropri</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es</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 si la menace subsiste (art. 19 al. 3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mais ces mesures tut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laires ne sont con</w:t>
      </w:r>
      <w:r w:rsidRPr="008946BA">
        <w:rPr>
          <w:rFonts w:ascii="Times New Roman,Bold" w:cs="Times New Roman,Bold" w:eastAsiaTheme="minorHAnsi"/>
          <w:bCs/>
          <w:color w:val="000A14"/>
          <w:lang w:val="fr-FR"/>
        </w:rPr>
        <w:t>ç</w:t>
      </w:r>
      <w:r w:rsidRPr="008946BA">
        <w:rPr>
          <w:rFonts w:ascii="Times New Roman,Bold" w:cs="Times New Roman,Bold" w:eastAsiaTheme="minorHAnsi"/>
          <w:bCs/>
          <w:color w:val="000A14"/>
          <w:lang w:val="fr-FR"/>
        </w:rPr>
        <w:t>ues que pour les cas o</w:t>
      </w:r>
      <w:r w:rsidRPr="008946BA">
        <w:rPr>
          <w:rFonts w:ascii="Times New Roman,Bold" w:cs="Times New Roman,Bold" w:eastAsiaTheme="minorHAnsi"/>
          <w:bCs/>
          <w:color w:val="000A14"/>
          <w:lang w:val="fr-FR"/>
        </w:rPr>
        <w:t>ù</w:t>
      </w:r>
      <w:r w:rsidRPr="008946BA">
        <w:rPr>
          <w:rFonts w:ascii="Times New Roman,Bold" w:cs="Times New Roman,Bold" w:eastAsiaTheme="minorHAnsi"/>
          <w:bCs/>
          <w:color w:val="000A14"/>
          <w:lang w:val="fr-FR"/>
        </w:rPr>
        <w:t xml:space="preserve"> le jeune a lui-m</w:t>
      </w:r>
      <w:r w:rsidRPr="008946BA">
        <w:rPr>
          <w:rFonts w:ascii="Times New Roman,Bold" w:cs="Times New Roman,Bold" w:eastAsiaTheme="minorHAnsi"/>
          <w:bCs/>
          <w:color w:val="000A14"/>
          <w:lang w:val="fr-FR"/>
        </w:rPr>
        <w:t>ê</w:t>
      </w:r>
      <w:r w:rsidRPr="008946BA">
        <w:rPr>
          <w:rFonts w:ascii="Times New Roman,Bold" w:cs="Times New Roman,Bold" w:eastAsiaTheme="minorHAnsi"/>
          <w:bCs/>
          <w:color w:val="000A14"/>
          <w:lang w:val="fr-FR"/>
        </w:rPr>
        <w:t>me besoin de protection en raison de troubles psychiques, de d</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ficience mentale ou de grave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tat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abandon (art. 426 du code civil). D</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s lors, si les mesures ordonn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es en vertu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article 15 alin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a 2 lettre </w:t>
      </w:r>
      <w:proofErr w:type="spellStart"/>
      <w:r w:rsidRPr="008946BA">
        <w:rPr>
          <w:rFonts w:ascii="Times New Roman,Bold" w:cs="Times New Roman,Bold" w:eastAsiaTheme="minorHAnsi"/>
          <w:bCs/>
          <w:color w:val="000A14"/>
          <w:lang w:val="fr-FR"/>
        </w:rPr>
        <w:t>a</w:t>
      </w:r>
      <w:proofErr w:type="spellEnd"/>
      <w:r w:rsidRPr="008946BA">
        <w:rPr>
          <w:rFonts w:ascii="Times New Roman,Bold" w:cs="Times New Roman,Bold" w:eastAsiaTheme="minorHAnsi"/>
          <w:bCs/>
          <w:color w:val="000A14"/>
          <w:lang w:val="fr-FR"/>
        </w:rPr>
        <w:t xml:space="preserve">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xml:space="preserve"> (mise en danger de sa propre personne ou trouble psychique) peuvent </w:t>
      </w:r>
      <w:r w:rsidRPr="008946BA">
        <w:rPr>
          <w:rFonts w:ascii="Times New Roman,Bold" w:cs="Times New Roman,Bold" w:eastAsiaTheme="minorHAnsi"/>
          <w:bCs/>
          <w:color w:val="000A14"/>
          <w:lang w:val="fr-FR"/>
        </w:rPr>
        <w:t>ê</w:t>
      </w:r>
      <w:r w:rsidRPr="008946BA">
        <w:rPr>
          <w:rFonts w:ascii="Times New Roman,Bold" w:cs="Times New Roman,Bold" w:eastAsiaTheme="minorHAnsi"/>
          <w:bCs/>
          <w:color w:val="000A14"/>
          <w:lang w:val="fr-FR"/>
        </w:rPr>
        <w:t>tre prolong</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es, celles ordonn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es notamment en vertu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article 15 alin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a 2 lettre b </w:t>
      </w:r>
      <w:proofErr w:type="spellStart"/>
      <w:r w:rsidRPr="008946BA">
        <w:rPr>
          <w:rFonts w:ascii="Times New Roman,Bold" w:cs="Times New Roman,Bold" w:eastAsiaTheme="minorHAnsi"/>
          <w:bCs/>
          <w:color w:val="000A14"/>
          <w:lang w:val="fr-FR"/>
        </w:rPr>
        <w:t>DPMin</w:t>
      </w:r>
      <w:proofErr w:type="spellEnd"/>
      <w:r w:rsidRPr="008946BA">
        <w:rPr>
          <w:rFonts w:ascii="Times New Roman,Bold" w:cs="Times New Roman,Bold" w:eastAsiaTheme="minorHAnsi"/>
          <w:bCs/>
          <w:color w:val="000A14"/>
          <w:lang w:val="fr-FR"/>
        </w:rPr>
        <w:t xml:space="preserve"> (pure mise en danger de tiers, pas de trouble psychique) doivent imp</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rativement prendre fin. Selon le Tribunal f</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d</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ral, on peut aussi voir un besoin de protection personnelle au sens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article 426 du code civil dans le simple fait de mettre un tiers en danger (cf. ATF 138 III 593, consid</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rant 5.2). Cette jurisprudence a cependant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vivement critiqu</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e par la doctrine (...).</w:t>
      </w:r>
      <w:r w:rsidRPr="008946BA">
        <w:rPr>
          <w:rFonts w:ascii="Times New Roman,Bold" w:cs="Times New Roman,Bold" w:eastAsiaTheme="minorHAnsi"/>
          <w:bCs/>
          <w:color w:val="000A14"/>
          <w:lang w:val="fr-FR"/>
        </w:rPr>
        <w:t>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33</w:t>
      </w:r>
      <w:r w:rsidRPr="008946BA">
        <w:rPr>
          <w:szCs w:val="24"/>
          <w:lang w:val="fr-FR"/>
        </w:rPr>
        <w:fldChar w:fldCharType="end"/>
      </w:r>
      <w:r w:rsidRPr="008946BA">
        <w:rPr>
          <w:szCs w:val="24"/>
          <w:lang w:val="fr-FR"/>
        </w:rPr>
        <w:t>.  Le 4 mai 2016, le Conseil fédéral a proposé d</w:t>
      </w:r>
      <w:r w:rsidRPr="008946BA" w:rsidR="008946BA">
        <w:rPr>
          <w:szCs w:val="24"/>
          <w:lang w:val="fr-FR"/>
        </w:rPr>
        <w:t>’</w:t>
      </w:r>
      <w:r w:rsidRPr="008946BA">
        <w:rPr>
          <w:szCs w:val="24"/>
          <w:lang w:val="fr-FR"/>
        </w:rPr>
        <w:t>accepter la motion. Celle-ci a été adoptée par les deux chambres du Parlement fédéral en juin et en septembre 2016 respectivement.</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34</w:t>
      </w:r>
      <w:r w:rsidRPr="008946BA">
        <w:rPr>
          <w:szCs w:val="24"/>
          <w:lang w:val="fr-FR"/>
        </w:rPr>
        <w:fldChar w:fldCharType="end"/>
      </w:r>
      <w:r w:rsidRPr="008946BA">
        <w:rPr>
          <w:szCs w:val="24"/>
          <w:lang w:val="fr-FR"/>
        </w:rPr>
        <w:t xml:space="preserve">.  Les travaux législatifs sont actuellement en cours (voir Chancellerie de la Confédération Suisse (éd.), Objectifs du Conseil fédéral 2019, vol. 2, Berne 2018, page 13 : «Le Conseil fédéral a ouvert la consultation sur une modification du code pénal visant à renforcer la sécurité concernant les criminels dangereux (en exécution des </w:t>
      </w:r>
      <w:proofErr w:type="gramStart"/>
      <w:r w:rsidRPr="008946BA">
        <w:rPr>
          <w:szCs w:val="24"/>
          <w:lang w:val="fr-FR"/>
        </w:rPr>
        <w:t>m</w:t>
      </w:r>
      <w:r w:rsidRPr="008946BA" w:rsidR="00F54E2C">
        <w:rPr>
          <w:szCs w:val="24"/>
          <w:lang w:val="fr-FR"/>
        </w:rPr>
        <w:t>o[</w:t>
      </w:r>
      <w:proofErr w:type="spellStart"/>
      <w:proofErr w:type="gramEnd"/>
      <w:r w:rsidRPr="008946BA" w:rsidR="00F54E2C">
        <w:rPr>
          <w:szCs w:val="24"/>
          <w:lang w:val="fr-FR"/>
        </w:rPr>
        <w:t>tions</w:t>
      </w:r>
      <w:proofErr w:type="spellEnd"/>
      <w:r w:rsidRPr="008946BA" w:rsidR="00F54E2C">
        <w:rPr>
          <w:szCs w:val="24"/>
          <w:lang w:val="fr-FR"/>
        </w:rPr>
        <w:t xml:space="preserve">] </w:t>
      </w:r>
      <w:proofErr w:type="spellStart"/>
      <w:r w:rsidRPr="008946BA" w:rsidR="00F54E2C">
        <w:rPr>
          <w:szCs w:val="24"/>
          <w:lang w:val="fr-FR"/>
        </w:rPr>
        <w:t>Rickli</w:t>
      </w:r>
      <w:proofErr w:type="spellEnd"/>
      <w:r w:rsidRPr="008946BA" w:rsidR="00F54E2C">
        <w:rPr>
          <w:szCs w:val="24"/>
          <w:lang w:val="fr-FR"/>
        </w:rPr>
        <w:t xml:space="preserve"> 11.3767, CAJ</w:t>
      </w:r>
      <w:r w:rsidRPr="008946BA" w:rsidR="00F54E2C">
        <w:rPr>
          <w:szCs w:val="24"/>
          <w:lang w:val="fr-FR"/>
        </w:rPr>
        <w:noBreakHyphen/>
        <w:t> </w:t>
      </w:r>
      <w:r w:rsidRPr="008946BA">
        <w:rPr>
          <w:szCs w:val="24"/>
          <w:lang w:val="fr-FR"/>
        </w:rPr>
        <w:t xml:space="preserve">CN </w:t>
      </w:r>
      <w:r w:rsidRPr="008946BA" w:rsidR="00F54E2C">
        <w:rPr>
          <w:szCs w:val="24"/>
          <w:lang w:val="fr-FR"/>
        </w:rPr>
        <w:t> </w:t>
      </w:r>
      <w:r w:rsidRPr="008946BA">
        <w:rPr>
          <w:szCs w:val="24"/>
          <w:lang w:val="fr-FR"/>
        </w:rPr>
        <w:t xml:space="preserve">16.3002, Caroni 16.3142 et </w:t>
      </w:r>
      <w:proofErr w:type="spellStart"/>
      <w:r w:rsidRPr="008946BA">
        <w:rPr>
          <w:szCs w:val="24"/>
          <w:lang w:val="fr-FR"/>
        </w:rPr>
        <w:t>Guhl</w:t>
      </w:r>
      <w:proofErr w:type="spellEnd"/>
      <w:r w:rsidRPr="008946BA">
        <w:rPr>
          <w:szCs w:val="24"/>
          <w:lang w:val="fr-FR"/>
        </w:rPr>
        <w:t xml:space="preserve"> 17.3572). »)</w:t>
      </w:r>
    </w:p>
    <w:p w:rsidRPr="008946BA" w:rsidR="00C73682" w:rsidP="008946BA" w:rsidRDefault="00C73682">
      <w:pPr>
        <w:pStyle w:val="ECHRHeading2"/>
        <w:rPr>
          <w:szCs w:val="24"/>
          <w:lang w:val="fr-FR"/>
        </w:rPr>
      </w:pPr>
      <w:r w:rsidRPr="008946BA">
        <w:rPr>
          <w:lang w:val="fr-FR"/>
        </w:rPr>
        <w:t>B.  </w:t>
      </w:r>
      <w:r w:rsidRPr="008946BA">
        <w:rPr>
          <w:szCs w:val="24"/>
          <w:lang w:val="fr-FR"/>
        </w:rPr>
        <w:t xml:space="preserve">Code de la procédure pénale </w:t>
      </w:r>
      <w:r w:rsidRPr="008946BA" w:rsidR="00FF780D">
        <w:rPr>
          <w:szCs w:val="24"/>
          <w:lang w:val="fr-FR"/>
        </w:rPr>
        <w:t xml:space="preserve">du 5 octobre 2007 </w:t>
      </w:r>
      <w:r w:rsidRPr="008946BA">
        <w:rPr>
          <w:szCs w:val="24"/>
          <w:lang w:val="fr-FR"/>
        </w:rPr>
        <w:t xml:space="preserve">(« CPP » ; </w:t>
      </w:r>
      <w:r w:rsidRPr="008946BA" w:rsidR="00FF780D">
        <w:rPr>
          <w:szCs w:val="24"/>
          <w:lang w:val="fr-FR"/>
        </w:rPr>
        <w:t> </w:t>
      </w:r>
      <w:r w:rsidRPr="008946BA">
        <w:rPr>
          <w:szCs w:val="24"/>
          <w:lang w:val="fr-FR"/>
        </w:rPr>
        <w:t>RS 312.0)</w:t>
      </w:r>
    </w:p>
    <w:p w:rsidRPr="008946BA" w:rsidR="00C73682" w:rsidP="008946BA" w:rsidRDefault="00C73682">
      <w:pPr>
        <w:pStyle w:val="ECHRPara"/>
        <w:keepNext/>
        <w:keepLines/>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35</w:t>
      </w:r>
      <w:r w:rsidRPr="008946BA">
        <w:rPr>
          <w:lang w:val="fr-FR"/>
        </w:rPr>
        <w:fldChar w:fldCharType="end"/>
      </w:r>
      <w:r w:rsidRPr="008946BA">
        <w:rPr>
          <w:lang w:val="fr-FR"/>
        </w:rPr>
        <w:t>.  Le deuxième alinéa de l</w:t>
      </w:r>
      <w:r w:rsidRPr="008946BA" w:rsidR="008946BA">
        <w:rPr>
          <w:lang w:val="fr-FR"/>
        </w:rPr>
        <w:t>’</w:t>
      </w:r>
      <w:r w:rsidRPr="008946BA">
        <w:rPr>
          <w:lang w:val="fr-FR"/>
        </w:rPr>
        <w:t xml:space="preserve">article 221 CPP prévoit que </w:t>
      </w:r>
      <w:r w:rsidRPr="008946BA">
        <w:rPr>
          <w:rFonts w:ascii="Frutiger Neue" w:hAnsi="Frutiger Neue" w:cs="Arial"/>
          <w:sz w:val="23"/>
          <w:szCs w:val="23"/>
          <w:lang w:val="fr-FR"/>
        </w:rPr>
        <w:t>la détention préventive peut aussi être ordonnée « s</w:t>
      </w:r>
      <w:r w:rsidRPr="008946BA" w:rsidR="008946BA">
        <w:rPr>
          <w:rFonts w:ascii="Frutiger Neue" w:hAnsi="Frutiger Neue" w:cs="Arial"/>
          <w:sz w:val="23"/>
          <w:szCs w:val="23"/>
          <w:lang w:val="fr-FR"/>
        </w:rPr>
        <w:t>’</w:t>
      </w:r>
      <w:r w:rsidRPr="008946BA">
        <w:rPr>
          <w:rFonts w:ascii="Frutiger Neue" w:hAnsi="Frutiger Neue" w:cs="Arial"/>
          <w:sz w:val="23"/>
          <w:szCs w:val="23"/>
          <w:lang w:val="fr-FR"/>
        </w:rPr>
        <w:t>il y a sérieusement lieu de craindre qu</w:t>
      </w:r>
      <w:r w:rsidRPr="008946BA" w:rsidR="008946BA">
        <w:rPr>
          <w:rFonts w:ascii="Frutiger Neue" w:hAnsi="Frutiger Neue" w:cs="Arial"/>
          <w:sz w:val="23"/>
          <w:szCs w:val="23"/>
          <w:lang w:val="fr-FR"/>
        </w:rPr>
        <w:t>’</w:t>
      </w:r>
      <w:r w:rsidRPr="008946BA">
        <w:rPr>
          <w:rFonts w:ascii="Frutiger Neue" w:hAnsi="Frutiger Neue" w:cs="Arial"/>
          <w:sz w:val="23"/>
          <w:szCs w:val="23"/>
          <w:lang w:val="fr-FR"/>
        </w:rPr>
        <w:t>une personne passe à l</w:t>
      </w:r>
      <w:r w:rsidRPr="008946BA" w:rsidR="008946BA">
        <w:rPr>
          <w:rFonts w:ascii="Frutiger Neue" w:hAnsi="Frutiger Neue" w:cs="Arial"/>
          <w:sz w:val="23"/>
          <w:szCs w:val="23"/>
          <w:lang w:val="fr-FR"/>
        </w:rPr>
        <w:t>’</w:t>
      </w:r>
      <w:r w:rsidRPr="008946BA">
        <w:rPr>
          <w:rFonts w:ascii="Frutiger Neue" w:hAnsi="Frutiger Neue" w:cs="Arial"/>
          <w:sz w:val="23"/>
          <w:szCs w:val="23"/>
          <w:lang w:val="fr-FR"/>
        </w:rPr>
        <w:t>acte après avoir menacé de commettre un crime grave. »</w:t>
      </w:r>
    </w:p>
    <w:p w:rsidRPr="008946BA" w:rsidR="00C73682" w:rsidP="008946BA" w:rsidRDefault="00C73682">
      <w:pPr>
        <w:pStyle w:val="ECHRHeading2"/>
        <w:rPr>
          <w:szCs w:val="24"/>
          <w:lang w:val="fr-FR"/>
        </w:rPr>
      </w:pPr>
      <w:r w:rsidRPr="008946BA">
        <w:rPr>
          <w:lang w:val="fr-FR"/>
        </w:rPr>
        <w:t>C.  </w:t>
      </w:r>
      <w:r w:rsidRPr="008946BA">
        <w:rPr>
          <w:szCs w:val="24"/>
          <w:lang w:val="fr-FR"/>
        </w:rPr>
        <w:t xml:space="preserve">Constitution fédérale du </w:t>
      </w:r>
      <w:r w:rsidRPr="008946BA" w:rsidR="00FF780D">
        <w:rPr>
          <w:szCs w:val="24"/>
          <w:lang w:val="fr-FR"/>
        </w:rPr>
        <w:t xml:space="preserve">18 avril 1999 </w:t>
      </w:r>
      <w:r w:rsidRPr="008946BA">
        <w:rPr>
          <w:szCs w:val="24"/>
          <w:lang w:val="fr-FR"/>
        </w:rPr>
        <w:t>(« </w:t>
      </w:r>
      <w:proofErr w:type="spellStart"/>
      <w:r w:rsidRPr="008946BA">
        <w:rPr>
          <w:szCs w:val="24"/>
          <w:lang w:val="fr-FR"/>
        </w:rPr>
        <w:t>Cst.féd</w:t>
      </w:r>
      <w:proofErr w:type="spellEnd"/>
      <w:r w:rsidRPr="008946BA">
        <w:rPr>
          <w:szCs w:val="24"/>
          <w:lang w:val="fr-FR"/>
        </w:rPr>
        <w:t>. » ; RS 101)</w:t>
      </w:r>
    </w:p>
    <w:p w:rsidRPr="008946BA" w:rsidR="00C73682" w:rsidP="008946BA" w:rsidRDefault="00C73682">
      <w:pPr>
        <w:pStyle w:val="ECHRPara"/>
        <w:rPr>
          <w:noProof/>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36</w:t>
      </w:r>
      <w:r w:rsidRPr="008946BA">
        <w:rPr>
          <w:noProof/>
          <w:lang w:val="fr-FR"/>
        </w:rPr>
        <w:fldChar w:fldCharType="end"/>
      </w:r>
      <w:r w:rsidRPr="008946BA">
        <w:rPr>
          <w:noProof/>
          <w:lang w:val="fr-FR"/>
        </w:rPr>
        <w:t>.  En vertu de la troisième phrase du premier alinéa de l</w:t>
      </w:r>
      <w:r w:rsidRPr="008946BA" w:rsidR="008946BA">
        <w:rPr>
          <w:noProof/>
          <w:lang w:val="fr-FR"/>
        </w:rPr>
        <w:t>’</w:t>
      </w:r>
      <w:r w:rsidRPr="008946BA">
        <w:rPr>
          <w:noProof/>
          <w:lang w:val="fr-FR"/>
        </w:rPr>
        <w:t>article 36 de la Constitution fédérale, la clause générale de police autorise le pouvoir exécutif ou législatif, dans des situations exceptionnelles et urgentes, à prendre des mesures indispensables pour protéger les biens de police, en particulier l</w:t>
      </w:r>
      <w:r w:rsidRPr="008946BA" w:rsidR="008946BA">
        <w:rPr>
          <w:noProof/>
          <w:lang w:val="fr-FR"/>
        </w:rPr>
        <w:t>’</w:t>
      </w:r>
      <w:r w:rsidRPr="008946BA">
        <w:rPr>
          <w:noProof/>
          <w:lang w:val="fr-FR"/>
        </w:rPr>
        <w:t>ordre public, d</w:t>
      </w:r>
      <w:r w:rsidRPr="008946BA" w:rsidR="008946BA">
        <w:rPr>
          <w:noProof/>
          <w:lang w:val="fr-FR"/>
        </w:rPr>
        <w:t>’</w:t>
      </w:r>
      <w:r w:rsidRPr="008946BA">
        <w:rPr>
          <w:noProof/>
          <w:lang w:val="fr-FR"/>
        </w:rPr>
        <w:t>un « danger grave, direct et imminent ». La clause générale de police supplée à l</w:t>
      </w:r>
      <w:r w:rsidRPr="008946BA" w:rsidR="008946BA">
        <w:rPr>
          <w:noProof/>
          <w:lang w:val="fr-FR"/>
        </w:rPr>
        <w:t>’</w:t>
      </w:r>
      <w:r w:rsidRPr="008946BA">
        <w:rPr>
          <w:noProof/>
          <w:lang w:val="fr-FR"/>
        </w:rPr>
        <w:t>absence d</w:t>
      </w:r>
      <w:r w:rsidRPr="008946BA" w:rsidR="008946BA">
        <w:rPr>
          <w:noProof/>
          <w:lang w:val="fr-FR"/>
        </w:rPr>
        <w:t>’</w:t>
      </w:r>
      <w:r w:rsidRPr="008946BA">
        <w:rPr>
          <w:noProof/>
          <w:lang w:val="fr-FR"/>
        </w:rPr>
        <w:t>une base légale formelle.</w:t>
      </w:r>
    </w:p>
    <w:p w:rsidRPr="008946BA" w:rsidR="00C73682" w:rsidP="008946BA" w:rsidRDefault="00C73682">
      <w:pPr>
        <w:pStyle w:val="ECHRHeading2"/>
        <w:rPr>
          <w:lang w:val="fr-FR"/>
        </w:rPr>
      </w:pPr>
      <w:r w:rsidRPr="008946BA">
        <w:rPr>
          <w:lang w:val="fr-FR"/>
        </w:rPr>
        <w:t>D.  </w:t>
      </w:r>
      <w:r w:rsidRPr="008946BA">
        <w:rPr>
          <w:szCs w:val="24"/>
          <w:lang w:val="fr-FR"/>
        </w:rPr>
        <w:t>Code civil du 10 décembre 1907 (« CC » ; RS 210)</w:t>
      </w:r>
    </w:p>
    <w:p w:rsidRPr="008946BA" w:rsidR="00C73682" w:rsidP="008946BA" w:rsidRDefault="00C73682">
      <w:pPr>
        <w:pStyle w:val="ECHRPara"/>
        <w:rPr>
          <w:noProof/>
          <w:szCs w:val="24"/>
          <w:lang w:val="fr-FR"/>
        </w:rPr>
      </w:pPr>
      <w:r w:rsidRPr="008946BA">
        <w:rPr>
          <w:noProof/>
          <w:szCs w:val="24"/>
          <w:lang w:val="fr-FR"/>
        </w:rPr>
        <w:fldChar w:fldCharType="begin"/>
      </w:r>
      <w:r w:rsidRPr="008946BA">
        <w:rPr>
          <w:noProof/>
          <w:szCs w:val="24"/>
          <w:lang w:val="fr-FR"/>
        </w:rPr>
        <w:instrText xml:space="preserve"> SEQ level0 \*arabic </w:instrText>
      </w:r>
      <w:r w:rsidRPr="008946BA">
        <w:rPr>
          <w:noProof/>
          <w:szCs w:val="24"/>
          <w:lang w:val="fr-FR"/>
        </w:rPr>
        <w:fldChar w:fldCharType="separate"/>
      </w:r>
      <w:r w:rsidRPr="008946BA" w:rsidR="008946BA">
        <w:rPr>
          <w:noProof/>
          <w:szCs w:val="24"/>
          <w:lang w:val="fr-FR"/>
        </w:rPr>
        <w:t>37</w:t>
      </w:r>
      <w:r w:rsidRPr="008946BA">
        <w:rPr>
          <w:noProof/>
          <w:szCs w:val="24"/>
          <w:lang w:val="fr-FR"/>
        </w:rPr>
        <w:fldChar w:fldCharType="end"/>
      </w:r>
      <w:r w:rsidRPr="008946BA">
        <w:rPr>
          <w:noProof/>
          <w:szCs w:val="24"/>
          <w:lang w:val="fr-FR"/>
        </w:rPr>
        <w:t>.  Jusqu</w:t>
      </w:r>
      <w:r w:rsidRPr="008946BA" w:rsidR="008946BA">
        <w:rPr>
          <w:noProof/>
          <w:szCs w:val="24"/>
          <w:lang w:val="fr-FR"/>
        </w:rPr>
        <w:t>’</w:t>
      </w:r>
      <w:r w:rsidRPr="008946BA">
        <w:rPr>
          <w:noProof/>
          <w:szCs w:val="24"/>
          <w:lang w:val="fr-FR"/>
        </w:rPr>
        <w:t>à l</w:t>
      </w:r>
      <w:r w:rsidRPr="008946BA" w:rsidR="008946BA">
        <w:rPr>
          <w:noProof/>
          <w:szCs w:val="24"/>
          <w:lang w:val="fr-FR"/>
        </w:rPr>
        <w:t>’</w:t>
      </w:r>
      <w:r w:rsidRPr="008946BA">
        <w:rPr>
          <w:noProof/>
          <w:szCs w:val="24"/>
          <w:lang w:val="fr-FR"/>
        </w:rPr>
        <w:t>entrée en vigueur de l</w:t>
      </w:r>
      <w:r w:rsidRPr="008946BA" w:rsidR="008946BA">
        <w:rPr>
          <w:noProof/>
          <w:szCs w:val="24"/>
          <w:lang w:val="fr-FR"/>
        </w:rPr>
        <w:t>’</w:t>
      </w:r>
      <w:r w:rsidRPr="008946BA">
        <w:rPr>
          <w:noProof/>
          <w:szCs w:val="24"/>
          <w:lang w:val="fr-FR"/>
        </w:rPr>
        <w:t>article 397a du code civil, la privation de liberté à des fins d</w:t>
      </w:r>
      <w:r w:rsidRPr="008946BA" w:rsidR="008946BA">
        <w:rPr>
          <w:noProof/>
          <w:szCs w:val="24"/>
          <w:lang w:val="fr-FR"/>
        </w:rPr>
        <w:t>’</w:t>
      </w:r>
      <w:r w:rsidRPr="008946BA">
        <w:rPr>
          <w:noProof/>
          <w:szCs w:val="24"/>
          <w:lang w:val="fr-FR"/>
        </w:rPr>
        <w:t>assistance des majeurs (pour les interdits, voir l</w:t>
      </w:r>
      <w:r w:rsidRPr="008946BA" w:rsidR="008946BA">
        <w:rPr>
          <w:noProof/>
          <w:szCs w:val="24"/>
          <w:lang w:val="fr-FR"/>
        </w:rPr>
        <w:t>’</w:t>
      </w:r>
      <w:r w:rsidRPr="008946BA">
        <w:rPr>
          <w:noProof/>
          <w:szCs w:val="24"/>
          <w:lang w:val="fr-FR"/>
        </w:rPr>
        <w:t>ancien article 406 du code civil), généralement désignée par le terme « internement administratif » (</w:t>
      </w:r>
      <w:r w:rsidRPr="008946BA">
        <w:rPr>
          <w:i/>
          <w:noProof/>
          <w:szCs w:val="24"/>
          <w:lang w:val="fr-FR"/>
        </w:rPr>
        <w:t>administrative Versorgung</w:t>
      </w:r>
      <w:r w:rsidRPr="008946BA">
        <w:rPr>
          <w:noProof/>
          <w:szCs w:val="24"/>
          <w:lang w:val="fr-FR"/>
        </w:rPr>
        <w:t>), était réglementée par les lois cantonales (voir l</w:t>
      </w:r>
      <w:r w:rsidRPr="008946BA" w:rsidR="008946BA">
        <w:rPr>
          <w:noProof/>
          <w:szCs w:val="24"/>
          <w:lang w:val="fr-FR"/>
        </w:rPr>
        <w:t>’</w:t>
      </w:r>
      <w:r w:rsidRPr="008946BA">
        <w:rPr>
          <w:noProof/>
          <w:szCs w:val="24"/>
          <w:lang w:val="fr-FR"/>
        </w:rPr>
        <w:t>aperçu dans le m</w:t>
      </w:r>
      <w:r w:rsidRPr="008946BA" w:rsidR="0044033C">
        <w:rPr>
          <w:noProof/>
          <w:szCs w:val="24"/>
          <w:lang w:val="fr-FR"/>
        </w:rPr>
        <w:t>essage du Conseil fédéral du 17 </w:t>
      </w:r>
      <w:r w:rsidRPr="008946BA">
        <w:rPr>
          <w:noProof/>
          <w:szCs w:val="24"/>
          <w:lang w:val="fr-FR"/>
        </w:rPr>
        <w:t>août 1977 concernant la modification du code civil suisse (privation de liberté à des fins d</w:t>
      </w:r>
      <w:r w:rsidRPr="008946BA" w:rsidR="008946BA">
        <w:rPr>
          <w:noProof/>
          <w:szCs w:val="24"/>
          <w:lang w:val="fr-FR"/>
        </w:rPr>
        <w:t>’</w:t>
      </w:r>
      <w:r w:rsidRPr="008946BA">
        <w:rPr>
          <w:noProof/>
          <w:szCs w:val="24"/>
          <w:lang w:val="fr-FR"/>
        </w:rPr>
        <w:t>assistance) et le retrait de la réserve apportée à l</w:t>
      </w:r>
      <w:r w:rsidRPr="008946BA" w:rsidR="008946BA">
        <w:rPr>
          <w:noProof/>
          <w:szCs w:val="24"/>
          <w:lang w:val="fr-FR"/>
        </w:rPr>
        <w:t>’</w:t>
      </w:r>
      <w:r w:rsidRPr="008946BA" w:rsidR="0044033C">
        <w:rPr>
          <w:noProof/>
          <w:szCs w:val="24"/>
          <w:lang w:val="fr-FR"/>
        </w:rPr>
        <w:t>article </w:t>
      </w:r>
      <w:r w:rsidRPr="008946BA">
        <w:rPr>
          <w:noProof/>
          <w:szCs w:val="24"/>
          <w:lang w:val="fr-FR"/>
        </w:rPr>
        <w:t>5 de la Convention de sauvegarde des droits de l</w:t>
      </w:r>
      <w:r w:rsidRPr="008946BA" w:rsidR="008946BA">
        <w:rPr>
          <w:noProof/>
          <w:szCs w:val="24"/>
          <w:lang w:val="fr-FR"/>
        </w:rPr>
        <w:t>’</w:t>
      </w:r>
      <w:r w:rsidRPr="008946BA">
        <w:rPr>
          <w:noProof/>
          <w:szCs w:val="24"/>
          <w:lang w:val="fr-FR"/>
        </w:rPr>
        <w:t>homme et des libertés fondamentales ; FF 1977 III 1, pages 9 et suivantes). La plupart des cantons ont réglementé l</w:t>
      </w:r>
      <w:r w:rsidRPr="008946BA" w:rsidR="008946BA">
        <w:rPr>
          <w:noProof/>
          <w:szCs w:val="24"/>
          <w:lang w:val="fr-FR"/>
        </w:rPr>
        <w:t>’</w:t>
      </w:r>
      <w:r w:rsidRPr="008946BA">
        <w:rPr>
          <w:noProof/>
          <w:szCs w:val="24"/>
          <w:lang w:val="fr-FR"/>
        </w:rPr>
        <w:t>internement administratif dans plusieurs lois, par exemple dans la loi sur l</w:t>
      </w:r>
      <w:r w:rsidRPr="008946BA" w:rsidR="008946BA">
        <w:rPr>
          <w:noProof/>
          <w:szCs w:val="24"/>
          <w:lang w:val="fr-FR"/>
        </w:rPr>
        <w:t>’</w:t>
      </w:r>
      <w:r w:rsidRPr="008946BA">
        <w:rPr>
          <w:noProof/>
          <w:szCs w:val="24"/>
          <w:lang w:val="fr-FR"/>
        </w:rPr>
        <w:t>hygiène publique, lorsqu</w:t>
      </w:r>
      <w:r w:rsidRPr="008946BA" w:rsidR="008946BA">
        <w:rPr>
          <w:noProof/>
          <w:szCs w:val="24"/>
          <w:lang w:val="fr-FR"/>
        </w:rPr>
        <w:t>’</w:t>
      </w:r>
      <w:r w:rsidRPr="008946BA">
        <w:rPr>
          <w:noProof/>
          <w:szCs w:val="24"/>
          <w:lang w:val="fr-FR"/>
        </w:rPr>
        <w:t>il s</w:t>
      </w:r>
      <w:r w:rsidRPr="008946BA" w:rsidR="008946BA">
        <w:rPr>
          <w:noProof/>
          <w:szCs w:val="24"/>
          <w:lang w:val="fr-FR"/>
        </w:rPr>
        <w:t>’</w:t>
      </w:r>
      <w:r w:rsidRPr="008946BA">
        <w:rPr>
          <w:noProof/>
          <w:szCs w:val="24"/>
          <w:lang w:val="fr-FR"/>
        </w:rPr>
        <w:t>agissait de maladie psychique, et dans la loi sur l</w:t>
      </w:r>
      <w:r w:rsidRPr="008946BA" w:rsidR="008946BA">
        <w:rPr>
          <w:noProof/>
          <w:szCs w:val="24"/>
          <w:lang w:val="fr-FR"/>
        </w:rPr>
        <w:t>’</w:t>
      </w:r>
      <w:r w:rsidRPr="008946BA">
        <w:rPr>
          <w:noProof/>
          <w:szCs w:val="24"/>
          <w:lang w:val="fr-FR"/>
        </w:rPr>
        <w:t>assistance publique ou l</w:t>
      </w:r>
      <w:r w:rsidRPr="008946BA" w:rsidR="008946BA">
        <w:rPr>
          <w:noProof/>
          <w:szCs w:val="24"/>
          <w:lang w:val="fr-FR"/>
        </w:rPr>
        <w:t>’</w:t>
      </w:r>
      <w:r w:rsidRPr="008946BA">
        <w:rPr>
          <w:noProof/>
          <w:szCs w:val="24"/>
          <w:lang w:val="fr-FR"/>
        </w:rPr>
        <w:t>assistance sociale en cas d</w:t>
      </w:r>
      <w:r w:rsidRPr="008946BA" w:rsidR="008946BA">
        <w:rPr>
          <w:noProof/>
          <w:szCs w:val="24"/>
          <w:lang w:val="fr-FR"/>
        </w:rPr>
        <w:t>’</w:t>
      </w:r>
      <w:r w:rsidRPr="008946BA">
        <w:rPr>
          <w:noProof/>
          <w:szCs w:val="24"/>
          <w:lang w:val="fr-FR"/>
        </w:rPr>
        <w:t xml:space="preserve">ivrognerie ou de vie déréglée et de fainéantise. Selon </w:t>
      </w:r>
      <w:r w:rsidRPr="008946BA" w:rsidR="00F77D26">
        <w:rPr>
          <w:noProof/>
          <w:szCs w:val="24"/>
          <w:lang w:val="fr-FR"/>
        </w:rPr>
        <w:t>le message cité ci</w:t>
      </w:r>
      <w:r w:rsidRPr="008946BA" w:rsidR="00F77D26">
        <w:rPr>
          <w:noProof/>
          <w:szCs w:val="24"/>
          <w:lang w:val="fr-FR"/>
        </w:rPr>
        <w:noBreakHyphen/>
      </w:r>
      <w:r w:rsidRPr="008946BA">
        <w:rPr>
          <w:noProof/>
          <w:szCs w:val="24"/>
          <w:lang w:val="fr-FR"/>
        </w:rPr>
        <w:t>dessus, le champ d</w:t>
      </w:r>
      <w:r w:rsidRPr="008946BA" w:rsidR="008946BA">
        <w:rPr>
          <w:noProof/>
          <w:szCs w:val="24"/>
          <w:lang w:val="fr-FR"/>
        </w:rPr>
        <w:t>’</w:t>
      </w:r>
      <w:r w:rsidRPr="008946BA">
        <w:rPr>
          <w:noProof/>
          <w:szCs w:val="24"/>
          <w:lang w:val="fr-FR"/>
        </w:rPr>
        <w:t>application pour l</w:t>
      </w:r>
      <w:r w:rsidRPr="008946BA" w:rsidR="008946BA">
        <w:rPr>
          <w:noProof/>
          <w:szCs w:val="24"/>
          <w:lang w:val="fr-FR"/>
        </w:rPr>
        <w:t>’</w:t>
      </w:r>
      <w:r w:rsidRPr="008946BA">
        <w:rPr>
          <w:noProof/>
          <w:szCs w:val="24"/>
          <w:lang w:val="fr-FR"/>
        </w:rPr>
        <w:t>internement administratif était vaste et très variable, notamment « lorsque quelqu</w:t>
      </w:r>
      <w:r w:rsidRPr="008946BA" w:rsidR="008946BA">
        <w:rPr>
          <w:noProof/>
          <w:szCs w:val="24"/>
          <w:lang w:val="fr-FR"/>
        </w:rPr>
        <w:t>’</w:t>
      </w:r>
      <w:r w:rsidRPr="008946BA">
        <w:rPr>
          <w:noProof/>
          <w:szCs w:val="24"/>
          <w:lang w:val="fr-FR"/>
        </w:rPr>
        <w:t>un mettait en danger sa propre personne, des tiers, l</w:t>
      </w:r>
      <w:r w:rsidRPr="008946BA" w:rsidR="008946BA">
        <w:rPr>
          <w:noProof/>
          <w:szCs w:val="24"/>
          <w:lang w:val="fr-FR"/>
        </w:rPr>
        <w:t>’</w:t>
      </w:r>
      <w:r w:rsidRPr="008946BA">
        <w:rPr>
          <w:noProof/>
          <w:szCs w:val="24"/>
          <w:lang w:val="fr-FR"/>
        </w:rPr>
        <w:t>ordre et la sécurité publics, ou tombait à la charge de l</w:t>
      </w:r>
      <w:r w:rsidRPr="008946BA" w:rsidR="008946BA">
        <w:rPr>
          <w:noProof/>
          <w:szCs w:val="24"/>
          <w:lang w:val="fr-FR"/>
        </w:rPr>
        <w:t>’</w:t>
      </w:r>
      <w:r w:rsidRPr="008946BA">
        <w:rPr>
          <w:noProof/>
          <w:szCs w:val="24"/>
          <w:lang w:val="fr-FR"/>
        </w:rPr>
        <w:t>assistance publique. Dans certains cantons, il suffisait d</w:t>
      </w:r>
      <w:r w:rsidRPr="008946BA" w:rsidR="008946BA">
        <w:rPr>
          <w:noProof/>
          <w:szCs w:val="24"/>
          <w:lang w:val="fr-FR"/>
        </w:rPr>
        <w:t>’</w:t>
      </w:r>
      <w:r w:rsidRPr="008946BA">
        <w:rPr>
          <w:noProof/>
          <w:szCs w:val="24"/>
          <w:lang w:val="fr-FR"/>
        </w:rPr>
        <w:t>être dépourvu de ressources financières, de compromettre l</w:t>
      </w:r>
      <w:r w:rsidRPr="008946BA" w:rsidR="008946BA">
        <w:rPr>
          <w:noProof/>
          <w:szCs w:val="24"/>
          <w:lang w:val="fr-FR"/>
        </w:rPr>
        <w:t>’</w:t>
      </w:r>
      <w:r w:rsidRPr="008946BA">
        <w:rPr>
          <w:noProof/>
          <w:szCs w:val="24"/>
          <w:lang w:val="fr-FR"/>
        </w:rPr>
        <w:t xml:space="preserve">entretien de sa famille ou de provoquer des scandales publics. » Eu égard à de tels actes législatifs, la Suisse a dû, lors de la ratification de la Convention, le 28 </w:t>
      </w:r>
      <w:r w:rsidRPr="008946BA" w:rsidR="00F77D26">
        <w:rPr>
          <w:noProof/>
          <w:szCs w:val="24"/>
          <w:lang w:val="fr-FR"/>
        </w:rPr>
        <w:t> </w:t>
      </w:r>
      <w:r w:rsidRPr="008946BA">
        <w:rPr>
          <w:noProof/>
          <w:szCs w:val="24"/>
          <w:lang w:val="fr-FR"/>
        </w:rPr>
        <w:t>novembre 1974, formuler une réserve au sujet de l</w:t>
      </w:r>
      <w:r w:rsidRPr="008946BA" w:rsidR="008946BA">
        <w:rPr>
          <w:noProof/>
          <w:szCs w:val="24"/>
          <w:lang w:val="fr-FR"/>
        </w:rPr>
        <w:t>’</w:t>
      </w:r>
      <w:r w:rsidRPr="008946BA">
        <w:rPr>
          <w:noProof/>
          <w:szCs w:val="24"/>
          <w:lang w:val="fr-FR"/>
        </w:rPr>
        <w:t>article 5 concernant les conditions auxquelles est subordonnée la privation de liberté et la procédure applicable en la matière. Avec l</w:t>
      </w:r>
      <w:r w:rsidRPr="008946BA" w:rsidR="008946BA">
        <w:rPr>
          <w:noProof/>
          <w:szCs w:val="24"/>
          <w:lang w:val="fr-FR"/>
        </w:rPr>
        <w:t>’</w:t>
      </w:r>
      <w:r w:rsidRPr="008946BA">
        <w:rPr>
          <w:noProof/>
          <w:szCs w:val="24"/>
          <w:lang w:val="fr-FR"/>
        </w:rPr>
        <w:t>entrée en vigueur des articles 397a et suivants du code civil (paragraphe 38 ci-dessous), qui ont restreint considérablement le champ d</w:t>
      </w:r>
      <w:r w:rsidRPr="008946BA" w:rsidR="008946BA">
        <w:rPr>
          <w:noProof/>
          <w:szCs w:val="24"/>
          <w:lang w:val="fr-FR"/>
        </w:rPr>
        <w:t>’</w:t>
      </w:r>
      <w:r w:rsidRPr="008946BA">
        <w:rPr>
          <w:noProof/>
          <w:szCs w:val="24"/>
          <w:lang w:val="fr-FR"/>
        </w:rPr>
        <w:t>application et les conditions pour ordonner une privation de liberté à des fins d</w:t>
      </w:r>
      <w:r w:rsidRPr="008946BA" w:rsidR="008946BA">
        <w:rPr>
          <w:noProof/>
          <w:szCs w:val="24"/>
          <w:lang w:val="fr-FR"/>
        </w:rPr>
        <w:t>’</w:t>
      </w:r>
      <w:r w:rsidRPr="008946BA">
        <w:rPr>
          <w:noProof/>
          <w:szCs w:val="24"/>
          <w:lang w:val="fr-FR"/>
        </w:rPr>
        <w:t>assistance et ont exclu l</w:t>
      </w:r>
      <w:r w:rsidRPr="008946BA" w:rsidR="008946BA">
        <w:rPr>
          <w:noProof/>
          <w:szCs w:val="24"/>
          <w:lang w:val="fr-FR"/>
        </w:rPr>
        <w:t>’</w:t>
      </w:r>
      <w:r w:rsidRPr="008946BA">
        <w:rPr>
          <w:noProof/>
          <w:szCs w:val="24"/>
          <w:lang w:val="fr-FR"/>
        </w:rPr>
        <w:t>internement administratif cantonal, la Suisse a retiré sa réserve en 1982.</w:t>
      </w:r>
    </w:p>
    <w:p w:rsidRPr="008946BA" w:rsidR="00C73682" w:rsidP="008946BA" w:rsidRDefault="00C73682">
      <w:pPr>
        <w:pStyle w:val="ECHRPara"/>
        <w:rPr>
          <w:lang w:val="pt-PT"/>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38</w:t>
      </w:r>
      <w:r w:rsidRPr="008946BA">
        <w:rPr>
          <w:szCs w:val="24"/>
          <w:lang w:val="fr-FR"/>
        </w:rPr>
        <w:fldChar w:fldCharType="end"/>
      </w:r>
      <w:r w:rsidRPr="008946BA">
        <w:rPr>
          <w:szCs w:val="24"/>
          <w:lang w:val="fr-FR"/>
        </w:rPr>
        <w:t>.  L</w:t>
      </w:r>
      <w:r w:rsidRPr="008946BA" w:rsidR="008946BA">
        <w:rPr>
          <w:szCs w:val="24"/>
          <w:lang w:val="fr-FR"/>
        </w:rPr>
        <w:t>’</w:t>
      </w:r>
      <w:r w:rsidRPr="008946BA">
        <w:rPr>
          <w:szCs w:val="24"/>
          <w:lang w:val="fr-FR"/>
        </w:rPr>
        <w:t xml:space="preserve">ancien article 397a du code civil (voir également, à ce propos, </w:t>
      </w:r>
      <w:r w:rsidRPr="008946BA">
        <w:rPr>
          <w:i/>
          <w:lang w:val="pt-PT"/>
        </w:rPr>
        <w:t xml:space="preserve">H.M. c. </w:t>
      </w:r>
      <w:proofErr w:type="spellStart"/>
      <w:r w:rsidRPr="008946BA">
        <w:rPr>
          <w:i/>
          <w:lang w:val="pt-PT"/>
        </w:rPr>
        <w:t>Suisse</w:t>
      </w:r>
      <w:proofErr w:type="spellEnd"/>
      <w:r w:rsidRPr="008946BA">
        <w:rPr>
          <w:lang w:val="pt-PT"/>
        </w:rPr>
        <w:t>, n</w:t>
      </w:r>
      <w:r w:rsidRPr="008946BA">
        <w:rPr>
          <w:vertAlign w:val="superscript"/>
          <w:lang w:val="pt-PT"/>
        </w:rPr>
        <w:t>o</w:t>
      </w:r>
      <w:r w:rsidRPr="008946BA">
        <w:rPr>
          <w:lang w:val="pt-PT"/>
        </w:rPr>
        <w:t xml:space="preserve"> 39187/98, § 28, CEDH 2002</w:t>
      </w:r>
      <w:r w:rsidRPr="008946BA">
        <w:rPr>
          <w:lang w:val="pt-PT"/>
        </w:rPr>
        <w:noBreakHyphen/>
        <w:t xml:space="preserve">II) </w:t>
      </w:r>
      <w:r w:rsidRPr="008946BA">
        <w:rPr>
          <w:szCs w:val="24"/>
          <w:lang w:val="fr-FR"/>
        </w:rPr>
        <w:t>était libellé comme suit :</w:t>
      </w:r>
    </w:p>
    <w:p w:rsidRPr="008946BA" w:rsidR="00C73682" w:rsidP="008946BA" w:rsidRDefault="00C73682">
      <w:pPr>
        <w:pStyle w:val="ECHRTitleCentre3"/>
        <w:rPr>
          <w:sz w:val="24"/>
          <w:lang w:val="fr-FR"/>
        </w:rPr>
      </w:pPr>
      <w:r w:rsidRPr="008946BA">
        <w:rPr>
          <w:lang w:val="fr-FR"/>
        </w:rPr>
        <w:t>Chapitre VI : De la privation de liberté à des fins d</w:t>
      </w:r>
      <w:r w:rsidRPr="008946BA" w:rsidR="008946BA">
        <w:rPr>
          <w:lang w:val="fr-FR"/>
        </w:rPr>
        <w:t>’</w:t>
      </w:r>
      <w:r w:rsidRPr="008946BA">
        <w:rPr>
          <w:lang w:val="fr-FR"/>
        </w:rPr>
        <w:t>assistance</w:t>
      </w:r>
    </w:p>
    <w:p w:rsidRPr="008946BA" w:rsidR="00C73682" w:rsidP="008946BA" w:rsidRDefault="00C73682">
      <w:pPr>
        <w:pStyle w:val="ECHRParaQuote"/>
        <w:rPr>
          <w:lang w:val="fr-FR"/>
        </w:rPr>
      </w:pPr>
      <w:r w:rsidRPr="008946BA">
        <w:rPr>
          <w:lang w:val="fr-FR"/>
        </w:rPr>
        <w:t>Article 397a - Conditions</w:t>
      </w:r>
    </w:p>
    <w:p w:rsidRPr="008946BA" w:rsidR="00C73682" w:rsidP="008946BA" w:rsidRDefault="00C73682">
      <w:pPr>
        <w:pStyle w:val="ECHRParaQuote"/>
        <w:rPr>
          <w:lang w:val="fr-FR"/>
        </w:rPr>
      </w:pPr>
      <w:r w:rsidRPr="008946BA">
        <w:rPr>
          <w:lang w:val="fr-FR"/>
        </w:rPr>
        <w:t>« 1 Une personne majeure ou interdite peut être placée ou retenue dans un établissement approprié lorsque, en raison de maladie mentale, de faiblesse d</w:t>
      </w:r>
      <w:r w:rsidRPr="008946BA" w:rsidR="008946BA">
        <w:rPr>
          <w:lang w:val="fr-FR"/>
        </w:rPr>
        <w:t>’</w:t>
      </w:r>
      <w:r w:rsidRPr="008946BA">
        <w:rPr>
          <w:lang w:val="fr-FR"/>
        </w:rPr>
        <w:t>esprit, d</w:t>
      </w:r>
      <w:r w:rsidRPr="008946BA" w:rsidR="008946BA">
        <w:rPr>
          <w:lang w:val="fr-FR"/>
        </w:rPr>
        <w:t>’</w:t>
      </w:r>
      <w:r w:rsidRPr="008946BA">
        <w:rPr>
          <w:lang w:val="fr-FR"/>
        </w:rPr>
        <w:t>alcoolisme, de toxicomanie ou de grave état d</w:t>
      </w:r>
      <w:r w:rsidRPr="008946BA" w:rsidR="008946BA">
        <w:rPr>
          <w:lang w:val="fr-FR"/>
        </w:rPr>
        <w:t>’</w:t>
      </w:r>
      <w:r w:rsidRPr="008946BA">
        <w:rPr>
          <w:lang w:val="fr-FR"/>
        </w:rPr>
        <w:t>abandon, l</w:t>
      </w:r>
      <w:r w:rsidRPr="008946BA" w:rsidR="008946BA">
        <w:rPr>
          <w:lang w:val="fr-FR"/>
        </w:rPr>
        <w:t>’</w:t>
      </w:r>
      <w:r w:rsidRPr="008946BA">
        <w:rPr>
          <w:lang w:val="fr-FR"/>
        </w:rPr>
        <w:t>assistance personnelle nécessaire ne peut lui être fournie d</w:t>
      </w:r>
      <w:r w:rsidRPr="008946BA" w:rsidR="008946BA">
        <w:rPr>
          <w:lang w:val="fr-FR"/>
        </w:rPr>
        <w:t>’</w:t>
      </w:r>
      <w:r w:rsidRPr="008946BA">
        <w:rPr>
          <w:lang w:val="fr-FR"/>
        </w:rPr>
        <w:t>une autre manière.</w:t>
      </w:r>
    </w:p>
    <w:p w:rsidRPr="008946BA" w:rsidR="00C73682" w:rsidP="008946BA" w:rsidRDefault="00C73682">
      <w:pPr>
        <w:pStyle w:val="ECHRParaQuote"/>
        <w:rPr>
          <w:lang w:val="fr-FR"/>
        </w:rPr>
      </w:pPr>
      <w:r w:rsidRPr="008946BA">
        <w:rPr>
          <w:lang w:val="fr-FR"/>
        </w:rPr>
        <w:t>2 En l</w:t>
      </w:r>
      <w:r w:rsidRPr="008946BA" w:rsidR="008946BA">
        <w:rPr>
          <w:lang w:val="fr-FR"/>
        </w:rPr>
        <w:t>’</w:t>
      </w:r>
      <w:r w:rsidRPr="008946BA">
        <w:rPr>
          <w:lang w:val="fr-FR"/>
        </w:rPr>
        <w:t>occurrence, il y a lieu de tenir compte aussi des charges que la personne impose à son entourage.</w:t>
      </w:r>
    </w:p>
    <w:p w:rsidRPr="008946BA" w:rsidR="00C73682" w:rsidP="008946BA" w:rsidRDefault="00C73682">
      <w:pPr>
        <w:pStyle w:val="ECHRParaQuote"/>
        <w:rPr>
          <w:lang w:val="fr-FR"/>
        </w:rPr>
      </w:pPr>
      <w:r w:rsidRPr="008946BA">
        <w:rPr>
          <w:lang w:val="fr-FR"/>
        </w:rPr>
        <w:t>3 (...).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39</w:t>
      </w:r>
      <w:r w:rsidRPr="008946BA">
        <w:rPr>
          <w:szCs w:val="24"/>
          <w:lang w:val="fr-FR"/>
        </w:rPr>
        <w:fldChar w:fldCharType="end"/>
      </w:r>
      <w:r w:rsidRPr="008946BA">
        <w:rPr>
          <w:szCs w:val="24"/>
          <w:lang w:val="fr-FR"/>
        </w:rPr>
        <w:t>.  Dans son message de 1977, cité ci-dessus, le Conseil fédéral a souligné (FF 1977 III 28) que :</w:t>
      </w:r>
    </w:p>
    <w:p w:rsidRPr="008946BA" w:rsidR="00C73682" w:rsidP="008946BA" w:rsidRDefault="00C73682">
      <w:pPr>
        <w:pStyle w:val="ECHRParaQuote"/>
        <w:rPr>
          <w:lang w:val="fr-FR"/>
        </w:rPr>
      </w:pPr>
      <w:r w:rsidRPr="008946BA">
        <w:rPr>
          <w:lang w:val="fr-FR"/>
        </w:rPr>
        <w:t>« Le placement ou le maintien d</w:t>
      </w:r>
      <w:r w:rsidRPr="008946BA" w:rsidR="008946BA">
        <w:rPr>
          <w:lang w:val="fr-FR"/>
        </w:rPr>
        <w:t>’</w:t>
      </w:r>
      <w:r w:rsidRPr="008946BA">
        <w:rPr>
          <w:lang w:val="fr-FR"/>
        </w:rPr>
        <w:t>une personne dans un établissement doit permettre à celle-ci de recevoir l</w:t>
      </w:r>
      <w:r w:rsidRPr="008946BA" w:rsidR="008946BA">
        <w:rPr>
          <w:lang w:val="fr-FR"/>
        </w:rPr>
        <w:t>’</w:t>
      </w:r>
      <w:r w:rsidRPr="008946BA">
        <w:rPr>
          <w:lang w:val="fr-FR"/>
        </w:rPr>
        <w:t>assistance personnelle dont elle a besoin. Si cette assistance n</w:t>
      </w:r>
      <w:r w:rsidRPr="008946BA" w:rsidR="008946BA">
        <w:rPr>
          <w:lang w:val="fr-FR"/>
        </w:rPr>
        <w:t>’</w:t>
      </w:r>
      <w:r w:rsidRPr="008946BA">
        <w:rPr>
          <w:lang w:val="fr-FR"/>
        </w:rPr>
        <w:t>est pas indispensable, l</w:t>
      </w:r>
      <w:r w:rsidRPr="008946BA" w:rsidR="008946BA">
        <w:rPr>
          <w:lang w:val="fr-FR"/>
        </w:rPr>
        <w:t>’</w:t>
      </w:r>
      <w:r w:rsidRPr="008946BA">
        <w:rPr>
          <w:lang w:val="fr-FR"/>
        </w:rPr>
        <w:t>article 397 a n</w:t>
      </w:r>
      <w:r w:rsidRPr="008946BA" w:rsidR="008946BA">
        <w:rPr>
          <w:lang w:val="fr-FR"/>
        </w:rPr>
        <w:t>’</w:t>
      </w:r>
      <w:r w:rsidRPr="008946BA">
        <w:rPr>
          <w:lang w:val="fr-FR"/>
        </w:rPr>
        <w:t>est pas applicable.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40</w:t>
      </w:r>
      <w:r w:rsidRPr="008946BA">
        <w:rPr>
          <w:szCs w:val="24"/>
          <w:lang w:val="fr-FR"/>
        </w:rPr>
        <w:fldChar w:fldCharType="end"/>
      </w:r>
      <w:r w:rsidRPr="008946BA">
        <w:rPr>
          <w:szCs w:val="24"/>
          <w:lang w:val="fr-FR"/>
        </w:rPr>
        <w:t>.  L</w:t>
      </w:r>
      <w:r w:rsidRPr="008946BA" w:rsidR="008946BA">
        <w:rPr>
          <w:szCs w:val="24"/>
          <w:lang w:val="fr-FR"/>
        </w:rPr>
        <w:t>’</w:t>
      </w:r>
      <w:r w:rsidRPr="008946BA">
        <w:rPr>
          <w:szCs w:val="24"/>
          <w:lang w:val="fr-FR"/>
        </w:rPr>
        <w:t>article 426 du code civil, qui a remplacé, au 1</w:t>
      </w:r>
      <w:r w:rsidRPr="008946BA">
        <w:rPr>
          <w:szCs w:val="24"/>
          <w:vertAlign w:val="superscript"/>
          <w:lang w:val="fr-FR"/>
        </w:rPr>
        <w:t>er</w:t>
      </w:r>
      <w:r w:rsidRPr="008946BA">
        <w:rPr>
          <w:szCs w:val="24"/>
          <w:lang w:val="fr-FR"/>
        </w:rPr>
        <w:t xml:space="preserve"> janvier 2013, l</w:t>
      </w:r>
      <w:r w:rsidRPr="008946BA" w:rsidR="008946BA">
        <w:rPr>
          <w:szCs w:val="24"/>
          <w:lang w:val="fr-FR"/>
        </w:rPr>
        <w:t>’</w:t>
      </w:r>
      <w:r w:rsidRPr="008946BA">
        <w:rPr>
          <w:szCs w:val="24"/>
          <w:lang w:val="fr-FR"/>
        </w:rPr>
        <w:t>ancien article 397a du code civil, est libellé comme suit :</w:t>
      </w:r>
    </w:p>
    <w:p w:rsidRPr="008946BA" w:rsidR="00C73682" w:rsidP="008946BA" w:rsidRDefault="00C73682">
      <w:pPr>
        <w:pStyle w:val="ECHRTitleCentre3"/>
        <w:rPr>
          <w:lang w:val="fr-FR"/>
        </w:rPr>
      </w:pPr>
      <w:r w:rsidRPr="008946BA">
        <w:rPr>
          <w:lang w:val="fr-FR"/>
        </w:rPr>
        <w:t>Chapitre III. Placement à des fins d</w:t>
      </w:r>
      <w:r w:rsidRPr="008946BA" w:rsidR="008946BA">
        <w:rPr>
          <w:lang w:val="fr-FR"/>
        </w:rPr>
        <w:t>’</w:t>
      </w:r>
      <w:r w:rsidRPr="008946BA">
        <w:rPr>
          <w:lang w:val="fr-FR"/>
        </w:rPr>
        <w:t>assistance ou de traitement</w:t>
      </w:r>
      <w:r w:rsidRPr="008946BA" w:rsidR="0044033C">
        <w:rPr>
          <w:lang w:val="fr-FR"/>
        </w:rPr>
        <w:br/>
      </w:r>
      <w:r w:rsidRPr="008946BA">
        <w:rPr>
          <w:lang w:val="fr-FR"/>
        </w:rPr>
        <w:t>Article 426 – A. Mesures - I. Placement à des fins d</w:t>
      </w:r>
      <w:r w:rsidRPr="008946BA" w:rsidR="008946BA">
        <w:rPr>
          <w:lang w:val="fr-FR"/>
        </w:rPr>
        <w:t>’</w:t>
      </w:r>
      <w:r w:rsidRPr="008946BA">
        <w:rPr>
          <w:lang w:val="fr-FR"/>
        </w:rPr>
        <w:t>assistance ou de traitement</w:t>
      </w:r>
    </w:p>
    <w:p w:rsidRPr="008946BA" w:rsidR="00C73682" w:rsidP="008946BA" w:rsidRDefault="00C73682">
      <w:pPr>
        <w:pStyle w:val="ECHRParaQuote"/>
        <w:rPr>
          <w:lang w:val="fr-FR"/>
        </w:rPr>
      </w:pPr>
      <w:bookmarkStart w:name="1" w:id="1"/>
      <w:r w:rsidRPr="008946BA">
        <w:rPr>
          <w:lang w:val="fr-FR"/>
        </w:rPr>
        <w:t>« </w:t>
      </w:r>
      <w:r w:rsidRPr="008946BA">
        <w:rPr>
          <w:vertAlign w:val="superscript"/>
          <w:lang w:val="fr-FR"/>
        </w:rPr>
        <w:t>1</w:t>
      </w:r>
      <w:bookmarkEnd w:id="1"/>
      <w:r w:rsidRPr="008946BA">
        <w:rPr>
          <w:lang w:val="fr-FR"/>
        </w:rPr>
        <w:t> Une personne peut être placée dans une institution appropriée lorsque, en raison de troubles psychiques, d</w:t>
      </w:r>
      <w:r w:rsidRPr="008946BA" w:rsidR="008946BA">
        <w:rPr>
          <w:lang w:val="fr-FR"/>
        </w:rPr>
        <w:t>’</w:t>
      </w:r>
      <w:r w:rsidRPr="008946BA">
        <w:rPr>
          <w:lang w:val="fr-FR"/>
        </w:rPr>
        <w:t>une déficience mentale ou d</w:t>
      </w:r>
      <w:r w:rsidRPr="008946BA" w:rsidR="008946BA">
        <w:rPr>
          <w:lang w:val="fr-FR"/>
        </w:rPr>
        <w:t>’</w:t>
      </w:r>
      <w:r w:rsidRPr="008946BA">
        <w:rPr>
          <w:lang w:val="fr-FR"/>
        </w:rPr>
        <w:t>un grave état d</w:t>
      </w:r>
      <w:r w:rsidRPr="008946BA" w:rsidR="008946BA">
        <w:rPr>
          <w:lang w:val="fr-FR"/>
        </w:rPr>
        <w:t>’</w:t>
      </w:r>
      <w:r w:rsidRPr="008946BA">
        <w:rPr>
          <w:lang w:val="fr-FR"/>
        </w:rPr>
        <w:t>abandon, l</w:t>
      </w:r>
      <w:r w:rsidRPr="008946BA" w:rsidR="008946BA">
        <w:rPr>
          <w:lang w:val="fr-FR"/>
        </w:rPr>
        <w:t>’</w:t>
      </w:r>
      <w:r w:rsidRPr="008946BA">
        <w:rPr>
          <w:lang w:val="fr-FR"/>
        </w:rPr>
        <w:t>assistance ou le traitement nécessaires ne peuvent lui être fournis d</w:t>
      </w:r>
      <w:r w:rsidRPr="008946BA" w:rsidR="008946BA">
        <w:rPr>
          <w:lang w:val="fr-FR"/>
        </w:rPr>
        <w:t>’</w:t>
      </w:r>
      <w:r w:rsidRPr="008946BA">
        <w:rPr>
          <w:lang w:val="fr-FR"/>
        </w:rPr>
        <w:t>une autre manière.</w:t>
      </w:r>
    </w:p>
    <w:p w:rsidRPr="008946BA" w:rsidR="00C73682" w:rsidP="008946BA" w:rsidRDefault="00C73682">
      <w:pPr>
        <w:pStyle w:val="ECHRParaQuote"/>
        <w:rPr>
          <w:lang w:val="fr-FR"/>
        </w:rPr>
      </w:pPr>
      <w:bookmarkStart w:name="2" w:id="2"/>
      <w:r w:rsidRPr="008946BA">
        <w:rPr>
          <w:vertAlign w:val="superscript"/>
          <w:lang w:val="fr-FR"/>
        </w:rPr>
        <w:t>2</w:t>
      </w:r>
      <w:bookmarkEnd w:id="2"/>
      <w:r w:rsidRPr="008946BA">
        <w:rPr>
          <w:lang w:val="fr-FR"/>
        </w:rPr>
        <w:t> La charge que la personne concernée représente pour ses proches et pour des tiers ainsi que leur protection sont prises en considération.</w:t>
      </w:r>
    </w:p>
    <w:p w:rsidRPr="008946BA" w:rsidR="00C73682" w:rsidP="008946BA" w:rsidRDefault="00C73682">
      <w:pPr>
        <w:pStyle w:val="ECHRParaQuote"/>
        <w:rPr>
          <w:lang w:val="fr-FR"/>
        </w:rPr>
      </w:pPr>
      <w:bookmarkStart w:name="3" w:id="3"/>
      <w:r w:rsidRPr="008946BA">
        <w:rPr>
          <w:vertAlign w:val="superscript"/>
          <w:lang w:val="fr-FR"/>
        </w:rPr>
        <w:t>3</w:t>
      </w:r>
      <w:bookmarkEnd w:id="3"/>
      <w:r w:rsidRPr="008946BA">
        <w:rPr>
          <w:lang w:val="fr-FR"/>
        </w:rPr>
        <w:t> La personne concernée est libérée dès que les conditions du placement ne sont plus remplies.</w:t>
      </w:r>
    </w:p>
    <w:p w:rsidRPr="008946BA" w:rsidR="00C73682" w:rsidP="008946BA" w:rsidRDefault="00C73682">
      <w:pPr>
        <w:pStyle w:val="JuQuotSub"/>
        <w:rPr>
          <w:lang w:val="fr-FR"/>
        </w:rPr>
      </w:pPr>
      <w:bookmarkStart w:name="4" w:id="4"/>
      <w:r w:rsidRPr="008946BA">
        <w:rPr>
          <w:vertAlign w:val="superscript"/>
          <w:lang w:val="fr-FR"/>
        </w:rPr>
        <w:t>4</w:t>
      </w:r>
      <w:bookmarkEnd w:id="4"/>
      <w:r w:rsidRPr="008946BA">
        <w:rPr>
          <w:lang w:val="fr-FR"/>
        </w:rPr>
        <w:t> La personne concernée ou l</w:t>
      </w:r>
      <w:r w:rsidRPr="008946BA" w:rsidR="008946BA">
        <w:rPr>
          <w:lang w:val="fr-FR"/>
        </w:rPr>
        <w:t>’</w:t>
      </w:r>
      <w:r w:rsidRPr="008946BA">
        <w:rPr>
          <w:lang w:val="fr-FR"/>
        </w:rPr>
        <w:t>un de ses proches peut demander sa libération en tout temps. La décision doit être prise sans délai. »</w:t>
      </w:r>
    </w:p>
    <w:p w:rsidRPr="008946BA" w:rsidR="00C73682" w:rsidP="008946BA" w:rsidRDefault="00C73682">
      <w:pPr>
        <w:pStyle w:val="ECHRPara"/>
        <w:rPr>
          <w:szCs w:val="24"/>
          <w:lang w:val="fr-FR"/>
        </w:rPr>
      </w:pPr>
      <w:r w:rsidRPr="008946BA">
        <w:rPr>
          <w:szCs w:val="24"/>
          <w:lang w:val="fr-FR"/>
        </w:rPr>
        <w:fldChar w:fldCharType="begin"/>
      </w:r>
      <w:r w:rsidRPr="008946BA">
        <w:rPr>
          <w:szCs w:val="24"/>
          <w:lang w:val="fr-FR"/>
        </w:rPr>
        <w:instrText xml:space="preserve"> SEQ level0 \*arabic </w:instrText>
      </w:r>
      <w:r w:rsidRPr="008946BA">
        <w:rPr>
          <w:szCs w:val="24"/>
          <w:lang w:val="fr-FR"/>
        </w:rPr>
        <w:fldChar w:fldCharType="separate"/>
      </w:r>
      <w:r w:rsidRPr="008946BA" w:rsidR="008946BA">
        <w:rPr>
          <w:noProof/>
          <w:szCs w:val="24"/>
          <w:lang w:val="fr-FR"/>
        </w:rPr>
        <w:t>41</w:t>
      </w:r>
      <w:r w:rsidRPr="008946BA">
        <w:rPr>
          <w:szCs w:val="24"/>
          <w:lang w:val="fr-FR"/>
        </w:rPr>
        <w:fldChar w:fldCharType="end"/>
      </w:r>
      <w:r w:rsidRPr="008946BA">
        <w:rPr>
          <w:szCs w:val="24"/>
          <w:lang w:val="fr-FR"/>
        </w:rPr>
        <w:t>.  À l</w:t>
      </w:r>
      <w:r w:rsidRPr="008946BA" w:rsidR="008946BA">
        <w:rPr>
          <w:szCs w:val="24"/>
          <w:lang w:val="fr-FR"/>
        </w:rPr>
        <w:t>’</w:t>
      </w:r>
      <w:r w:rsidRPr="008946BA">
        <w:rPr>
          <w:szCs w:val="24"/>
          <w:lang w:val="fr-FR"/>
        </w:rPr>
        <w:t>égard du placement à des fins d</w:t>
      </w:r>
      <w:r w:rsidRPr="008946BA" w:rsidR="008946BA">
        <w:rPr>
          <w:szCs w:val="24"/>
          <w:lang w:val="fr-FR"/>
        </w:rPr>
        <w:t>’</w:t>
      </w:r>
      <w:r w:rsidRPr="008946BA">
        <w:rPr>
          <w:szCs w:val="24"/>
          <w:lang w:val="fr-FR"/>
        </w:rPr>
        <w:t>assistance au sens de l</w:t>
      </w:r>
      <w:r w:rsidRPr="008946BA" w:rsidR="008946BA">
        <w:rPr>
          <w:szCs w:val="24"/>
          <w:lang w:val="fr-FR"/>
        </w:rPr>
        <w:t>’</w:t>
      </w:r>
      <w:r w:rsidRPr="008946BA">
        <w:rPr>
          <w:szCs w:val="24"/>
          <w:lang w:val="fr-FR"/>
        </w:rPr>
        <w:t>article 426 du code civil, le Conseil fédéral exposa dans son message concernant la révision du code civil suisse (Protection de l</w:t>
      </w:r>
      <w:r w:rsidRPr="008946BA" w:rsidR="008946BA">
        <w:rPr>
          <w:szCs w:val="24"/>
          <w:lang w:val="fr-FR"/>
        </w:rPr>
        <w:t>’</w:t>
      </w:r>
      <w:r w:rsidRPr="008946BA">
        <w:rPr>
          <w:szCs w:val="24"/>
          <w:lang w:val="fr-FR"/>
        </w:rPr>
        <w:t>adulte, droit des personnes et droit de la filiation) du 28 juin 2006 (FF 2006 6635, 6695 s.) :</w:t>
      </w:r>
    </w:p>
    <w:p w:rsidRPr="008946BA" w:rsidR="00C73682" w:rsidP="008946BA" w:rsidRDefault="00C73682">
      <w:pPr>
        <w:pStyle w:val="ECHRParaQuote"/>
        <w:rPr>
          <w:rFonts w:eastAsiaTheme="minorHAnsi"/>
          <w:lang w:val="fr-FR"/>
        </w:rPr>
      </w:pPr>
      <w:r w:rsidRPr="008946BA">
        <w:rPr>
          <w:rFonts w:eastAsiaTheme="minorHAnsi"/>
          <w:lang w:val="fr-FR"/>
        </w:rPr>
        <w:t>« Bien que le placement à des fins d</w:t>
      </w:r>
      <w:r w:rsidRPr="008946BA" w:rsidR="008946BA">
        <w:rPr>
          <w:rFonts w:eastAsiaTheme="minorHAnsi"/>
          <w:lang w:val="fr-FR"/>
        </w:rPr>
        <w:t>’</w:t>
      </w:r>
      <w:r w:rsidRPr="008946BA">
        <w:rPr>
          <w:rFonts w:eastAsiaTheme="minorHAnsi"/>
          <w:lang w:val="fr-FR"/>
        </w:rPr>
        <w:t>assistance soit destiné à protéger la personne concernée et non son entourage, il faudra tenir compte des intérêts en présence. (...) La protection des tiers est un facteur qui doit lui aussi être pris en compte lors de l</w:t>
      </w:r>
      <w:r w:rsidRPr="008946BA" w:rsidR="008946BA">
        <w:rPr>
          <w:rFonts w:eastAsiaTheme="minorHAnsi"/>
          <w:lang w:val="fr-FR"/>
        </w:rPr>
        <w:t>’</w:t>
      </w:r>
      <w:r w:rsidRPr="008946BA">
        <w:rPr>
          <w:rFonts w:eastAsiaTheme="minorHAnsi"/>
          <w:lang w:val="fr-FR"/>
        </w:rPr>
        <w:t>appréciation de la situation, même s</w:t>
      </w:r>
      <w:r w:rsidRPr="008946BA" w:rsidR="008946BA">
        <w:rPr>
          <w:rFonts w:eastAsiaTheme="minorHAnsi"/>
          <w:lang w:val="fr-FR"/>
        </w:rPr>
        <w:t>’</w:t>
      </w:r>
      <w:r w:rsidRPr="008946BA">
        <w:rPr>
          <w:rFonts w:eastAsiaTheme="minorHAnsi"/>
          <w:lang w:val="fr-FR"/>
        </w:rPr>
        <w:t>il n</w:t>
      </w:r>
      <w:r w:rsidRPr="008946BA" w:rsidR="008946BA">
        <w:rPr>
          <w:rFonts w:eastAsiaTheme="minorHAnsi"/>
          <w:lang w:val="fr-FR"/>
        </w:rPr>
        <w:t>’</w:t>
      </w:r>
      <w:r w:rsidRPr="008946BA">
        <w:rPr>
          <w:rFonts w:eastAsiaTheme="minorHAnsi"/>
          <w:lang w:val="fr-FR"/>
        </w:rPr>
        <w:t>est pas déterminant à lui seul. Empêcher une personne n</w:t>
      </w:r>
      <w:r w:rsidRPr="008946BA" w:rsidR="008946BA">
        <w:rPr>
          <w:rFonts w:eastAsiaTheme="minorHAnsi"/>
          <w:lang w:val="fr-FR"/>
        </w:rPr>
        <w:t>’</w:t>
      </w:r>
      <w:r w:rsidRPr="008946BA">
        <w:rPr>
          <w:rFonts w:eastAsiaTheme="minorHAnsi"/>
          <w:lang w:val="fr-FR"/>
        </w:rPr>
        <w:t>ayant plus tous ses esprits de commettre un crime grave fait partie du mandat qu</w:t>
      </w:r>
      <w:r w:rsidRPr="008946BA" w:rsidR="008946BA">
        <w:rPr>
          <w:rFonts w:eastAsiaTheme="minorHAnsi"/>
          <w:lang w:val="fr-FR"/>
        </w:rPr>
        <w:t>’</w:t>
      </w:r>
      <w:r w:rsidRPr="008946BA">
        <w:rPr>
          <w:rFonts w:eastAsiaTheme="minorHAnsi"/>
          <w:lang w:val="fr-FR"/>
        </w:rPr>
        <w:t>a l</w:t>
      </w:r>
      <w:r w:rsidRPr="008946BA" w:rsidR="008946BA">
        <w:rPr>
          <w:rFonts w:eastAsiaTheme="minorHAnsi"/>
          <w:lang w:val="fr-FR"/>
        </w:rPr>
        <w:t>’</w:t>
      </w:r>
      <w:r w:rsidRPr="008946BA">
        <w:rPr>
          <w:rFonts w:eastAsiaTheme="minorHAnsi"/>
          <w:lang w:val="fr-FR"/>
        </w:rPr>
        <w:t>autorité de protéger la personne concernée. (...) »</w:t>
      </w:r>
    </w:p>
    <w:p w:rsidRPr="008946BA" w:rsidR="00C73682" w:rsidP="008946BA" w:rsidRDefault="00C73682">
      <w:pPr>
        <w:pStyle w:val="ECHRHeading1"/>
        <w:rPr>
          <w:lang w:val="fr-FR"/>
        </w:rPr>
      </w:pPr>
      <w:r w:rsidRPr="008946BA">
        <w:rPr>
          <w:lang w:val="fr-FR"/>
        </w:rPr>
        <w:t>III.  DOCUMENTS PERTINENTS DU CONSEIL DE L</w:t>
      </w:r>
      <w:r w:rsidRPr="008946BA" w:rsidR="008946BA">
        <w:rPr>
          <w:lang w:val="fr-FR"/>
        </w:rPr>
        <w:t>’</w:t>
      </w:r>
      <w:r w:rsidRPr="008946BA">
        <w:rPr>
          <w:lang w:val="fr-FR"/>
        </w:rPr>
        <w:t>EUROPE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42</w:t>
      </w:r>
      <w:r w:rsidRPr="008946BA">
        <w:rPr>
          <w:lang w:val="fr-FR"/>
        </w:rPr>
        <w:fldChar w:fldCharType="end"/>
      </w:r>
      <w:r w:rsidRPr="008946BA">
        <w:rPr>
          <w:lang w:val="fr-FR"/>
        </w:rPr>
        <w:t>.  L</w:t>
      </w:r>
      <w:r w:rsidRPr="008946BA" w:rsidR="008946BA">
        <w:rPr>
          <w:lang w:val="fr-FR"/>
        </w:rPr>
        <w:t>’</w:t>
      </w:r>
      <w:r w:rsidRPr="008946BA">
        <w:rPr>
          <w:lang w:val="fr-FR"/>
        </w:rPr>
        <w:t xml:space="preserve">article 17 du chapitre I de la Recommandation </w:t>
      </w:r>
      <w:proofErr w:type="spellStart"/>
      <w:r w:rsidRPr="008946BA">
        <w:rPr>
          <w:lang w:val="fr-FR"/>
        </w:rPr>
        <w:t>Rec</w:t>
      </w:r>
      <w:proofErr w:type="spellEnd"/>
      <w:r w:rsidRPr="008946BA">
        <w:rPr>
          <w:lang w:val="fr-FR"/>
        </w:rPr>
        <w:t>(2004)10 du Comité des Ministres aux États membres relative à la protection des droits de l</w:t>
      </w:r>
      <w:r w:rsidRPr="008946BA" w:rsidR="008946BA">
        <w:rPr>
          <w:lang w:val="fr-FR"/>
        </w:rPr>
        <w:t>’</w:t>
      </w:r>
      <w:r w:rsidRPr="008946BA">
        <w:rPr>
          <w:lang w:val="fr-FR"/>
        </w:rPr>
        <w:t>homme et de la dignité des personnes atteintes de troubles mentaux énonce les critères pour mettre en œuvre la mesure de placement involontaire. Cet article se lit ainsi :</w:t>
      </w:r>
    </w:p>
    <w:p w:rsidRPr="008946BA" w:rsidR="00C73682" w:rsidP="008946BA" w:rsidRDefault="00C73682">
      <w:pPr>
        <w:pStyle w:val="ECHRParaQuote"/>
        <w:rPr>
          <w:bCs/>
          <w:lang w:val="fr-FR"/>
        </w:rPr>
      </w:pPr>
      <w:r w:rsidRPr="008946BA">
        <w:rPr>
          <w:bCs/>
          <w:lang w:val="fr-FR"/>
        </w:rPr>
        <w:t>« 1. Sous réserve que les conditions suivantes sont réunies, une personne peut faire l</w:t>
      </w:r>
      <w:r w:rsidRPr="008946BA" w:rsidR="008946BA">
        <w:rPr>
          <w:bCs/>
          <w:lang w:val="fr-FR"/>
        </w:rPr>
        <w:t>’</w:t>
      </w:r>
      <w:r w:rsidRPr="008946BA">
        <w:rPr>
          <w:bCs/>
          <w:lang w:val="fr-FR"/>
        </w:rPr>
        <w:t>objet d</w:t>
      </w:r>
      <w:r w:rsidRPr="008946BA" w:rsidR="008946BA">
        <w:rPr>
          <w:bCs/>
          <w:lang w:val="fr-FR"/>
        </w:rPr>
        <w:t>’</w:t>
      </w:r>
      <w:r w:rsidRPr="008946BA">
        <w:rPr>
          <w:bCs/>
          <w:lang w:val="fr-FR"/>
        </w:rPr>
        <w:t>un placement involontaire :</w:t>
      </w:r>
    </w:p>
    <w:p w:rsidRPr="008946BA" w:rsidR="00C73682" w:rsidP="008946BA" w:rsidRDefault="00C73682">
      <w:pPr>
        <w:pStyle w:val="ECHRParaQuote"/>
        <w:rPr>
          <w:bCs/>
          <w:lang w:val="fr-FR"/>
        </w:rPr>
      </w:pPr>
      <w:r w:rsidRPr="008946BA">
        <w:rPr>
          <w:bCs/>
          <w:lang w:val="fr-FR"/>
        </w:rPr>
        <w:t>i. la personne est atteinte d</w:t>
      </w:r>
      <w:r w:rsidRPr="008946BA" w:rsidR="008946BA">
        <w:rPr>
          <w:bCs/>
          <w:lang w:val="fr-FR"/>
        </w:rPr>
        <w:t>’</w:t>
      </w:r>
      <w:r w:rsidRPr="008946BA">
        <w:rPr>
          <w:bCs/>
          <w:lang w:val="fr-FR"/>
        </w:rPr>
        <w:t>un trouble mental ;</w:t>
      </w:r>
    </w:p>
    <w:p w:rsidRPr="008946BA" w:rsidR="00C73682" w:rsidP="008946BA" w:rsidRDefault="00C73682">
      <w:pPr>
        <w:pStyle w:val="ECHRParaQuote"/>
        <w:rPr>
          <w:bCs/>
          <w:lang w:val="fr-FR"/>
        </w:rPr>
      </w:pPr>
      <w:r w:rsidRPr="008946BA">
        <w:rPr>
          <w:bCs/>
          <w:lang w:val="fr-FR"/>
        </w:rPr>
        <w:t>ii. l</w:t>
      </w:r>
      <w:r w:rsidRPr="008946BA" w:rsidR="008946BA">
        <w:rPr>
          <w:bCs/>
          <w:lang w:val="fr-FR"/>
        </w:rPr>
        <w:t>’</w:t>
      </w:r>
      <w:r w:rsidRPr="008946BA">
        <w:rPr>
          <w:bCs/>
          <w:lang w:val="fr-FR"/>
        </w:rPr>
        <w:t>état de la personne présente un risque réel de dommage grave pour sa santé ou pour autrui ;</w:t>
      </w:r>
    </w:p>
    <w:p w:rsidRPr="008946BA" w:rsidR="00C73682" w:rsidP="008946BA" w:rsidRDefault="00C73682">
      <w:pPr>
        <w:pStyle w:val="ECHRParaQuote"/>
        <w:rPr>
          <w:bCs/>
          <w:lang w:val="fr-FR"/>
        </w:rPr>
      </w:pPr>
      <w:r w:rsidRPr="008946BA">
        <w:rPr>
          <w:bCs/>
          <w:lang w:val="fr-FR"/>
        </w:rPr>
        <w:t>iii. le placement a notamment un but thérapeutique ;</w:t>
      </w:r>
    </w:p>
    <w:p w:rsidRPr="008946BA" w:rsidR="00C73682" w:rsidP="008946BA" w:rsidRDefault="00C73682">
      <w:pPr>
        <w:pStyle w:val="ECHRParaQuote"/>
        <w:rPr>
          <w:bCs/>
          <w:lang w:val="fr-FR"/>
        </w:rPr>
      </w:pPr>
      <w:r w:rsidRPr="008946BA">
        <w:rPr>
          <w:bCs/>
          <w:lang w:val="fr-FR"/>
        </w:rPr>
        <w:t>iv. aucun autre moyen moins restrictif de fournir des soins appropriés n</w:t>
      </w:r>
      <w:r w:rsidRPr="008946BA" w:rsidR="008946BA">
        <w:rPr>
          <w:bCs/>
          <w:lang w:val="fr-FR"/>
        </w:rPr>
        <w:t>’</w:t>
      </w:r>
      <w:r w:rsidRPr="008946BA">
        <w:rPr>
          <w:bCs/>
          <w:lang w:val="fr-FR"/>
        </w:rPr>
        <w:t>est disponible ;</w:t>
      </w:r>
    </w:p>
    <w:p w:rsidRPr="008946BA" w:rsidR="00C73682" w:rsidP="008946BA" w:rsidRDefault="00C73682">
      <w:pPr>
        <w:pStyle w:val="ECHRParaQuote"/>
        <w:rPr>
          <w:bCs/>
          <w:lang w:val="fr-FR"/>
        </w:rPr>
      </w:pPr>
      <w:r w:rsidRPr="008946BA">
        <w:rPr>
          <w:bCs/>
          <w:lang w:val="fr-FR"/>
        </w:rPr>
        <w:t>v. l</w:t>
      </w:r>
      <w:r w:rsidRPr="008946BA" w:rsidR="008946BA">
        <w:rPr>
          <w:bCs/>
          <w:lang w:val="fr-FR"/>
        </w:rPr>
        <w:t>’</w:t>
      </w:r>
      <w:r w:rsidRPr="008946BA">
        <w:rPr>
          <w:bCs/>
          <w:lang w:val="fr-FR"/>
        </w:rPr>
        <w:t>avis de la personne concernée a été pris en considération. »</w:t>
      </w:r>
    </w:p>
    <w:p w:rsidRPr="008946BA" w:rsidR="00C73682" w:rsidP="008946BA" w:rsidRDefault="00C73682">
      <w:pPr>
        <w:pStyle w:val="ECHRPara"/>
        <w:rPr>
          <w:noProof/>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43</w:t>
      </w:r>
      <w:r w:rsidRPr="008946BA">
        <w:rPr>
          <w:noProof/>
          <w:lang w:val="fr-FR"/>
        </w:rPr>
        <w:fldChar w:fldCharType="end"/>
      </w:r>
      <w:r w:rsidRPr="008946BA">
        <w:rPr>
          <w:noProof/>
          <w:lang w:val="fr-FR"/>
        </w:rPr>
        <w:t>.  Le rapport du Comité européen pour la prévention de la torture et des peines ou traitements inhumains ou dégradants (CPT) au Conseil fédéral suisse relatif à la visite du CPT en Suisse du 13 au 24 avril 2015 (CTP/Inf (2016) 18) est libellé comme suit :</w:t>
      </w:r>
    </w:p>
    <w:p w:rsidRPr="008946BA" w:rsidR="00C73682" w:rsidP="008946BA" w:rsidRDefault="00C73682">
      <w:pPr>
        <w:pStyle w:val="ECHRParaQuote"/>
        <w:rPr>
          <w:rFonts w:eastAsiaTheme="minorHAnsi"/>
          <w:lang w:val="fr-FR"/>
        </w:rPr>
      </w:pPr>
      <w:r w:rsidRPr="008946BA">
        <w:rPr>
          <w:rFonts w:eastAsiaTheme="minorHAnsi"/>
          <w:lang w:val="fr-FR"/>
        </w:rPr>
        <w:t>« 135. Au moment de la visite, deux détenus soumis à un placement psychiatrique non volontaire à caractère civil – « placement à des fins d</w:t>
      </w:r>
      <w:r w:rsidRPr="008946BA" w:rsidR="008946BA">
        <w:rPr>
          <w:rFonts w:eastAsiaTheme="minorHAnsi"/>
          <w:lang w:val="fr-FR"/>
        </w:rPr>
        <w:t>’</w:t>
      </w:r>
      <w:r w:rsidRPr="008946BA">
        <w:rPr>
          <w:rFonts w:eastAsiaTheme="minorHAnsi"/>
          <w:lang w:val="fr-FR"/>
        </w:rPr>
        <w:t>assistance » – étaient incarcérés à la prison de Lenzburg et la délégation s</w:t>
      </w:r>
      <w:r w:rsidRPr="008946BA" w:rsidR="008946BA">
        <w:rPr>
          <w:rFonts w:eastAsiaTheme="minorHAnsi"/>
          <w:lang w:val="fr-FR"/>
        </w:rPr>
        <w:t>’</w:t>
      </w:r>
      <w:r w:rsidRPr="008946BA">
        <w:rPr>
          <w:rFonts w:eastAsiaTheme="minorHAnsi"/>
          <w:lang w:val="fr-FR"/>
        </w:rPr>
        <w:t>est vue confirmer que ces personnes pouvaient parfois aussi être détenues dans des établissements pénitentiaires ou d</w:t>
      </w:r>
      <w:r w:rsidRPr="008946BA" w:rsidR="008946BA">
        <w:rPr>
          <w:rFonts w:eastAsiaTheme="minorHAnsi"/>
          <w:lang w:val="fr-FR"/>
        </w:rPr>
        <w:t>’</w:t>
      </w:r>
      <w:r w:rsidRPr="008946BA">
        <w:rPr>
          <w:rFonts w:eastAsiaTheme="minorHAnsi"/>
          <w:lang w:val="fr-FR"/>
        </w:rPr>
        <w:t>autres établissements médico-légaux en Suisse, [...]. Les deux hommes détenus à Lenzburg avaient commis des crimes graves en tant que mineurs et avaient purgé leur peine, puis une mesure de placement en institution. La légalité de leur placement en vertu de la procédure civile, pour l</w:t>
      </w:r>
      <w:r w:rsidRPr="008946BA" w:rsidR="008946BA">
        <w:rPr>
          <w:rFonts w:eastAsiaTheme="minorHAnsi"/>
          <w:lang w:val="fr-FR"/>
        </w:rPr>
        <w:t>’</w:t>
      </w:r>
      <w:r w:rsidRPr="008946BA">
        <w:rPr>
          <w:rFonts w:eastAsiaTheme="minorHAnsi"/>
          <w:lang w:val="fr-FR"/>
        </w:rPr>
        <w:t>un d</w:t>
      </w:r>
      <w:r w:rsidRPr="008946BA" w:rsidR="008946BA">
        <w:rPr>
          <w:rFonts w:eastAsiaTheme="minorHAnsi"/>
          <w:lang w:val="fr-FR"/>
        </w:rPr>
        <w:t>’</w:t>
      </w:r>
      <w:r w:rsidRPr="008946BA">
        <w:rPr>
          <w:rFonts w:eastAsiaTheme="minorHAnsi"/>
          <w:lang w:val="fr-FR"/>
        </w:rPr>
        <w:t>eux dans un environnement carcéral, avait été confirmée par le Tribunal fédéral, qui avait également décidé que le détenu concerné devait bénéficier d</w:t>
      </w:r>
      <w:r w:rsidRPr="008946BA" w:rsidR="008946BA">
        <w:rPr>
          <w:rFonts w:eastAsiaTheme="minorHAnsi"/>
          <w:lang w:val="fr-FR"/>
        </w:rPr>
        <w:t>’</w:t>
      </w:r>
      <w:r w:rsidRPr="008946BA">
        <w:rPr>
          <w:rFonts w:eastAsiaTheme="minorHAnsi"/>
          <w:lang w:val="fr-FR"/>
        </w:rPr>
        <w:t>au moins une heure de thérapie par semaine. La délégation a été informée par le personnel et la direction de l</w:t>
      </w:r>
      <w:r w:rsidRPr="008946BA" w:rsidR="008946BA">
        <w:rPr>
          <w:rFonts w:eastAsiaTheme="minorHAnsi"/>
          <w:lang w:val="fr-FR"/>
        </w:rPr>
        <w:t>’</w:t>
      </w:r>
      <w:r w:rsidRPr="008946BA">
        <w:rPr>
          <w:rFonts w:eastAsiaTheme="minorHAnsi"/>
          <w:lang w:val="fr-FR"/>
        </w:rPr>
        <w:t>établissement que cette condition était strictement respectée dans la pratique.</w:t>
      </w:r>
    </w:p>
    <w:p w:rsidRPr="008946BA" w:rsidR="00C73682" w:rsidP="008946BA" w:rsidRDefault="00C73682">
      <w:pPr>
        <w:pStyle w:val="ECHRParaQuote"/>
        <w:rPr>
          <w:rFonts w:eastAsiaTheme="minorHAnsi"/>
          <w:lang w:val="fr-FR"/>
        </w:rPr>
      </w:pPr>
      <w:r w:rsidRPr="008946BA">
        <w:rPr>
          <w:rFonts w:eastAsiaTheme="minorHAnsi"/>
          <w:lang w:val="fr-FR"/>
        </w:rPr>
        <w:t>Le CPT doute qu</w:t>
      </w:r>
      <w:r w:rsidRPr="008946BA" w:rsidR="008946BA">
        <w:rPr>
          <w:rFonts w:eastAsiaTheme="minorHAnsi"/>
          <w:lang w:val="fr-FR"/>
        </w:rPr>
        <w:t>’</w:t>
      </w:r>
      <w:r w:rsidRPr="008946BA">
        <w:rPr>
          <w:rFonts w:eastAsiaTheme="minorHAnsi"/>
          <w:lang w:val="fr-FR"/>
        </w:rPr>
        <w:t>il soit approprié de placer des personnes, une fois qu</w:t>
      </w:r>
      <w:r w:rsidRPr="008946BA" w:rsidR="008946BA">
        <w:rPr>
          <w:rFonts w:eastAsiaTheme="minorHAnsi"/>
          <w:lang w:val="fr-FR"/>
        </w:rPr>
        <w:t>’</w:t>
      </w:r>
      <w:r w:rsidRPr="008946BA">
        <w:rPr>
          <w:rFonts w:eastAsiaTheme="minorHAnsi"/>
          <w:lang w:val="fr-FR"/>
        </w:rPr>
        <w:t>elles ont purgé leur peine et/ou une mesure, dans une prison ou un établissement de psychiatrie légale en vertu de la procédure de placement non judiciaire.»</w:t>
      </w:r>
      <w:r w:rsidRPr="008946BA">
        <w:rPr>
          <w:rStyle w:val="FootnoteReference"/>
          <w:rFonts w:eastAsiaTheme="minorHAnsi"/>
          <w:lang w:val="fr-FR"/>
        </w:rPr>
        <w:footnoteReference w:id="1"/>
      </w:r>
    </w:p>
    <w:p w:rsidRPr="008946BA" w:rsidR="00C73682" w:rsidP="008946BA" w:rsidRDefault="00C73682">
      <w:pPr>
        <w:pStyle w:val="ECHRHeading1"/>
        <w:rPr>
          <w:lang w:val="fr-FR"/>
        </w:rPr>
      </w:pPr>
      <w:r w:rsidRPr="008946BA">
        <w:rPr>
          <w:lang w:val="fr-FR"/>
        </w:rPr>
        <w:t>EN DROIT</w:t>
      </w:r>
    </w:p>
    <w:p w:rsidRPr="008946BA" w:rsidR="00C73682" w:rsidP="008946BA" w:rsidRDefault="00C73682">
      <w:pPr>
        <w:pStyle w:val="ECHRHeading1"/>
        <w:rPr>
          <w:lang w:val="fr-FR"/>
        </w:rPr>
      </w:pPr>
      <w:r w:rsidRPr="008946BA">
        <w:rPr>
          <w:lang w:val="fr-FR"/>
        </w:rPr>
        <w:t>I.  SUR L</w:t>
      </w:r>
      <w:r w:rsidRPr="008946BA" w:rsidR="008946BA">
        <w:rPr>
          <w:lang w:val="fr-FR"/>
        </w:rPr>
        <w:t>’</w:t>
      </w:r>
      <w:r w:rsidRPr="008946BA">
        <w:rPr>
          <w:lang w:val="fr-FR"/>
        </w:rPr>
        <w:t>OBJET DE L</w:t>
      </w:r>
      <w:r w:rsidRPr="008946BA" w:rsidR="008946BA">
        <w:rPr>
          <w:lang w:val="fr-FR"/>
        </w:rPr>
        <w:t>’</w:t>
      </w:r>
      <w:r w:rsidRPr="008946BA">
        <w:rPr>
          <w:lang w:val="fr-FR"/>
        </w:rPr>
        <w:t>AFFAIRE DEVANT LA COUR</w:t>
      </w:r>
    </w:p>
    <w:p w:rsidRPr="008946BA" w:rsidR="00C73682" w:rsidP="008946BA" w:rsidRDefault="00C73682">
      <w:pPr>
        <w:pStyle w:val="ECHRPara"/>
        <w:rPr>
          <w:i/>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44</w:t>
      </w:r>
      <w:r w:rsidRPr="008946BA">
        <w:rPr>
          <w:lang w:val="fr-FR"/>
        </w:rPr>
        <w:fldChar w:fldCharType="end"/>
      </w:r>
      <w:r w:rsidRPr="008946BA">
        <w:rPr>
          <w:lang w:val="fr-FR"/>
        </w:rPr>
        <w:t>.  La Cour estime nécessaire de préciser que l</w:t>
      </w:r>
      <w:r w:rsidRPr="008946BA" w:rsidR="008946BA">
        <w:rPr>
          <w:lang w:val="fr-FR"/>
        </w:rPr>
        <w:t>’</w:t>
      </w:r>
      <w:r w:rsidRPr="008946BA">
        <w:rPr>
          <w:lang w:val="fr-FR"/>
        </w:rPr>
        <w:t>objet de la présente requête porte uniquement sur les questions traitées dans l</w:t>
      </w:r>
      <w:r w:rsidRPr="008946BA" w:rsidR="008946BA">
        <w:rPr>
          <w:lang w:val="fr-FR"/>
        </w:rPr>
        <w:t>’</w:t>
      </w:r>
      <w:r w:rsidRPr="008946BA">
        <w:rPr>
          <w:szCs w:val="24"/>
          <w:lang w:val="fr-FR"/>
        </w:rPr>
        <w:t>arrêt 5A_500/2014 du Tribunal fédéral du 8 juillet 2014, c</w:t>
      </w:r>
      <w:r w:rsidRPr="008946BA" w:rsidR="008946BA">
        <w:rPr>
          <w:szCs w:val="24"/>
          <w:lang w:val="fr-FR"/>
        </w:rPr>
        <w:t>’</w:t>
      </w:r>
      <w:r w:rsidRPr="008946BA">
        <w:rPr>
          <w:szCs w:val="24"/>
          <w:lang w:val="fr-FR"/>
        </w:rPr>
        <w:t>est-à-dire la question de savoir</w:t>
      </w:r>
      <w:r w:rsidRPr="008946BA">
        <w:rPr>
          <w:lang w:val="fr-FR"/>
        </w:rPr>
        <w:t xml:space="preserve"> si le placement à des fins d</w:t>
      </w:r>
      <w:r w:rsidRPr="008946BA" w:rsidR="008946BA">
        <w:rPr>
          <w:lang w:val="fr-FR"/>
        </w:rPr>
        <w:t>’</w:t>
      </w:r>
      <w:r w:rsidRPr="008946BA">
        <w:rPr>
          <w:lang w:val="fr-FR"/>
        </w:rPr>
        <w:t>assistance du requérant durant la période allant du mois d</w:t>
      </w:r>
      <w:r w:rsidRPr="008946BA" w:rsidR="008946BA">
        <w:rPr>
          <w:lang w:val="fr-FR"/>
        </w:rPr>
        <w:t>’</w:t>
      </w:r>
      <w:r w:rsidRPr="008946BA">
        <w:rPr>
          <w:lang w:val="fr-FR"/>
        </w:rPr>
        <w:t>avril 2014 au mois d</w:t>
      </w:r>
      <w:r w:rsidRPr="008946BA" w:rsidR="008946BA">
        <w:rPr>
          <w:lang w:val="fr-FR"/>
        </w:rPr>
        <w:t>’</w:t>
      </w:r>
      <w:r w:rsidRPr="008946BA">
        <w:rPr>
          <w:lang w:val="fr-FR"/>
        </w:rPr>
        <w:t>avril 2015, conformément à la décision du tribunal de famille confirmée en dernière instance par le Tribunal fédéral sur la base de l</w:t>
      </w:r>
      <w:r w:rsidRPr="008946BA" w:rsidR="008946BA">
        <w:rPr>
          <w:lang w:val="fr-FR"/>
        </w:rPr>
        <w:t>’</w:t>
      </w:r>
      <w:r w:rsidRPr="008946BA">
        <w:rPr>
          <w:lang w:val="fr-FR"/>
        </w:rPr>
        <w:t>article 426 du code civil, était conforme à l</w:t>
      </w:r>
      <w:r w:rsidRPr="008946BA" w:rsidR="008946BA">
        <w:rPr>
          <w:lang w:val="fr-FR"/>
        </w:rPr>
        <w:t>’</w:t>
      </w:r>
      <w:r w:rsidRPr="008946BA">
        <w:rPr>
          <w:lang w:val="fr-FR"/>
        </w:rPr>
        <w:t>article 5 § 1 de la Convention. Les jugements rendus par la cour suprême suisse avant et après cette date n</w:t>
      </w:r>
      <w:r w:rsidRPr="008946BA" w:rsidR="008946BA">
        <w:rPr>
          <w:lang w:val="fr-FR"/>
        </w:rPr>
        <w:t>’</w:t>
      </w:r>
      <w:r w:rsidRPr="008946BA">
        <w:rPr>
          <w:lang w:val="fr-FR"/>
        </w:rPr>
        <w:t>ont pas été attaqués par le requérant devant la Cour et sont entrés en force de chose jugée. Quoique ces arrêts définitifs, en tant que tels, puissent être utiles, voire nécessaires, afin d</w:t>
      </w:r>
      <w:r w:rsidRPr="008946BA" w:rsidR="008946BA">
        <w:rPr>
          <w:lang w:val="fr-FR"/>
        </w:rPr>
        <w:t>’</w:t>
      </w:r>
      <w:r w:rsidRPr="008946BA">
        <w:rPr>
          <w:lang w:val="fr-FR"/>
        </w:rPr>
        <w:t>obtenir une vision plus large du développement de l</w:t>
      </w:r>
      <w:r w:rsidRPr="008946BA" w:rsidR="008946BA">
        <w:rPr>
          <w:lang w:val="fr-FR"/>
        </w:rPr>
        <w:t>’</w:t>
      </w:r>
      <w:r w:rsidRPr="008946BA">
        <w:rPr>
          <w:lang w:val="fr-FR"/>
        </w:rPr>
        <w:t>affaire (« </w:t>
      </w:r>
      <w:proofErr w:type="spellStart"/>
      <w:r w:rsidRPr="008946BA">
        <w:rPr>
          <w:i/>
          <w:lang w:val="fr-FR"/>
        </w:rPr>
        <w:t>broader</w:t>
      </w:r>
      <w:proofErr w:type="spellEnd"/>
      <w:r w:rsidRPr="008946BA">
        <w:rPr>
          <w:i/>
          <w:lang w:val="fr-FR"/>
        </w:rPr>
        <w:t xml:space="preserve"> </w:t>
      </w:r>
      <w:proofErr w:type="spellStart"/>
      <w:r w:rsidRPr="008946BA">
        <w:rPr>
          <w:i/>
          <w:lang w:val="fr-FR"/>
        </w:rPr>
        <w:t>view</w:t>
      </w:r>
      <w:proofErr w:type="spellEnd"/>
      <w:r w:rsidRPr="008946BA">
        <w:rPr>
          <w:lang w:val="fr-FR"/>
        </w:rPr>
        <w:t xml:space="preserve"> » ; </w:t>
      </w:r>
      <w:r w:rsidRPr="008946BA">
        <w:rPr>
          <w:i/>
          <w:iCs/>
          <w:lang w:val="fr-FR"/>
        </w:rPr>
        <w:t>Lorenz c. Autriche</w:t>
      </w:r>
      <w:r w:rsidRPr="008946BA">
        <w:rPr>
          <w:lang w:val="fr-FR"/>
        </w:rPr>
        <w:t xml:space="preserve">, </w:t>
      </w:r>
      <w:r w:rsidRPr="008946BA">
        <w:rPr>
          <w:lang w:val="fr-FR" w:eastAsia="en-GB"/>
        </w:rPr>
        <w:t>n</w:t>
      </w:r>
      <w:r w:rsidRPr="008946BA">
        <w:rPr>
          <w:vertAlign w:val="superscript"/>
          <w:lang w:val="fr-FR"/>
        </w:rPr>
        <w:t>o</w:t>
      </w:r>
      <w:r w:rsidRPr="008946BA">
        <w:rPr>
          <w:lang w:val="fr-FR" w:eastAsia="en-GB"/>
        </w:rPr>
        <w:t> </w:t>
      </w:r>
      <w:r w:rsidRPr="008946BA">
        <w:rPr>
          <w:lang w:val="fr-FR"/>
        </w:rPr>
        <w:t>11537/11, § 42, 20 juillet 2017), ils ne constituent pas, contrairement à l</w:t>
      </w:r>
      <w:r w:rsidRPr="008946BA" w:rsidR="008946BA">
        <w:rPr>
          <w:lang w:val="fr-FR"/>
        </w:rPr>
        <w:t>’</w:t>
      </w:r>
      <w:r w:rsidRPr="008946BA">
        <w:rPr>
          <w:lang w:val="fr-FR"/>
        </w:rPr>
        <w:t>avis du requérant, l</w:t>
      </w:r>
      <w:r w:rsidRPr="008946BA" w:rsidR="008946BA">
        <w:rPr>
          <w:lang w:val="fr-FR"/>
        </w:rPr>
        <w:t>’</w:t>
      </w:r>
      <w:r w:rsidRPr="008946BA">
        <w:rPr>
          <w:lang w:val="fr-FR"/>
        </w:rPr>
        <w:t>objet du présent litige.</w:t>
      </w:r>
    </w:p>
    <w:p w:rsidRPr="008946BA" w:rsidR="00C73682" w:rsidP="008946BA" w:rsidRDefault="00C73682">
      <w:pPr>
        <w:pStyle w:val="ECHRHeading1"/>
        <w:rPr>
          <w:lang w:val="fr-FR"/>
        </w:rPr>
      </w:pPr>
      <w:r w:rsidRPr="008946BA">
        <w:rPr>
          <w:lang w:val="fr-FR"/>
        </w:rPr>
        <w:t>II.  SUR LA VIOLATION ALLÉGUÉE DE L</w:t>
      </w:r>
      <w:r w:rsidRPr="008946BA" w:rsidR="008946BA">
        <w:rPr>
          <w:lang w:val="fr-FR"/>
        </w:rPr>
        <w:t>’</w:t>
      </w:r>
      <w:r w:rsidRPr="008946BA">
        <w:rPr>
          <w:lang w:val="fr-FR"/>
        </w:rPr>
        <w:t>ARTICLE 5 § 1 DE LA CONVENTION</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45</w:t>
      </w:r>
      <w:r w:rsidRPr="008946BA">
        <w:rPr>
          <w:lang w:val="fr-FR"/>
        </w:rPr>
        <w:fldChar w:fldCharType="end"/>
      </w:r>
      <w:r w:rsidRPr="008946BA">
        <w:rPr>
          <w:lang w:val="fr-FR"/>
        </w:rPr>
        <w:t xml:space="preserve">.  Le requérant allègue que son </w:t>
      </w:r>
      <w:r w:rsidRPr="008946BA">
        <w:rPr>
          <w:szCs w:val="24"/>
          <w:lang w:val="fr-FR"/>
        </w:rPr>
        <w:t>placement à des fins d</w:t>
      </w:r>
      <w:r w:rsidRPr="008946BA" w:rsidR="008946BA">
        <w:rPr>
          <w:szCs w:val="24"/>
          <w:lang w:val="fr-FR"/>
        </w:rPr>
        <w:t>’</w:t>
      </w:r>
      <w:r w:rsidRPr="008946BA">
        <w:rPr>
          <w:szCs w:val="24"/>
          <w:lang w:val="fr-FR"/>
        </w:rPr>
        <w:t xml:space="preserve">assistance </w:t>
      </w:r>
      <w:r w:rsidRPr="008946BA">
        <w:rPr>
          <w:lang w:val="fr-FR"/>
        </w:rPr>
        <w:t>pendant la période du mois d</w:t>
      </w:r>
      <w:r w:rsidRPr="008946BA" w:rsidR="008946BA">
        <w:rPr>
          <w:lang w:val="fr-FR"/>
        </w:rPr>
        <w:t>’</w:t>
      </w:r>
      <w:r w:rsidRPr="008946BA">
        <w:rPr>
          <w:lang w:val="fr-FR"/>
        </w:rPr>
        <w:t>avril 2014 au mois d</w:t>
      </w:r>
      <w:r w:rsidRPr="008946BA" w:rsidR="008946BA">
        <w:rPr>
          <w:lang w:val="fr-FR"/>
        </w:rPr>
        <w:t>’</w:t>
      </w:r>
      <w:r w:rsidRPr="008946BA">
        <w:rPr>
          <w:lang w:val="fr-FR"/>
        </w:rPr>
        <w:t>avril</w:t>
      </w:r>
      <w:r w:rsidRPr="008946BA">
        <w:rPr>
          <w:i/>
          <w:lang w:val="fr-FR"/>
        </w:rPr>
        <w:t xml:space="preserve"> </w:t>
      </w:r>
      <w:r w:rsidRPr="008946BA">
        <w:rPr>
          <w:lang w:val="fr-FR"/>
        </w:rPr>
        <w:t>2015 ne reposait pas sur une base légale. De plus, il se plaint qu</w:t>
      </w:r>
      <w:r w:rsidRPr="008946BA" w:rsidR="008946BA">
        <w:rPr>
          <w:lang w:val="fr-FR"/>
        </w:rPr>
        <w:t>’</w:t>
      </w:r>
      <w:r w:rsidRPr="008946BA">
        <w:rPr>
          <w:szCs w:val="24"/>
          <w:lang w:val="fr-FR"/>
        </w:rPr>
        <w:t>il n</w:t>
      </w:r>
      <w:r w:rsidRPr="008946BA" w:rsidR="008946BA">
        <w:rPr>
          <w:szCs w:val="24"/>
          <w:lang w:val="fr-FR"/>
        </w:rPr>
        <w:t>’</w:t>
      </w:r>
      <w:r w:rsidRPr="008946BA">
        <w:rPr>
          <w:szCs w:val="24"/>
          <w:lang w:val="fr-FR"/>
        </w:rPr>
        <w:t xml:space="preserve">était pas détenu dans un établissement approprié au sens de la Convention. Il dénonce une violation de </w:t>
      </w:r>
      <w:r w:rsidRPr="008946BA">
        <w:rPr>
          <w:lang w:val="fr-FR"/>
        </w:rPr>
        <w:t>l</w:t>
      </w:r>
      <w:r w:rsidRPr="008946BA" w:rsidR="008946BA">
        <w:rPr>
          <w:lang w:val="fr-FR"/>
        </w:rPr>
        <w:t>’</w:t>
      </w:r>
      <w:r w:rsidRPr="008946BA">
        <w:rPr>
          <w:lang w:val="fr-FR"/>
        </w:rPr>
        <w:t>article 5 § 1 de la Convention, ainsi libellé :</w:t>
      </w:r>
    </w:p>
    <w:p w:rsidRPr="008946BA" w:rsidR="00C73682" w:rsidP="008946BA" w:rsidRDefault="00C73682">
      <w:pPr>
        <w:pStyle w:val="ECHRParaQuote"/>
        <w:rPr>
          <w:lang w:val="fr-FR"/>
        </w:rPr>
      </w:pPr>
      <w:r w:rsidRPr="008946BA">
        <w:rPr>
          <w:lang w:val="fr-FR"/>
        </w:rPr>
        <w:t>« 1.  Toute personne a droit à la liberté et à la sûreté. Nul ne peut être privé de sa liberté, sauf dans les cas suivants et selon les voies légales :</w:t>
      </w:r>
    </w:p>
    <w:p w:rsidRPr="008946BA" w:rsidR="00C73682" w:rsidP="008946BA" w:rsidRDefault="00C73682">
      <w:pPr>
        <w:pStyle w:val="ECHRParaQuote"/>
        <w:rPr>
          <w:lang w:val="fr-FR"/>
        </w:rPr>
      </w:pPr>
      <w:r w:rsidRPr="008946BA">
        <w:rPr>
          <w:lang w:val="fr-FR"/>
        </w:rPr>
        <w:t>(...)</w:t>
      </w:r>
    </w:p>
    <w:p w:rsidRPr="008946BA" w:rsidR="00C73682" w:rsidP="008946BA" w:rsidRDefault="00C73682">
      <w:pPr>
        <w:pStyle w:val="ECHRParaQuote"/>
        <w:rPr>
          <w:lang w:val="fr-FR"/>
        </w:rPr>
      </w:pPr>
      <w:r w:rsidRPr="008946BA">
        <w:rPr>
          <w:lang w:val="fr-FR"/>
        </w:rPr>
        <w:t>e)  s</w:t>
      </w:r>
      <w:r w:rsidRPr="008946BA" w:rsidR="008946BA">
        <w:rPr>
          <w:lang w:val="fr-FR"/>
        </w:rPr>
        <w:t>’</w:t>
      </w:r>
      <w:r w:rsidRPr="008946BA">
        <w:rPr>
          <w:lang w:val="fr-FR"/>
        </w:rPr>
        <w:t>il s</w:t>
      </w:r>
      <w:r w:rsidRPr="008946BA" w:rsidR="008946BA">
        <w:rPr>
          <w:lang w:val="fr-FR"/>
        </w:rPr>
        <w:t>’</w:t>
      </w:r>
      <w:r w:rsidRPr="008946BA">
        <w:rPr>
          <w:lang w:val="fr-FR"/>
        </w:rPr>
        <w:t>agit de la détention régulière d</w:t>
      </w:r>
      <w:r w:rsidRPr="008946BA" w:rsidR="008946BA">
        <w:rPr>
          <w:lang w:val="fr-FR"/>
        </w:rPr>
        <w:t>’</w:t>
      </w:r>
      <w:r w:rsidRPr="008946BA">
        <w:rPr>
          <w:lang w:val="fr-FR"/>
        </w:rPr>
        <w:t>une personne susceptible de propager une maladie contagieuse, d</w:t>
      </w:r>
      <w:r w:rsidRPr="008946BA" w:rsidR="008946BA">
        <w:rPr>
          <w:lang w:val="fr-FR"/>
        </w:rPr>
        <w:t>’</w:t>
      </w:r>
      <w:r w:rsidRPr="008946BA">
        <w:rPr>
          <w:lang w:val="fr-FR"/>
        </w:rPr>
        <w:t>un aliéné, d</w:t>
      </w:r>
      <w:r w:rsidRPr="008946BA" w:rsidR="008946BA">
        <w:rPr>
          <w:lang w:val="fr-FR"/>
        </w:rPr>
        <w:t>’</w:t>
      </w:r>
      <w:r w:rsidRPr="008946BA">
        <w:rPr>
          <w:lang w:val="fr-FR"/>
        </w:rPr>
        <w:t>un alcoolique, d</w:t>
      </w:r>
      <w:r w:rsidRPr="008946BA" w:rsidR="008946BA">
        <w:rPr>
          <w:lang w:val="fr-FR"/>
        </w:rPr>
        <w:t>’</w:t>
      </w:r>
      <w:r w:rsidRPr="008946BA">
        <w:rPr>
          <w:lang w:val="fr-FR"/>
        </w:rPr>
        <w:t>un toxicomane ou d</w:t>
      </w:r>
      <w:r w:rsidRPr="008946BA" w:rsidR="008946BA">
        <w:rPr>
          <w:lang w:val="fr-FR"/>
        </w:rPr>
        <w:t>’</w:t>
      </w:r>
      <w:r w:rsidRPr="008946BA">
        <w:rPr>
          <w:lang w:val="fr-FR"/>
        </w:rPr>
        <w:t>un vagabond ;</w:t>
      </w:r>
    </w:p>
    <w:p w:rsidRPr="008946BA" w:rsidR="00C73682" w:rsidP="008946BA" w:rsidRDefault="00C73682">
      <w:pPr>
        <w:pStyle w:val="ECHRParaQuote"/>
        <w:rPr>
          <w:lang w:val="fr-FR"/>
        </w:rPr>
      </w:pPr>
      <w:r w:rsidRPr="008946BA">
        <w:rPr>
          <w:lang w:val="fr-FR"/>
        </w:rPr>
        <w:t>(...) »</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46</w:t>
      </w:r>
      <w:r w:rsidRPr="008946BA">
        <w:rPr>
          <w:lang w:val="fr-FR"/>
        </w:rPr>
        <w:fldChar w:fldCharType="end"/>
      </w:r>
      <w:r w:rsidRPr="008946BA">
        <w:rPr>
          <w:lang w:val="fr-FR"/>
        </w:rPr>
        <w:t>.  Le Gouvernement conteste cette thèse.</w:t>
      </w:r>
    </w:p>
    <w:p w:rsidRPr="008946BA" w:rsidR="00C73682" w:rsidP="008946BA" w:rsidRDefault="00C73682">
      <w:pPr>
        <w:pStyle w:val="ECHRHeading2"/>
        <w:rPr>
          <w:lang w:val="fr-FR"/>
        </w:rPr>
      </w:pPr>
      <w:r w:rsidRPr="008946BA">
        <w:rPr>
          <w:lang w:val="fr-FR"/>
        </w:rPr>
        <w:t>A.  Sur la recevabilité</w:t>
      </w:r>
    </w:p>
    <w:p w:rsidRPr="008946BA" w:rsidR="00C73682" w:rsidP="008946BA" w:rsidRDefault="00C73682">
      <w:pPr>
        <w:pStyle w:val="ECHRPara"/>
        <w:rPr>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47</w:t>
      </w:r>
      <w:r w:rsidRPr="008946BA">
        <w:rPr>
          <w:noProof/>
          <w:lang w:val="fr-FR"/>
        </w:rPr>
        <w:fldChar w:fldCharType="end"/>
      </w:r>
      <w:r w:rsidRPr="008946BA">
        <w:rPr>
          <w:noProof/>
          <w:lang w:val="fr-FR"/>
        </w:rPr>
        <w:t>.  </w:t>
      </w:r>
      <w:r w:rsidRPr="008946BA">
        <w:rPr>
          <w:lang w:val="fr-FR"/>
        </w:rPr>
        <w:t>Constatant que les griefs du requérant ne sont pas manifestement mal fondés au sens de l</w:t>
      </w:r>
      <w:r w:rsidRPr="008946BA" w:rsidR="008946BA">
        <w:rPr>
          <w:lang w:val="fr-FR"/>
        </w:rPr>
        <w:t>’</w:t>
      </w:r>
      <w:r w:rsidRPr="008946BA">
        <w:rPr>
          <w:lang w:val="fr-FR"/>
        </w:rPr>
        <w:t>article 35 § 3 a) de la Convention et qu</w:t>
      </w:r>
      <w:r w:rsidRPr="008946BA" w:rsidR="008946BA">
        <w:rPr>
          <w:lang w:val="fr-FR"/>
        </w:rPr>
        <w:t>’</w:t>
      </w:r>
      <w:r w:rsidRPr="008946BA">
        <w:rPr>
          <w:lang w:val="fr-FR"/>
        </w:rPr>
        <w:t>ils ne se heurtent par ailleurs à aucun autre motif d</w:t>
      </w:r>
      <w:r w:rsidRPr="008946BA" w:rsidR="008946BA">
        <w:rPr>
          <w:lang w:val="fr-FR"/>
        </w:rPr>
        <w:t>’</w:t>
      </w:r>
      <w:r w:rsidRPr="008946BA">
        <w:rPr>
          <w:lang w:val="fr-FR"/>
        </w:rPr>
        <w:t>irrecevabilité, la Cour les déclare recevables.</w:t>
      </w:r>
    </w:p>
    <w:p w:rsidRPr="008946BA" w:rsidR="00C73682" w:rsidP="008946BA" w:rsidRDefault="00C73682">
      <w:pPr>
        <w:pStyle w:val="ECHRHeading2"/>
        <w:rPr>
          <w:lang w:val="fr-FR"/>
        </w:rPr>
      </w:pPr>
      <w:r w:rsidRPr="008946BA">
        <w:rPr>
          <w:lang w:val="fr-FR"/>
        </w:rPr>
        <w:t>B.  Sur le fond</w:t>
      </w:r>
    </w:p>
    <w:p w:rsidRPr="008946BA" w:rsidR="00C73682" w:rsidP="008946BA" w:rsidRDefault="00C73682">
      <w:pPr>
        <w:pStyle w:val="ECHRHeading3"/>
        <w:rPr>
          <w:lang w:val="fr-FR"/>
        </w:rPr>
      </w:pPr>
      <w:r w:rsidRPr="008946BA">
        <w:rPr>
          <w:lang w:val="fr-FR"/>
        </w:rPr>
        <w:t>1.  Thèses des parties</w:t>
      </w:r>
    </w:p>
    <w:p w:rsidRPr="008946BA" w:rsidR="00C73682" w:rsidP="008946BA" w:rsidRDefault="00C73682">
      <w:pPr>
        <w:pStyle w:val="ECHRHeading4"/>
        <w:rPr>
          <w:lang w:val="fr-FR"/>
        </w:rPr>
      </w:pPr>
      <w:r w:rsidRPr="008946BA">
        <w:rPr>
          <w:lang w:val="fr-FR"/>
        </w:rPr>
        <w:t>a)  Le requérant</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48</w:t>
      </w:r>
      <w:r w:rsidRPr="008946BA">
        <w:rPr>
          <w:lang w:val="fr-FR"/>
        </w:rPr>
        <w:fldChar w:fldCharType="end"/>
      </w:r>
      <w:r w:rsidRPr="008946BA">
        <w:rPr>
          <w:lang w:val="fr-FR"/>
        </w:rPr>
        <w:t>.  Le requérant soutient que, selon la législation nationale, les conditions pour ordonner un placement à des fins d</w:t>
      </w:r>
      <w:r w:rsidRPr="008946BA" w:rsidR="008946BA">
        <w:rPr>
          <w:lang w:val="fr-FR"/>
        </w:rPr>
        <w:t>’</w:t>
      </w:r>
      <w:r w:rsidRPr="008946BA">
        <w:rPr>
          <w:lang w:val="fr-FR"/>
        </w:rPr>
        <w:t>assistance ne sont pas remplies en l</w:t>
      </w:r>
      <w:r w:rsidRPr="008946BA" w:rsidR="008946BA">
        <w:rPr>
          <w:lang w:val="fr-FR"/>
        </w:rPr>
        <w:t>’</w:t>
      </w:r>
      <w:r w:rsidRPr="008946BA">
        <w:rPr>
          <w:lang w:val="fr-FR"/>
        </w:rPr>
        <w:t xml:space="preserve">espèce. En premier lieu, il avance </w:t>
      </w:r>
      <w:r w:rsidRPr="008946BA">
        <w:rPr>
          <w:noProof/>
          <w:szCs w:val="24"/>
          <w:lang w:val="fr-FR"/>
        </w:rPr>
        <w:t>que le droit de la protection de l</w:t>
      </w:r>
      <w:r w:rsidRPr="008946BA" w:rsidR="008946BA">
        <w:rPr>
          <w:noProof/>
          <w:szCs w:val="24"/>
          <w:lang w:val="fr-FR"/>
        </w:rPr>
        <w:t>’</w:t>
      </w:r>
      <w:r w:rsidRPr="008946BA">
        <w:rPr>
          <w:noProof/>
          <w:szCs w:val="24"/>
          <w:lang w:val="fr-FR"/>
        </w:rPr>
        <w:t>adulte tel qu</w:t>
      </w:r>
      <w:r w:rsidRPr="008946BA" w:rsidR="008946BA">
        <w:rPr>
          <w:noProof/>
          <w:szCs w:val="24"/>
          <w:lang w:val="fr-FR"/>
        </w:rPr>
        <w:t>’</w:t>
      </w:r>
      <w:r w:rsidRPr="008946BA">
        <w:rPr>
          <w:noProof/>
          <w:szCs w:val="24"/>
          <w:lang w:val="fr-FR"/>
        </w:rPr>
        <w:t>il est inscrit dans le code civil ne relève pas du droit de la police. Il serait destiné à protéger des personnes qui, en raison de troubles psychiques, constituent une grave menace seulement pour eux-mêmes. Le requérant argue qu</w:t>
      </w:r>
      <w:r w:rsidRPr="008946BA" w:rsidR="008946BA">
        <w:rPr>
          <w:noProof/>
          <w:szCs w:val="24"/>
          <w:lang w:val="fr-FR"/>
        </w:rPr>
        <w:t>’</w:t>
      </w:r>
      <w:r w:rsidRPr="008946BA">
        <w:rPr>
          <w:noProof/>
          <w:szCs w:val="24"/>
          <w:lang w:val="fr-FR"/>
        </w:rPr>
        <w:t>il n</w:t>
      </w:r>
      <w:r w:rsidRPr="008946BA" w:rsidR="008946BA">
        <w:rPr>
          <w:noProof/>
          <w:szCs w:val="24"/>
          <w:lang w:val="fr-FR"/>
        </w:rPr>
        <w:t>’</w:t>
      </w:r>
      <w:r w:rsidRPr="008946BA">
        <w:rPr>
          <w:noProof/>
          <w:szCs w:val="24"/>
          <w:lang w:val="fr-FR"/>
        </w:rPr>
        <w:t>avait aucune intention de se faire du mal.</w:t>
      </w:r>
      <w:r w:rsidRPr="008946BA">
        <w:rPr>
          <w:lang w:val="fr-FR"/>
        </w:rPr>
        <w:t xml:space="preserve"> Néanmoins, il aurait été placé à des fins d</w:t>
      </w:r>
      <w:r w:rsidRPr="008946BA" w:rsidR="008946BA">
        <w:rPr>
          <w:lang w:val="fr-FR"/>
        </w:rPr>
        <w:t>’</w:t>
      </w:r>
      <w:r w:rsidRPr="008946BA">
        <w:rPr>
          <w:lang w:val="fr-FR"/>
        </w:rPr>
        <w:t>assistance pour le seul motif qu</w:t>
      </w:r>
      <w:r w:rsidRPr="008946BA" w:rsidR="008946BA">
        <w:rPr>
          <w:lang w:val="fr-FR"/>
        </w:rPr>
        <w:t>’</w:t>
      </w:r>
      <w:r w:rsidRPr="008946BA">
        <w:rPr>
          <w:lang w:val="fr-FR"/>
        </w:rPr>
        <w:t>il aurait été dangereux pour autrui. Or, selon lui, l</w:t>
      </w:r>
      <w:r w:rsidRPr="008946BA" w:rsidR="008946BA">
        <w:rPr>
          <w:lang w:val="fr-FR"/>
        </w:rPr>
        <w:t>’</w:t>
      </w:r>
      <w:r w:rsidRPr="008946BA">
        <w:rPr>
          <w:lang w:val="fr-FR"/>
        </w:rPr>
        <w:t>article 426 du code civil ne prévoit justement pas un tel motif de placement.</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49</w:t>
      </w:r>
      <w:r w:rsidRPr="008946BA">
        <w:rPr>
          <w:lang w:val="fr-FR"/>
        </w:rPr>
        <w:fldChar w:fldCharType="end"/>
      </w:r>
      <w:r w:rsidRPr="008946BA">
        <w:rPr>
          <w:lang w:val="fr-FR"/>
        </w:rPr>
        <w:t>.  En deuxième lieu, le requérant soutient que l</w:t>
      </w:r>
      <w:r w:rsidRPr="008946BA" w:rsidR="008946BA">
        <w:rPr>
          <w:lang w:val="fr-FR"/>
        </w:rPr>
        <w:t>’</w:t>
      </w:r>
      <w:r w:rsidRPr="008946BA">
        <w:rPr>
          <w:lang w:val="fr-FR"/>
        </w:rPr>
        <w:t>aile de sécurité II de l</w:t>
      </w:r>
      <w:r w:rsidRPr="008946BA" w:rsidR="008946BA">
        <w:rPr>
          <w:lang w:val="fr-FR"/>
        </w:rPr>
        <w:t>’</w:t>
      </w:r>
      <w:r w:rsidRPr="008946BA">
        <w:rPr>
          <w:lang w:val="fr-FR"/>
        </w:rPr>
        <w:t xml:space="preserve">établissement pénitentiaire dans laquelle il a été détenu </w:t>
      </w:r>
      <w:r w:rsidRPr="008946BA">
        <w:rPr>
          <w:szCs w:val="24"/>
          <w:lang w:val="fr-FR"/>
        </w:rPr>
        <w:t>du 17 août 2012 jusqu</w:t>
      </w:r>
      <w:r w:rsidRPr="008946BA" w:rsidR="008946BA">
        <w:rPr>
          <w:szCs w:val="24"/>
          <w:lang w:val="fr-FR"/>
        </w:rPr>
        <w:t>’</w:t>
      </w:r>
      <w:r w:rsidRPr="008946BA">
        <w:rPr>
          <w:lang w:val="fr-FR"/>
        </w:rPr>
        <w:t>au mois d</w:t>
      </w:r>
      <w:r w:rsidRPr="008946BA" w:rsidR="008946BA">
        <w:rPr>
          <w:lang w:val="fr-FR"/>
        </w:rPr>
        <w:t>’</w:t>
      </w:r>
      <w:r w:rsidRPr="008946BA">
        <w:rPr>
          <w:lang w:val="fr-FR"/>
        </w:rPr>
        <w:t>avril/mai 2015 était une institution inappropriée et inadaptée à son état de santé.</w:t>
      </w:r>
    </w:p>
    <w:p w:rsidRPr="008946BA" w:rsidR="00C73682" w:rsidP="008946BA" w:rsidRDefault="00C73682">
      <w:pPr>
        <w:pStyle w:val="ECHRHeading4"/>
        <w:rPr>
          <w:lang w:val="fr-FR"/>
        </w:rPr>
      </w:pPr>
      <w:r w:rsidRPr="008946BA">
        <w:rPr>
          <w:lang w:val="fr-FR"/>
        </w:rPr>
        <w:t>b)  Le Gouvernement</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50</w:t>
      </w:r>
      <w:r w:rsidRPr="008946BA">
        <w:rPr>
          <w:lang w:val="fr-FR"/>
        </w:rPr>
        <w:fldChar w:fldCharType="end"/>
      </w:r>
      <w:r w:rsidRPr="008946BA">
        <w:rPr>
          <w:lang w:val="fr-FR"/>
        </w:rPr>
        <w:t>.  Le Gouvernement indique en premier lieu que le placement du requérant à des fins d</w:t>
      </w:r>
      <w:r w:rsidRPr="008946BA" w:rsidR="008946BA">
        <w:rPr>
          <w:lang w:val="fr-FR"/>
        </w:rPr>
        <w:t>’</w:t>
      </w:r>
      <w:r w:rsidRPr="008946BA">
        <w:rPr>
          <w:lang w:val="fr-FR"/>
        </w:rPr>
        <w:t>assistance repose sur une base légale qui énonce clairement les conditions de mise en œuvre de cette mesure. Il ajoute que l</w:t>
      </w:r>
      <w:r w:rsidRPr="008946BA" w:rsidR="008946BA">
        <w:rPr>
          <w:lang w:val="fr-FR"/>
        </w:rPr>
        <w:t>’</w:t>
      </w:r>
      <w:r w:rsidRPr="008946BA">
        <w:rPr>
          <w:lang w:val="fr-FR"/>
        </w:rPr>
        <w:t>application de celle-ci à une personne constituant un risque important pour des tiers en raison de troubles psychiques était déjà prévue dans les travaux préparatoires du législateur et qu</w:t>
      </w:r>
      <w:r w:rsidRPr="008946BA" w:rsidR="008946BA">
        <w:rPr>
          <w:lang w:val="fr-FR"/>
        </w:rPr>
        <w:t>’</w:t>
      </w:r>
      <w:r w:rsidRPr="008946BA">
        <w:rPr>
          <w:lang w:val="fr-FR"/>
        </w:rPr>
        <w:t>elle a ensuite été confirmée par la jurisprudence. Selon le Gouvernement, à ces considérations s</w:t>
      </w:r>
      <w:r w:rsidRPr="008946BA" w:rsidR="008946BA">
        <w:rPr>
          <w:lang w:val="fr-FR"/>
        </w:rPr>
        <w:t>’</w:t>
      </w:r>
      <w:r w:rsidRPr="008946BA">
        <w:rPr>
          <w:lang w:val="fr-FR"/>
        </w:rPr>
        <w:t>ajoute le fait que l</w:t>
      </w:r>
      <w:r w:rsidRPr="008946BA" w:rsidR="008946BA">
        <w:rPr>
          <w:lang w:val="fr-FR"/>
        </w:rPr>
        <w:t>’</w:t>
      </w:r>
      <w:r w:rsidRPr="008946BA">
        <w:rPr>
          <w:lang w:val="fr-FR"/>
        </w:rPr>
        <w:t>application de l</w:t>
      </w:r>
      <w:r w:rsidRPr="008946BA" w:rsidR="008946BA">
        <w:rPr>
          <w:lang w:val="fr-FR"/>
        </w:rPr>
        <w:t>’</w:t>
      </w:r>
      <w:r w:rsidRPr="008946BA">
        <w:rPr>
          <w:lang w:val="fr-FR"/>
        </w:rPr>
        <w:t>article 426 du code civil est explicitement prévu par l</w:t>
      </w:r>
      <w:r w:rsidRPr="008946BA" w:rsidR="008946BA">
        <w:rPr>
          <w:lang w:val="fr-FR"/>
        </w:rPr>
        <w:t>’</w:t>
      </w:r>
      <w:r w:rsidRPr="008946BA">
        <w:rPr>
          <w:lang w:val="fr-FR"/>
        </w:rPr>
        <w:t xml:space="preserve">article 19 al. 3 </w:t>
      </w:r>
      <w:proofErr w:type="spellStart"/>
      <w:r w:rsidRPr="008946BA">
        <w:rPr>
          <w:lang w:val="fr-FR"/>
        </w:rPr>
        <w:t>DPMin</w:t>
      </w:r>
      <w:proofErr w:type="spellEnd"/>
      <w:r w:rsidRPr="008946BA">
        <w:rPr>
          <w:lang w:val="fr-FR"/>
        </w:rPr>
        <w:t>.</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51</w:t>
      </w:r>
      <w:r w:rsidRPr="008946BA">
        <w:rPr>
          <w:lang w:val="fr-FR"/>
        </w:rPr>
        <w:fldChar w:fldCharType="end"/>
      </w:r>
      <w:r w:rsidRPr="008946BA">
        <w:rPr>
          <w:lang w:val="fr-FR"/>
        </w:rPr>
        <w:t>.  Le Gouvernement expose qu</w:t>
      </w:r>
      <w:r w:rsidRPr="008946BA" w:rsidR="008946BA">
        <w:rPr>
          <w:lang w:val="fr-FR"/>
        </w:rPr>
        <w:t>’</w:t>
      </w:r>
      <w:r w:rsidRPr="008946BA">
        <w:rPr>
          <w:lang w:val="fr-FR"/>
        </w:rPr>
        <w:t>il découle de l</w:t>
      </w:r>
      <w:r w:rsidRPr="008946BA" w:rsidR="008946BA">
        <w:rPr>
          <w:lang w:val="fr-FR"/>
        </w:rPr>
        <w:t>’</w:t>
      </w:r>
      <w:r w:rsidRPr="008946BA">
        <w:rPr>
          <w:lang w:val="fr-FR"/>
        </w:rPr>
        <w:t>objectif du placement à des fins d</w:t>
      </w:r>
      <w:r w:rsidRPr="008946BA" w:rsidR="008946BA">
        <w:rPr>
          <w:lang w:val="fr-FR"/>
        </w:rPr>
        <w:t>’</w:t>
      </w:r>
      <w:r w:rsidRPr="008946BA">
        <w:rPr>
          <w:lang w:val="fr-FR"/>
        </w:rPr>
        <w:t>assistance que l</w:t>
      </w:r>
      <w:r w:rsidRPr="008946BA" w:rsidR="008946BA">
        <w:rPr>
          <w:lang w:val="fr-FR"/>
        </w:rPr>
        <w:t>’</w:t>
      </w:r>
      <w:r w:rsidRPr="008946BA">
        <w:rPr>
          <w:lang w:val="fr-FR"/>
        </w:rPr>
        <w:t>institution dans laquelle la personne est placée doit disposer des moyens organisationnels et personnels nécessaires pour répondre aux besoins essentiels de la personne concernée en matière d</w:t>
      </w:r>
      <w:r w:rsidRPr="008946BA" w:rsidR="008946BA">
        <w:rPr>
          <w:lang w:val="fr-FR"/>
        </w:rPr>
        <w:t>’</w:t>
      </w:r>
      <w:r w:rsidRPr="008946BA">
        <w:rPr>
          <w:lang w:val="fr-FR"/>
        </w:rPr>
        <w:t>assistance au traitement. Il indique qu</w:t>
      </w:r>
      <w:r w:rsidRPr="008946BA" w:rsidR="008946BA">
        <w:rPr>
          <w:lang w:val="fr-FR"/>
        </w:rPr>
        <w:t>’</w:t>
      </w:r>
      <w:r w:rsidRPr="008946BA">
        <w:rPr>
          <w:lang w:val="fr-FR"/>
        </w:rPr>
        <w:t>un établissement pénitentiaire n</w:t>
      </w:r>
      <w:r w:rsidRPr="008946BA" w:rsidR="008946BA">
        <w:rPr>
          <w:lang w:val="fr-FR"/>
        </w:rPr>
        <w:t>’</w:t>
      </w:r>
      <w:r w:rsidRPr="008946BA">
        <w:rPr>
          <w:lang w:val="fr-FR"/>
        </w:rPr>
        <w:t>est envisagé qu</w:t>
      </w:r>
      <w:r w:rsidRPr="008946BA" w:rsidR="008946BA">
        <w:rPr>
          <w:lang w:val="fr-FR"/>
        </w:rPr>
        <w:t>’</w:t>
      </w:r>
      <w:r w:rsidRPr="008946BA">
        <w:rPr>
          <w:lang w:val="fr-FR"/>
        </w:rPr>
        <w:t>à titre exceptionnel et uniquement s</w:t>
      </w:r>
      <w:r w:rsidRPr="008946BA" w:rsidR="008946BA">
        <w:rPr>
          <w:lang w:val="fr-FR"/>
        </w:rPr>
        <w:t>’</w:t>
      </w:r>
      <w:r w:rsidRPr="008946BA">
        <w:rPr>
          <w:lang w:val="fr-FR"/>
        </w:rPr>
        <w:t>il satisfait aux conditions précitées, ce qui serait le cas en l</w:t>
      </w:r>
      <w:r w:rsidRPr="008946BA" w:rsidR="008946BA">
        <w:rPr>
          <w:lang w:val="fr-FR"/>
        </w:rPr>
        <w:t>’</w:t>
      </w:r>
      <w:r w:rsidRPr="008946BA">
        <w:rPr>
          <w:lang w:val="fr-FR"/>
        </w:rPr>
        <w:t>espèce, où une importance particulière était accordée selon lui à la question de savoir si le requérant y bénéficierait d</w:t>
      </w:r>
      <w:r w:rsidRPr="008946BA" w:rsidR="008946BA">
        <w:rPr>
          <w:lang w:val="fr-FR"/>
        </w:rPr>
        <w:t>’</w:t>
      </w:r>
      <w:r w:rsidRPr="008946BA">
        <w:rPr>
          <w:lang w:val="fr-FR"/>
        </w:rPr>
        <w:t>un traitement approprié à son état. Le Gouvernement est d</w:t>
      </w:r>
      <w:r w:rsidRPr="008946BA" w:rsidR="008946BA">
        <w:rPr>
          <w:lang w:val="fr-FR"/>
        </w:rPr>
        <w:t>’</w:t>
      </w:r>
      <w:r w:rsidRPr="008946BA">
        <w:rPr>
          <w:lang w:val="fr-FR"/>
        </w:rPr>
        <w:t>avis que, en comparaison avec une institution psychiatrique ou une clinique, les thérapies offertes au requérant y étaient bonnes, voire plus étendues. Selon lui, les conditions concrètes de la détention du requérant correspondaient au but de la mesure, qui est de fournir à la personne concernée les traitements et l</w:t>
      </w:r>
      <w:r w:rsidRPr="008946BA" w:rsidR="008946BA">
        <w:rPr>
          <w:lang w:val="fr-FR"/>
        </w:rPr>
        <w:t>’</w:t>
      </w:r>
      <w:r w:rsidRPr="008946BA">
        <w:rPr>
          <w:lang w:val="fr-FR"/>
        </w:rPr>
        <w:t>assistance nécessaires pour lui permettre de retrouver la liberté, tout en garantissant sa sécurité et celle des tiers.</w:t>
      </w:r>
    </w:p>
    <w:p w:rsidRPr="008946BA" w:rsidR="00C73682" w:rsidP="008946BA" w:rsidRDefault="00C73682">
      <w:pPr>
        <w:pStyle w:val="ECHRHeading3"/>
        <w:rPr>
          <w:lang w:val="fr-FR"/>
        </w:rPr>
      </w:pPr>
      <w:r w:rsidRPr="008946BA">
        <w:rPr>
          <w:lang w:val="fr-FR"/>
        </w:rPr>
        <w:t>2.  L</w:t>
      </w:r>
      <w:r w:rsidRPr="008946BA" w:rsidR="008946BA">
        <w:rPr>
          <w:lang w:val="fr-FR"/>
        </w:rPr>
        <w:t>’</w:t>
      </w:r>
      <w:r w:rsidRPr="008946BA">
        <w:rPr>
          <w:lang w:val="fr-FR"/>
        </w:rPr>
        <w:t>appréciation de la Cour</w:t>
      </w:r>
    </w:p>
    <w:p w:rsidRPr="008946BA" w:rsidR="00C73682" w:rsidP="008946BA" w:rsidRDefault="00C73682">
      <w:pPr>
        <w:pStyle w:val="ECHRHeading4"/>
        <w:rPr>
          <w:lang w:val="fr-FR"/>
        </w:rPr>
      </w:pPr>
      <w:r w:rsidRPr="008946BA">
        <w:rPr>
          <w:lang w:val="fr-FR"/>
        </w:rPr>
        <w:t>a)  Récapitulatif des principes pertinents</w:t>
      </w:r>
    </w:p>
    <w:p w:rsidRPr="008946BA" w:rsidR="00C73682" w:rsidP="008946BA" w:rsidRDefault="00C73682">
      <w:pPr>
        <w:pStyle w:val="ECHRPara"/>
        <w:rPr>
          <w:i/>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52</w:t>
      </w:r>
      <w:r w:rsidRPr="008946BA">
        <w:rPr>
          <w:lang w:val="fr-FR"/>
        </w:rPr>
        <w:fldChar w:fldCharType="end"/>
      </w:r>
      <w:r w:rsidRPr="008946BA">
        <w:rPr>
          <w:lang w:val="fr-FR"/>
        </w:rPr>
        <w:t>.  La Cour rappelle que, pour respecter l</w:t>
      </w:r>
      <w:r w:rsidRPr="008946BA" w:rsidR="008946BA">
        <w:rPr>
          <w:lang w:val="fr-FR"/>
        </w:rPr>
        <w:t>’</w:t>
      </w:r>
      <w:r w:rsidRPr="008946BA">
        <w:rPr>
          <w:lang w:val="fr-FR"/>
        </w:rPr>
        <w:t>article 5 § 1 de la Convention, la détention doit avoir lieu « selon les voies légales » et « être régulière ». En la matière, la Convention renvoie pour l</w:t>
      </w:r>
      <w:r w:rsidRPr="008946BA" w:rsidR="008946BA">
        <w:rPr>
          <w:lang w:val="fr-FR"/>
        </w:rPr>
        <w:t>’</w:t>
      </w:r>
      <w:r w:rsidRPr="008946BA">
        <w:rPr>
          <w:lang w:val="fr-FR"/>
        </w:rPr>
        <w:t>essentiel à la législation nationale et consacre l</w:t>
      </w:r>
      <w:r w:rsidRPr="008946BA" w:rsidR="008946BA">
        <w:rPr>
          <w:lang w:val="fr-FR"/>
        </w:rPr>
        <w:t>’</w:t>
      </w:r>
      <w:r w:rsidRPr="008946BA">
        <w:rPr>
          <w:lang w:val="fr-FR"/>
        </w:rPr>
        <w:t>obligation d</w:t>
      </w:r>
      <w:r w:rsidRPr="008946BA" w:rsidR="008946BA">
        <w:rPr>
          <w:lang w:val="fr-FR"/>
        </w:rPr>
        <w:t>’</w:t>
      </w:r>
      <w:r w:rsidRPr="008946BA">
        <w:rPr>
          <w:lang w:val="fr-FR"/>
        </w:rPr>
        <w:t>en respecter les normes de fond comme de procédure, mais elle exige de surcroît la conformité de toute privation de liberté au but de l</w:t>
      </w:r>
      <w:r w:rsidRPr="008946BA" w:rsidR="008946BA">
        <w:rPr>
          <w:lang w:val="fr-FR"/>
        </w:rPr>
        <w:t>’</w:t>
      </w:r>
      <w:r w:rsidRPr="008946BA">
        <w:rPr>
          <w:lang w:val="fr-FR"/>
        </w:rPr>
        <w:t>article 5 de la Convention : protéger l</w:t>
      </w:r>
      <w:r w:rsidRPr="008946BA" w:rsidR="008946BA">
        <w:rPr>
          <w:lang w:val="fr-FR"/>
        </w:rPr>
        <w:t>’</w:t>
      </w:r>
      <w:r w:rsidRPr="008946BA">
        <w:rPr>
          <w:lang w:val="fr-FR"/>
        </w:rPr>
        <w:t>individu contre l</w:t>
      </w:r>
      <w:r w:rsidRPr="008946BA" w:rsidR="008946BA">
        <w:rPr>
          <w:lang w:val="fr-FR"/>
        </w:rPr>
        <w:t>’</w:t>
      </w:r>
      <w:r w:rsidRPr="008946BA">
        <w:rPr>
          <w:lang w:val="fr-FR"/>
        </w:rPr>
        <w:t>arbitraire</w:t>
      </w:r>
      <w:r w:rsidRPr="008946BA">
        <w:rPr>
          <w:noProof/>
          <w:lang w:val="fr-FR"/>
        </w:rPr>
        <w:t xml:space="preserve"> </w:t>
      </w:r>
      <w:r w:rsidRPr="008946BA">
        <w:rPr>
          <w:lang w:val="fr-FR"/>
        </w:rPr>
        <w:t>(voir, parmi beaucoup d</w:t>
      </w:r>
      <w:r w:rsidRPr="008946BA" w:rsidR="008946BA">
        <w:rPr>
          <w:lang w:val="fr-FR"/>
        </w:rPr>
        <w:t>’</w:t>
      </w:r>
      <w:r w:rsidRPr="008946BA">
        <w:rPr>
          <w:lang w:val="fr-FR"/>
        </w:rPr>
        <w:t xml:space="preserve">autres, </w:t>
      </w:r>
      <w:proofErr w:type="spellStart"/>
      <w:r w:rsidRPr="008946BA">
        <w:rPr>
          <w:i/>
          <w:lang w:val="fr-FR"/>
        </w:rPr>
        <w:t>Winterwerp</w:t>
      </w:r>
      <w:proofErr w:type="spellEnd"/>
      <w:r w:rsidRPr="008946BA">
        <w:rPr>
          <w:lang w:val="fr-FR"/>
        </w:rPr>
        <w:t xml:space="preserve"> </w:t>
      </w:r>
      <w:r w:rsidRPr="008946BA">
        <w:rPr>
          <w:i/>
          <w:lang w:val="fr-FR"/>
        </w:rPr>
        <w:t>c. Pays-Bas</w:t>
      </w:r>
      <w:r w:rsidRPr="008946BA">
        <w:rPr>
          <w:lang w:val="fr-FR"/>
        </w:rPr>
        <w:t>, 24 octobre 1979, § 39 et 45, série  A n</w:t>
      </w:r>
      <w:r w:rsidRPr="008946BA">
        <w:rPr>
          <w:vertAlign w:val="superscript"/>
          <w:lang w:val="fr-FR"/>
        </w:rPr>
        <w:t>o</w:t>
      </w:r>
      <w:r w:rsidRPr="008946BA">
        <w:rPr>
          <w:lang w:val="fr-FR"/>
        </w:rPr>
        <w:t xml:space="preserve"> 33, </w:t>
      </w:r>
      <w:r w:rsidRPr="008946BA">
        <w:rPr>
          <w:i/>
          <w:lang w:val="fr-FR"/>
        </w:rPr>
        <w:t>Hutchison Reid c. Royaume-Uni</w:t>
      </w:r>
      <w:r w:rsidRPr="008946BA">
        <w:rPr>
          <w:lang w:val="fr-FR"/>
        </w:rPr>
        <w:t>, n</w:t>
      </w:r>
      <w:r w:rsidRPr="008946BA">
        <w:rPr>
          <w:vertAlign w:val="superscript"/>
          <w:lang w:val="fr-FR"/>
        </w:rPr>
        <w:t>o</w:t>
      </w:r>
      <w:r w:rsidRPr="008946BA" w:rsidR="0044033C">
        <w:rPr>
          <w:lang w:val="fr-FR"/>
        </w:rPr>
        <w:t> </w:t>
      </w:r>
      <w:r w:rsidRPr="008946BA">
        <w:rPr>
          <w:lang w:val="fr-FR"/>
        </w:rPr>
        <w:t>50272/99, § 47-49, CEDH 2003</w:t>
      </w:r>
      <w:r w:rsidRPr="008946BA">
        <w:rPr>
          <w:lang w:val="fr-FR"/>
        </w:rPr>
        <w:noBreakHyphen/>
        <w:t>IV,</w:t>
      </w:r>
      <w:r w:rsidRPr="008946BA">
        <w:rPr>
          <w:i/>
          <w:lang w:val="fr-FR"/>
        </w:rPr>
        <w:t xml:space="preserve"> Stanev c. Bulgarie</w:t>
      </w:r>
      <w:r w:rsidRPr="008946BA">
        <w:rPr>
          <w:lang w:val="fr-FR"/>
        </w:rPr>
        <w:t xml:space="preserve"> [GC], n</w:t>
      </w:r>
      <w:r w:rsidRPr="008946BA">
        <w:rPr>
          <w:vertAlign w:val="superscript"/>
          <w:lang w:val="fr-FR"/>
        </w:rPr>
        <w:t>o</w:t>
      </w:r>
      <w:r w:rsidRPr="008946BA">
        <w:rPr>
          <w:lang w:val="fr-FR"/>
        </w:rPr>
        <w:t xml:space="preserve"> 36760/06, § 143, CEDH  2012, </w:t>
      </w:r>
      <w:r w:rsidRPr="008946BA">
        <w:rPr>
          <w:i/>
          <w:lang w:val="fr-FR"/>
        </w:rPr>
        <w:t>Del Río Prada</w:t>
      </w:r>
      <w:r w:rsidRPr="008946BA">
        <w:rPr>
          <w:lang w:val="fr-FR"/>
        </w:rPr>
        <w:t xml:space="preserve"> </w:t>
      </w:r>
      <w:r w:rsidRPr="008946BA">
        <w:rPr>
          <w:i/>
          <w:lang w:val="fr-FR"/>
        </w:rPr>
        <w:t xml:space="preserve">c. Espagne </w:t>
      </w:r>
      <w:r w:rsidRPr="008946BA">
        <w:rPr>
          <w:lang w:val="fr-FR"/>
        </w:rPr>
        <w:t>[GC], n</w:t>
      </w:r>
      <w:r w:rsidRPr="008946BA">
        <w:rPr>
          <w:vertAlign w:val="superscript"/>
          <w:lang w:val="fr-FR"/>
        </w:rPr>
        <w:t>o</w:t>
      </w:r>
      <w:r w:rsidRPr="008946BA">
        <w:rPr>
          <w:lang w:val="fr-FR"/>
        </w:rPr>
        <w:t> 42750/09</w:t>
      </w:r>
      <w:r w:rsidRPr="008946BA">
        <w:rPr>
          <w:snapToGrid w:val="0"/>
          <w:lang w:val="fr-FR"/>
        </w:rPr>
        <w:t xml:space="preserve">, § 125, </w:t>
      </w:r>
      <w:r w:rsidRPr="008946BA">
        <w:rPr>
          <w:lang w:val="fr-FR"/>
        </w:rPr>
        <w:t xml:space="preserve">CEDH  2013, et </w:t>
      </w:r>
      <w:r w:rsidRPr="008946BA">
        <w:rPr>
          <w:i/>
          <w:iCs/>
          <w:lang w:val="fr-FR"/>
        </w:rPr>
        <w:t>S., V. et A. c. Danemark</w:t>
      </w:r>
      <w:r w:rsidRPr="008946BA">
        <w:rPr>
          <w:lang w:val="fr-FR"/>
        </w:rPr>
        <w:t xml:space="preserve"> [GC], </w:t>
      </w:r>
      <w:r w:rsidRPr="008946BA">
        <w:rPr>
          <w:lang w:val="fr-FR" w:eastAsia="en-GB"/>
        </w:rPr>
        <w:t>n</w:t>
      </w:r>
      <w:r w:rsidRPr="008946BA">
        <w:rPr>
          <w:vertAlign w:val="superscript"/>
          <w:lang w:val="fr-FR" w:eastAsia="en-GB"/>
        </w:rPr>
        <w:t>os</w:t>
      </w:r>
      <w:r w:rsidRPr="008946BA">
        <w:rPr>
          <w:lang w:val="fr-FR" w:eastAsia="en-GB"/>
        </w:rPr>
        <w:t xml:space="preserve"> </w:t>
      </w:r>
      <w:r w:rsidRPr="008946BA" w:rsidR="00F77D26">
        <w:rPr>
          <w:lang w:val="fr-FR" w:eastAsia="en-GB"/>
        </w:rPr>
        <w:t> </w:t>
      </w:r>
      <w:r w:rsidRPr="008946BA">
        <w:rPr>
          <w:lang w:val="fr-FR"/>
        </w:rPr>
        <w:t>35553/12 et 2 autres, § 74, 22 octobre 2018).</w:t>
      </w:r>
    </w:p>
    <w:p w:rsidRPr="008946BA" w:rsidR="00C73682" w:rsidP="008946BA" w:rsidRDefault="00C73682">
      <w:pPr>
        <w:pStyle w:val="ECHRPara"/>
        <w:rPr>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53</w:t>
      </w:r>
      <w:r w:rsidRPr="008946BA">
        <w:rPr>
          <w:noProof/>
          <w:lang w:val="fr-FR"/>
        </w:rPr>
        <w:fldChar w:fldCharType="end"/>
      </w:r>
      <w:r w:rsidRPr="008946BA">
        <w:rPr>
          <w:noProof/>
          <w:lang w:val="fr-FR"/>
        </w:rPr>
        <w:t>.  Les motifs de détention prévus aux lettres a) à f) de l</w:t>
      </w:r>
      <w:r w:rsidRPr="008946BA" w:rsidR="008946BA">
        <w:rPr>
          <w:noProof/>
          <w:lang w:val="fr-FR"/>
        </w:rPr>
        <w:t>’</w:t>
      </w:r>
      <w:r w:rsidRPr="008946BA">
        <w:rPr>
          <w:noProof/>
          <w:lang w:val="fr-FR"/>
        </w:rPr>
        <w:t>article 5 § 1 sont</w:t>
      </w:r>
      <w:r w:rsidRPr="008946BA">
        <w:rPr>
          <w:lang w:val="fr-FR"/>
        </w:rPr>
        <w:t xml:space="preserve"> exhaustifs et appellent une interprétation étroite (voir notamment </w:t>
      </w:r>
      <w:r w:rsidRPr="008946BA" w:rsidR="00F77D26">
        <w:rPr>
          <w:i/>
          <w:lang w:val="fr-FR"/>
        </w:rPr>
        <w:t>S., </w:t>
      </w:r>
      <w:r w:rsidRPr="008946BA">
        <w:rPr>
          <w:i/>
          <w:lang w:val="fr-FR"/>
        </w:rPr>
        <w:t xml:space="preserve">V. </w:t>
      </w:r>
      <w:r w:rsidRPr="008946BA" w:rsidR="00F77D26">
        <w:rPr>
          <w:i/>
          <w:lang w:val="fr-FR"/>
        </w:rPr>
        <w:t> </w:t>
      </w:r>
      <w:proofErr w:type="gramStart"/>
      <w:r w:rsidRPr="008946BA">
        <w:rPr>
          <w:i/>
          <w:lang w:val="fr-FR"/>
        </w:rPr>
        <w:t>et</w:t>
      </w:r>
      <w:proofErr w:type="gramEnd"/>
      <w:r w:rsidRPr="008946BA">
        <w:rPr>
          <w:i/>
          <w:lang w:val="fr-FR"/>
        </w:rPr>
        <w:t xml:space="preserve"> A.</w:t>
      </w:r>
      <w:r w:rsidRPr="008946BA">
        <w:rPr>
          <w:lang w:val="fr-FR"/>
        </w:rPr>
        <w:t>, précité, § 73).</w:t>
      </w:r>
    </w:p>
    <w:p w:rsidRPr="008946BA" w:rsidR="00C73682" w:rsidP="008946BA" w:rsidRDefault="00C73682">
      <w:pPr>
        <w:pStyle w:val="ECHRPara"/>
        <w:rPr>
          <w:noProof/>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54</w:t>
      </w:r>
      <w:r w:rsidRPr="008946BA">
        <w:rPr>
          <w:lang w:val="fr-FR"/>
        </w:rPr>
        <w:fldChar w:fldCharType="end"/>
      </w:r>
      <w:r w:rsidRPr="008946BA">
        <w:rPr>
          <w:lang w:val="fr-FR"/>
        </w:rPr>
        <w:t xml:space="preserve">.  Selon la jurisprudence de la Cour, </w:t>
      </w:r>
      <w:r w:rsidRPr="008946BA">
        <w:rPr>
          <w:noProof/>
          <w:lang w:val="fr-FR"/>
        </w:rPr>
        <w:t>la détention d</w:t>
      </w:r>
      <w:r w:rsidRPr="008946BA" w:rsidR="008946BA">
        <w:rPr>
          <w:noProof/>
          <w:lang w:val="fr-FR"/>
        </w:rPr>
        <w:t>’</w:t>
      </w:r>
      <w:r w:rsidRPr="008946BA">
        <w:rPr>
          <w:noProof/>
          <w:lang w:val="fr-FR"/>
        </w:rPr>
        <w:t>une personne souffrant de troubles mentaux en vertu de l</w:t>
      </w:r>
      <w:r w:rsidRPr="008946BA" w:rsidR="008946BA">
        <w:rPr>
          <w:noProof/>
          <w:lang w:val="fr-FR"/>
        </w:rPr>
        <w:t>’</w:t>
      </w:r>
      <w:r w:rsidRPr="008946BA" w:rsidR="00F77D26">
        <w:rPr>
          <w:noProof/>
          <w:lang w:val="fr-FR"/>
        </w:rPr>
        <w:t>article 5 § 1 (e) de la Conven</w:t>
      </w:r>
      <w:r w:rsidRPr="008946BA">
        <w:rPr>
          <w:noProof/>
          <w:lang w:val="fr-FR"/>
        </w:rPr>
        <w:t>tion peut s</w:t>
      </w:r>
      <w:r w:rsidRPr="008946BA" w:rsidR="008946BA">
        <w:rPr>
          <w:noProof/>
          <w:lang w:val="fr-FR"/>
        </w:rPr>
        <w:t>’</w:t>
      </w:r>
      <w:r w:rsidRPr="008946BA">
        <w:rPr>
          <w:noProof/>
          <w:lang w:val="fr-FR"/>
        </w:rPr>
        <w:t>imposer non seulement lorsqu</w:t>
      </w:r>
      <w:r w:rsidRPr="008946BA" w:rsidR="008946BA">
        <w:rPr>
          <w:noProof/>
          <w:lang w:val="fr-FR"/>
        </w:rPr>
        <w:t>’</w:t>
      </w:r>
      <w:r w:rsidRPr="008946BA">
        <w:rPr>
          <w:noProof/>
          <w:lang w:val="fr-FR"/>
        </w:rPr>
        <w:t>elle a besoin, pour guérir ou pour voir son état s</w:t>
      </w:r>
      <w:r w:rsidRPr="008946BA" w:rsidR="008946BA">
        <w:rPr>
          <w:noProof/>
          <w:lang w:val="fr-FR"/>
        </w:rPr>
        <w:t>’</w:t>
      </w:r>
      <w:r w:rsidRPr="008946BA">
        <w:rPr>
          <w:noProof/>
          <w:lang w:val="fr-FR"/>
        </w:rPr>
        <w:t>améliorer, d</w:t>
      </w:r>
      <w:r w:rsidRPr="008946BA" w:rsidR="008946BA">
        <w:rPr>
          <w:noProof/>
          <w:lang w:val="fr-FR"/>
        </w:rPr>
        <w:t>’</w:t>
      </w:r>
      <w:r w:rsidRPr="008946BA">
        <w:rPr>
          <w:noProof/>
          <w:lang w:val="fr-FR"/>
        </w:rPr>
        <w:t>une thérapie, de médicaments ou de tout autre traitement clinique, mais également lorsqu</w:t>
      </w:r>
      <w:r w:rsidRPr="008946BA" w:rsidR="008946BA">
        <w:rPr>
          <w:noProof/>
          <w:lang w:val="fr-FR"/>
        </w:rPr>
        <w:t>’</w:t>
      </w:r>
      <w:r w:rsidRPr="008946BA">
        <w:rPr>
          <w:noProof/>
          <w:lang w:val="fr-FR"/>
        </w:rPr>
        <w:t>il s</w:t>
      </w:r>
      <w:r w:rsidRPr="008946BA" w:rsidR="008946BA">
        <w:rPr>
          <w:noProof/>
          <w:lang w:val="fr-FR"/>
        </w:rPr>
        <w:t>’</w:t>
      </w:r>
      <w:r w:rsidRPr="008946BA">
        <w:rPr>
          <w:noProof/>
          <w:lang w:val="fr-FR"/>
        </w:rPr>
        <w:t>avère nécessaire de la surveiller pour l</w:t>
      </w:r>
      <w:r w:rsidRPr="008946BA" w:rsidR="008946BA">
        <w:rPr>
          <w:noProof/>
          <w:lang w:val="fr-FR"/>
        </w:rPr>
        <w:t>’</w:t>
      </w:r>
      <w:r w:rsidRPr="008946BA">
        <w:rPr>
          <w:noProof/>
          <w:lang w:val="fr-FR"/>
        </w:rPr>
        <w:t>empêcher, par exemple, de se faire du mal ou de faire du mal à autrui (</w:t>
      </w:r>
      <w:r w:rsidRPr="008946BA">
        <w:rPr>
          <w:i/>
          <w:noProof/>
          <w:lang w:val="fr-FR"/>
        </w:rPr>
        <w:t>Stanev, précité</w:t>
      </w:r>
      <w:r w:rsidRPr="008946BA">
        <w:rPr>
          <w:noProof/>
          <w:lang w:val="fr-FR"/>
        </w:rPr>
        <w:t xml:space="preserve">, § 146, CEDH 2012, </w:t>
      </w:r>
      <w:proofErr w:type="spellStart"/>
      <w:r w:rsidRPr="008946BA">
        <w:rPr>
          <w:i/>
          <w:iCs/>
          <w:lang w:val="fr-FR"/>
        </w:rPr>
        <w:t>Ilnseher</w:t>
      </w:r>
      <w:proofErr w:type="spellEnd"/>
      <w:r w:rsidRPr="008946BA">
        <w:rPr>
          <w:i/>
          <w:iCs/>
          <w:lang w:val="fr-FR"/>
        </w:rPr>
        <w:t xml:space="preserve"> c. Allemagne</w:t>
      </w:r>
      <w:r w:rsidRPr="008946BA">
        <w:rPr>
          <w:lang w:val="fr-FR"/>
        </w:rPr>
        <w:t xml:space="preserve"> [GC], </w:t>
      </w:r>
      <w:r w:rsidRPr="008946BA">
        <w:rPr>
          <w:lang w:val="fr-FR" w:eastAsia="en-GB"/>
        </w:rPr>
        <w:t>n</w:t>
      </w:r>
      <w:r w:rsidRPr="008946BA">
        <w:rPr>
          <w:vertAlign w:val="superscript"/>
          <w:lang w:val="fr-FR" w:eastAsia="en-GB"/>
        </w:rPr>
        <w:t>os</w:t>
      </w:r>
      <w:r w:rsidRPr="008946BA">
        <w:rPr>
          <w:lang w:val="fr-FR" w:eastAsia="en-GB"/>
        </w:rPr>
        <w:t xml:space="preserve"> </w:t>
      </w:r>
      <w:r w:rsidRPr="008946BA">
        <w:rPr>
          <w:lang w:val="fr-FR"/>
        </w:rPr>
        <w:t>10211/12 et 27505/14, § 133, 4 décembre 2018</w:t>
      </w:r>
      <w:r w:rsidRPr="008946BA">
        <w:rPr>
          <w:noProof/>
          <w:lang w:val="fr-FR"/>
        </w:rPr>
        <w:t xml:space="preserve">, et </w:t>
      </w:r>
      <w:r w:rsidRPr="008946BA">
        <w:rPr>
          <w:i/>
          <w:noProof/>
          <w:lang w:val="fr-FR"/>
        </w:rPr>
        <w:t>Hutchison Reid</w:t>
      </w:r>
      <w:r w:rsidRPr="008946BA">
        <w:rPr>
          <w:noProof/>
          <w:lang w:val="fr-FR"/>
        </w:rPr>
        <w:t>, précité, § 52). En d</w:t>
      </w:r>
      <w:r w:rsidRPr="008946BA" w:rsidR="008946BA">
        <w:rPr>
          <w:noProof/>
          <w:lang w:val="fr-FR"/>
        </w:rPr>
        <w:t>’</w:t>
      </w:r>
      <w:r w:rsidRPr="008946BA">
        <w:rPr>
          <w:noProof/>
          <w:lang w:val="fr-FR"/>
        </w:rPr>
        <w:t>autres termes, pourvu que les conditions soient clairement définies en droit interne (voir, à titre d</w:t>
      </w:r>
      <w:r w:rsidRPr="008946BA" w:rsidR="008946BA">
        <w:rPr>
          <w:noProof/>
          <w:lang w:val="fr-FR"/>
        </w:rPr>
        <w:t>’</w:t>
      </w:r>
      <w:r w:rsidRPr="008946BA">
        <w:rPr>
          <w:noProof/>
          <w:lang w:val="fr-FR"/>
        </w:rPr>
        <w:t xml:space="preserve">exemple, </w:t>
      </w:r>
      <w:r w:rsidRPr="008946BA">
        <w:rPr>
          <w:i/>
          <w:noProof/>
          <w:lang w:val="fr-FR"/>
        </w:rPr>
        <w:t>Del Río Prada</w:t>
      </w:r>
      <w:r w:rsidRPr="008946BA">
        <w:rPr>
          <w:noProof/>
          <w:lang w:val="fr-FR"/>
        </w:rPr>
        <w:t xml:space="preserve">, précité, § 125, et </w:t>
      </w:r>
      <w:proofErr w:type="spellStart"/>
      <w:r w:rsidRPr="008946BA">
        <w:rPr>
          <w:i/>
          <w:lang w:val="pt-PT"/>
        </w:rPr>
        <w:t>Creangă</w:t>
      </w:r>
      <w:proofErr w:type="spellEnd"/>
      <w:r w:rsidRPr="008946BA">
        <w:rPr>
          <w:i/>
          <w:lang w:val="pt-PT"/>
        </w:rPr>
        <w:t xml:space="preserve"> c. </w:t>
      </w:r>
      <w:proofErr w:type="spellStart"/>
      <w:r w:rsidRPr="008946BA">
        <w:rPr>
          <w:i/>
          <w:lang w:val="pt-PT"/>
        </w:rPr>
        <w:t>Roumanie</w:t>
      </w:r>
      <w:proofErr w:type="spellEnd"/>
      <w:r w:rsidRPr="008946BA">
        <w:rPr>
          <w:lang w:val="pt-PT"/>
        </w:rPr>
        <w:t xml:space="preserve"> [GC], n</w:t>
      </w:r>
      <w:r w:rsidRPr="008946BA">
        <w:rPr>
          <w:vertAlign w:val="superscript"/>
          <w:lang w:val="pt-PT"/>
        </w:rPr>
        <w:t>o</w:t>
      </w:r>
      <w:r w:rsidRPr="008946BA">
        <w:rPr>
          <w:lang w:val="pt-PT"/>
        </w:rPr>
        <w:t xml:space="preserve"> 29226/03</w:t>
      </w:r>
      <w:r w:rsidRPr="008946BA" w:rsidR="0044033C">
        <w:rPr>
          <w:snapToGrid w:val="0"/>
          <w:lang w:val="pt-PT"/>
        </w:rPr>
        <w:t>, § 120, 23</w:t>
      </w:r>
      <w:r w:rsidRPr="008946BA" w:rsidR="00F77D26">
        <w:rPr>
          <w:snapToGrid w:val="0"/>
          <w:lang w:val="pt-PT"/>
        </w:rPr>
        <w:t> </w:t>
      </w:r>
      <w:proofErr w:type="spellStart"/>
      <w:r w:rsidRPr="008946BA">
        <w:rPr>
          <w:lang w:val="pt-PT"/>
        </w:rPr>
        <w:t>février</w:t>
      </w:r>
      <w:proofErr w:type="spellEnd"/>
      <w:r w:rsidRPr="008946BA">
        <w:rPr>
          <w:snapToGrid w:val="0"/>
          <w:lang w:val="pt-PT"/>
        </w:rPr>
        <w:t xml:space="preserve"> </w:t>
      </w:r>
      <w:r w:rsidRPr="008946BA" w:rsidR="00F77D26">
        <w:rPr>
          <w:snapToGrid w:val="0"/>
          <w:lang w:val="pt-PT"/>
        </w:rPr>
        <w:t> </w:t>
      </w:r>
      <w:r w:rsidRPr="008946BA">
        <w:rPr>
          <w:snapToGrid w:val="0"/>
          <w:lang w:val="pt-PT"/>
        </w:rPr>
        <w:t>2012</w:t>
      </w:r>
      <w:r w:rsidRPr="008946BA">
        <w:rPr>
          <w:noProof/>
          <w:lang w:val="fr-FR"/>
        </w:rPr>
        <w:t>), la Convention n</w:t>
      </w:r>
      <w:r w:rsidRPr="008946BA" w:rsidR="008946BA">
        <w:rPr>
          <w:noProof/>
          <w:lang w:val="fr-FR"/>
        </w:rPr>
        <w:t>’</w:t>
      </w:r>
      <w:r w:rsidRPr="008946BA">
        <w:rPr>
          <w:noProof/>
          <w:lang w:val="fr-FR"/>
        </w:rPr>
        <w:t>interdit pas le placement involontaire pour des préoccupations sécuritaires, à savoir pour le seul motif que l</w:t>
      </w:r>
      <w:r w:rsidRPr="008946BA" w:rsidR="008946BA">
        <w:rPr>
          <w:noProof/>
          <w:lang w:val="fr-FR"/>
        </w:rPr>
        <w:t>’</w:t>
      </w:r>
      <w:r w:rsidRPr="008946BA">
        <w:rPr>
          <w:noProof/>
          <w:lang w:val="fr-FR"/>
        </w:rPr>
        <w:t>état de la personne, qui souffre d</w:t>
      </w:r>
      <w:r w:rsidRPr="008946BA" w:rsidR="008946BA">
        <w:rPr>
          <w:noProof/>
          <w:lang w:val="fr-FR"/>
        </w:rPr>
        <w:t>’</w:t>
      </w:r>
      <w:r w:rsidRPr="008946BA">
        <w:rPr>
          <w:noProof/>
          <w:lang w:val="fr-FR"/>
        </w:rPr>
        <w:t>un trouble mental, présente un risque réel de dommage grave pour la société (voir également l</w:t>
      </w:r>
      <w:r w:rsidRPr="008946BA" w:rsidR="008946BA">
        <w:rPr>
          <w:noProof/>
          <w:lang w:val="fr-FR"/>
        </w:rPr>
        <w:t>’</w:t>
      </w:r>
      <w:r w:rsidRPr="008946BA">
        <w:rPr>
          <w:noProof/>
          <w:lang w:val="fr-FR"/>
        </w:rPr>
        <w:t>article 17 du chapitre I (ii) de la Recommandation Rec(2004)10 du Comité des Ministres aux États membres relative à la protection des droits de l</w:t>
      </w:r>
      <w:r w:rsidRPr="008946BA" w:rsidR="008946BA">
        <w:rPr>
          <w:noProof/>
          <w:lang w:val="fr-FR"/>
        </w:rPr>
        <w:t>’</w:t>
      </w:r>
      <w:r w:rsidRPr="008946BA">
        <w:rPr>
          <w:noProof/>
          <w:lang w:val="fr-FR"/>
        </w:rPr>
        <w:t>homme et de la dignité des personnes atteintes de troubles mentaux ; paragraphe 42 ci-dessus).</w:t>
      </w:r>
    </w:p>
    <w:p w:rsidRPr="008946BA" w:rsidR="00C73682" w:rsidP="008946BA" w:rsidRDefault="00C73682">
      <w:pPr>
        <w:pStyle w:val="ECHRHeading4"/>
        <w:rPr>
          <w:lang w:val="fr-FR"/>
        </w:rPr>
      </w:pPr>
      <w:r w:rsidRPr="008946BA">
        <w:rPr>
          <w:lang w:val="fr-FR"/>
        </w:rPr>
        <w:t>b)  Application des principes susmentionnés</w:t>
      </w:r>
    </w:p>
    <w:p w:rsidRPr="008946BA" w:rsidR="00C73682" w:rsidP="008946BA" w:rsidRDefault="00C73682">
      <w:pPr>
        <w:pStyle w:val="ECHRPara"/>
        <w:rPr>
          <w:rFonts w:ascii="Times New Roman,Bold" w:cs="Times New Roman,Bold" w:eastAsiaTheme="minorHAnsi"/>
          <w:bCs/>
          <w:color w:val="000A14"/>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55</w:t>
      </w:r>
      <w:r w:rsidRPr="008946BA">
        <w:rPr>
          <w:noProof/>
          <w:lang w:val="fr-FR"/>
        </w:rPr>
        <w:fldChar w:fldCharType="end"/>
      </w:r>
      <w:r w:rsidRPr="008946BA">
        <w:rPr>
          <w:noProof/>
          <w:lang w:val="fr-FR"/>
        </w:rPr>
        <w:t>.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titre liminaire, la Cour observe que le requ</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rant a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plac</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des fins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assistance dans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aile de s</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curit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tablissement p</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nitentiaire pour le seul motif qu</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il repr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sentait un danger pour autrui (</w:t>
      </w:r>
      <w:r w:rsidRPr="008946BA" w:rsidR="00F77D26">
        <w:rPr>
          <w:rFonts w:ascii="Times New Roman,Bold" w:cs="Times New Roman,Bold" w:eastAsiaTheme="minorHAnsi"/>
          <w:bCs/>
          <w:i/>
          <w:color w:val="000A14"/>
          <w:lang w:val="fr-FR"/>
        </w:rPr>
        <w:t xml:space="preserve">reine </w:t>
      </w:r>
      <w:proofErr w:type="spellStart"/>
      <w:r w:rsidRPr="008946BA" w:rsidR="00F77D26">
        <w:rPr>
          <w:rFonts w:ascii="Times New Roman,Bold" w:cs="Times New Roman,Bold" w:eastAsiaTheme="minorHAnsi"/>
          <w:bCs/>
          <w:i/>
          <w:color w:val="000A14"/>
          <w:lang w:val="fr-FR"/>
        </w:rPr>
        <w:t>Fremd</w:t>
      </w:r>
      <w:r w:rsidRPr="008946BA">
        <w:rPr>
          <w:rFonts w:ascii="Times New Roman,Bold" w:cs="Times New Roman,Bold" w:eastAsiaTheme="minorHAnsi"/>
          <w:bCs/>
          <w:i/>
          <w:color w:val="000A14"/>
          <w:lang w:val="fr-FR"/>
        </w:rPr>
        <w:t>gef</w:t>
      </w:r>
      <w:r w:rsidRPr="008946BA">
        <w:rPr>
          <w:rFonts w:ascii="Times New Roman,Bold" w:cs="Times New Roman,Bold" w:eastAsiaTheme="minorHAnsi"/>
          <w:bCs/>
          <w:i/>
          <w:color w:val="000A14"/>
          <w:lang w:val="fr-FR"/>
        </w:rPr>
        <w:t>ä</w:t>
      </w:r>
      <w:r w:rsidRPr="008946BA">
        <w:rPr>
          <w:rFonts w:ascii="Times New Roman,Bold" w:cs="Times New Roman,Bold" w:eastAsiaTheme="minorHAnsi"/>
          <w:bCs/>
          <w:i/>
          <w:color w:val="000A14"/>
          <w:lang w:val="fr-FR"/>
        </w:rPr>
        <w:t>hrdung</w:t>
      </w:r>
      <w:proofErr w:type="spellEnd"/>
      <w:r w:rsidRPr="008946BA">
        <w:rPr>
          <w:rFonts w:ascii="Times New Roman,Bold" w:cs="Times New Roman,Bold" w:eastAsiaTheme="minorHAnsi"/>
          <w:bCs/>
          <w:color w:val="000A14"/>
          <w:lang w:val="fr-FR"/>
        </w:rPr>
        <w:t>). De surcro</w:t>
      </w:r>
      <w:r w:rsidRPr="008946BA">
        <w:rPr>
          <w:rFonts w:ascii="Times New Roman,Bold" w:cs="Times New Roman,Bold" w:eastAsiaTheme="minorHAnsi"/>
          <w:bCs/>
          <w:color w:val="000A14"/>
          <w:lang w:val="fr-FR"/>
        </w:rPr>
        <w:t>î</w:t>
      </w:r>
      <w:r w:rsidRPr="008946BA">
        <w:rPr>
          <w:rFonts w:ascii="Times New Roman,Bold" w:cs="Times New Roman,Bold" w:eastAsiaTheme="minorHAnsi"/>
          <w:bCs/>
          <w:color w:val="000A14"/>
          <w:lang w:val="fr-FR"/>
        </w:rPr>
        <w:t xml:space="preserve">t, au moins selon les documents fournis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la Cour, le requ</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rant ne semble jamais avoir fait preuve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un comportement agressif vis-</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-vis du personnel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tablissement p</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nitentiaire ni avoir exprim</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de menace quelconque pendant sa d</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tention.</w:t>
      </w:r>
    </w:p>
    <w:p w:rsidRPr="008946BA" w:rsidR="00C73682" w:rsidP="008946BA" w:rsidRDefault="00C73682">
      <w:pPr>
        <w:pStyle w:val="ECHRPara"/>
        <w:rPr>
          <w:lang w:val="fr-FR"/>
        </w:rPr>
      </w:pPr>
      <w:r w:rsidRPr="008946BA">
        <w:rPr>
          <w:rFonts w:ascii="Times New Roman,Bold" w:cs="Times New Roman,Bold" w:eastAsiaTheme="minorHAnsi"/>
          <w:bCs/>
          <w:color w:val="000A14"/>
          <w:lang w:val="fr-FR"/>
        </w:rPr>
        <w:fldChar w:fldCharType="begin"/>
      </w:r>
      <w:r w:rsidRPr="008946BA">
        <w:rPr>
          <w:rFonts w:ascii="Times New Roman,Bold" w:cs="Times New Roman,Bold" w:eastAsiaTheme="minorHAnsi"/>
          <w:bCs/>
          <w:color w:val="000A14"/>
          <w:lang w:val="fr-FR"/>
        </w:rPr>
        <w:instrText xml:space="preserve"> SEQ level0 \*arabic </w:instrText>
      </w:r>
      <w:r w:rsidRPr="008946BA">
        <w:rPr>
          <w:rFonts w:ascii="Times New Roman,Bold" w:cs="Times New Roman,Bold" w:eastAsiaTheme="minorHAnsi"/>
          <w:bCs/>
          <w:color w:val="000A14"/>
          <w:lang w:val="fr-FR"/>
        </w:rPr>
        <w:fldChar w:fldCharType="separate"/>
      </w:r>
      <w:r w:rsidRPr="008946BA" w:rsidR="008946BA">
        <w:rPr>
          <w:rFonts w:ascii="Times New Roman,Bold" w:cs="Times New Roman,Bold" w:eastAsiaTheme="minorHAnsi"/>
          <w:bCs/>
          <w:noProof/>
          <w:color w:val="000A14"/>
          <w:lang w:val="fr-FR"/>
        </w:rPr>
        <w:t>56</w:t>
      </w:r>
      <w:r w:rsidRPr="008946BA">
        <w:rPr>
          <w:rFonts w:ascii="Times New Roman,Bold" w:cs="Times New Roman,Bold" w:eastAsiaTheme="minorHAnsi"/>
          <w:bCs/>
          <w:color w:val="000A14"/>
          <w:lang w:val="fr-FR"/>
        </w:rPr>
        <w:fldChar w:fldCharType="end"/>
      </w:r>
      <w:r w:rsidRP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I</w:t>
      </w:r>
      <w:r w:rsidRPr="008946BA">
        <w:rPr>
          <w:noProof/>
          <w:lang w:val="fr-FR"/>
        </w:rPr>
        <w:t>l convient d</w:t>
      </w:r>
      <w:r w:rsidRPr="008946BA" w:rsidR="008946BA">
        <w:rPr>
          <w:noProof/>
          <w:lang w:val="fr-FR"/>
        </w:rPr>
        <w:t>’</w:t>
      </w:r>
      <w:r w:rsidRPr="008946BA">
        <w:rPr>
          <w:noProof/>
          <w:lang w:val="fr-FR"/>
        </w:rPr>
        <w:t>examiner si la législation suisse prévoit une base légale</w:t>
      </w:r>
      <w:r w:rsidRPr="008946BA">
        <w:rPr>
          <w:lang w:val="fr-FR"/>
        </w:rPr>
        <w:t xml:space="preserve"> pour ce motif de placement.</w:t>
      </w:r>
    </w:p>
    <w:p w:rsidRPr="008946BA" w:rsidR="00C73682" w:rsidP="008946BA" w:rsidRDefault="00C73682">
      <w:pPr>
        <w:pStyle w:val="ECHRPara"/>
        <w:rPr>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57</w:t>
      </w:r>
      <w:r w:rsidRPr="008946BA">
        <w:rPr>
          <w:noProof/>
          <w:lang w:val="fr-FR"/>
        </w:rPr>
        <w:fldChar w:fldCharType="end"/>
      </w:r>
      <w:r w:rsidRPr="008946BA">
        <w:rPr>
          <w:noProof/>
          <w:lang w:val="fr-FR"/>
        </w:rPr>
        <w:t>.  </w:t>
      </w:r>
      <w:r w:rsidRPr="008946BA">
        <w:rPr>
          <w:lang w:val="fr-FR"/>
        </w:rPr>
        <w:t>À cet égard, la Cour note que le droit pénal des mineurs, notamment le troisième alinéa de l</w:t>
      </w:r>
      <w:r w:rsidRPr="008946BA" w:rsidR="008946BA">
        <w:rPr>
          <w:lang w:val="fr-FR"/>
        </w:rPr>
        <w:t>’</w:t>
      </w:r>
      <w:r w:rsidRPr="008946BA">
        <w:rPr>
          <w:lang w:val="fr-FR"/>
        </w:rPr>
        <w:t>article 19 </w:t>
      </w:r>
      <w:proofErr w:type="spellStart"/>
      <w:r w:rsidRPr="008946BA">
        <w:rPr>
          <w:lang w:val="fr-FR"/>
        </w:rPr>
        <w:t>DPMin</w:t>
      </w:r>
      <w:proofErr w:type="spellEnd"/>
      <w:r w:rsidRPr="008946BA">
        <w:rPr>
          <w:lang w:val="fr-FR"/>
        </w:rPr>
        <w:t xml:space="preserve"> (paragraphe 28 ci-dessus), ne saurait servir de base légale pour la détention du requérant. En effet, cette thèse, soutenue par le Gouvernement, a été expressément rejetée par le Tribunal fédéral </w:t>
      </w:r>
      <w:r w:rsidRPr="008946BA">
        <w:rPr>
          <w:szCs w:val="24"/>
          <w:lang w:val="fr-FR"/>
        </w:rPr>
        <w:t>(paragraphe 31 ci-dessus). De même, la Cour observe que le requérant n</w:t>
      </w:r>
      <w:r w:rsidRPr="008946BA" w:rsidR="008946BA">
        <w:rPr>
          <w:szCs w:val="24"/>
          <w:lang w:val="fr-FR"/>
        </w:rPr>
        <w:t>’</w:t>
      </w:r>
      <w:r w:rsidRPr="008946BA">
        <w:rPr>
          <w:szCs w:val="24"/>
          <w:lang w:val="fr-FR"/>
        </w:rPr>
        <w:t xml:space="preserve">a pas exprimé de menaces sérieuses </w:t>
      </w:r>
      <w:r w:rsidRPr="008946BA" w:rsidR="0044033C">
        <w:rPr>
          <w:rFonts w:ascii="Frutiger Neue" w:hAnsi="Frutiger Neue" w:cs="Arial"/>
          <w:sz w:val="23"/>
          <w:szCs w:val="23"/>
          <w:lang w:val="fr-FR"/>
        </w:rPr>
        <w:t>(article 221 CPP, paragraphe </w:t>
      </w:r>
      <w:r w:rsidRPr="008946BA">
        <w:rPr>
          <w:rFonts w:ascii="Frutiger Neue" w:hAnsi="Frutiger Neue" w:cs="Arial"/>
          <w:sz w:val="23"/>
          <w:szCs w:val="23"/>
          <w:lang w:val="fr-FR"/>
        </w:rPr>
        <w:t xml:space="preserve">35 ci-dessus) </w:t>
      </w:r>
      <w:r w:rsidRPr="008946BA">
        <w:rPr>
          <w:szCs w:val="24"/>
          <w:lang w:val="fr-FR"/>
        </w:rPr>
        <w:t>et qu</w:t>
      </w:r>
      <w:r w:rsidRPr="008946BA" w:rsidR="008946BA">
        <w:rPr>
          <w:szCs w:val="24"/>
          <w:lang w:val="fr-FR"/>
        </w:rPr>
        <w:t>’</w:t>
      </w:r>
      <w:r w:rsidRPr="008946BA">
        <w:rPr>
          <w:szCs w:val="24"/>
          <w:lang w:val="fr-FR"/>
        </w:rPr>
        <w:t xml:space="preserve">il ne représente pas de </w:t>
      </w:r>
      <w:r w:rsidRPr="008946BA">
        <w:rPr>
          <w:rFonts w:ascii="Frutiger Neue" w:hAnsi="Frutiger Neue" w:cs="Arial"/>
          <w:sz w:val="23"/>
          <w:szCs w:val="23"/>
          <w:lang w:val="fr-FR"/>
        </w:rPr>
        <w:t xml:space="preserve">danger sérieux, direct et imminent (article 36 </w:t>
      </w:r>
      <w:proofErr w:type="spellStart"/>
      <w:r w:rsidRPr="008946BA">
        <w:rPr>
          <w:rFonts w:ascii="Frutiger Neue" w:hAnsi="Frutiger Neue" w:cs="Arial"/>
          <w:sz w:val="23"/>
          <w:szCs w:val="23"/>
          <w:lang w:val="fr-FR"/>
        </w:rPr>
        <w:t>Cst.féd</w:t>
      </w:r>
      <w:proofErr w:type="spellEnd"/>
      <w:r w:rsidRPr="008946BA">
        <w:rPr>
          <w:rFonts w:ascii="Frutiger Neue" w:hAnsi="Frutiger Neue" w:cs="Arial"/>
          <w:sz w:val="23"/>
          <w:szCs w:val="23"/>
          <w:lang w:val="fr-FR"/>
        </w:rPr>
        <w:t xml:space="preserve">., paragraphe 36 ci-dessus) susceptible de légitimer une détention pénale ou une mesure basée sur la clause générale de police. En outre, elle note </w:t>
      </w:r>
      <w:r w:rsidRPr="008946BA">
        <w:rPr>
          <w:szCs w:val="24"/>
          <w:lang w:val="fr-FR"/>
        </w:rPr>
        <w:t>que d</w:t>
      </w:r>
      <w:r w:rsidRPr="008946BA" w:rsidR="008946BA">
        <w:rPr>
          <w:szCs w:val="24"/>
          <w:lang w:val="fr-FR"/>
        </w:rPr>
        <w:t>’</w:t>
      </w:r>
      <w:r w:rsidRPr="008946BA">
        <w:rPr>
          <w:szCs w:val="24"/>
          <w:lang w:val="fr-FR"/>
        </w:rPr>
        <w:t>autres bases légales relevant du droit pénal et du droit administratif de police n</w:t>
      </w:r>
      <w:r w:rsidRPr="008946BA" w:rsidR="008946BA">
        <w:rPr>
          <w:szCs w:val="24"/>
          <w:lang w:val="fr-FR"/>
        </w:rPr>
        <w:t>’</w:t>
      </w:r>
      <w:r w:rsidRPr="008946BA">
        <w:rPr>
          <w:szCs w:val="24"/>
          <w:lang w:val="fr-FR"/>
        </w:rPr>
        <w:t>entrent pas en ligne de compte en l</w:t>
      </w:r>
      <w:r w:rsidRPr="008946BA" w:rsidR="008946BA">
        <w:rPr>
          <w:szCs w:val="24"/>
          <w:lang w:val="fr-FR"/>
        </w:rPr>
        <w:t>’</w:t>
      </w:r>
      <w:r w:rsidRPr="008946BA">
        <w:rPr>
          <w:szCs w:val="24"/>
          <w:lang w:val="fr-FR"/>
        </w:rPr>
        <w:t>espèce.</w:t>
      </w:r>
    </w:p>
    <w:p w:rsidRPr="008946BA" w:rsidR="00C73682" w:rsidP="008946BA" w:rsidRDefault="00C73682">
      <w:pPr>
        <w:pStyle w:val="ECHRPara"/>
        <w:rPr>
          <w:noProof/>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58</w:t>
      </w:r>
      <w:r w:rsidRPr="008946BA">
        <w:rPr>
          <w:noProof/>
          <w:lang w:val="fr-FR"/>
        </w:rPr>
        <w:fldChar w:fldCharType="end"/>
      </w:r>
      <w:r w:rsidRPr="008946BA">
        <w:rPr>
          <w:noProof/>
          <w:lang w:val="fr-FR"/>
        </w:rPr>
        <w:t xml:space="preserve">.  La Cour note que, </w:t>
      </w:r>
      <w:r w:rsidRPr="008946BA">
        <w:rPr>
          <w:lang w:val="fr-FR"/>
        </w:rPr>
        <w:t>selon la jurisprudence du Tribunal fédéral, les conditions de placement à des fins d</w:t>
      </w:r>
      <w:r w:rsidRPr="008946BA" w:rsidR="008946BA">
        <w:rPr>
          <w:lang w:val="fr-FR"/>
        </w:rPr>
        <w:t>’</w:t>
      </w:r>
      <w:r w:rsidRPr="008946BA">
        <w:rPr>
          <w:lang w:val="fr-FR"/>
        </w:rPr>
        <w:t xml:space="preserve">assistance en tant que </w:t>
      </w:r>
      <w:r w:rsidRPr="008946BA">
        <w:rPr>
          <w:noProof/>
          <w:lang w:val="fr-FR"/>
        </w:rPr>
        <w:t>mesure de privation de liberté relevant du droit de la protection de l</w:t>
      </w:r>
      <w:r w:rsidRPr="008946BA" w:rsidR="008946BA">
        <w:rPr>
          <w:noProof/>
          <w:lang w:val="fr-FR"/>
        </w:rPr>
        <w:t>’</w:t>
      </w:r>
      <w:r w:rsidRPr="008946BA">
        <w:rPr>
          <w:noProof/>
          <w:lang w:val="fr-FR"/>
        </w:rPr>
        <w:t>adulte</w:t>
      </w:r>
      <w:r w:rsidRPr="008946BA">
        <w:rPr>
          <w:lang w:val="fr-FR"/>
        </w:rPr>
        <w:t xml:space="preserve"> sont réglementées par le code civil de maniè</w:t>
      </w:r>
      <w:r w:rsidRPr="008946BA" w:rsidR="00F77D26">
        <w:rPr>
          <w:lang w:val="fr-FR"/>
        </w:rPr>
        <w:t>re exhaustive (paragraphe 24 ci</w:t>
      </w:r>
      <w:r w:rsidRPr="008946BA" w:rsidR="00F77D26">
        <w:rPr>
          <w:lang w:val="fr-FR"/>
        </w:rPr>
        <w:noBreakHyphen/>
      </w:r>
      <w:r w:rsidRPr="008946BA">
        <w:rPr>
          <w:lang w:val="fr-FR"/>
        </w:rPr>
        <w:t xml:space="preserve">dessus). </w:t>
      </w:r>
      <w:r w:rsidRPr="008946BA">
        <w:rPr>
          <w:noProof/>
          <w:lang w:val="fr-FR"/>
        </w:rPr>
        <w:t>Selon l</w:t>
      </w:r>
      <w:r w:rsidRPr="008946BA" w:rsidR="008946BA">
        <w:rPr>
          <w:noProof/>
          <w:lang w:val="fr-FR"/>
        </w:rPr>
        <w:t>’</w:t>
      </w:r>
      <w:r w:rsidRPr="008946BA">
        <w:rPr>
          <w:noProof/>
          <w:lang w:val="fr-FR"/>
        </w:rPr>
        <w:t>article 426 du code civil (comme, déjà, dans l</w:t>
      </w:r>
      <w:r w:rsidRPr="008946BA" w:rsidR="008946BA">
        <w:rPr>
          <w:noProof/>
          <w:lang w:val="fr-FR"/>
        </w:rPr>
        <w:t>’</w:t>
      </w:r>
      <w:r w:rsidRPr="008946BA">
        <w:rPr>
          <w:noProof/>
          <w:lang w:val="fr-FR"/>
        </w:rPr>
        <w:t>ancien article 397a du code civil ; paragraphe 38 ci-dessus), le placement est prononcé, entre autres, lorsque la personne concernée souffre de troubles psychiques nécessitant une assistance personnelle ou un traitement qui ne peuvent lui être fournis que dans une institution appropriée. Ces conditions sont cumulatives.</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59</w:t>
      </w:r>
      <w:r w:rsidRPr="008946BA">
        <w:rPr>
          <w:lang w:val="fr-FR"/>
        </w:rPr>
        <w:fldChar w:fldCharType="end"/>
      </w:r>
      <w:r w:rsidRPr="008946BA">
        <w:rPr>
          <w:lang w:val="fr-FR"/>
        </w:rPr>
        <w:t>.  En l</w:t>
      </w:r>
      <w:r w:rsidRPr="008946BA" w:rsidR="008946BA">
        <w:rPr>
          <w:lang w:val="fr-FR"/>
        </w:rPr>
        <w:t>’</w:t>
      </w:r>
      <w:r w:rsidRPr="008946BA">
        <w:rPr>
          <w:lang w:val="fr-FR"/>
        </w:rPr>
        <w:t>occurrence, quant à la première condition, la Cour constate qu</w:t>
      </w:r>
      <w:r w:rsidRPr="008946BA" w:rsidR="008946BA">
        <w:rPr>
          <w:lang w:val="fr-FR"/>
        </w:rPr>
        <w:t>’</w:t>
      </w:r>
      <w:r w:rsidRPr="008946BA">
        <w:rPr>
          <w:lang w:val="fr-FR"/>
        </w:rPr>
        <w:t xml:space="preserve">il a été médicalement établi, maintes fois et de manière probante, que le requérant présente des troubles psychiques, à savoir de graves troubles de la personnalité de type antisocial, et un </w:t>
      </w:r>
      <w:r w:rsidRPr="008946BA">
        <w:rPr>
          <w:rFonts w:eastAsiaTheme="minorHAnsi"/>
          <w:lang w:val="fr-FR"/>
        </w:rPr>
        <w:t xml:space="preserve">sadisme sexuel </w:t>
      </w:r>
      <w:r w:rsidRPr="008946BA">
        <w:rPr>
          <w:lang w:val="fr-FR"/>
        </w:rPr>
        <w:t>(paragraphe 12 ci</w:t>
      </w:r>
      <w:r w:rsidRPr="008946BA">
        <w:rPr>
          <w:lang w:val="fr-FR"/>
        </w:rPr>
        <w:noBreakHyphen/>
        <w:t>dessus)</w:t>
      </w:r>
      <w:r w:rsidRPr="008946BA">
        <w:rPr>
          <w:rFonts w:eastAsiaTheme="minorHAnsi"/>
          <w:lang w:val="fr-FR"/>
        </w:rPr>
        <w:t xml:space="preserve">. Par conséquent, </w:t>
      </w:r>
      <w:r w:rsidRPr="008946BA">
        <w:rPr>
          <w:lang w:val="fr-FR"/>
        </w:rPr>
        <w:t>rien ne permet à la Cour de douter que cette condition, énoncée à l</w:t>
      </w:r>
      <w:r w:rsidRPr="008946BA" w:rsidR="008946BA">
        <w:rPr>
          <w:lang w:val="fr-FR"/>
        </w:rPr>
        <w:t>’</w:t>
      </w:r>
      <w:r w:rsidRPr="008946BA">
        <w:rPr>
          <w:lang w:val="fr-FR"/>
        </w:rPr>
        <w:t>article 426 du code civil et qui correspond à sa jurisprudence relative à l</w:t>
      </w:r>
      <w:r w:rsidRPr="008946BA" w:rsidR="008946BA">
        <w:rPr>
          <w:lang w:val="fr-FR"/>
        </w:rPr>
        <w:t>’</w:t>
      </w:r>
      <w:r w:rsidRPr="008946BA">
        <w:rPr>
          <w:lang w:val="fr-FR"/>
        </w:rPr>
        <w:t>article 5 § 1 e) de la Convention pour qualifier un individu d</w:t>
      </w:r>
      <w:r w:rsidRPr="008946BA" w:rsidR="008946BA">
        <w:rPr>
          <w:lang w:val="fr-FR"/>
        </w:rPr>
        <w:t>’</w:t>
      </w:r>
      <w:r w:rsidRPr="008946BA">
        <w:rPr>
          <w:lang w:val="fr-FR"/>
        </w:rPr>
        <w:t>« aliéné » (</w:t>
      </w:r>
      <w:proofErr w:type="spellStart"/>
      <w:r w:rsidRPr="008946BA">
        <w:rPr>
          <w:i/>
          <w:lang w:val="fr-FR"/>
        </w:rPr>
        <w:t>Winterwerp</w:t>
      </w:r>
      <w:proofErr w:type="spellEnd"/>
      <w:r w:rsidRPr="008946BA">
        <w:rPr>
          <w:lang w:val="fr-FR"/>
        </w:rPr>
        <w:t>, précité, § 37), est remplie en l</w:t>
      </w:r>
      <w:r w:rsidRPr="008946BA" w:rsidR="008946BA">
        <w:rPr>
          <w:lang w:val="fr-FR"/>
        </w:rPr>
        <w:t>’</w:t>
      </w:r>
      <w:r w:rsidRPr="008946BA">
        <w:rPr>
          <w:lang w:val="fr-FR"/>
        </w:rPr>
        <w:t>espèce.</w:t>
      </w:r>
    </w:p>
    <w:p w:rsidRPr="008946BA" w:rsidR="00C73682" w:rsidP="008946BA" w:rsidRDefault="00C73682">
      <w:pPr>
        <w:pStyle w:val="ECHRPara"/>
        <w:rPr>
          <w:noProof/>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60</w:t>
      </w:r>
      <w:r w:rsidRPr="008946BA">
        <w:rPr>
          <w:noProof/>
          <w:lang w:val="fr-FR"/>
        </w:rPr>
        <w:fldChar w:fldCharType="end"/>
      </w:r>
      <w:r w:rsidRPr="008946BA">
        <w:rPr>
          <w:noProof/>
          <w:lang w:val="fr-FR"/>
        </w:rPr>
        <w:t>.  </w:t>
      </w:r>
      <w:r w:rsidRPr="008946BA">
        <w:rPr>
          <w:lang w:val="fr-FR"/>
        </w:rPr>
        <w:t>La Cour observe que la seconde condition, à savoir le besoin d</w:t>
      </w:r>
      <w:r w:rsidRPr="008946BA" w:rsidR="008946BA">
        <w:rPr>
          <w:lang w:val="fr-FR"/>
        </w:rPr>
        <w:t>’</w:t>
      </w:r>
      <w:r w:rsidRPr="008946BA">
        <w:rPr>
          <w:lang w:val="fr-FR"/>
        </w:rPr>
        <w:t xml:space="preserve">assistance personnelle ou de traitement, concerne </w:t>
      </w:r>
      <w:r w:rsidRPr="008946BA">
        <w:rPr>
          <w:noProof/>
          <w:lang w:val="fr-FR"/>
        </w:rPr>
        <w:t>le but thérapeutique qui est l</w:t>
      </w:r>
      <w:r w:rsidRPr="008946BA" w:rsidR="008946BA">
        <w:rPr>
          <w:noProof/>
          <w:lang w:val="fr-FR"/>
        </w:rPr>
        <w:t>’</w:t>
      </w:r>
      <w:r w:rsidRPr="008946BA">
        <w:rPr>
          <w:noProof/>
          <w:lang w:val="fr-FR"/>
        </w:rPr>
        <w:t>objectif principal et le fil conducteur de l</w:t>
      </w:r>
      <w:r w:rsidRPr="008946BA" w:rsidR="008946BA">
        <w:rPr>
          <w:noProof/>
          <w:lang w:val="fr-FR"/>
        </w:rPr>
        <w:t>’</w:t>
      </w:r>
      <w:r w:rsidRPr="008946BA">
        <w:rPr>
          <w:noProof/>
          <w:lang w:val="fr-FR"/>
        </w:rPr>
        <w:t>intervention des autorités : protéger la personne concernée et lui fournir l</w:t>
      </w:r>
      <w:r w:rsidRPr="008946BA" w:rsidR="008946BA">
        <w:rPr>
          <w:noProof/>
          <w:lang w:val="fr-FR"/>
        </w:rPr>
        <w:t>’</w:t>
      </w:r>
      <w:r w:rsidRPr="008946BA">
        <w:rPr>
          <w:noProof/>
          <w:lang w:val="fr-FR"/>
        </w:rPr>
        <w:t xml:space="preserve">aide dont elle a besoin, notamment si elle </w:t>
      </w:r>
      <w:r w:rsidRPr="008946BA">
        <w:rPr>
          <w:rFonts w:ascii="Times New Roman,Bold" w:cs="Times New Roman,Bold" w:eastAsiaTheme="minorHAnsi"/>
          <w:bCs/>
          <w:color w:val="000A14"/>
          <w:lang w:val="fr-FR"/>
        </w:rPr>
        <w:t>met sa propre personne en danger (</w:t>
      </w:r>
      <w:proofErr w:type="spellStart"/>
      <w:r w:rsidRPr="008946BA">
        <w:rPr>
          <w:rFonts w:ascii="Times New Roman,Bold" w:cs="Times New Roman,Bold" w:eastAsiaTheme="minorHAnsi"/>
          <w:bCs/>
          <w:i/>
          <w:color w:val="000A14"/>
          <w:lang w:val="fr-FR"/>
        </w:rPr>
        <w:t>Selbstgef</w:t>
      </w:r>
      <w:r w:rsidRPr="008946BA">
        <w:rPr>
          <w:rFonts w:ascii="Times New Roman,Bold" w:cs="Times New Roman,Bold" w:eastAsiaTheme="minorHAnsi"/>
          <w:bCs/>
          <w:i/>
          <w:color w:val="000A14"/>
          <w:lang w:val="fr-FR"/>
        </w:rPr>
        <w:t>ä</w:t>
      </w:r>
      <w:r w:rsidRPr="008946BA">
        <w:rPr>
          <w:rFonts w:ascii="Times New Roman,Bold" w:cs="Times New Roman,Bold" w:eastAsiaTheme="minorHAnsi"/>
          <w:bCs/>
          <w:i/>
          <w:color w:val="000A14"/>
          <w:lang w:val="fr-FR"/>
        </w:rPr>
        <w:t>hrdung</w:t>
      </w:r>
      <w:proofErr w:type="spellEnd"/>
      <w:r w:rsidRPr="008946BA">
        <w:rPr>
          <w:rFonts w:ascii="Times New Roman,Bold" w:cs="Times New Roman,Bold" w:eastAsiaTheme="minorHAnsi"/>
          <w:bCs/>
          <w:color w:val="000A14"/>
          <w:lang w:val="fr-FR"/>
        </w:rPr>
        <w:t>)</w:t>
      </w:r>
      <w:r w:rsidRPr="008946BA">
        <w:rPr>
          <w:noProof/>
          <w:lang w:val="fr-FR"/>
        </w:rPr>
        <w:t>. Il doit exister un lien de causalité entre la cause du placement et la nécessité de ce dernier. De même, le critère du besoin d</w:t>
      </w:r>
      <w:r w:rsidRPr="008946BA" w:rsidR="008946BA">
        <w:rPr>
          <w:noProof/>
          <w:lang w:val="fr-FR"/>
        </w:rPr>
        <w:t>’</w:t>
      </w:r>
      <w:r w:rsidRPr="008946BA">
        <w:rPr>
          <w:noProof/>
          <w:lang w:val="fr-FR"/>
        </w:rPr>
        <w:t>assistance personnelle permet de distinguer le placement fondé sur l</w:t>
      </w:r>
      <w:r w:rsidRPr="008946BA" w:rsidR="008946BA">
        <w:rPr>
          <w:noProof/>
          <w:lang w:val="fr-FR"/>
        </w:rPr>
        <w:t>’</w:t>
      </w:r>
      <w:r w:rsidRPr="008946BA">
        <w:rPr>
          <w:noProof/>
          <w:lang w:val="fr-FR"/>
        </w:rPr>
        <w:t>article 426 du code civil d</w:t>
      </w:r>
      <w:r w:rsidRPr="008946BA" w:rsidR="008946BA">
        <w:rPr>
          <w:noProof/>
          <w:lang w:val="fr-FR"/>
        </w:rPr>
        <w:t>’</w:t>
      </w:r>
      <w:r w:rsidRPr="008946BA">
        <w:rPr>
          <w:noProof/>
          <w:lang w:val="fr-FR"/>
        </w:rPr>
        <w:t>autres formes de placement, imposées par une autorité pénale et administrative, qui constituent des mesures de police et poursuivent un autre but : protéger des intérêts publics, en particulier la sécurité des tiers (</w:t>
      </w:r>
      <w:r w:rsidRPr="008946BA">
        <w:rPr>
          <w:i/>
          <w:noProof/>
          <w:lang w:val="fr-FR"/>
        </w:rPr>
        <w:t>Fremdgefährdung</w:t>
      </w:r>
      <w:r w:rsidRPr="008946BA">
        <w:rPr>
          <w:noProof/>
          <w:lang w:val="fr-FR"/>
        </w:rPr>
        <w:t>).</w:t>
      </w:r>
    </w:p>
    <w:p w:rsidRPr="008946BA" w:rsidR="00C73682" w:rsidP="008946BA" w:rsidRDefault="00C73682">
      <w:pPr>
        <w:pStyle w:val="ECHRPara"/>
        <w:rPr>
          <w:noProof/>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61</w:t>
      </w:r>
      <w:r w:rsidRPr="008946BA">
        <w:rPr>
          <w:noProof/>
          <w:lang w:val="fr-FR"/>
        </w:rPr>
        <w:fldChar w:fldCharType="end"/>
      </w:r>
      <w:r w:rsidRPr="008946BA">
        <w:rPr>
          <w:noProof/>
          <w:lang w:val="fr-FR"/>
        </w:rPr>
        <w:t>.  La Cour note que, dans les régimes cantonaux de l</w:t>
      </w:r>
      <w:r w:rsidRPr="008946BA" w:rsidR="008946BA">
        <w:rPr>
          <w:noProof/>
          <w:lang w:val="fr-FR"/>
        </w:rPr>
        <w:t>’</w:t>
      </w:r>
      <w:r w:rsidRPr="008946BA">
        <w:rPr>
          <w:noProof/>
          <w:lang w:val="fr-FR"/>
        </w:rPr>
        <w:t>internement administratif (paragraphe 37 ci-dessus), il y avait parfois un chevauchement entre ces deux objectifs de protection que le législateur voulait clairement dissocier avec l</w:t>
      </w:r>
      <w:r w:rsidRPr="008946BA" w:rsidR="008946BA">
        <w:rPr>
          <w:noProof/>
          <w:lang w:val="fr-FR"/>
        </w:rPr>
        <w:t>’</w:t>
      </w:r>
      <w:r w:rsidRPr="008946BA">
        <w:rPr>
          <w:noProof/>
          <w:lang w:val="fr-FR"/>
        </w:rPr>
        <w:t>entrée en vigueur de l</w:t>
      </w:r>
      <w:r w:rsidRPr="008946BA" w:rsidR="008946BA">
        <w:rPr>
          <w:noProof/>
          <w:lang w:val="fr-FR"/>
        </w:rPr>
        <w:t>’</w:t>
      </w:r>
      <w:r w:rsidRPr="008946BA">
        <w:rPr>
          <w:noProof/>
          <w:lang w:val="fr-FR"/>
        </w:rPr>
        <w:t>ancien article 397a du code civil (paragraphe 38 ci-dessus). Elle observe également que l</w:t>
      </w:r>
      <w:r w:rsidRPr="008946BA" w:rsidR="008946BA">
        <w:rPr>
          <w:noProof/>
          <w:lang w:val="fr-FR"/>
        </w:rPr>
        <w:t>’</w:t>
      </w:r>
      <w:r w:rsidRPr="008946BA">
        <w:rPr>
          <w:noProof/>
          <w:lang w:val="fr-FR"/>
        </w:rPr>
        <w:t>article 426 du code civil, qui l</w:t>
      </w:r>
      <w:r w:rsidRPr="008946BA" w:rsidR="008946BA">
        <w:rPr>
          <w:noProof/>
          <w:lang w:val="fr-FR"/>
        </w:rPr>
        <w:t>’</w:t>
      </w:r>
      <w:r w:rsidRPr="008946BA">
        <w:rPr>
          <w:noProof/>
          <w:lang w:val="fr-FR"/>
        </w:rPr>
        <w:t>a remplacé, poursuit le même but.</w:t>
      </w:r>
    </w:p>
    <w:p w:rsidRPr="008946BA" w:rsidR="00C73682" w:rsidP="008946BA" w:rsidRDefault="00C73682">
      <w:pPr>
        <w:pStyle w:val="ECHRPara"/>
        <w:rPr>
          <w:noProof/>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62</w:t>
      </w:r>
      <w:r w:rsidRPr="008946BA">
        <w:rPr>
          <w:noProof/>
          <w:lang w:val="fr-FR"/>
        </w:rPr>
        <w:fldChar w:fldCharType="end"/>
      </w:r>
      <w:r w:rsidRPr="008946BA">
        <w:rPr>
          <w:noProof/>
          <w:lang w:val="fr-FR"/>
        </w:rPr>
        <w:t>.  Néanmoins, la Cour considère que les préoccupations relatives à l</w:t>
      </w:r>
      <w:r w:rsidRPr="008946BA" w:rsidR="008946BA">
        <w:rPr>
          <w:noProof/>
          <w:lang w:val="fr-FR"/>
        </w:rPr>
        <w:t>’</w:t>
      </w:r>
      <w:r w:rsidRPr="008946BA">
        <w:rPr>
          <w:noProof/>
          <w:lang w:val="fr-FR"/>
        </w:rPr>
        <w:t>assistance personnelle et les considérations concernant la sécurité sont en quelque sorte entremêlées dans le deuxième alinéa de l</w:t>
      </w:r>
      <w:r w:rsidRPr="008946BA" w:rsidR="008946BA">
        <w:rPr>
          <w:noProof/>
          <w:lang w:val="fr-FR"/>
        </w:rPr>
        <w:t>’</w:t>
      </w:r>
      <w:r w:rsidRPr="008946BA">
        <w:rPr>
          <w:noProof/>
          <w:lang w:val="fr-FR"/>
        </w:rPr>
        <w:t>article 426 du code civil, qui prévoit que l</w:t>
      </w:r>
      <w:r w:rsidRPr="008946BA" w:rsidR="008946BA">
        <w:rPr>
          <w:noProof/>
          <w:lang w:val="fr-FR"/>
        </w:rPr>
        <w:t>’</w:t>
      </w:r>
      <w:r w:rsidRPr="008946BA">
        <w:rPr>
          <w:noProof/>
          <w:lang w:val="fr-FR"/>
        </w:rPr>
        <w:t>autorité tient compte de la charge que la personne concernée représente pour ses proches et pour des tiers ainsi que la protection de ceux-ci.</w:t>
      </w:r>
    </w:p>
    <w:p w:rsidRPr="008946BA" w:rsidR="00C73682" w:rsidP="008946BA" w:rsidRDefault="00C73682">
      <w:pPr>
        <w:pStyle w:val="ECHRPara"/>
        <w:rPr>
          <w:rFonts w:ascii="Times New Roman,Bold" w:cs="Times New Roman,Bold" w:eastAsiaTheme="minorHAnsi"/>
          <w:bCs/>
          <w:color w:val="000A14"/>
          <w:lang w:val="fr-FR"/>
        </w:rPr>
      </w:pPr>
      <w:r w:rsidRPr="008946BA">
        <w:rPr>
          <w:noProof/>
          <w:lang w:val="fr-FR"/>
        </w:rPr>
        <w:fldChar w:fldCharType="begin"/>
      </w:r>
      <w:r w:rsidRPr="008946BA">
        <w:rPr>
          <w:noProof/>
          <w:lang w:val="fr-FR"/>
        </w:rPr>
        <w:instrText xml:space="preserve"> SEQ level0 \*arabic </w:instrText>
      </w:r>
      <w:r w:rsidRPr="008946BA">
        <w:rPr>
          <w:noProof/>
          <w:lang w:val="fr-FR"/>
        </w:rPr>
        <w:fldChar w:fldCharType="separate"/>
      </w:r>
      <w:r w:rsidRPr="008946BA" w:rsidR="008946BA">
        <w:rPr>
          <w:noProof/>
          <w:lang w:val="fr-FR"/>
        </w:rPr>
        <w:t>63</w:t>
      </w:r>
      <w:r w:rsidRPr="008946BA">
        <w:rPr>
          <w:noProof/>
          <w:lang w:val="fr-FR"/>
        </w:rPr>
        <w:fldChar w:fldCharType="end"/>
      </w:r>
      <w:r w:rsidRPr="008946BA">
        <w:rPr>
          <w:noProof/>
          <w:lang w:val="fr-FR"/>
        </w:rPr>
        <w:t xml:space="preserve">.  Quant à cette disposition, la Cour note que le Conseil fédéral en a précisé la portée dans le sens que la protection des tiers peut constituer un </w:t>
      </w:r>
      <w:r w:rsidRPr="008946BA">
        <w:rPr>
          <w:i/>
          <w:noProof/>
          <w:lang w:val="fr-FR"/>
        </w:rPr>
        <w:t>élément supplémentaire</w:t>
      </w:r>
      <w:r w:rsidRPr="008946BA">
        <w:rPr>
          <w:noProof/>
          <w:lang w:val="fr-FR"/>
        </w:rPr>
        <w:t xml:space="preserve"> dans l</w:t>
      </w:r>
      <w:r w:rsidRPr="008946BA" w:rsidR="008946BA">
        <w:rPr>
          <w:noProof/>
          <w:lang w:val="fr-FR"/>
        </w:rPr>
        <w:t>’</w:t>
      </w:r>
      <w:r w:rsidRPr="008946BA">
        <w:rPr>
          <w:noProof/>
          <w:lang w:val="fr-FR"/>
        </w:rPr>
        <w:t>appréciation de la situation, mais « n</w:t>
      </w:r>
      <w:r w:rsidRPr="008946BA" w:rsidR="008946BA">
        <w:rPr>
          <w:noProof/>
          <w:lang w:val="fr-FR"/>
        </w:rPr>
        <w:t>’</w:t>
      </w:r>
      <w:r w:rsidRPr="008946BA">
        <w:rPr>
          <w:noProof/>
          <w:lang w:val="fr-FR"/>
        </w:rPr>
        <w:t>est pas déterminant à lui seul » (paragraphe 41 ci-dessus). À cet égard, l</w:t>
      </w:r>
      <w:r w:rsidRPr="008946BA" w:rsidR="008946BA">
        <w:rPr>
          <w:noProof/>
          <w:lang w:val="fr-FR"/>
        </w:rPr>
        <w:t>’</w:t>
      </w:r>
      <w:r w:rsidRPr="008946BA">
        <w:rPr>
          <w:noProof/>
          <w:lang w:val="fr-FR"/>
        </w:rPr>
        <w:t>autorité compétente doit procéder pour chaque cas concret à une pesée des intérêts en présence : d</w:t>
      </w:r>
      <w:r w:rsidRPr="008946BA" w:rsidR="008946BA">
        <w:rPr>
          <w:noProof/>
          <w:lang w:val="fr-FR"/>
        </w:rPr>
        <w:t>’</w:t>
      </w:r>
      <w:r w:rsidRPr="008946BA">
        <w:rPr>
          <w:noProof/>
          <w:lang w:val="fr-FR"/>
        </w:rPr>
        <w:t>un côté, la liberté personnelle de la personne concernée dont l</w:t>
      </w:r>
      <w:r w:rsidRPr="008946BA" w:rsidR="008946BA">
        <w:rPr>
          <w:noProof/>
          <w:lang w:val="fr-FR"/>
        </w:rPr>
        <w:t>’</w:t>
      </w:r>
      <w:r w:rsidRPr="008946BA">
        <w:rPr>
          <w:noProof/>
          <w:lang w:val="fr-FR"/>
        </w:rPr>
        <w:t>état exige qu</w:t>
      </w:r>
      <w:r w:rsidRPr="008946BA" w:rsidR="008946BA">
        <w:rPr>
          <w:noProof/>
          <w:lang w:val="fr-FR"/>
        </w:rPr>
        <w:t>’</w:t>
      </w:r>
      <w:r w:rsidRPr="008946BA">
        <w:rPr>
          <w:noProof/>
          <w:lang w:val="fr-FR"/>
        </w:rPr>
        <w:t>une aide lui soit fournie (</w:t>
      </w:r>
      <w:r w:rsidRPr="008946BA">
        <w:rPr>
          <w:i/>
          <w:noProof/>
          <w:lang w:val="fr-FR"/>
        </w:rPr>
        <w:t>Selbstge</w:t>
      </w:r>
      <w:r w:rsidRPr="008946BA">
        <w:rPr>
          <w:i/>
          <w:noProof/>
          <w:lang w:val="fr-FR"/>
        </w:rPr>
        <w:softHyphen/>
        <w:t>fährdung</w:t>
      </w:r>
      <w:r w:rsidRPr="008946BA">
        <w:rPr>
          <w:noProof/>
          <w:lang w:val="fr-FR"/>
        </w:rPr>
        <w:t>), et de l</w:t>
      </w:r>
      <w:r w:rsidRPr="008946BA" w:rsidR="008946BA">
        <w:rPr>
          <w:noProof/>
          <w:lang w:val="fr-FR"/>
        </w:rPr>
        <w:t>’</w:t>
      </w:r>
      <w:r w:rsidRPr="008946BA">
        <w:rPr>
          <w:noProof/>
          <w:lang w:val="fr-FR"/>
        </w:rPr>
        <w:t>autre les droits de la personnalité des proches et des tiers (</w:t>
      </w:r>
      <w:r w:rsidRPr="008946BA">
        <w:rPr>
          <w:i/>
          <w:noProof/>
          <w:lang w:val="fr-FR"/>
        </w:rPr>
        <w:t>Fremdgefährdung</w:t>
      </w:r>
      <w:r w:rsidRPr="008946BA">
        <w:rPr>
          <w:noProof/>
          <w:lang w:val="fr-FR"/>
        </w:rPr>
        <w:t>). Cependant, le seul besoin de protéger la société de la personne concernée ne peut pas justifier un placement à des fins d</w:t>
      </w:r>
      <w:r w:rsidRPr="008946BA" w:rsidR="008946BA">
        <w:rPr>
          <w:noProof/>
          <w:lang w:val="fr-FR"/>
        </w:rPr>
        <w:t>’</w:t>
      </w:r>
      <w:r w:rsidRPr="008946BA">
        <w:rPr>
          <w:noProof/>
          <w:lang w:val="fr-FR"/>
        </w:rPr>
        <w:t>assistance. De même, la Cour note que le Tribunal fédéral a expressément souligné dans son arrêt de principe qu</w:t>
      </w:r>
      <w:r w:rsidRPr="008946BA" w:rsidR="008946BA">
        <w:rPr>
          <w:noProof/>
          <w:lang w:val="fr-FR"/>
        </w:rPr>
        <w:t>’</w:t>
      </w:r>
      <w:r w:rsidRPr="008946BA">
        <w:rPr>
          <w:rFonts w:ascii="Times New Roman,Bold" w:cs="Times New Roman,Bold" w:eastAsiaTheme="minorHAnsi"/>
          <w:bCs/>
          <w:color w:val="000A14"/>
          <w:lang w:val="fr-FR"/>
        </w:rPr>
        <w:t>une privation de libert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des fins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assistance pour le seul motif de la mise en danger d</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autres personnes n</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tait pas 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vu par la loi et ne constituait pas un motif de placement (paragraphe</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12 ci-dessus). Il s</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ensuit que le deuxi</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me alin</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a de l</w:t>
      </w:r>
      <w:r w:rsidRPr="008946BA" w:rsid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xml:space="preserve">article 426 du code civil ne saurait </w:t>
      </w:r>
      <w:r w:rsidRPr="008946BA">
        <w:rPr>
          <w:rFonts w:ascii="Times New Roman,Bold" w:cs="Times New Roman,Bold" w:eastAsiaTheme="minorHAnsi"/>
          <w:bCs/>
          <w:lang w:val="fr-FR"/>
        </w:rPr>
        <w:t xml:space="preserve">pas </w:t>
      </w:r>
      <w:r w:rsidRPr="008946BA">
        <w:rPr>
          <w:rFonts w:ascii="Times New Roman,Bold" w:cs="Times New Roman,Bold" w:eastAsiaTheme="minorHAnsi"/>
          <w:bCs/>
          <w:color w:val="000A14"/>
          <w:lang w:val="fr-FR"/>
        </w:rPr>
        <w:t>non plus justifier, en tant que base l</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gale, la d</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tention du requ</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rant.</w:t>
      </w:r>
    </w:p>
    <w:p w:rsidRPr="008946BA" w:rsidR="00C73682" w:rsidP="008946BA" w:rsidRDefault="00C73682">
      <w:pPr>
        <w:pStyle w:val="ECHRPara"/>
        <w:rPr>
          <w:noProof/>
          <w:lang w:val="fr-FR"/>
        </w:rPr>
      </w:pPr>
      <w:r w:rsidRPr="008946BA">
        <w:rPr>
          <w:rFonts w:ascii="Times New Roman,Bold" w:cs="Times New Roman,Bold" w:eastAsiaTheme="minorHAnsi"/>
          <w:bCs/>
          <w:color w:val="000A14"/>
          <w:lang w:val="fr-FR"/>
        </w:rPr>
        <w:fldChar w:fldCharType="begin"/>
      </w:r>
      <w:r w:rsidRPr="008946BA">
        <w:rPr>
          <w:rFonts w:ascii="Times New Roman,Bold" w:cs="Times New Roman,Bold" w:eastAsiaTheme="minorHAnsi"/>
          <w:bCs/>
          <w:color w:val="000A14"/>
          <w:lang w:val="fr-FR"/>
        </w:rPr>
        <w:instrText xml:space="preserve"> SEQ level0 \*arabic </w:instrText>
      </w:r>
      <w:r w:rsidRPr="008946BA">
        <w:rPr>
          <w:rFonts w:ascii="Times New Roman,Bold" w:cs="Times New Roman,Bold" w:eastAsiaTheme="minorHAnsi"/>
          <w:bCs/>
          <w:color w:val="000A14"/>
          <w:lang w:val="fr-FR"/>
        </w:rPr>
        <w:fldChar w:fldCharType="separate"/>
      </w:r>
      <w:r w:rsidRPr="008946BA" w:rsidR="008946BA">
        <w:rPr>
          <w:rFonts w:ascii="Times New Roman,Bold" w:cs="Times New Roman,Bold" w:eastAsiaTheme="minorHAnsi"/>
          <w:bCs/>
          <w:noProof/>
          <w:color w:val="000A14"/>
          <w:lang w:val="fr-FR"/>
        </w:rPr>
        <w:t>64</w:t>
      </w:r>
      <w:r w:rsidRPr="008946BA">
        <w:rPr>
          <w:rFonts w:ascii="Times New Roman,Bold" w:cs="Times New Roman,Bold" w:eastAsiaTheme="minorHAnsi"/>
          <w:bCs/>
          <w:color w:val="000A14"/>
          <w:lang w:val="fr-FR"/>
        </w:rPr>
        <w:fldChar w:fldCharType="end"/>
      </w:r>
      <w:r w:rsidRP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Ces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l</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ments suffisent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la Cour pour constater que le requ</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rant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tait </w:t>
      </w:r>
      <w:r w:rsidRPr="008946BA">
        <w:rPr>
          <w:noProof/>
          <w:lang w:val="fr-FR"/>
        </w:rPr>
        <w:t>détenu sans base légale et à titre purement préventif dans l</w:t>
      </w:r>
      <w:r w:rsidRPr="008946BA" w:rsidR="008946BA">
        <w:rPr>
          <w:noProof/>
          <w:lang w:val="fr-FR"/>
        </w:rPr>
        <w:t>’</w:t>
      </w:r>
      <w:r w:rsidRPr="008946BA">
        <w:rPr>
          <w:noProof/>
          <w:lang w:val="fr-FR"/>
        </w:rPr>
        <w:t>établissement</w:t>
      </w:r>
      <w:r w:rsidRPr="008946BA">
        <w:rPr>
          <w:rFonts w:ascii="Times New Roman,Bold" w:cs="Times New Roman,Bold" w:eastAsiaTheme="minorHAnsi"/>
          <w:bCs/>
          <w:color w:val="000A14"/>
          <w:lang w:val="fr-FR"/>
        </w:rPr>
        <w:t xml:space="preserve"> p</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nitentiaire</w:t>
      </w:r>
      <w:r w:rsidRPr="008946BA">
        <w:rPr>
          <w:noProof/>
          <w:lang w:val="fr-FR"/>
        </w:rPr>
        <w:t>. Eu égard au fait que les motifs de détention prévus aux lettres a) à f) de l</w:t>
      </w:r>
      <w:r w:rsidRPr="008946BA" w:rsidR="008946BA">
        <w:rPr>
          <w:noProof/>
          <w:lang w:val="fr-FR"/>
        </w:rPr>
        <w:t>’</w:t>
      </w:r>
      <w:r w:rsidRPr="008946BA">
        <w:rPr>
          <w:noProof/>
          <w:lang w:val="fr-FR"/>
        </w:rPr>
        <w:t>article 5 § 1 de la Convention sont d</w:t>
      </w:r>
      <w:r w:rsidRPr="008946BA" w:rsidR="008946BA">
        <w:rPr>
          <w:noProof/>
          <w:lang w:val="fr-FR"/>
        </w:rPr>
        <w:t>’</w:t>
      </w:r>
      <w:r w:rsidRPr="008946BA">
        <w:rPr>
          <w:noProof/>
          <w:lang w:val="fr-FR"/>
        </w:rPr>
        <w:t xml:space="preserve">intérpetation stricte, la « solution » apportée par les autorités suisses, formulée de manière trop générale (voir </w:t>
      </w:r>
      <w:r w:rsidRPr="008946BA">
        <w:rPr>
          <w:rFonts w:eastAsiaTheme="minorHAnsi"/>
          <w:lang w:val="fr-FR"/>
        </w:rPr>
        <w:t>paragraphe 12 ci-dessus : « celui qui menace la sécurité d</w:t>
      </w:r>
      <w:r w:rsidRPr="008946BA" w:rsidR="008946BA">
        <w:rPr>
          <w:rFonts w:eastAsiaTheme="minorHAnsi"/>
          <w:lang w:val="fr-FR"/>
        </w:rPr>
        <w:t>’</w:t>
      </w:r>
      <w:r w:rsidRPr="008946BA">
        <w:rPr>
          <w:rFonts w:eastAsiaTheme="minorHAnsi"/>
          <w:lang w:val="fr-FR"/>
        </w:rPr>
        <w:t>autrui a besoin d</w:t>
      </w:r>
      <w:r w:rsidRPr="008946BA" w:rsidR="008946BA">
        <w:rPr>
          <w:rFonts w:eastAsiaTheme="minorHAnsi"/>
          <w:lang w:val="fr-FR"/>
        </w:rPr>
        <w:t>’</w:t>
      </w:r>
      <w:r w:rsidRPr="008946BA">
        <w:rPr>
          <w:rFonts w:eastAsiaTheme="minorHAnsi"/>
          <w:lang w:val="fr-FR"/>
        </w:rPr>
        <w:t>une assistance personnelle ») et sans motivation approfondie, n</w:t>
      </w:r>
      <w:r w:rsidRPr="008946BA" w:rsidR="008946BA">
        <w:rPr>
          <w:rFonts w:eastAsiaTheme="minorHAnsi"/>
          <w:lang w:val="fr-FR"/>
        </w:rPr>
        <w:t>’</w:t>
      </w:r>
      <w:r w:rsidRPr="008946BA">
        <w:rPr>
          <w:rFonts w:eastAsiaTheme="minorHAnsi"/>
          <w:lang w:val="fr-FR"/>
        </w:rPr>
        <w:t xml:space="preserve">y change rien, </w:t>
      </w:r>
      <w:r w:rsidRPr="008946BA">
        <w:rPr>
          <w:noProof/>
          <w:szCs w:val="24"/>
          <w:lang w:val="fr-FR"/>
        </w:rPr>
        <w:t>même en présence de circonstances extraordinaires, comme en l</w:t>
      </w:r>
      <w:r w:rsidRPr="008946BA" w:rsidR="008946BA">
        <w:rPr>
          <w:noProof/>
          <w:szCs w:val="24"/>
          <w:lang w:val="fr-FR"/>
        </w:rPr>
        <w:t>’</w:t>
      </w:r>
      <w:r w:rsidRPr="008946BA">
        <w:rPr>
          <w:noProof/>
          <w:szCs w:val="24"/>
          <w:lang w:val="fr-FR"/>
        </w:rPr>
        <w:t>espèce.</w:t>
      </w:r>
    </w:p>
    <w:p w:rsidRPr="008946BA" w:rsidR="00C73682" w:rsidP="008946BA" w:rsidRDefault="00C73682">
      <w:pPr>
        <w:pStyle w:val="ECHRPara"/>
        <w:rPr>
          <w:szCs w:val="24"/>
          <w:lang w:val="fr-FR"/>
        </w:rPr>
      </w:pPr>
      <w:r w:rsidRPr="008946BA">
        <w:rPr>
          <w:rFonts w:ascii="Times New Roman,Bold" w:cs="Times New Roman,Bold" w:eastAsiaTheme="minorHAnsi"/>
          <w:bCs/>
          <w:color w:val="000A14"/>
          <w:lang w:val="fr-FR"/>
        </w:rPr>
        <w:fldChar w:fldCharType="begin"/>
      </w:r>
      <w:r w:rsidRPr="008946BA">
        <w:rPr>
          <w:rFonts w:ascii="Times New Roman,Bold" w:cs="Times New Roman,Bold" w:eastAsiaTheme="minorHAnsi"/>
          <w:bCs/>
          <w:color w:val="000A14"/>
          <w:lang w:val="fr-FR"/>
        </w:rPr>
        <w:instrText xml:space="preserve"> SEQ level0 \*arabic </w:instrText>
      </w:r>
      <w:r w:rsidRPr="008946BA">
        <w:rPr>
          <w:rFonts w:ascii="Times New Roman,Bold" w:cs="Times New Roman,Bold" w:eastAsiaTheme="minorHAnsi"/>
          <w:bCs/>
          <w:color w:val="000A14"/>
          <w:lang w:val="fr-FR"/>
        </w:rPr>
        <w:fldChar w:fldCharType="separate"/>
      </w:r>
      <w:r w:rsidRPr="008946BA" w:rsidR="008946BA">
        <w:rPr>
          <w:rFonts w:ascii="Times New Roman,Bold" w:cs="Times New Roman,Bold" w:eastAsiaTheme="minorHAnsi"/>
          <w:bCs/>
          <w:noProof/>
          <w:color w:val="000A14"/>
          <w:lang w:val="fr-FR"/>
        </w:rPr>
        <w:t>65</w:t>
      </w:r>
      <w:r w:rsidRPr="008946BA">
        <w:rPr>
          <w:rFonts w:ascii="Times New Roman,Bold" w:cs="Times New Roman,Bold" w:eastAsiaTheme="minorHAnsi"/>
          <w:bCs/>
          <w:color w:val="000A14"/>
          <w:lang w:val="fr-FR"/>
        </w:rPr>
        <w:fldChar w:fldCharType="end"/>
      </w:r>
      <w:r w:rsidRP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La Cour </w:t>
      </w:r>
      <w:r w:rsidRPr="008946BA">
        <w:rPr>
          <w:noProof/>
          <w:lang w:val="fr-FR"/>
        </w:rPr>
        <w:t>note que le législateur suisse est soucieux de combler cette lacune et que des travaux législatifs sont</w:t>
      </w:r>
      <w:r w:rsidRPr="008946BA" w:rsidR="00D464CC">
        <w:rPr>
          <w:noProof/>
          <w:lang w:val="fr-FR"/>
        </w:rPr>
        <w:t xml:space="preserve"> en cours (paragraphes 32-34 ci</w:t>
      </w:r>
      <w:r w:rsidRPr="008946BA" w:rsidR="00D464CC">
        <w:rPr>
          <w:noProof/>
          <w:lang w:val="fr-FR"/>
        </w:rPr>
        <w:noBreakHyphen/>
      </w:r>
      <w:r w:rsidRPr="008946BA">
        <w:rPr>
          <w:noProof/>
          <w:lang w:val="fr-FR"/>
        </w:rPr>
        <w:t>dessus)</w:t>
      </w:r>
      <w:r w:rsidRPr="008946BA">
        <w:rPr>
          <w:szCs w:val="24"/>
          <w:lang w:val="fr-FR"/>
        </w:rPr>
        <w:t>.</w:t>
      </w:r>
    </w:p>
    <w:p w:rsidRPr="008946BA" w:rsidR="00C73682" w:rsidP="008946BA" w:rsidRDefault="00C73682">
      <w:pPr>
        <w:pStyle w:val="ECHRPara"/>
        <w:rPr>
          <w:lang w:val="fr-FR"/>
        </w:rPr>
      </w:pPr>
      <w:r w:rsidRPr="008946BA">
        <w:rPr>
          <w:rFonts w:ascii="Times New Roman,Bold" w:cs="Times New Roman,Bold" w:eastAsiaTheme="minorHAnsi"/>
          <w:bCs/>
          <w:color w:val="000A14"/>
          <w:lang w:val="fr-FR"/>
        </w:rPr>
        <w:fldChar w:fldCharType="begin"/>
      </w:r>
      <w:r w:rsidRPr="008946BA">
        <w:rPr>
          <w:rFonts w:ascii="Times New Roman,Bold" w:cs="Times New Roman,Bold" w:eastAsiaTheme="minorHAnsi"/>
          <w:bCs/>
          <w:color w:val="000A14"/>
          <w:lang w:val="fr-FR"/>
        </w:rPr>
        <w:instrText xml:space="preserve"> SEQ level0 \*arabic </w:instrText>
      </w:r>
      <w:r w:rsidRPr="008946BA">
        <w:rPr>
          <w:rFonts w:ascii="Times New Roman,Bold" w:cs="Times New Roman,Bold" w:eastAsiaTheme="minorHAnsi"/>
          <w:bCs/>
          <w:color w:val="000A14"/>
          <w:lang w:val="fr-FR"/>
        </w:rPr>
        <w:fldChar w:fldCharType="separate"/>
      </w:r>
      <w:r w:rsidRPr="008946BA" w:rsidR="008946BA">
        <w:rPr>
          <w:rFonts w:ascii="Times New Roman,Bold" w:cs="Times New Roman,Bold" w:eastAsiaTheme="minorHAnsi"/>
          <w:bCs/>
          <w:noProof/>
          <w:color w:val="000A14"/>
          <w:lang w:val="fr-FR"/>
        </w:rPr>
        <w:t>66</w:t>
      </w:r>
      <w:r w:rsidRPr="008946BA">
        <w:rPr>
          <w:rFonts w:ascii="Times New Roman,Bold" w:cs="Times New Roman,Bold" w:eastAsiaTheme="minorHAnsi"/>
          <w:bCs/>
          <w:color w:val="000A14"/>
          <w:lang w:val="fr-FR"/>
        </w:rPr>
        <w:fldChar w:fldCharType="end"/>
      </w:r>
      <w:r w:rsidRPr="008946BA">
        <w:rPr>
          <w:rFonts w:ascii="Times New Roman,Bold" w:cs="Times New Roman,Bold" w:eastAsiaTheme="minorHAnsi"/>
          <w:bCs/>
          <w:color w:val="000A14"/>
          <w:lang w:val="fr-FR"/>
        </w:rPr>
        <w:t>.</w:t>
      </w:r>
      <w:r w:rsidRPr="008946BA">
        <w:rPr>
          <w:rFonts w:ascii="Times New Roman,Bold" w:cs="Times New Roman,Bold" w:eastAsiaTheme="minorHAnsi"/>
          <w:bCs/>
          <w:color w:val="000A14"/>
          <w:lang w:val="fr-FR"/>
        </w:rPr>
        <w:t>  </w:t>
      </w:r>
      <w:r w:rsidRPr="008946BA">
        <w:rPr>
          <w:rFonts w:ascii="Times New Roman,Bold" w:cs="Times New Roman,Bold" w:eastAsiaTheme="minorHAnsi"/>
          <w:bCs/>
          <w:color w:val="000A14"/>
          <w:lang w:val="fr-FR"/>
        </w:rPr>
        <w:t xml:space="preserve">Eu </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 xml:space="preserve">gard </w:t>
      </w:r>
      <w:r w:rsidRPr="008946BA">
        <w:rPr>
          <w:rFonts w:ascii="Times New Roman,Bold" w:cs="Times New Roman,Bold" w:eastAsiaTheme="minorHAnsi"/>
          <w:bCs/>
          <w:color w:val="000A14"/>
          <w:lang w:val="fr-FR"/>
        </w:rPr>
        <w:t>à</w:t>
      </w:r>
      <w:r w:rsidRPr="008946BA">
        <w:rPr>
          <w:rFonts w:ascii="Times New Roman,Bold" w:cs="Times New Roman,Bold" w:eastAsiaTheme="minorHAnsi"/>
          <w:bCs/>
          <w:color w:val="000A14"/>
          <w:lang w:val="fr-FR"/>
        </w:rPr>
        <w:t xml:space="preserve"> ce qui pr</w:t>
      </w:r>
      <w:r w:rsidRPr="008946BA">
        <w:rPr>
          <w:rFonts w:ascii="Times New Roman,Bold" w:cs="Times New Roman,Bold" w:eastAsiaTheme="minorHAnsi"/>
          <w:bCs/>
          <w:color w:val="000A14"/>
          <w:lang w:val="fr-FR"/>
        </w:rPr>
        <w:t>é</w:t>
      </w:r>
      <w:r w:rsidRPr="008946BA">
        <w:rPr>
          <w:rFonts w:ascii="Times New Roman,Bold" w:cs="Times New Roman,Bold" w:eastAsiaTheme="minorHAnsi"/>
          <w:bCs/>
          <w:color w:val="000A14"/>
          <w:lang w:val="fr-FR"/>
        </w:rPr>
        <w:t>c</w:t>
      </w:r>
      <w:r w:rsidRPr="008946BA">
        <w:rPr>
          <w:rFonts w:ascii="Times New Roman,Bold" w:cs="Times New Roman,Bold" w:eastAsiaTheme="minorHAnsi"/>
          <w:bCs/>
          <w:color w:val="000A14"/>
          <w:lang w:val="fr-FR"/>
        </w:rPr>
        <w:t>è</w:t>
      </w:r>
      <w:r w:rsidRPr="008946BA">
        <w:rPr>
          <w:rFonts w:ascii="Times New Roman,Bold" w:cs="Times New Roman,Bold" w:eastAsiaTheme="minorHAnsi"/>
          <w:bCs/>
          <w:color w:val="000A14"/>
          <w:lang w:val="fr-FR"/>
        </w:rPr>
        <w:t xml:space="preserve">de, la Cour </w:t>
      </w:r>
      <w:r w:rsidRPr="008946BA">
        <w:rPr>
          <w:noProof/>
          <w:lang w:val="fr-FR"/>
        </w:rPr>
        <w:t>estime que le placement à des fins d</w:t>
      </w:r>
      <w:r w:rsidRPr="008946BA" w:rsidR="008946BA">
        <w:rPr>
          <w:noProof/>
          <w:lang w:val="fr-FR"/>
        </w:rPr>
        <w:t>’</w:t>
      </w:r>
      <w:r w:rsidRPr="008946BA">
        <w:rPr>
          <w:noProof/>
          <w:lang w:val="fr-FR"/>
        </w:rPr>
        <w:t>assistance de l</w:t>
      </w:r>
      <w:r w:rsidRPr="008946BA" w:rsidR="008946BA">
        <w:rPr>
          <w:noProof/>
          <w:lang w:val="fr-FR"/>
        </w:rPr>
        <w:t>’</w:t>
      </w:r>
      <w:r w:rsidRPr="008946BA">
        <w:rPr>
          <w:noProof/>
          <w:lang w:val="fr-FR"/>
        </w:rPr>
        <w:t>intéressé durant la période allant du mois d</w:t>
      </w:r>
      <w:r w:rsidRPr="008946BA" w:rsidR="008946BA">
        <w:rPr>
          <w:noProof/>
          <w:lang w:val="fr-FR"/>
        </w:rPr>
        <w:t>’</w:t>
      </w:r>
      <w:r w:rsidRPr="008946BA">
        <w:rPr>
          <w:noProof/>
          <w:lang w:val="fr-FR"/>
        </w:rPr>
        <w:t>avril 2014 au mois d</w:t>
      </w:r>
      <w:r w:rsidRPr="008946BA" w:rsidR="008946BA">
        <w:rPr>
          <w:noProof/>
          <w:lang w:val="fr-FR"/>
        </w:rPr>
        <w:t>’</w:t>
      </w:r>
      <w:r w:rsidRPr="008946BA">
        <w:rPr>
          <w:noProof/>
          <w:lang w:val="fr-FR"/>
        </w:rPr>
        <w:t>avril 2015 dans l</w:t>
      </w:r>
      <w:r w:rsidRPr="008946BA" w:rsidR="008946BA">
        <w:rPr>
          <w:noProof/>
          <w:lang w:val="fr-FR"/>
        </w:rPr>
        <w:t>’</w:t>
      </w:r>
      <w:r w:rsidRPr="008946BA">
        <w:rPr>
          <w:noProof/>
          <w:lang w:val="fr-FR"/>
        </w:rPr>
        <w:t>aile de sécurité de l</w:t>
      </w:r>
      <w:r w:rsidRPr="008946BA" w:rsidR="008946BA">
        <w:rPr>
          <w:noProof/>
          <w:lang w:val="fr-FR"/>
        </w:rPr>
        <w:t>’</w:t>
      </w:r>
      <w:r w:rsidRPr="008946BA">
        <w:rPr>
          <w:noProof/>
          <w:lang w:val="fr-FR"/>
        </w:rPr>
        <w:t>établissement pénitentiaire n</w:t>
      </w:r>
      <w:r w:rsidRPr="008946BA" w:rsidR="008946BA">
        <w:rPr>
          <w:noProof/>
          <w:lang w:val="fr-FR"/>
        </w:rPr>
        <w:t>’</w:t>
      </w:r>
      <w:r w:rsidRPr="008946BA">
        <w:rPr>
          <w:noProof/>
          <w:lang w:val="fr-FR"/>
        </w:rPr>
        <w:t>a pas été effectué selon les</w:t>
      </w:r>
      <w:r w:rsidRPr="008946BA">
        <w:rPr>
          <w:lang w:val="fr-FR"/>
        </w:rPr>
        <w:t xml:space="preserve"> voies légales. Partant, elle juge qu</w:t>
      </w:r>
      <w:r w:rsidRPr="008946BA" w:rsidR="008946BA">
        <w:rPr>
          <w:lang w:val="fr-FR"/>
        </w:rPr>
        <w:t>’</w:t>
      </w:r>
      <w:r w:rsidRPr="008946BA">
        <w:rPr>
          <w:lang w:val="fr-FR"/>
        </w:rPr>
        <w:t>il n</w:t>
      </w:r>
      <w:r w:rsidRPr="008946BA" w:rsidR="008946BA">
        <w:rPr>
          <w:lang w:val="fr-FR"/>
        </w:rPr>
        <w:t>’</w:t>
      </w:r>
      <w:r w:rsidRPr="008946BA">
        <w:rPr>
          <w:lang w:val="fr-FR"/>
        </w:rPr>
        <w:t>est plus nécessaire de répondre à la question de savoir si l</w:t>
      </w:r>
      <w:r w:rsidRPr="008946BA" w:rsidR="008946BA">
        <w:rPr>
          <w:lang w:val="fr-FR"/>
        </w:rPr>
        <w:t>’</w:t>
      </w:r>
      <w:r w:rsidRPr="008946BA">
        <w:rPr>
          <w:lang w:val="fr-FR"/>
        </w:rPr>
        <w:t>institution susmentionnée était appropriée.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67</w:t>
      </w:r>
      <w:r w:rsidRPr="008946BA">
        <w:rPr>
          <w:lang w:val="fr-FR"/>
        </w:rPr>
        <w:fldChar w:fldCharType="end"/>
      </w:r>
      <w:r w:rsidRPr="008946BA">
        <w:rPr>
          <w:lang w:val="fr-FR"/>
        </w:rPr>
        <w:t>.  Partant, la Cour conclut qu</w:t>
      </w:r>
      <w:r w:rsidRPr="008946BA" w:rsidR="008946BA">
        <w:rPr>
          <w:lang w:val="fr-FR"/>
        </w:rPr>
        <w:t>’</w:t>
      </w:r>
      <w:r w:rsidRPr="008946BA">
        <w:rPr>
          <w:lang w:val="fr-FR"/>
        </w:rPr>
        <w:t>il y a eu violation de l</w:t>
      </w:r>
      <w:r w:rsidRPr="008946BA" w:rsidR="008946BA">
        <w:rPr>
          <w:lang w:val="fr-FR"/>
        </w:rPr>
        <w:t>’</w:t>
      </w:r>
      <w:r w:rsidRPr="008946BA">
        <w:rPr>
          <w:lang w:val="fr-FR"/>
        </w:rPr>
        <w:t>article 5 § 1 de la Convention.</w:t>
      </w:r>
    </w:p>
    <w:p w:rsidRPr="008946BA" w:rsidR="00C73682" w:rsidP="008946BA" w:rsidRDefault="00C73682">
      <w:pPr>
        <w:pStyle w:val="ECHRHeading1"/>
        <w:rPr>
          <w:lang w:val="fr-FR"/>
        </w:rPr>
      </w:pPr>
      <w:r w:rsidRPr="008946BA">
        <w:rPr>
          <w:lang w:val="fr-FR"/>
        </w:rPr>
        <w:t>II.  SUR L</w:t>
      </w:r>
      <w:r w:rsidRPr="008946BA" w:rsidR="008946BA">
        <w:rPr>
          <w:lang w:val="fr-FR"/>
        </w:rPr>
        <w:t>’</w:t>
      </w:r>
      <w:r w:rsidRPr="008946BA">
        <w:rPr>
          <w:lang w:val="fr-FR"/>
        </w:rPr>
        <w:t>APPLICATION DE L</w:t>
      </w:r>
      <w:r w:rsidRPr="008946BA" w:rsidR="008946BA">
        <w:rPr>
          <w:lang w:val="fr-FR"/>
        </w:rPr>
        <w:t>’</w:t>
      </w:r>
      <w:r w:rsidRPr="008946BA">
        <w:rPr>
          <w:lang w:val="fr-FR"/>
        </w:rPr>
        <w:t>ARTICLE 41 DE LA CONVENTION</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68</w:t>
      </w:r>
      <w:r w:rsidRPr="008946BA">
        <w:rPr>
          <w:lang w:val="fr-FR"/>
        </w:rPr>
        <w:fldChar w:fldCharType="end"/>
      </w:r>
      <w:r w:rsidRPr="008946BA">
        <w:rPr>
          <w:lang w:val="fr-FR"/>
        </w:rPr>
        <w:t>.  Aux termes de l</w:t>
      </w:r>
      <w:r w:rsidRPr="008946BA" w:rsidR="008946BA">
        <w:rPr>
          <w:lang w:val="fr-FR"/>
        </w:rPr>
        <w:t>’</w:t>
      </w:r>
      <w:r w:rsidRPr="008946BA">
        <w:rPr>
          <w:lang w:val="fr-FR"/>
        </w:rPr>
        <w:t>article 41 de la Convention,</w:t>
      </w:r>
    </w:p>
    <w:p w:rsidRPr="008946BA" w:rsidR="00C73682" w:rsidP="008946BA" w:rsidRDefault="00C73682">
      <w:pPr>
        <w:pStyle w:val="ECHRParaQuote"/>
        <w:keepNext/>
        <w:keepLines/>
        <w:rPr>
          <w:lang w:val="fr-FR"/>
        </w:rPr>
      </w:pPr>
      <w:r w:rsidRPr="008946BA">
        <w:rPr>
          <w:lang w:val="fr-FR"/>
        </w:rPr>
        <w:t>« Si la Cour déclare qu</w:t>
      </w:r>
      <w:r w:rsidRPr="008946BA" w:rsidR="008946BA">
        <w:rPr>
          <w:lang w:val="fr-FR"/>
        </w:rPr>
        <w:t>’</w:t>
      </w:r>
      <w:r w:rsidRPr="008946BA">
        <w:rPr>
          <w:lang w:val="fr-FR"/>
        </w:rPr>
        <w:t>il y a eu violation de la Convention ou de ses Protocoles, et si le droit interne de la Haute Partie contractante ne permet d</w:t>
      </w:r>
      <w:r w:rsidRPr="008946BA" w:rsidR="008946BA">
        <w:rPr>
          <w:lang w:val="fr-FR"/>
        </w:rPr>
        <w:t>’</w:t>
      </w:r>
      <w:r w:rsidRPr="008946BA">
        <w:rPr>
          <w:lang w:val="fr-FR"/>
        </w:rPr>
        <w:t>effacer qu</w:t>
      </w:r>
      <w:r w:rsidRPr="008946BA" w:rsidR="008946BA">
        <w:rPr>
          <w:lang w:val="fr-FR"/>
        </w:rPr>
        <w:t>’</w:t>
      </w:r>
      <w:r w:rsidRPr="008946BA">
        <w:rPr>
          <w:lang w:val="fr-FR"/>
        </w:rPr>
        <w:t>imparfaitement les conséquences de cette violation, la Cour accorde à la partie lésée, s</w:t>
      </w:r>
      <w:r w:rsidRPr="008946BA" w:rsidR="008946BA">
        <w:rPr>
          <w:lang w:val="fr-FR"/>
        </w:rPr>
        <w:t>’</w:t>
      </w:r>
      <w:r w:rsidRPr="008946BA">
        <w:rPr>
          <w:lang w:val="fr-FR"/>
        </w:rPr>
        <w:t>il y a lieu, une satisfaction équitable. »</w:t>
      </w:r>
    </w:p>
    <w:p w:rsidRPr="008946BA" w:rsidR="00C73682" w:rsidP="008946BA" w:rsidRDefault="00C73682">
      <w:pPr>
        <w:pStyle w:val="ECHRHeading2"/>
        <w:rPr>
          <w:lang w:val="fr-FR"/>
        </w:rPr>
      </w:pPr>
      <w:r w:rsidRPr="008946BA">
        <w:rPr>
          <w:lang w:val="fr-FR"/>
        </w:rPr>
        <w:t>A.  Dommage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69</w:t>
      </w:r>
      <w:r w:rsidRPr="008946BA">
        <w:rPr>
          <w:lang w:val="fr-FR"/>
        </w:rPr>
        <w:fldChar w:fldCharType="end"/>
      </w:r>
      <w:r w:rsidRPr="008946BA">
        <w:rPr>
          <w:lang w:val="fr-FR"/>
        </w:rPr>
        <w:t>.  Le requérant réclame 616 277,70 euros (EUR), soit 738 112,90  francs suisses (CHF), au titre du dommage matériel qu</w:t>
      </w:r>
      <w:r w:rsidRPr="008946BA" w:rsidR="008946BA">
        <w:rPr>
          <w:lang w:val="fr-FR"/>
        </w:rPr>
        <w:t>’</w:t>
      </w:r>
      <w:r w:rsidRPr="008946BA">
        <w:rPr>
          <w:lang w:val="fr-FR"/>
        </w:rPr>
        <w:t>il estime avoir subi, ce montant correspondant selon lui aux frais de détention et de thérapie. Il demande en outre 83 622 EUR (soit 100 000 CHF) pour dommage moral.</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70</w:t>
      </w:r>
      <w:r w:rsidRPr="008946BA">
        <w:rPr>
          <w:lang w:val="fr-FR"/>
        </w:rPr>
        <w:fldChar w:fldCharType="end"/>
      </w:r>
      <w:r w:rsidRPr="008946BA">
        <w:rPr>
          <w:lang w:val="fr-FR"/>
        </w:rPr>
        <w:t>.  Le Gouvernement indique que les frais de détention et de thérapie sont pris en charge par l</w:t>
      </w:r>
      <w:r w:rsidRPr="008946BA" w:rsidR="008946BA">
        <w:rPr>
          <w:lang w:val="fr-FR"/>
        </w:rPr>
        <w:t>’</w:t>
      </w:r>
      <w:r w:rsidRPr="008946BA">
        <w:rPr>
          <w:lang w:val="fr-FR"/>
        </w:rPr>
        <w:t>assistance sociale dans la mesure où le requérant ne dispose pas de patrimoine. Le remboursement ne pourrait être exigé que si l</w:t>
      </w:r>
      <w:r w:rsidRPr="008946BA" w:rsidR="008946BA">
        <w:rPr>
          <w:lang w:val="fr-FR"/>
        </w:rPr>
        <w:t>’</w:t>
      </w:r>
      <w:r w:rsidRPr="008946BA">
        <w:rPr>
          <w:lang w:val="fr-FR"/>
        </w:rPr>
        <w:t>intéressé venait à disposer de moyens suffisants. Ainsi, selon le Gouvernement, le requérant n</w:t>
      </w:r>
      <w:r w:rsidRPr="008946BA" w:rsidR="008946BA">
        <w:rPr>
          <w:lang w:val="fr-FR"/>
        </w:rPr>
        <w:t>’</w:t>
      </w:r>
      <w:r w:rsidRPr="008946BA">
        <w:rPr>
          <w:lang w:val="fr-FR"/>
        </w:rPr>
        <w:t>a pas réellement subi le préjudice allégué et aucune indemnité ne saurait lui être allouée à ce titre. Quant au tort moral, le Gouvernement, en se référant à la jurisprudence de la Cour, estime qu</w:t>
      </w:r>
      <w:r w:rsidRPr="008946BA" w:rsidR="008946BA">
        <w:rPr>
          <w:lang w:val="fr-FR"/>
        </w:rPr>
        <w:t>’</w:t>
      </w:r>
      <w:r w:rsidRPr="008946BA">
        <w:rPr>
          <w:lang w:val="fr-FR"/>
        </w:rPr>
        <w:t>un montant de 5 000 CHF, soit 4 182 EUR, serait approprié pour réparer le préjudice moral subi par le requérant.</w:t>
      </w:r>
    </w:p>
    <w:p w:rsidRPr="008946BA" w:rsidR="00C73682" w:rsidP="008946BA" w:rsidRDefault="00C73682">
      <w:pPr>
        <w:pStyle w:val="ECHRPara"/>
        <w:rPr>
          <w:i/>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71</w:t>
      </w:r>
      <w:r w:rsidRPr="008946BA">
        <w:rPr>
          <w:lang w:val="fr-FR"/>
        </w:rPr>
        <w:fldChar w:fldCharType="end"/>
      </w:r>
      <w:r w:rsidRPr="008946BA">
        <w:rPr>
          <w:lang w:val="fr-FR"/>
        </w:rPr>
        <w:t>.  La Cour estime que le requérant n</w:t>
      </w:r>
      <w:r w:rsidRPr="008946BA" w:rsidR="008946BA">
        <w:rPr>
          <w:lang w:val="fr-FR"/>
        </w:rPr>
        <w:t>’</w:t>
      </w:r>
      <w:r w:rsidRPr="008946BA">
        <w:rPr>
          <w:lang w:val="fr-FR"/>
        </w:rPr>
        <w:t>a pas subi de dommage matériel. En revanche, elle considère qu</w:t>
      </w:r>
      <w:r w:rsidRPr="008946BA" w:rsidR="008946BA">
        <w:rPr>
          <w:lang w:val="fr-FR"/>
        </w:rPr>
        <w:t>’</w:t>
      </w:r>
      <w:r w:rsidRPr="008946BA">
        <w:rPr>
          <w:lang w:val="fr-FR"/>
        </w:rPr>
        <w:t>il a droit à la réparation du préjudice moral certain qu</w:t>
      </w:r>
      <w:r w:rsidRPr="008946BA" w:rsidR="008946BA">
        <w:rPr>
          <w:lang w:val="fr-FR"/>
        </w:rPr>
        <w:t>’</w:t>
      </w:r>
      <w:r w:rsidRPr="008946BA">
        <w:rPr>
          <w:lang w:val="fr-FR"/>
        </w:rPr>
        <w:t xml:space="preserve">il a subi en raison de son maintien en détention sans base légale </w:t>
      </w:r>
      <w:r w:rsidRPr="008946BA">
        <w:rPr>
          <w:noProof/>
          <w:lang w:val="fr-FR"/>
        </w:rPr>
        <w:t>durant la période comprise entre le mois d</w:t>
      </w:r>
      <w:r w:rsidRPr="008946BA" w:rsidR="008946BA">
        <w:rPr>
          <w:noProof/>
          <w:lang w:val="fr-FR"/>
        </w:rPr>
        <w:t>’</w:t>
      </w:r>
      <w:r w:rsidRPr="008946BA">
        <w:rPr>
          <w:noProof/>
          <w:lang w:val="fr-FR"/>
        </w:rPr>
        <w:t>avril 2014 et le mois d</w:t>
      </w:r>
      <w:r w:rsidRPr="008946BA" w:rsidR="008946BA">
        <w:rPr>
          <w:noProof/>
          <w:lang w:val="fr-FR"/>
        </w:rPr>
        <w:t>’</w:t>
      </w:r>
      <w:r w:rsidRPr="008946BA">
        <w:rPr>
          <w:noProof/>
          <w:lang w:val="fr-FR"/>
        </w:rPr>
        <w:t xml:space="preserve">avril </w:t>
      </w:r>
      <w:r w:rsidRPr="008946BA" w:rsidR="00D464CC">
        <w:rPr>
          <w:noProof/>
          <w:lang w:val="fr-FR"/>
        </w:rPr>
        <w:t> </w:t>
      </w:r>
      <w:r w:rsidRPr="008946BA">
        <w:rPr>
          <w:noProof/>
          <w:lang w:val="fr-FR"/>
        </w:rPr>
        <w:t>2015</w:t>
      </w:r>
      <w:r w:rsidRPr="008946BA">
        <w:rPr>
          <w:lang w:val="fr-FR"/>
        </w:rPr>
        <w:t>. Partant, la Cour lui octroie 25 000 EUR au titre du préjudice moral.</w:t>
      </w:r>
    </w:p>
    <w:p w:rsidRPr="008946BA" w:rsidR="00C73682" w:rsidP="008946BA" w:rsidRDefault="00C73682">
      <w:pPr>
        <w:pStyle w:val="ECHRHeading2"/>
        <w:rPr>
          <w:lang w:val="fr-FR"/>
        </w:rPr>
      </w:pPr>
      <w:r w:rsidRPr="008946BA">
        <w:rPr>
          <w:lang w:val="fr-FR"/>
        </w:rPr>
        <w:t>B.  Frais et dépens</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72</w:t>
      </w:r>
      <w:r w:rsidRPr="008946BA">
        <w:rPr>
          <w:lang w:val="fr-FR"/>
        </w:rPr>
        <w:fldChar w:fldCharType="end"/>
      </w:r>
      <w:r w:rsidRPr="008946BA">
        <w:rPr>
          <w:lang w:val="fr-FR"/>
        </w:rPr>
        <w:t>.  Le requérant demande également 43 923 EUR (soit 52 599,10 CHF) pour les frais et dépens qu</w:t>
      </w:r>
      <w:r w:rsidRPr="008946BA" w:rsidR="008946BA">
        <w:rPr>
          <w:lang w:val="fr-FR"/>
        </w:rPr>
        <w:t>’</w:t>
      </w:r>
      <w:r w:rsidRPr="008946BA">
        <w:rPr>
          <w:lang w:val="fr-FR"/>
        </w:rPr>
        <w:t>il dit avoir engagés devant les juridictions internes et 7 447  EUR (soit 8 917 CHF), pour ceux qu</w:t>
      </w:r>
      <w:r w:rsidRPr="008946BA" w:rsidR="008946BA">
        <w:rPr>
          <w:lang w:val="fr-FR"/>
        </w:rPr>
        <w:t>’</w:t>
      </w:r>
      <w:r w:rsidRPr="008946BA">
        <w:rPr>
          <w:lang w:val="fr-FR"/>
        </w:rPr>
        <w:t>il aurait engagés devant la Cour.</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73</w:t>
      </w:r>
      <w:r w:rsidRPr="008946BA">
        <w:rPr>
          <w:lang w:val="fr-FR"/>
        </w:rPr>
        <w:fldChar w:fldCharType="end"/>
      </w:r>
      <w:r w:rsidRPr="008946BA">
        <w:rPr>
          <w:lang w:val="fr-FR"/>
        </w:rPr>
        <w:t>.  Le Gouvernement observe qu</w:t>
      </w:r>
      <w:r w:rsidRPr="008946BA" w:rsidR="008946BA">
        <w:rPr>
          <w:lang w:val="fr-FR"/>
        </w:rPr>
        <w:t>’</w:t>
      </w:r>
      <w:r w:rsidRPr="008946BA">
        <w:rPr>
          <w:lang w:val="fr-FR"/>
        </w:rPr>
        <w:t>il ressort de l</w:t>
      </w:r>
      <w:r w:rsidRPr="008946BA" w:rsidR="008946BA">
        <w:rPr>
          <w:lang w:val="fr-FR"/>
        </w:rPr>
        <w:t>’</w:t>
      </w:r>
      <w:r w:rsidRPr="008946BA">
        <w:rPr>
          <w:lang w:val="fr-FR"/>
        </w:rPr>
        <w:t>ensemble des décisions internes que le requérant a bénéficié de l</w:t>
      </w:r>
      <w:r w:rsidRPr="008946BA" w:rsidR="008946BA">
        <w:rPr>
          <w:lang w:val="fr-FR"/>
        </w:rPr>
        <w:t>’</w:t>
      </w:r>
      <w:r w:rsidRPr="008946BA">
        <w:rPr>
          <w:lang w:val="fr-FR"/>
        </w:rPr>
        <w:t>assistance judiciaire, aussi bien pour les frais de procédure que pour ses frais de représentation. Partant, il n</w:t>
      </w:r>
      <w:r w:rsidRPr="008946BA" w:rsidR="008946BA">
        <w:rPr>
          <w:lang w:val="fr-FR"/>
        </w:rPr>
        <w:t>’</w:t>
      </w:r>
      <w:r w:rsidRPr="008946BA">
        <w:rPr>
          <w:lang w:val="fr-FR"/>
        </w:rPr>
        <w:t>aurait effectué aucune dépense à ce titre. Quant aux frais de représentation devant la Cour, le Gouvernement estime que, en comparaison avec d</w:t>
      </w:r>
      <w:r w:rsidRPr="008946BA" w:rsidR="008946BA">
        <w:rPr>
          <w:lang w:val="fr-FR"/>
        </w:rPr>
        <w:t>’</w:t>
      </w:r>
      <w:r w:rsidRPr="008946BA">
        <w:rPr>
          <w:lang w:val="fr-FR"/>
        </w:rPr>
        <w:t>autres affaires d</w:t>
      </w:r>
      <w:r w:rsidRPr="008946BA" w:rsidR="008946BA">
        <w:rPr>
          <w:lang w:val="fr-FR"/>
        </w:rPr>
        <w:t>’</w:t>
      </w:r>
      <w:r w:rsidRPr="008946BA">
        <w:rPr>
          <w:lang w:val="fr-FR"/>
        </w:rPr>
        <w:t>une complexité comparable, ceux-ci sont exagérés. À son avis, une indemnité de 4 000 CHF (soit 3 342 EUR) à ce titre serait appropriée.</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74</w:t>
      </w:r>
      <w:r w:rsidRPr="008946BA">
        <w:rPr>
          <w:lang w:val="fr-FR"/>
        </w:rPr>
        <w:fldChar w:fldCharType="end"/>
      </w:r>
      <w:r w:rsidRPr="008946BA">
        <w:rPr>
          <w:lang w:val="fr-FR"/>
        </w:rPr>
        <w:t>.  Selon la jurisprudence de la Cour, un requérant ne peut obtenir le remboursement de ses frais et dépens que dans la mesure où se trouvent établis leur réalité, leur nécessité et le caractère raisonnable de leur taux. En l</w:t>
      </w:r>
      <w:r w:rsidRPr="008946BA" w:rsidR="008946BA">
        <w:rPr>
          <w:lang w:val="fr-FR"/>
        </w:rPr>
        <w:t>’</w:t>
      </w:r>
      <w:r w:rsidRPr="008946BA">
        <w:rPr>
          <w:lang w:val="fr-FR"/>
        </w:rPr>
        <w:t>espèce, compte tenu des documents dont elle dispose et de sa jurisprudence, la Cour estime raisonnable la somme de 7 000 EUR au titre des frais et dépens pour la procédure devant elle et l</w:t>
      </w:r>
      <w:r w:rsidRPr="008946BA" w:rsidR="008946BA">
        <w:rPr>
          <w:lang w:val="fr-FR"/>
        </w:rPr>
        <w:t>’</w:t>
      </w:r>
      <w:r w:rsidRPr="008946BA">
        <w:rPr>
          <w:lang w:val="fr-FR"/>
        </w:rPr>
        <w:t>accorde au requérant.</w:t>
      </w:r>
    </w:p>
    <w:p w:rsidRPr="008946BA" w:rsidR="00C73682" w:rsidP="008946BA" w:rsidRDefault="00C73682">
      <w:pPr>
        <w:pStyle w:val="ECHRHeading2"/>
        <w:rPr>
          <w:lang w:val="fr-FR"/>
        </w:rPr>
      </w:pPr>
      <w:r w:rsidRPr="008946BA">
        <w:rPr>
          <w:lang w:val="fr-FR"/>
        </w:rPr>
        <w:t>C.  Intérêts moratoires</w:t>
      </w:r>
    </w:p>
    <w:p w:rsidRPr="008946BA" w:rsidR="00C73682" w:rsidP="008946BA" w:rsidRDefault="00C73682">
      <w:pPr>
        <w:pStyle w:val="ECHRPara"/>
        <w:rPr>
          <w:lang w:val="fr-FR"/>
        </w:rPr>
      </w:pPr>
      <w:r w:rsidRPr="008946BA">
        <w:rPr>
          <w:lang w:val="fr-FR"/>
        </w:rPr>
        <w:fldChar w:fldCharType="begin"/>
      </w:r>
      <w:r w:rsidRPr="008946BA">
        <w:rPr>
          <w:lang w:val="fr-FR"/>
        </w:rPr>
        <w:instrText xml:space="preserve"> SEQ level0 \*arabic </w:instrText>
      </w:r>
      <w:r w:rsidRPr="008946BA">
        <w:rPr>
          <w:lang w:val="fr-FR"/>
        </w:rPr>
        <w:fldChar w:fldCharType="separate"/>
      </w:r>
      <w:r w:rsidRPr="008946BA" w:rsidR="008946BA">
        <w:rPr>
          <w:noProof/>
          <w:lang w:val="fr-FR"/>
        </w:rPr>
        <w:t>75</w:t>
      </w:r>
      <w:r w:rsidRPr="008946BA">
        <w:rPr>
          <w:lang w:val="fr-FR"/>
        </w:rPr>
        <w:fldChar w:fldCharType="end"/>
      </w:r>
      <w:r w:rsidRPr="008946BA">
        <w:rPr>
          <w:lang w:val="fr-FR"/>
        </w:rPr>
        <w:t>.  La Cour juge approprié de calquer le taux des intérêts moratoires sur le taux d</w:t>
      </w:r>
      <w:r w:rsidRPr="008946BA" w:rsidR="008946BA">
        <w:rPr>
          <w:lang w:val="fr-FR"/>
        </w:rPr>
        <w:t>’</w:t>
      </w:r>
      <w:r w:rsidRPr="008946BA">
        <w:rPr>
          <w:lang w:val="fr-FR"/>
        </w:rPr>
        <w:t>intérêt de la facilité de prêt marginal de la Banque centrale européenne majoré de trois points de pourcentage.</w:t>
      </w:r>
    </w:p>
    <w:p w:rsidRPr="008946BA" w:rsidR="00C73682" w:rsidP="008946BA" w:rsidRDefault="00D464CC">
      <w:pPr>
        <w:pStyle w:val="ECHRTitle1"/>
        <w:rPr>
          <w:lang w:val="fr-FR"/>
        </w:rPr>
      </w:pPr>
      <w:r w:rsidRPr="008946BA">
        <w:rPr>
          <w:lang w:val="fr-FR"/>
        </w:rPr>
        <w:t>PAR CES MOTIFS, LA COUR</w:t>
      </w:r>
      <w:r w:rsidRPr="008946BA" w:rsidR="00C73682">
        <w:rPr>
          <w:lang w:val="fr-FR"/>
        </w:rPr>
        <w:t>, À L</w:t>
      </w:r>
      <w:r w:rsidRPr="008946BA" w:rsidR="008946BA">
        <w:rPr>
          <w:lang w:val="fr-FR"/>
        </w:rPr>
        <w:t>’</w:t>
      </w:r>
      <w:r w:rsidRPr="008946BA">
        <w:rPr>
          <w:lang w:val="fr-FR"/>
        </w:rPr>
        <w:t>UNANIMITÉ,</w:t>
      </w:r>
    </w:p>
    <w:p w:rsidRPr="008946BA" w:rsidR="00C73682" w:rsidP="008946BA" w:rsidRDefault="00C73682">
      <w:pPr>
        <w:pStyle w:val="JuList"/>
        <w:rPr>
          <w:b/>
          <w:lang w:val="fr-FR"/>
        </w:rPr>
      </w:pPr>
      <w:r w:rsidRPr="008946BA">
        <w:rPr>
          <w:lang w:val="fr-FR"/>
        </w:rPr>
        <w:t>1.  </w:t>
      </w:r>
      <w:r w:rsidRPr="008946BA">
        <w:rPr>
          <w:i/>
          <w:lang w:val="fr-FR"/>
        </w:rPr>
        <w:t>Déclare</w:t>
      </w:r>
      <w:r w:rsidRPr="008946BA">
        <w:rPr>
          <w:lang w:val="fr-FR"/>
        </w:rPr>
        <w:t xml:space="preserve"> la requête recevable ;</w:t>
      </w:r>
    </w:p>
    <w:p w:rsidRPr="008946BA" w:rsidR="00C73682" w:rsidP="008946BA" w:rsidRDefault="00C73682">
      <w:pPr>
        <w:pStyle w:val="JuList"/>
        <w:rPr>
          <w:lang w:val="fr-FR"/>
        </w:rPr>
      </w:pPr>
    </w:p>
    <w:p w:rsidRPr="008946BA" w:rsidR="00C73682" w:rsidP="008946BA" w:rsidRDefault="00C73682">
      <w:pPr>
        <w:pStyle w:val="JuList"/>
        <w:rPr>
          <w:lang w:val="fr-FR"/>
        </w:rPr>
      </w:pPr>
      <w:r w:rsidRPr="008946BA">
        <w:rPr>
          <w:lang w:val="fr-FR"/>
        </w:rPr>
        <w:t>2.  </w:t>
      </w:r>
      <w:r w:rsidRPr="008946BA">
        <w:rPr>
          <w:i/>
          <w:lang w:val="fr-FR"/>
        </w:rPr>
        <w:t>Dit</w:t>
      </w:r>
      <w:r w:rsidRPr="008946BA">
        <w:rPr>
          <w:lang w:val="fr-FR"/>
        </w:rPr>
        <w:t xml:space="preserve"> qu</w:t>
      </w:r>
      <w:r w:rsidRPr="008946BA" w:rsidR="008946BA">
        <w:rPr>
          <w:lang w:val="fr-FR"/>
        </w:rPr>
        <w:t>’</w:t>
      </w:r>
      <w:r w:rsidRPr="008946BA">
        <w:rPr>
          <w:lang w:val="fr-FR"/>
        </w:rPr>
        <w:t>il y a eu violation de l</w:t>
      </w:r>
      <w:r w:rsidRPr="008946BA" w:rsidR="008946BA">
        <w:rPr>
          <w:lang w:val="fr-FR"/>
        </w:rPr>
        <w:t>’</w:t>
      </w:r>
      <w:r w:rsidRPr="008946BA">
        <w:rPr>
          <w:lang w:val="fr-FR"/>
        </w:rPr>
        <w:t>article 5 § 1 de la Convention ;</w:t>
      </w:r>
    </w:p>
    <w:p w:rsidRPr="008946BA" w:rsidR="00C73682" w:rsidP="008946BA" w:rsidRDefault="00C73682">
      <w:pPr>
        <w:pStyle w:val="JuList"/>
        <w:rPr>
          <w:lang w:val="fr-FR"/>
        </w:rPr>
      </w:pPr>
    </w:p>
    <w:p w:rsidRPr="008946BA" w:rsidR="00324448" w:rsidP="008946BA" w:rsidRDefault="00C73682">
      <w:pPr>
        <w:pStyle w:val="JuList"/>
        <w:rPr>
          <w:lang w:val="fr-FR"/>
        </w:rPr>
      </w:pPr>
      <w:r w:rsidRPr="008946BA">
        <w:rPr>
          <w:lang w:val="fr-FR"/>
        </w:rPr>
        <w:t>3.  </w:t>
      </w:r>
      <w:r w:rsidRPr="008946BA">
        <w:rPr>
          <w:i/>
          <w:lang w:val="fr-FR"/>
        </w:rPr>
        <w:t>Dit</w:t>
      </w:r>
    </w:p>
    <w:p w:rsidRPr="008946BA" w:rsidR="00C73682" w:rsidP="008946BA" w:rsidRDefault="00C73682">
      <w:pPr>
        <w:pStyle w:val="JuLista"/>
        <w:rPr>
          <w:lang w:val="fr-FR"/>
        </w:rPr>
      </w:pPr>
      <w:r w:rsidRPr="008946BA">
        <w:rPr>
          <w:lang w:val="fr-FR"/>
        </w:rPr>
        <w:t>a)  que l</w:t>
      </w:r>
      <w:r w:rsidRPr="008946BA" w:rsidR="008946BA">
        <w:rPr>
          <w:lang w:val="fr-FR"/>
        </w:rPr>
        <w:t>’</w:t>
      </w:r>
      <w:r w:rsidRPr="008946BA">
        <w:rPr>
          <w:lang w:val="fr-FR"/>
        </w:rPr>
        <w:t>État défendeur doit verser au requérant, dans les trois mois à compter du jour où l</w:t>
      </w:r>
      <w:r w:rsidRPr="008946BA" w:rsidR="008946BA">
        <w:rPr>
          <w:lang w:val="fr-FR"/>
        </w:rPr>
        <w:t>’</w:t>
      </w:r>
      <w:r w:rsidRPr="008946BA">
        <w:rPr>
          <w:lang w:val="fr-FR"/>
        </w:rPr>
        <w:t>arrêt sera devenu définitif conformément à l</w:t>
      </w:r>
      <w:r w:rsidRPr="008946BA" w:rsidR="008946BA">
        <w:rPr>
          <w:lang w:val="fr-FR"/>
        </w:rPr>
        <w:t>’</w:t>
      </w:r>
      <w:r w:rsidRPr="008946BA">
        <w:rPr>
          <w:lang w:val="fr-FR"/>
        </w:rPr>
        <w:t>article 44 § 2 de la Convention, les sommes suivantes au taux applicable à la date du règlement :</w:t>
      </w:r>
    </w:p>
    <w:p w:rsidRPr="008946BA" w:rsidR="00C73682" w:rsidP="008946BA" w:rsidRDefault="0044033C">
      <w:pPr>
        <w:pStyle w:val="JuListi"/>
        <w:rPr>
          <w:lang w:val="fr-FR" w:eastAsia="en-GB"/>
        </w:rPr>
      </w:pPr>
      <w:r w:rsidRPr="008946BA">
        <w:rPr>
          <w:lang w:val="fr-FR" w:eastAsia="en-GB"/>
        </w:rPr>
        <w:t>i.  25 000 </w:t>
      </w:r>
      <w:r w:rsidRPr="008946BA" w:rsidR="00C73682">
        <w:rPr>
          <w:lang w:val="fr-FR" w:eastAsia="en-GB"/>
        </w:rPr>
        <w:t>EUR (vingt-cinq mille euros), plus tout montant pouvant être dû à titre d</w:t>
      </w:r>
      <w:r w:rsidRPr="008946BA" w:rsidR="008946BA">
        <w:rPr>
          <w:lang w:val="fr-FR" w:eastAsia="en-GB"/>
        </w:rPr>
        <w:t>’</w:t>
      </w:r>
      <w:r w:rsidRPr="008946BA" w:rsidR="00C73682">
        <w:rPr>
          <w:lang w:val="fr-FR" w:eastAsia="en-GB"/>
        </w:rPr>
        <w:t>impôt, pour dommage moral ;</w:t>
      </w:r>
    </w:p>
    <w:p w:rsidRPr="008946BA" w:rsidR="00C73682" w:rsidP="008946BA" w:rsidRDefault="0044033C">
      <w:pPr>
        <w:pStyle w:val="JuListi"/>
        <w:rPr>
          <w:lang w:val="fr-FR" w:eastAsia="en-GB"/>
        </w:rPr>
      </w:pPr>
      <w:r w:rsidRPr="008946BA">
        <w:rPr>
          <w:lang w:val="fr-FR" w:eastAsia="en-GB"/>
        </w:rPr>
        <w:t>ii.  7 000 </w:t>
      </w:r>
      <w:r w:rsidRPr="008946BA" w:rsidR="00C73682">
        <w:rPr>
          <w:lang w:val="fr-FR" w:eastAsia="en-GB"/>
        </w:rPr>
        <w:t xml:space="preserve">EUR (sept mille euros), plus tout montant pouvant être dû par </w:t>
      </w:r>
      <w:r w:rsidRPr="008946BA" w:rsidR="00C73682">
        <w:rPr>
          <w:lang w:val="fr-FR"/>
        </w:rPr>
        <w:t>le requérant</w:t>
      </w:r>
      <w:r w:rsidRPr="008946BA" w:rsidR="00C73682">
        <w:rPr>
          <w:lang w:val="fr-FR" w:eastAsia="en-GB"/>
        </w:rPr>
        <w:t xml:space="preserve"> à titre d</w:t>
      </w:r>
      <w:r w:rsidRPr="008946BA" w:rsidR="008946BA">
        <w:rPr>
          <w:lang w:val="fr-FR" w:eastAsia="en-GB"/>
        </w:rPr>
        <w:t>’</w:t>
      </w:r>
      <w:r w:rsidRPr="008946BA" w:rsidR="00C73682">
        <w:rPr>
          <w:lang w:val="fr-FR" w:eastAsia="en-GB"/>
        </w:rPr>
        <w:t>impôt, pour frais et dépens ;</w:t>
      </w:r>
    </w:p>
    <w:p w:rsidRPr="008946BA" w:rsidR="00C73682" w:rsidP="008946BA" w:rsidRDefault="00C73682">
      <w:pPr>
        <w:pStyle w:val="JuLista"/>
        <w:rPr>
          <w:lang w:val="fr-FR"/>
        </w:rPr>
      </w:pPr>
      <w:r w:rsidRPr="008946BA">
        <w:rPr>
          <w:lang w:val="fr-FR"/>
        </w:rPr>
        <w:t>b)  qu</w:t>
      </w:r>
      <w:r w:rsidRPr="008946BA" w:rsidR="008946BA">
        <w:rPr>
          <w:lang w:val="fr-FR"/>
        </w:rPr>
        <w:t>’</w:t>
      </w:r>
      <w:r w:rsidRPr="008946BA">
        <w:rPr>
          <w:lang w:val="fr-FR"/>
        </w:rPr>
        <w:t>à compter de l</w:t>
      </w:r>
      <w:r w:rsidRPr="008946BA" w:rsidR="008946BA">
        <w:rPr>
          <w:lang w:val="fr-FR"/>
        </w:rPr>
        <w:t>’</w:t>
      </w:r>
      <w:r w:rsidRPr="008946BA">
        <w:rPr>
          <w:lang w:val="fr-FR"/>
        </w:rPr>
        <w:t>expiration dudit délai et jusqu</w:t>
      </w:r>
      <w:r w:rsidRPr="008946BA" w:rsidR="008946BA">
        <w:rPr>
          <w:lang w:val="fr-FR"/>
        </w:rPr>
        <w:t>’</w:t>
      </w:r>
      <w:r w:rsidRPr="008946BA">
        <w:rPr>
          <w:lang w:val="fr-FR"/>
        </w:rPr>
        <w:t>au versement, ces montants seront à majorer d</w:t>
      </w:r>
      <w:r w:rsidRPr="008946BA" w:rsidR="008946BA">
        <w:rPr>
          <w:lang w:val="fr-FR"/>
        </w:rPr>
        <w:t>’</w:t>
      </w:r>
      <w:r w:rsidRPr="008946BA">
        <w:rPr>
          <w:lang w:val="fr-FR"/>
        </w:rPr>
        <w:t xml:space="preserve">un intérêt simple à un taux égal à celui de la facilité de prêt marginal de la Banque centrale européenne applicable pendant cette période, augmenté </w:t>
      </w:r>
      <w:r w:rsidRPr="008946BA" w:rsidR="00704613">
        <w:rPr>
          <w:lang w:val="fr-FR"/>
        </w:rPr>
        <w:t>de trois points de pourcentage.</w:t>
      </w:r>
    </w:p>
    <w:p w:rsidRPr="008946BA" w:rsidR="007571D2" w:rsidP="008946BA" w:rsidRDefault="007571D2">
      <w:pPr>
        <w:pStyle w:val="JuLista"/>
        <w:rPr>
          <w:lang w:val="fr-FR"/>
        </w:rPr>
      </w:pPr>
    </w:p>
    <w:p w:rsidRPr="008946BA" w:rsidR="00C73682" w:rsidP="008946BA" w:rsidRDefault="00C73682">
      <w:pPr>
        <w:pStyle w:val="JuParaLast"/>
        <w:keepNext w:val="0"/>
        <w:keepLines w:val="0"/>
        <w:rPr>
          <w:lang w:val="fr-FR"/>
        </w:rPr>
      </w:pPr>
      <w:r w:rsidRPr="008946BA">
        <w:rPr>
          <w:lang w:val="fr-FR"/>
        </w:rPr>
        <w:t>Fait en français, puis communiqué par écrit le </w:t>
      </w:r>
      <w:r w:rsidRPr="008946BA" w:rsidR="002A63E7">
        <w:rPr>
          <w:lang w:val="fr-FR"/>
        </w:rPr>
        <w:t>30 avril 2019</w:t>
      </w:r>
      <w:r w:rsidRPr="008946BA">
        <w:rPr>
          <w:lang w:val="fr-FR"/>
        </w:rPr>
        <w:t>, en application de l</w:t>
      </w:r>
      <w:r w:rsidRPr="008946BA" w:rsidR="008946BA">
        <w:rPr>
          <w:lang w:val="fr-FR"/>
        </w:rPr>
        <w:t>’</w:t>
      </w:r>
      <w:r w:rsidRPr="008946BA">
        <w:rPr>
          <w:lang w:val="fr-FR"/>
        </w:rPr>
        <w:t>article 77 §§ 2 et 3 du règlement de la Cour.</w:t>
      </w:r>
    </w:p>
    <w:p w:rsidRPr="008946BA" w:rsidR="004D15F3" w:rsidP="008946BA" w:rsidRDefault="00C73682">
      <w:pPr>
        <w:pStyle w:val="JuSigned"/>
        <w:rPr>
          <w:lang w:val="fr-FR"/>
        </w:rPr>
      </w:pPr>
      <w:r w:rsidRPr="008946BA">
        <w:rPr>
          <w:lang w:val="fr-FR"/>
        </w:rPr>
        <w:tab/>
        <w:t>Stephen Phillips</w:t>
      </w:r>
      <w:r w:rsidRPr="008946BA">
        <w:rPr>
          <w:lang w:val="fr-FR"/>
        </w:rPr>
        <w:tab/>
      </w:r>
      <w:r w:rsidRPr="008946BA">
        <w:rPr>
          <w:szCs w:val="24"/>
          <w:lang w:val="fr-FR"/>
        </w:rPr>
        <w:t>Vincent A. De Gaetano</w:t>
      </w:r>
      <w:r w:rsidRPr="008946BA">
        <w:rPr>
          <w:lang w:val="fr-FR"/>
        </w:rPr>
        <w:br/>
      </w:r>
      <w:r w:rsidRPr="008946BA">
        <w:rPr>
          <w:lang w:val="fr-FR"/>
        </w:rPr>
        <w:tab/>
        <w:t>Greffier</w:t>
      </w:r>
      <w:r w:rsidRPr="008946BA">
        <w:rPr>
          <w:lang w:val="fr-FR"/>
        </w:rPr>
        <w:tab/>
        <w:t>Président</w:t>
      </w:r>
    </w:p>
    <w:p w:rsidRPr="008946BA" w:rsidR="0044033C" w:rsidP="008946BA" w:rsidRDefault="0044033C">
      <w:pPr>
        <w:pStyle w:val="JuParaLast"/>
        <w:rPr>
          <w:lang w:val="fr-FR"/>
        </w:rPr>
      </w:pPr>
    </w:p>
    <w:sectPr w:rsidRPr="008946BA" w:rsidR="0044033C">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EE3" w:rsidRPr="001D19C3" w:rsidRDefault="00A76EE3" w:rsidP="002D2C99">
      <w:pPr>
        <w:rPr>
          <w:lang w:val="fr-FR"/>
        </w:rPr>
      </w:pPr>
      <w:r w:rsidRPr="001D19C3">
        <w:rPr>
          <w:lang w:val="fr-FR"/>
        </w:rPr>
        <w:separator/>
      </w:r>
    </w:p>
  </w:endnote>
  <w:endnote w:type="continuationSeparator" w:id="0">
    <w:p w:rsidR="00A76EE3" w:rsidRPr="001D19C3" w:rsidRDefault="00A76EE3" w:rsidP="002D2C99">
      <w:pPr>
        <w:rPr>
          <w:lang w:val="fr-FR"/>
        </w:rPr>
      </w:pPr>
      <w:r w:rsidRPr="001D19C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Frutiger Neue">
    <w:altName w:val="Times New Roman"/>
    <w:charset w:val="00"/>
    <w:family w:val="auto"/>
    <w:pitch w:val="default"/>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EE3" w:rsidRPr="00150BFA" w:rsidRDefault="00A76EE3" w:rsidP="00A76EE3">
    <w:pPr>
      <w:jc w:val="center"/>
    </w:pPr>
    <w:r>
      <w:rPr>
        <w:noProof/>
        <w:lang w:val="en-US" w:eastAsia="ja-JP"/>
      </w:rPr>
      <w:drawing>
        <wp:inline distT="0" distB="0" distL="0" distR="0" wp14:anchorId="3FFDFDC1" wp14:editId="0DFCA35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76EE3" w:rsidRPr="001D19C3" w:rsidRDefault="00A76EE3" w:rsidP="00A76EE3">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EE3" w:rsidRDefault="00A76EE3" w:rsidP="00A76EE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EE3" w:rsidRDefault="00A76EE3" w:rsidP="00A76E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EE3" w:rsidRPr="001D19C3" w:rsidRDefault="00A76EE3" w:rsidP="002D2C99">
      <w:pPr>
        <w:rPr>
          <w:lang w:val="fr-FR"/>
        </w:rPr>
      </w:pPr>
      <w:r w:rsidRPr="001D19C3">
        <w:rPr>
          <w:lang w:val="fr-FR"/>
        </w:rPr>
        <w:separator/>
      </w:r>
    </w:p>
  </w:footnote>
  <w:footnote w:type="continuationSeparator" w:id="0">
    <w:p w:rsidR="00A76EE3" w:rsidRPr="001D19C3" w:rsidRDefault="00A76EE3" w:rsidP="002D2C99">
      <w:pPr>
        <w:rPr>
          <w:lang w:val="fr-FR"/>
        </w:rPr>
      </w:pPr>
      <w:r w:rsidRPr="001D19C3">
        <w:rPr>
          <w:lang w:val="fr-FR"/>
        </w:rPr>
        <w:continuationSeparator/>
      </w:r>
    </w:p>
  </w:footnote>
  <w:footnote w:id="1">
    <w:p w:rsidR="00A76EE3" w:rsidRPr="00F50AF7" w:rsidRDefault="00A76EE3" w:rsidP="00C73682">
      <w:pPr>
        <w:pStyle w:val="FootnoteText"/>
        <w:rPr>
          <w:lang w:val="fr-FR"/>
        </w:rPr>
      </w:pPr>
      <w:r w:rsidRPr="00DC0CDF">
        <w:rPr>
          <w:rStyle w:val="FootnoteReference"/>
        </w:rPr>
        <w:footnoteRef/>
      </w:r>
      <w:r w:rsidR="0044033C">
        <w:rPr>
          <w:lang w:val="fr-FR"/>
        </w:rPr>
        <w:t>  </w:t>
      </w:r>
      <w:r w:rsidRPr="00DC0CDF">
        <w:rPr>
          <w:lang w:val="fr-FR"/>
        </w:rPr>
        <w:t xml:space="preserve">À noter que les décisions de placement de l’autorité non judicaire, à savoir </w:t>
      </w:r>
      <w:r>
        <w:rPr>
          <w:lang w:val="fr-FR"/>
        </w:rPr>
        <w:t xml:space="preserve">de </w:t>
      </w:r>
      <w:r w:rsidRPr="00DC0CDF">
        <w:rPr>
          <w:lang w:val="fr-FR"/>
        </w:rPr>
        <w:t>l’autorité de protection de l’adulte, peuvent toujours faire l’objet d’un recours dev</w:t>
      </w:r>
      <w:r>
        <w:rPr>
          <w:lang w:val="fr-FR"/>
        </w:rPr>
        <w:t xml:space="preserve">ant le juge compétent (cf. article </w:t>
      </w:r>
      <w:r w:rsidRPr="00DC0CDF">
        <w:rPr>
          <w:lang w:val="fr-FR"/>
        </w:rPr>
        <w:t>450 al. 1 du Code civil).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EE3" w:rsidRPr="00A45145" w:rsidRDefault="00A76EE3" w:rsidP="00A76EE3">
    <w:pPr>
      <w:jc w:val="center"/>
    </w:pPr>
    <w:r>
      <w:rPr>
        <w:noProof/>
        <w:lang w:val="en-US" w:eastAsia="ja-JP"/>
      </w:rPr>
      <w:drawing>
        <wp:inline distT="0" distB="0" distL="0" distR="0" wp14:anchorId="3F7FC659" wp14:editId="23E91602">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76EE3" w:rsidRPr="001D19C3" w:rsidRDefault="00A76EE3"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EE3" w:rsidRPr="00F5432B" w:rsidRDefault="00A76EE3" w:rsidP="00F5432B">
    <w:pPr>
      <w:pStyle w:val="ECHRHeader"/>
      <w:rPr>
        <w:lang w:val="fr-FR"/>
      </w:rPr>
    </w:pPr>
    <w:r>
      <w:rPr>
        <w:rStyle w:val="PageNumber"/>
      </w:rPr>
      <w:fldChar w:fldCharType="begin"/>
    </w:r>
    <w:r w:rsidRPr="00C73682">
      <w:rPr>
        <w:rStyle w:val="PageNumber"/>
        <w:lang w:val="fr-FR"/>
      </w:rPr>
      <w:instrText xml:space="preserve"> PAGE </w:instrText>
    </w:r>
    <w:r>
      <w:rPr>
        <w:rStyle w:val="PageNumber"/>
      </w:rPr>
      <w:fldChar w:fldCharType="separate"/>
    </w:r>
    <w:r w:rsidR="008512FE">
      <w:rPr>
        <w:rStyle w:val="PageNumber"/>
        <w:noProof/>
        <w:lang w:val="fr-FR"/>
      </w:rPr>
      <w:t>18</w:t>
    </w:r>
    <w:r>
      <w:rPr>
        <w:rStyle w:val="PageNumber"/>
      </w:rPr>
      <w:fldChar w:fldCharType="end"/>
    </w:r>
    <w:r w:rsidRPr="00C73682">
      <w:rPr>
        <w:lang w:val="fr-FR"/>
      </w:rPr>
      <w:tab/>
      <w:t xml:space="preserve">ARRÊT T.B. c. SUISSE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EE3" w:rsidRPr="00C73682" w:rsidRDefault="00A76EE3" w:rsidP="00420F04">
    <w:pPr>
      <w:pStyle w:val="ECHRHeader"/>
      <w:rPr>
        <w:lang w:val="fr-FR"/>
      </w:rPr>
    </w:pPr>
    <w:r>
      <w:tab/>
    </w:r>
    <w:r w:rsidRPr="00C73682">
      <w:rPr>
        <w:lang w:val="fr-FR"/>
      </w:rPr>
      <w:t xml:space="preserve">ARRÊT T.B. c. SUISSE </w:t>
    </w:r>
    <w:r w:rsidRPr="00C73682">
      <w:rPr>
        <w:lang w:val="fr-FR"/>
      </w:rPr>
      <w:tab/>
    </w:r>
    <w:r>
      <w:rPr>
        <w:rStyle w:val="PageNumber"/>
      </w:rPr>
      <w:fldChar w:fldCharType="begin"/>
    </w:r>
    <w:r w:rsidRPr="00C73682">
      <w:rPr>
        <w:rStyle w:val="PageNumber"/>
        <w:lang w:val="fr-FR"/>
      </w:rPr>
      <w:instrText xml:space="preserve"> PAGE </w:instrText>
    </w:r>
    <w:r>
      <w:rPr>
        <w:rStyle w:val="PageNumber"/>
      </w:rPr>
      <w:fldChar w:fldCharType="separate"/>
    </w:r>
    <w:r w:rsidR="008512FE">
      <w:rPr>
        <w:rStyle w:val="PageNumber"/>
        <w:noProof/>
        <w:lang w:val="fr-FR"/>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73682"/>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024B"/>
    <w:rsid w:val="000A24EB"/>
    <w:rsid w:val="000B6923"/>
    <w:rsid w:val="000C48F4"/>
    <w:rsid w:val="000C5F3C"/>
    <w:rsid w:val="000C6DCC"/>
    <w:rsid w:val="000D47AA"/>
    <w:rsid w:val="000D721F"/>
    <w:rsid w:val="000E069B"/>
    <w:rsid w:val="000E0E82"/>
    <w:rsid w:val="000E1DC5"/>
    <w:rsid w:val="000E223F"/>
    <w:rsid w:val="000E7D45"/>
    <w:rsid w:val="000F7851"/>
    <w:rsid w:val="00103E96"/>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3E7"/>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448"/>
    <w:rsid w:val="0032463E"/>
    <w:rsid w:val="00326224"/>
    <w:rsid w:val="00336456"/>
    <w:rsid w:val="00337EE4"/>
    <w:rsid w:val="00340FFD"/>
    <w:rsid w:val="003506B1"/>
    <w:rsid w:val="00356AC7"/>
    <w:rsid w:val="003609FA"/>
    <w:rsid w:val="003710C8"/>
    <w:rsid w:val="003750BE"/>
    <w:rsid w:val="00387B9D"/>
    <w:rsid w:val="0039364F"/>
    <w:rsid w:val="00396686"/>
    <w:rsid w:val="0039778E"/>
    <w:rsid w:val="003B4941"/>
    <w:rsid w:val="003C5714"/>
    <w:rsid w:val="003C595E"/>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033C"/>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31F4C"/>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12E8"/>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04613"/>
    <w:rsid w:val="00715127"/>
    <w:rsid w:val="00715E8E"/>
    <w:rsid w:val="00723580"/>
    <w:rsid w:val="00723755"/>
    <w:rsid w:val="0073136C"/>
    <w:rsid w:val="00731F0F"/>
    <w:rsid w:val="00733250"/>
    <w:rsid w:val="00741404"/>
    <w:rsid w:val="007449E5"/>
    <w:rsid w:val="00747FF0"/>
    <w:rsid w:val="007571D2"/>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0EC"/>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2FE"/>
    <w:rsid w:val="00851EF9"/>
    <w:rsid w:val="00853DCE"/>
    <w:rsid w:val="008577FD"/>
    <w:rsid w:val="00860B03"/>
    <w:rsid w:val="0086497A"/>
    <w:rsid w:val="008713A1"/>
    <w:rsid w:val="008754AB"/>
    <w:rsid w:val="008802A9"/>
    <w:rsid w:val="0088060C"/>
    <w:rsid w:val="00893576"/>
    <w:rsid w:val="00893E73"/>
    <w:rsid w:val="008946BA"/>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44A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6EE3"/>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2514"/>
    <w:rsid w:val="00C054C7"/>
    <w:rsid w:val="00C057B5"/>
    <w:rsid w:val="00C22687"/>
    <w:rsid w:val="00C23108"/>
    <w:rsid w:val="00C25A3E"/>
    <w:rsid w:val="00C303A6"/>
    <w:rsid w:val="00C32E4D"/>
    <w:rsid w:val="00C333A0"/>
    <w:rsid w:val="00C36408"/>
    <w:rsid w:val="00C36A81"/>
    <w:rsid w:val="00C41226"/>
    <w:rsid w:val="00C41974"/>
    <w:rsid w:val="00C41981"/>
    <w:rsid w:val="00C535F5"/>
    <w:rsid w:val="00C53F4A"/>
    <w:rsid w:val="00C54125"/>
    <w:rsid w:val="00C55B54"/>
    <w:rsid w:val="00C6098E"/>
    <w:rsid w:val="00C6152C"/>
    <w:rsid w:val="00C73682"/>
    <w:rsid w:val="00C74810"/>
    <w:rsid w:val="00C8769E"/>
    <w:rsid w:val="00C90D68"/>
    <w:rsid w:val="00C939FE"/>
    <w:rsid w:val="00CA4BDA"/>
    <w:rsid w:val="00CB1F66"/>
    <w:rsid w:val="00CB25E5"/>
    <w:rsid w:val="00CB2951"/>
    <w:rsid w:val="00CD282B"/>
    <w:rsid w:val="00CD4C35"/>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64CC"/>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4286"/>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4E2C"/>
    <w:rsid w:val="00F56A6F"/>
    <w:rsid w:val="00F5709C"/>
    <w:rsid w:val="00F64EF1"/>
    <w:rsid w:val="00F77D26"/>
    <w:rsid w:val="00F8765F"/>
    <w:rsid w:val="00F90767"/>
    <w:rsid w:val="00FA685B"/>
    <w:rsid w:val="00FB0C01"/>
    <w:rsid w:val="00FC18F2"/>
    <w:rsid w:val="00FC39E5"/>
    <w:rsid w:val="00FC3A78"/>
    <w:rsid w:val="00FD1005"/>
    <w:rsid w:val="00FD6C75"/>
    <w:rsid w:val="00FE71B3"/>
    <w:rsid w:val="00FF42C5"/>
    <w:rsid w:val="00FF78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044AC"/>
    <w:pPr>
      <w:jc w:val="both"/>
    </w:pPr>
    <w:rPr>
      <w:rFonts w:eastAsiaTheme="minorEastAsia"/>
      <w:sz w:val="24"/>
      <w:lang w:val="en-GB"/>
    </w:rPr>
  </w:style>
  <w:style w:type="paragraph" w:styleId="Heading1">
    <w:name w:val="heading 1"/>
    <w:basedOn w:val="Normal"/>
    <w:next w:val="Normal"/>
    <w:link w:val="Heading1Char"/>
    <w:uiPriority w:val="99"/>
    <w:semiHidden/>
    <w:rsid w:val="009044A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044A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044A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044A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044A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044A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044A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044A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044A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044AC"/>
    <w:rPr>
      <w:rFonts w:ascii="Tahoma" w:hAnsi="Tahoma" w:cs="Tahoma"/>
      <w:sz w:val="16"/>
      <w:szCs w:val="16"/>
    </w:rPr>
  </w:style>
  <w:style w:type="character" w:customStyle="1" w:styleId="BalloonTextChar">
    <w:name w:val="Balloon Text Char"/>
    <w:basedOn w:val="DefaultParagraphFont"/>
    <w:link w:val="BalloonText"/>
    <w:uiPriority w:val="99"/>
    <w:semiHidden/>
    <w:rsid w:val="009044AC"/>
    <w:rPr>
      <w:rFonts w:ascii="Tahoma" w:eastAsiaTheme="minorEastAsia" w:hAnsi="Tahoma" w:cs="Tahoma"/>
      <w:sz w:val="16"/>
      <w:szCs w:val="16"/>
      <w:lang w:val="en-GB"/>
    </w:rPr>
  </w:style>
  <w:style w:type="character" w:styleId="BookTitle">
    <w:name w:val="Book Title"/>
    <w:uiPriority w:val="99"/>
    <w:semiHidden/>
    <w:qFormat/>
    <w:rsid w:val="009044AC"/>
    <w:rPr>
      <w:i/>
      <w:iCs/>
      <w:smallCaps/>
      <w:spacing w:val="5"/>
    </w:rPr>
  </w:style>
  <w:style w:type="paragraph" w:customStyle="1" w:styleId="ECHRHeader">
    <w:name w:val="ECHR_Header"/>
    <w:aliases w:val="Ju_Header"/>
    <w:basedOn w:val="Header"/>
    <w:uiPriority w:val="4"/>
    <w:qFormat/>
    <w:rsid w:val="009044AC"/>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9044AC"/>
  </w:style>
  <w:style w:type="character" w:styleId="Strong">
    <w:name w:val="Strong"/>
    <w:uiPriority w:val="99"/>
    <w:semiHidden/>
    <w:qFormat/>
    <w:rsid w:val="009044AC"/>
    <w:rPr>
      <w:b/>
      <w:bCs/>
    </w:rPr>
  </w:style>
  <w:style w:type="paragraph" w:styleId="NoSpacing">
    <w:name w:val="No Spacing"/>
    <w:basedOn w:val="Normal"/>
    <w:link w:val="NoSpacingChar"/>
    <w:semiHidden/>
    <w:qFormat/>
    <w:rsid w:val="009044AC"/>
    <w:rPr>
      <w:sz w:val="22"/>
      <w:lang w:val="en-US"/>
    </w:rPr>
  </w:style>
  <w:style w:type="character" w:customStyle="1" w:styleId="NoSpacingChar">
    <w:name w:val="No Spacing Char"/>
    <w:basedOn w:val="DefaultParagraphFont"/>
    <w:link w:val="NoSpacing"/>
    <w:semiHidden/>
    <w:rsid w:val="009044AC"/>
    <w:rPr>
      <w:rFonts w:eastAsiaTheme="minorEastAsia"/>
    </w:rPr>
  </w:style>
  <w:style w:type="paragraph" w:customStyle="1" w:styleId="ECHRParaQuote">
    <w:name w:val="ECHR_Para_Quote"/>
    <w:aliases w:val="Ju_Quot"/>
    <w:basedOn w:val="Normal"/>
    <w:uiPriority w:val="14"/>
    <w:qFormat/>
    <w:rsid w:val="009044AC"/>
    <w:pPr>
      <w:spacing w:before="120" w:after="120"/>
      <w:ind w:left="425" w:firstLine="142"/>
    </w:pPr>
    <w:rPr>
      <w:sz w:val="20"/>
    </w:rPr>
  </w:style>
  <w:style w:type="paragraph" w:customStyle="1" w:styleId="DecList">
    <w:name w:val="Dec_List"/>
    <w:basedOn w:val="Normal"/>
    <w:uiPriority w:val="9"/>
    <w:semiHidden/>
    <w:qFormat/>
    <w:rsid w:val="009044AC"/>
    <w:pPr>
      <w:spacing w:before="240"/>
      <w:ind w:left="284"/>
    </w:pPr>
  </w:style>
  <w:style w:type="paragraph" w:customStyle="1" w:styleId="DummyStyle">
    <w:name w:val="Dummy_Style"/>
    <w:basedOn w:val="Normal"/>
    <w:semiHidden/>
    <w:qFormat/>
    <w:rsid w:val="009044AC"/>
    <w:rPr>
      <w:color w:val="00B050"/>
    </w:rPr>
  </w:style>
  <w:style w:type="paragraph" w:customStyle="1" w:styleId="JuAppQuestion">
    <w:name w:val="Ju_App_Question"/>
    <w:basedOn w:val="Normal"/>
    <w:uiPriority w:val="5"/>
    <w:semiHidden/>
    <w:qFormat/>
    <w:rsid w:val="009044AC"/>
    <w:pPr>
      <w:numPr>
        <w:numId w:val="26"/>
      </w:numPr>
      <w:jc w:val="left"/>
    </w:pPr>
    <w:rPr>
      <w:b/>
    </w:rPr>
  </w:style>
  <w:style w:type="paragraph" w:customStyle="1" w:styleId="JuCourt">
    <w:name w:val="Ju_Court"/>
    <w:basedOn w:val="Normal"/>
    <w:next w:val="Normal"/>
    <w:uiPriority w:val="16"/>
    <w:qFormat/>
    <w:rsid w:val="009044AC"/>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9044A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044A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9044AC"/>
    <w:pPr>
      <w:ind w:left="567"/>
    </w:pPr>
  </w:style>
  <w:style w:type="paragraph" w:customStyle="1" w:styleId="ECHRTitle1">
    <w:name w:val="ECHR_Title_1"/>
    <w:aliases w:val="Ju_H_Head"/>
    <w:basedOn w:val="Normal"/>
    <w:next w:val="ECHRPara"/>
    <w:uiPriority w:val="18"/>
    <w:qFormat/>
    <w:rsid w:val="009044A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044AC"/>
    <w:pPr>
      <w:tabs>
        <w:tab w:val="center" w:pos="6407"/>
      </w:tabs>
      <w:spacing w:before="720"/>
      <w:jc w:val="right"/>
    </w:pPr>
  </w:style>
  <w:style w:type="paragraph" w:customStyle="1" w:styleId="JuSigned">
    <w:name w:val="Ju_Signed"/>
    <w:basedOn w:val="Normal"/>
    <w:next w:val="JuParaLast"/>
    <w:uiPriority w:val="32"/>
    <w:qFormat/>
    <w:rsid w:val="009044AC"/>
    <w:pPr>
      <w:tabs>
        <w:tab w:val="center" w:pos="851"/>
        <w:tab w:val="center" w:pos="6407"/>
      </w:tabs>
      <w:spacing w:before="720"/>
      <w:jc w:val="left"/>
    </w:pPr>
  </w:style>
  <w:style w:type="paragraph" w:styleId="Title">
    <w:name w:val="Title"/>
    <w:basedOn w:val="Normal"/>
    <w:next w:val="Normal"/>
    <w:link w:val="TitleChar"/>
    <w:uiPriority w:val="99"/>
    <w:semiHidden/>
    <w:qFormat/>
    <w:rsid w:val="009044A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044AC"/>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9044AC"/>
    <w:rPr>
      <w:caps w:val="0"/>
      <w:smallCaps/>
    </w:rPr>
  </w:style>
  <w:style w:type="paragraph" w:customStyle="1" w:styleId="JuParaSub">
    <w:name w:val="Ju_Para_Sub"/>
    <w:basedOn w:val="ECHRPara"/>
    <w:uiPriority w:val="13"/>
    <w:qFormat/>
    <w:rsid w:val="009044AC"/>
    <w:pPr>
      <w:ind w:left="284"/>
    </w:pPr>
  </w:style>
  <w:style w:type="character" w:customStyle="1" w:styleId="JuITMark">
    <w:name w:val="Ju_ITMark"/>
    <w:basedOn w:val="DefaultParagraphFont"/>
    <w:uiPriority w:val="38"/>
    <w:qFormat/>
    <w:rsid w:val="009044AC"/>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9044AC"/>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9044AC"/>
    <w:pPr>
      <w:ind w:left="635" w:hanging="357"/>
      <w:outlineLvl w:val="2"/>
    </w:pPr>
  </w:style>
  <w:style w:type="paragraph" w:customStyle="1" w:styleId="ECHRHeading1">
    <w:name w:val="ECHR_Heading_1"/>
    <w:aliases w:val="Ju_H_I_Roman"/>
    <w:basedOn w:val="Heading1"/>
    <w:next w:val="ECHRPara"/>
    <w:uiPriority w:val="19"/>
    <w:qFormat/>
    <w:rsid w:val="009044A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044A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9044A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044A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044AC"/>
    <w:rPr>
      <w:sz w:val="24"/>
      <w:lang w:val="en-GB"/>
    </w:rPr>
  </w:style>
  <w:style w:type="character" w:customStyle="1" w:styleId="Heading1Char">
    <w:name w:val="Heading 1 Char"/>
    <w:basedOn w:val="DefaultParagraphFont"/>
    <w:link w:val="Heading1"/>
    <w:uiPriority w:val="99"/>
    <w:semiHidden/>
    <w:rsid w:val="009044A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9044A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044A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044A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044A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044A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044A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044AC"/>
    <w:pPr>
      <w:keepNext/>
      <w:keepLines/>
      <w:spacing w:before="240"/>
      <w:ind w:firstLine="284"/>
    </w:pPr>
  </w:style>
  <w:style w:type="paragraph" w:customStyle="1" w:styleId="JuList">
    <w:name w:val="Ju_List"/>
    <w:basedOn w:val="Normal"/>
    <w:uiPriority w:val="28"/>
    <w:qFormat/>
    <w:rsid w:val="009044AC"/>
    <w:pPr>
      <w:ind w:left="340" w:hanging="340"/>
    </w:pPr>
  </w:style>
  <w:style w:type="character" w:customStyle="1" w:styleId="Heading4Char">
    <w:name w:val="Heading 4 Char"/>
    <w:basedOn w:val="DefaultParagraphFont"/>
    <w:link w:val="Heading4"/>
    <w:uiPriority w:val="99"/>
    <w:semiHidden/>
    <w:rsid w:val="009044AC"/>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9044AC"/>
    <w:pPr>
      <w:ind w:left="346" w:firstLine="0"/>
    </w:pPr>
  </w:style>
  <w:style w:type="character" w:customStyle="1" w:styleId="Heading5Char">
    <w:name w:val="Heading 5 Char"/>
    <w:basedOn w:val="DefaultParagraphFont"/>
    <w:link w:val="Heading5"/>
    <w:uiPriority w:val="99"/>
    <w:semiHidden/>
    <w:rsid w:val="009044AC"/>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9044AC"/>
    <w:pPr>
      <w:ind w:left="794"/>
    </w:pPr>
  </w:style>
  <w:style w:type="paragraph" w:customStyle="1" w:styleId="OpiHa">
    <w:name w:val="Opi_H_a"/>
    <w:basedOn w:val="ECHRHeading3"/>
    <w:uiPriority w:val="43"/>
    <w:qFormat/>
    <w:rsid w:val="009044AC"/>
    <w:pPr>
      <w:ind w:left="833" w:hanging="357"/>
      <w:outlineLvl w:val="3"/>
    </w:pPr>
    <w:rPr>
      <w:b/>
      <w:i w:val="0"/>
      <w:sz w:val="20"/>
    </w:rPr>
  </w:style>
  <w:style w:type="character" w:styleId="SubtleEmphasis">
    <w:name w:val="Subtle Emphasis"/>
    <w:uiPriority w:val="99"/>
    <w:semiHidden/>
    <w:qFormat/>
    <w:rsid w:val="009044AC"/>
    <w:rPr>
      <w:i/>
      <w:iCs/>
    </w:rPr>
  </w:style>
  <w:style w:type="paragraph" w:customStyle="1" w:styleId="OpiHA0">
    <w:name w:val="Opi_H_A"/>
    <w:basedOn w:val="ECHRHeading1"/>
    <w:next w:val="OpiPara"/>
    <w:uiPriority w:val="41"/>
    <w:qFormat/>
    <w:rsid w:val="009044AC"/>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9044AC"/>
    <w:pPr>
      <w:ind w:left="1037" w:hanging="357"/>
      <w:outlineLvl w:val="4"/>
    </w:pPr>
    <w:rPr>
      <w:b w:val="0"/>
      <w:i/>
    </w:rPr>
  </w:style>
  <w:style w:type="paragraph" w:customStyle="1" w:styleId="OpiPara">
    <w:name w:val="Opi_Para"/>
    <w:basedOn w:val="ECHRPara"/>
    <w:uiPriority w:val="46"/>
    <w:qFormat/>
    <w:rsid w:val="009044AC"/>
  </w:style>
  <w:style w:type="paragraph" w:styleId="Subtitle">
    <w:name w:val="Subtitle"/>
    <w:basedOn w:val="Normal"/>
    <w:next w:val="Normal"/>
    <w:link w:val="SubtitleChar"/>
    <w:uiPriority w:val="99"/>
    <w:semiHidden/>
    <w:qFormat/>
    <w:rsid w:val="009044AC"/>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9044AC"/>
    <w:rPr>
      <w:b/>
      <w:bCs/>
      <w:i/>
      <w:iCs/>
      <w:spacing w:val="10"/>
      <w:bdr w:val="none" w:sz="0" w:space="0" w:color="auto"/>
      <w:shd w:val="clear" w:color="auto" w:fill="auto"/>
    </w:rPr>
  </w:style>
  <w:style w:type="paragraph" w:styleId="Footer">
    <w:name w:val="footer"/>
    <w:basedOn w:val="Normal"/>
    <w:link w:val="FooterChar"/>
    <w:uiPriority w:val="57"/>
    <w:semiHidden/>
    <w:rsid w:val="009044A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044AC"/>
    <w:rPr>
      <w:sz w:val="24"/>
      <w:lang w:val="en-GB"/>
    </w:rPr>
  </w:style>
  <w:style w:type="character" w:styleId="FootnoteReference">
    <w:name w:val="footnote reference"/>
    <w:basedOn w:val="DefaultParagraphFont"/>
    <w:uiPriority w:val="99"/>
    <w:semiHidden/>
    <w:rsid w:val="009044AC"/>
    <w:rPr>
      <w:vertAlign w:val="superscript"/>
    </w:rPr>
  </w:style>
  <w:style w:type="paragraph" w:styleId="FootnoteText">
    <w:name w:val="footnote text"/>
    <w:basedOn w:val="Normal"/>
    <w:link w:val="FootnoteTextChar"/>
    <w:uiPriority w:val="99"/>
    <w:semiHidden/>
    <w:rsid w:val="009044AC"/>
    <w:rPr>
      <w:sz w:val="20"/>
      <w:szCs w:val="20"/>
    </w:rPr>
  </w:style>
  <w:style w:type="character" w:customStyle="1" w:styleId="FootnoteTextChar">
    <w:name w:val="Footnote Text Char"/>
    <w:basedOn w:val="DefaultParagraphFont"/>
    <w:link w:val="FootnoteText"/>
    <w:uiPriority w:val="99"/>
    <w:semiHidden/>
    <w:rsid w:val="009044AC"/>
    <w:rPr>
      <w:rFonts w:eastAsiaTheme="minorEastAsia"/>
      <w:sz w:val="20"/>
      <w:szCs w:val="20"/>
      <w:lang w:val="en-GB"/>
    </w:rPr>
  </w:style>
  <w:style w:type="character" w:customStyle="1" w:styleId="Heading6Char">
    <w:name w:val="Heading 6 Char"/>
    <w:basedOn w:val="DefaultParagraphFont"/>
    <w:link w:val="Heading6"/>
    <w:uiPriority w:val="99"/>
    <w:semiHidden/>
    <w:rsid w:val="009044A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044A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044A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044A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044AC"/>
    <w:rPr>
      <w:color w:val="0072BC" w:themeColor="hyperlink"/>
      <w:u w:val="single"/>
    </w:rPr>
  </w:style>
  <w:style w:type="character" w:styleId="IntenseEmphasis">
    <w:name w:val="Intense Emphasis"/>
    <w:uiPriority w:val="99"/>
    <w:semiHidden/>
    <w:qFormat/>
    <w:rsid w:val="009044AC"/>
    <w:rPr>
      <w:b/>
      <w:bCs/>
    </w:rPr>
  </w:style>
  <w:style w:type="paragraph" w:styleId="IntenseQuote">
    <w:name w:val="Intense Quote"/>
    <w:basedOn w:val="Normal"/>
    <w:next w:val="Normal"/>
    <w:link w:val="IntenseQuoteChar"/>
    <w:uiPriority w:val="99"/>
    <w:semiHidden/>
    <w:qFormat/>
    <w:rsid w:val="009044A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044AC"/>
    <w:rPr>
      <w:rFonts w:eastAsiaTheme="minorEastAsia"/>
      <w:b/>
      <w:bCs/>
      <w:i/>
      <w:iCs/>
      <w:lang w:bidi="en-US"/>
    </w:rPr>
  </w:style>
  <w:style w:type="character" w:styleId="IntenseReference">
    <w:name w:val="Intense Reference"/>
    <w:uiPriority w:val="99"/>
    <w:semiHidden/>
    <w:qFormat/>
    <w:rsid w:val="009044AC"/>
    <w:rPr>
      <w:smallCaps/>
      <w:spacing w:val="5"/>
      <w:u w:val="single"/>
    </w:rPr>
  </w:style>
  <w:style w:type="paragraph" w:styleId="ListParagraph">
    <w:name w:val="List Paragraph"/>
    <w:basedOn w:val="Normal"/>
    <w:uiPriority w:val="99"/>
    <w:semiHidden/>
    <w:qFormat/>
    <w:rsid w:val="009044A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044A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044AC"/>
    <w:rPr>
      <w:rFonts w:eastAsiaTheme="minorEastAsia"/>
      <w:i/>
      <w:iCs/>
      <w:lang w:bidi="en-US"/>
    </w:rPr>
  </w:style>
  <w:style w:type="character" w:styleId="SubtleReference">
    <w:name w:val="Subtle Reference"/>
    <w:uiPriority w:val="99"/>
    <w:semiHidden/>
    <w:qFormat/>
    <w:rsid w:val="009044AC"/>
    <w:rPr>
      <w:smallCaps/>
    </w:rPr>
  </w:style>
  <w:style w:type="table" w:styleId="TableGrid">
    <w:name w:val="Table Grid"/>
    <w:basedOn w:val="TableNormal"/>
    <w:uiPriority w:val="59"/>
    <w:semiHidden/>
    <w:rsid w:val="009044A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044A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044A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044A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044A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044A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044A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044A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9044A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9044AC"/>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044A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044A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044AC"/>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9044AC"/>
    <w:rPr>
      <w:vertAlign w:val="superscript"/>
    </w:rPr>
  </w:style>
  <w:style w:type="paragraph" w:styleId="EndnoteText">
    <w:name w:val="endnote text"/>
    <w:basedOn w:val="Normal"/>
    <w:link w:val="EndnoteTextChar"/>
    <w:uiPriority w:val="99"/>
    <w:semiHidden/>
    <w:rsid w:val="009044AC"/>
    <w:rPr>
      <w:sz w:val="20"/>
      <w:szCs w:val="20"/>
    </w:rPr>
  </w:style>
  <w:style w:type="character" w:customStyle="1" w:styleId="EndnoteTextChar">
    <w:name w:val="Endnote Text Char"/>
    <w:basedOn w:val="DefaultParagraphFont"/>
    <w:link w:val="EndnoteText"/>
    <w:uiPriority w:val="99"/>
    <w:semiHidden/>
    <w:rsid w:val="009044AC"/>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9044A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044A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044A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9044AC"/>
  </w:style>
  <w:style w:type="paragraph" w:customStyle="1" w:styleId="OpiQuot">
    <w:name w:val="Opi_Quot"/>
    <w:basedOn w:val="ECHRParaQuote"/>
    <w:uiPriority w:val="48"/>
    <w:qFormat/>
    <w:rsid w:val="009044AC"/>
  </w:style>
  <w:style w:type="paragraph" w:customStyle="1" w:styleId="ECHRFooter">
    <w:name w:val="ECHR_Footer"/>
    <w:aliases w:val="Footer_ECHR"/>
    <w:basedOn w:val="Footer"/>
    <w:uiPriority w:val="57"/>
    <w:semiHidden/>
    <w:rsid w:val="009044AC"/>
    <w:pPr>
      <w:jc w:val="left"/>
    </w:pPr>
    <w:rPr>
      <w:sz w:val="8"/>
    </w:rPr>
  </w:style>
  <w:style w:type="paragraph" w:customStyle="1" w:styleId="ECHRFooterLine">
    <w:name w:val="ECHR_Footer_Line"/>
    <w:aliases w:val="Footer_Line"/>
    <w:basedOn w:val="Normal"/>
    <w:next w:val="ECHRFooter"/>
    <w:uiPriority w:val="57"/>
    <w:semiHidden/>
    <w:rsid w:val="009044A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044AC"/>
    <w:pPr>
      <w:spacing w:after="240"/>
      <w:jc w:val="center"/>
      <w:outlineLvl w:val="0"/>
    </w:pPr>
    <w:rPr>
      <w:rFonts w:asciiTheme="majorHAnsi" w:hAnsiTheme="majorHAnsi"/>
    </w:rPr>
  </w:style>
  <w:style w:type="paragraph" w:customStyle="1" w:styleId="OpiQuotSub">
    <w:name w:val="Opi_Quot_Sub"/>
    <w:basedOn w:val="JuQuotSub"/>
    <w:uiPriority w:val="49"/>
    <w:qFormat/>
    <w:rsid w:val="009044AC"/>
  </w:style>
  <w:style w:type="paragraph" w:customStyle="1" w:styleId="JuHeaderLandscape">
    <w:name w:val="Ju_Header_Landscape"/>
    <w:basedOn w:val="ECHRHeader"/>
    <w:uiPriority w:val="4"/>
    <w:qFormat/>
    <w:rsid w:val="009044AC"/>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9044AC"/>
    <w:pPr>
      <w:jc w:val="center"/>
      <w:outlineLvl w:val="0"/>
    </w:pPr>
    <w:rPr>
      <w:i/>
    </w:rPr>
  </w:style>
  <w:style w:type="paragraph" w:customStyle="1" w:styleId="ECHRSpacer">
    <w:name w:val="ECHR_Spacer"/>
    <w:basedOn w:val="Normal"/>
    <w:uiPriority w:val="45"/>
    <w:rsid w:val="00C73682"/>
    <w:pPr>
      <w:jc w:val="left"/>
    </w:pPr>
    <w:rPr>
      <w:rFonts w:eastAsiaTheme="minorHAnsi"/>
      <w:sz w:val="4"/>
    </w:rPr>
  </w:style>
  <w:style w:type="character" w:customStyle="1" w:styleId="ECHRParaChar">
    <w:name w:val="ECHR_Para Char"/>
    <w:aliases w:val="Ju_Para Char"/>
    <w:link w:val="ECHRPara"/>
    <w:uiPriority w:val="12"/>
    <w:rsid w:val="00C73682"/>
    <w:rPr>
      <w:rFonts w:eastAsiaTheme="minorEastAsia"/>
      <w:sz w:val="24"/>
      <w:lang w:val="en-GB"/>
    </w:rPr>
  </w:style>
  <w:style w:type="paragraph" w:styleId="Revision">
    <w:name w:val="Revision"/>
    <w:hidden/>
    <w:uiPriority w:val="99"/>
    <w:semiHidden/>
    <w:rsid w:val="00C73682"/>
    <w:rPr>
      <w:rFonts w:eastAsiaTheme="minorEastAsia"/>
      <w:sz w:val="24"/>
      <w:lang w:val="en-GB"/>
    </w:rPr>
  </w:style>
  <w:style w:type="paragraph" w:customStyle="1" w:styleId="jupara">
    <w:name w:val="jupara"/>
    <w:basedOn w:val="Normal"/>
    <w:rsid w:val="008512FE"/>
    <w:pPr>
      <w:ind w:firstLine="284"/>
    </w:pPr>
    <w:rPr>
      <w:rFonts w:ascii="Times New Roman" w:eastAsia="Times New Roman" w:hAnsi="Times New Roman" w:cs="Times New Roman"/>
      <w:szCs w:val="24"/>
      <w:lang w:eastAsia="en-GB"/>
    </w:rPr>
  </w:style>
  <w:style w:type="paragraph" w:customStyle="1" w:styleId="jucase0">
    <w:name w:val="jucase"/>
    <w:basedOn w:val="Normal"/>
    <w:rsid w:val="008512F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86716E-F137-4956-9D7D-C217B6936849}"/>
</file>

<file path=customXml/itemProps2.xml><?xml version="1.0" encoding="utf-8"?>
<ds:datastoreItem xmlns:ds="http://schemas.openxmlformats.org/officeDocument/2006/customXml" ds:itemID="{0925370D-6436-47ED-A80D-F3511719CEEC}"/>
</file>

<file path=customXml/itemProps3.xml><?xml version="1.0" encoding="utf-8"?>
<ds:datastoreItem xmlns:ds="http://schemas.openxmlformats.org/officeDocument/2006/customXml" ds:itemID="{6601F908-DE8E-42C3-BF2F-DCCF97EE8F25}"/>
</file>

<file path=customXml/itemProps4.xml><?xml version="1.0" encoding="utf-8"?>
<ds:datastoreItem xmlns:ds="http://schemas.openxmlformats.org/officeDocument/2006/customXml" ds:itemID="{87A86F8D-A974-429E-A530-AC9C3156B262}"/>
</file>

<file path=docProps/app.xml><?xml version="1.0" encoding="utf-8"?>
<Properties xmlns="http://schemas.openxmlformats.org/officeDocument/2006/extended-properties" xmlns:vt="http://schemas.openxmlformats.org/officeDocument/2006/docPropsVTypes">
  <Template>Normal.dotm</Template>
  <TotalTime>0</TotalTime>
  <Pages>1</Pages>
  <Words>7488</Words>
  <Characters>42686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2020-10-02T10:12:00Z</dcterms:created>
  <dcterms:modified xsi:type="dcterms:W3CDTF">2020-10-02T10:12:00Z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1760/15</vt:lpwstr>
  </property>
  <property fmtid="{D5CDD505-2E9C-101B-9397-08002B2CF9AE}" pid="4" name="CASEID">
    <vt:lpwstr>1112116</vt:lpwstr>
  </property>
  <property fmtid="{D5CDD505-2E9C-101B-9397-08002B2CF9AE}" pid="5" name="ContentTypeId">
    <vt:lpwstr>0x010100558EB02BDB9E204AB350EDD385B68E10</vt:lpwstr>
  </property>
</Properties>
</file>