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C4CEA" w:rsidR="00D420F3" w:rsidP="002C4CEA" w:rsidRDefault="00D420F3">
      <w:pPr>
        <w:jc w:val="center"/>
      </w:pPr>
    </w:p>
    <w:p w:rsidRPr="002C4CEA" w:rsidR="00250F74" w:rsidP="002C4CEA" w:rsidRDefault="00250F74">
      <w:pPr>
        <w:jc w:val="center"/>
      </w:pPr>
    </w:p>
    <w:p w:rsidRPr="002C4CEA" w:rsidR="00250F74" w:rsidP="002C4CEA" w:rsidRDefault="00250F74">
      <w:pPr>
        <w:jc w:val="center"/>
      </w:pPr>
    </w:p>
    <w:p w:rsidRPr="002C4CEA" w:rsidR="00D420F3" w:rsidP="002C4CEA" w:rsidRDefault="0038522D">
      <w:pPr>
        <w:jc w:val="center"/>
      </w:pPr>
      <w:r w:rsidRPr="002C4CEA">
        <w:t>FIRST SECTION</w:t>
      </w:r>
    </w:p>
    <w:p w:rsidRPr="002C4CEA" w:rsidR="00D420F3" w:rsidP="002C4CEA" w:rsidRDefault="00D420F3">
      <w:pPr>
        <w:jc w:val="center"/>
      </w:pPr>
    </w:p>
    <w:p w:rsidRPr="002C4CEA" w:rsidR="00250F74" w:rsidP="002C4CEA" w:rsidRDefault="00250F74">
      <w:pPr>
        <w:jc w:val="center"/>
      </w:pPr>
    </w:p>
    <w:p w:rsidRPr="002C4CEA" w:rsidR="00250F74" w:rsidP="002C4CEA" w:rsidRDefault="00250F74">
      <w:pPr>
        <w:jc w:val="center"/>
      </w:pPr>
    </w:p>
    <w:p w:rsidRPr="002C4CEA" w:rsidR="00250F74" w:rsidP="002C4CEA" w:rsidRDefault="00250F74">
      <w:pPr>
        <w:jc w:val="center"/>
      </w:pPr>
    </w:p>
    <w:p w:rsidRPr="002C4CEA" w:rsidR="00250F74" w:rsidP="002C4CEA" w:rsidRDefault="00250F74">
      <w:pPr>
        <w:jc w:val="center"/>
      </w:pPr>
    </w:p>
    <w:p w:rsidRPr="002C4CEA" w:rsidR="00250F74" w:rsidP="002C4CEA" w:rsidRDefault="00250F74">
      <w:pPr>
        <w:jc w:val="center"/>
      </w:pPr>
    </w:p>
    <w:p w:rsidRPr="002C4CEA" w:rsidR="00D420F3" w:rsidP="002C4CEA" w:rsidRDefault="0077175D">
      <w:pPr>
        <w:jc w:val="center"/>
        <w:rPr>
          <w:b/>
        </w:rPr>
      </w:pPr>
      <w:bookmarkStart w:name="To" w:id="0"/>
      <w:r w:rsidRPr="002C4CEA">
        <w:rPr>
          <w:b/>
        </w:rPr>
        <w:t xml:space="preserve">CASE OF </w:t>
      </w:r>
      <w:bookmarkEnd w:id="0"/>
      <w:r w:rsidRPr="002C4CEA" w:rsidR="0038522D">
        <w:rPr>
          <w:b/>
        </w:rPr>
        <w:t>TER-PETROSYAN v. ARMENIA</w:t>
      </w:r>
    </w:p>
    <w:p w:rsidRPr="002C4CEA" w:rsidR="00D420F3" w:rsidP="002C4CEA" w:rsidRDefault="00D420F3">
      <w:pPr>
        <w:jc w:val="center"/>
      </w:pPr>
    </w:p>
    <w:p w:rsidRPr="002C4CEA" w:rsidR="00D420F3" w:rsidP="002C4CEA" w:rsidRDefault="0077175D">
      <w:pPr>
        <w:jc w:val="center"/>
        <w:rPr>
          <w:i/>
        </w:rPr>
      </w:pPr>
      <w:r w:rsidRPr="002C4CEA">
        <w:rPr>
          <w:i/>
        </w:rPr>
        <w:t>(</w:t>
      </w:r>
      <w:r w:rsidRPr="002C4CEA" w:rsidR="0038522D">
        <w:rPr>
          <w:i/>
        </w:rPr>
        <w:t>Application no. 36469/08</w:t>
      </w:r>
      <w:r w:rsidRPr="002C4CEA">
        <w:rPr>
          <w:i/>
        </w:rPr>
        <w:t>)</w:t>
      </w:r>
    </w:p>
    <w:p w:rsidRPr="002C4CEA" w:rsidR="00D420F3" w:rsidP="002C4CEA" w:rsidRDefault="00D420F3">
      <w:pPr>
        <w:jc w:val="center"/>
      </w:pPr>
    </w:p>
    <w:p w:rsidRPr="002C4CEA" w:rsidR="00D420F3" w:rsidP="002C4CEA" w:rsidRDefault="00D420F3">
      <w:pPr>
        <w:jc w:val="center"/>
      </w:pPr>
    </w:p>
    <w:p w:rsidR="002C4CEA" w:rsidP="002C4CEA" w:rsidRDefault="002C4CEA">
      <w:pPr>
        <w:jc w:val="center"/>
      </w:pPr>
    </w:p>
    <w:p w:rsidRPr="002C4CEA" w:rsidR="003B0EB1" w:rsidP="002C4CEA" w:rsidRDefault="003B0EB1">
      <w:pPr>
        <w:jc w:val="center"/>
      </w:pPr>
    </w:p>
    <w:p w:rsidRPr="002C4CEA" w:rsidR="002C4CEA" w:rsidP="002C4CEA" w:rsidRDefault="002C4CEA">
      <w:pPr>
        <w:jc w:val="center"/>
      </w:pPr>
    </w:p>
    <w:p w:rsidRPr="002C4CEA" w:rsidR="002C4CEA" w:rsidP="002C4CEA" w:rsidRDefault="002C4CEA">
      <w:pPr>
        <w:jc w:val="center"/>
      </w:pPr>
    </w:p>
    <w:p w:rsidRPr="002C4CEA" w:rsidR="00D420F3" w:rsidP="002C4CEA" w:rsidRDefault="00D420F3">
      <w:pPr>
        <w:jc w:val="center"/>
      </w:pPr>
    </w:p>
    <w:p w:rsidRPr="002C4CEA" w:rsidR="00D420F3" w:rsidP="002C4CEA" w:rsidRDefault="00D420F3">
      <w:pPr>
        <w:jc w:val="center"/>
      </w:pPr>
    </w:p>
    <w:p w:rsidRPr="002C4CEA" w:rsidR="00D420F3" w:rsidP="002C4CEA" w:rsidRDefault="00250F74">
      <w:pPr>
        <w:jc w:val="center"/>
        <w:rPr>
          <w:szCs w:val="24"/>
        </w:rPr>
      </w:pPr>
      <w:r w:rsidRPr="002C4CEA">
        <w:rPr>
          <w:szCs w:val="24"/>
        </w:rPr>
        <w:t>JUDGMENT</w:t>
      </w:r>
    </w:p>
    <w:p w:rsidRPr="002C4CEA" w:rsidR="00D420F3" w:rsidP="002C4CEA" w:rsidRDefault="00D420F3">
      <w:pPr>
        <w:jc w:val="center"/>
      </w:pPr>
    </w:p>
    <w:p w:rsidRPr="002C4CEA" w:rsidR="00D420F3" w:rsidP="002C4CEA" w:rsidRDefault="00D420F3">
      <w:pPr>
        <w:jc w:val="center"/>
      </w:pPr>
    </w:p>
    <w:p w:rsidRPr="002C4CEA" w:rsidR="00250F74" w:rsidP="002C4CEA" w:rsidRDefault="00250F74">
      <w:pPr>
        <w:jc w:val="center"/>
      </w:pPr>
    </w:p>
    <w:p w:rsidRPr="002C4CEA" w:rsidR="00250F74" w:rsidP="002C4CEA" w:rsidRDefault="00250F74">
      <w:pPr>
        <w:jc w:val="center"/>
      </w:pPr>
    </w:p>
    <w:p w:rsidRPr="002C4CEA" w:rsidR="00250F74" w:rsidP="002C4CEA" w:rsidRDefault="00250F74">
      <w:pPr>
        <w:jc w:val="center"/>
      </w:pPr>
      <w:r w:rsidRPr="002C4CEA">
        <w:t>STRASBOURG</w:t>
      </w:r>
    </w:p>
    <w:p w:rsidRPr="002C4CEA" w:rsidR="00250F74" w:rsidP="002C4CEA" w:rsidRDefault="00250F74">
      <w:pPr>
        <w:jc w:val="center"/>
      </w:pPr>
    </w:p>
    <w:p w:rsidRPr="002C4CEA" w:rsidR="00250F74" w:rsidP="002C4CEA" w:rsidRDefault="00250F74">
      <w:pPr>
        <w:jc w:val="center"/>
      </w:pPr>
      <w:r w:rsidRPr="002C4CEA">
        <w:t>25 April 2019</w:t>
      </w:r>
    </w:p>
    <w:p w:rsidRPr="002C4CEA" w:rsidR="00250F74" w:rsidP="002C4CEA" w:rsidRDefault="00250F74">
      <w:pPr>
        <w:jc w:val="center"/>
      </w:pPr>
    </w:p>
    <w:p w:rsidRPr="002C4CEA" w:rsidR="00250F74" w:rsidP="002C4CEA" w:rsidRDefault="00250F74">
      <w:pPr>
        <w:jc w:val="center"/>
      </w:pPr>
    </w:p>
    <w:p w:rsidR="003B0EB1" w:rsidP="003B0EB1" w:rsidRDefault="003B0EB1">
      <w:pPr>
        <w:pStyle w:val="jucase0"/>
        <w:ind w:firstLine="0"/>
        <w:jc w:val="center"/>
        <w:rPr>
          <w:color w:val="FF0000"/>
          <w:sz w:val="28"/>
          <w:szCs w:val="28"/>
          <w:u w:val="single"/>
        </w:rPr>
      </w:pPr>
      <w:r>
        <w:rPr>
          <w:color w:val="FF0000"/>
          <w:sz w:val="28"/>
          <w:szCs w:val="28"/>
          <w:u w:val="single"/>
        </w:rPr>
        <w:t>FINAL</w:t>
      </w:r>
    </w:p>
    <w:p w:rsidR="003B0EB1" w:rsidP="003B0EB1" w:rsidRDefault="003B0EB1">
      <w:pPr>
        <w:pStyle w:val="jupara"/>
        <w:tabs>
          <w:tab w:val="left" w:pos="4650"/>
        </w:tabs>
        <w:ind w:firstLine="0"/>
        <w:jc w:val="center"/>
        <w:rPr>
          <w:color w:val="FF0000"/>
          <w:sz w:val="28"/>
          <w:szCs w:val="28"/>
        </w:rPr>
      </w:pPr>
    </w:p>
    <w:p w:rsidR="002D39DE" w:rsidP="002D39DE" w:rsidRDefault="002D39DE">
      <w:pPr>
        <w:pStyle w:val="jupara"/>
        <w:ind w:firstLine="0"/>
        <w:jc w:val="center"/>
        <w:rPr>
          <w:color w:val="FF0000"/>
          <w:sz w:val="28"/>
          <w:szCs w:val="28"/>
        </w:rPr>
      </w:pPr>
      <w:r>
        <w:rPr>
          <w:color w:val="FF0000"/>
          <w:sz w:val="28"/>
          <w:szCs w:val="28"/>
        </w:rPr>
        <w:t>25/07/2019</w:t>
      </w:r>
    </w:p>
    <w:p w:rsidR="003B0EB1" w:rsidP="003B0EB1" w:rsidRDefault="003B0EB1">
      <w:pPr>
        <w:pStyle w:val="jupara"/>
        <w:ind w:firstLine="0"/>
        <w:jc w:val="center"/>
      </w:pPr>
    </w:p>
    <w:p w:rsidRPr="002C4CEA" w:rsidR="00AB0157" w:rsidP="003B0EB1" w:rsidRDefault="003B0EB1">
      <w:pPr>
        <w:jc w:val="center"/>
        <w:rPr>
          <w:i/>
          <w:sz w:val="22"/>
        </w:rPr>
      </w:pPr>
      <w:r>
        <w:rPr>
          <w:i/>
          <w:iCs/>
          <w:sz w:val="22"/>
        </w:rPr>
        <w:t>This judgment has become final under Article 44 § 2 of the Convention. It may be subject to editorial revision.</w:t>
      </w:r>
    </w:p>
    <w:p w:rsidRPr="002C4CEA" w:rsidR="00250F74" w:rsidP="002C4CEA" w:rsidRDefault="00250F74">
      <w:pPr>
        <w:pStyle w:val="ECHRPara"/>
        <w:sectPr w:rsidRPr="002C4CEA" w:rsidR="00250F74" w:rsidSect="00250F7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C4CEA" w:rsidR="00D420F3" w:rsidP="002C4CEA" w:rsidRDefault="0077175D">
      <w:pPr>
        <w:pStyle w:val="JuCase"/>
        <w:rPr>
          <w:bCs/>
        </w:rPr>
      </w:pPr>
      <w:r w:rsidRPr="002C4CEA">
        <w:t xml:space="preserve">In the case of </w:t>
      </w:r>
      <w:proofErr w:type="spellStart"/>
      <w:r w:rsidRPr="002C4CEA" w:rsidR="0038522D">
        <w:t>Ter-Petrosyan</w:t>
      </w:r>
      <w:proofErr w:type="spellEnd"/>
      <w:r w:rsidRPr="002C4CEA" w:rsidR="0038522D">
        <w:t xml:space="preserve"> v. Armenia</w:t>
      </w:r>
      <w:r w:rsidRPr="002C4CEA">
        <w:t>,</w:t>
      </w:r>
    </w:p>
    <w:p w:rsidRPr="002C4CEA" w:rsidR="00D420F3" w:rsidP="002C4CEA" w:rsidRDefault="0077175D">
      <w:pPr>
        <w:pStyle w:val="ECHRPara"/>
      </w:pPr>
      <w:r w:rsidRPr="002C4CEA">
        <w:t>The European Court of Human Rights (</w:t>
      </w:r>
      <w:r w:rsidRPr="002C4CEA" w:rsidR="0038522D">
        <w:t>First Section</w:t>
      </w:r>
      <w:r w:rsidRPr="002C4CEA">
        <w:t xml:space="preserve">), sitting as a </w:t>
      </w:r>
      <w:r w:rsidRPr="002C4CEA" w:rsidR="0038522D">
        <w:t>Chamber</w:t>
      </w:r>
      <w:r w:rsidRPr="002C4CEA">
        <w:t xml:space="preserve"> composed of:</w:t>
      </w:r>
    </w:p>
    <w:p w:rsidRPr="002C4CEA" w:rsidR="00D420F3" w:rsidP="002C4CEA" w:rsidRDefault="00250F74">
      <w:pPr>
        <w:pStyle w:val="ECHRDecisionBody"/>
      </w:pPr>
      <w:r w:rsidRPr="002C4CEA">
        <w:tab/>
        <w:t>Linos-Alexandre Sicilianos,</w:t>
      </w:r>
      <w:r w:rsidRPr="002C4CEA">
        <w:rPr>
          <w:i/>
        </w:rPr>
        <w:t xml:space="preserve"> President,</w:t>
      </w:r>
      <w:r w:rsidRPr="002C4CEA">
        <w:rPr>
          <w:i/>
        </w:rPr>
        <w:br/>
      </w:r>
      <w:r w:rsidRPr="002C4CEA">
        <w:tab/>
        <w:t xml:space="preserve">Ksenija </w:t>
      </w:r>
      <w:proofErr w:type="spellStart"/>
      <w:r w:rsidRPr="002C4CEA">
        <w:t>Turković</w:t>
      </w:r>
      <w:proofErr w:type="spellEnd"/>
      <w:r w:rsidRPr="002C4CEA">
        <w:t>,</w:t>
      </w:r>
      <w:r w:rsidRPr="002C4CEA">
        <w:rPr>
          <w:i/>
        </w:rPr>
        <w:br/>
      </w:r>
      <w:r w:rsidRPr="002C4CEA">
        <w:tab/>
      </w:r>
      <w:proofErr w:type="spellStart"/>
      <w:r w:rsidRPr="002C4CEA">
        <w:t>Aleš</w:t>
      </w:r>
      <w:proofErr w:type="spellEnd"/>
      <w:r w:rsidRPr="002C4CEA">
        <w:t xml:space="preserve"> </w:t>
      </w:r>
      <w:proofErr w:type="spellStart"/>
      <w:r w:rsidRPr="002C4CEA">
        <w:t>Pejchal</w:t>
      </w:r>
      <w:proofErr w:type="spellEnd"/>
      <w:r w:rsidRPr="002C4CEA">
        <w:t>,</w:t>
      </w:r>
      <w:r w:rsidRPr="002C4CEA">
        <w:rPr>
          <w:i/>
        </w:rPr>
        <w:br/>
      </w:r>
      <w:r w:rsidRPr="002C4CEA">
        <w:tab/>
        <w:t>Krzysztof Wojtyczek,</w:t>
      </w:r>
      <w:r w:rsidRPr="002C4CEA">
        <w:rPr>
          <w:i/>
        </w:rPr>
        <w:br/>
      </w:r>
      <w:r w:rsidRPr="002C4CEA">
        <w:tab/>
        <w:t>Pauliine Koskelo,</w:t>
      </w:r>
      <w:r w:rsidRPr="002C4CEA">
        <w:rPr>
          <w:i/>
        </w:rPr>
        <w:br/>
      </w:r>
      <w:r w:rsidRPr="002C4CEA">
        <w:tab/>
        <w:t xml:space="preserve">Jovan </w:t>
      </w:r>
      <w:proofErr w:type="spellStart"/>
      <w:r w:rsidRPr="002C4CEA">
        <w:t>Ilievski</w:t>
      </w:r>
      <w:proofErr w:type="spellEnd"/>
      <w:r w:rsidRPr="002C4CEA">
        <w:t>,</w:t>
      </w:r>
      <w:r w:rsidRPr="002C4CEA">
        <w:rPr>
          <w:i/>
        </w:rPr>
        <w:br/>
      </w:r>
      <w:r w:rsidRPr="002C4CEA">
        <w:tab/>
        <w:t xml:space="preserve">Gilberto </w:t>
      </w:r>
      <w:proofErr w:type="spellStart"/>
      <w:r w:rsidRPr="002C4CEA">
        <w:t>Felici</w:t>
      </w:r>
      <w:proofErr w:type="spellEnd"/>
      <w:r w:rsidRPr="002C4CEA">
        <w:t>,</w:t>
      </w:r>
      <w:r w:rsidRPr="002C4CEA">
        <w:rPr>
          <w:i/>
        </w:rPr>
        <w:t xml:space="preserve"> judges,</w:t>
      </w:r>
      <w:r w:rsidRPr="002C4CEA" w:rsidR="0077175D">
        <w:rPr>
          <w:szCs w:val="24"/>
        </w:rPr>
        <w:br/>
      </w:r>
      <w:r w:rsidRPr="002C4CEA" w:rsidR="0077175D">
        <w:t xml:space="preserve">and </w:t>
      </w:r>
      <w:r w:rsidRPr="002C4CEA" w:rsidR="009B1499">
        <w:t>Renata Degener</w:t>
      </w:r>
      <w:r w:rsidRPr="002C4CEA" w:rsidR="0077175D">
        <w:t xml:space="preserve">, </w:t>
      </w:r>
      <w:r w:rsidRPr="002C4CEA" w:rsidR="009B1499">
        <w:rPr>
          <w:i/>
        </w:rPr>
        <w:t xml:space="preserve">Deputy </w:t>
      </w:r>
      <w:r w:rsidRPr="002C4CEA" w:rsidR="0038522D">
        <w:rPr>
          <w:i/>
        </w:rPr>
        <w:t xml:space="preserve">Section </w:t>
      </w:r>
      <w:r w:rsidRPr="002C4CEA" w:rsidR="0038522D">
        <w:rPr>
          <w:i/>
          <w:iCs/>
        </w:rPr>
        <w:t>Registrar</w:t>
      </w:r>
      <w:r w:rsidRPr="002C4CEA" w:rsidR="0077175D">
        <w:rPr>
          <w:i/>
        </w:rPr>
        <w:t>,</w:t>
      </w:r>
    </w:p>
    <w:p w:rsidRPr="002C4CEA" w:rsidR="00D420F3" w:rsidP="002C4CEA" w:rsidRDefault="0077175D">
      <w:pPr>
        <w:pStyle w:val="ECHRPara"/>
      </w:pPr>
      <w:r w:rsidRPr="002C4CEA">
        <w:t xml:space="preserve">Having deliberated in private on </w:t>
      </w:r>
      <w:r w:rsidRPr="002C4CEA" w:rsidR="00250F74">
        <w:t>26 March 2019</w:t>
      </w:r>
      <w:r w:rsidRPr="002C4CEA">
        <w:t>,</w:t>
      </w:r>
    </w:p>
    <w:p w:rsidRPr="002C4CEA" w:rsidR="00D420F3" w:rsidP="002C4CEA" w:rsidRDefault="0077175D">
      <w:pPr>
        <w:pStyle w:val="ECHRPara"/>
      </w:pPr>
      <w:r w:rsidRPr="002C4CEA">
        <w:t>Delivers the following judgment, which was adopted on that date:</w:t>
      </w:r>
    </w:p>
    <w:p w:rsidRPr="002C4CEA" w:rsidR="00D420F3" w:rsidP="002C4CEA" w:rsidRDefault="0077175D">
      <w:pPr>
        <w:pStyle w:val="ECHRTitle1"/>
      </w:pPr>
      <w:r w:rsidRPr="002C4CEA">
        <w:t>PROCEDURE</w:t>
      </w:r>
    </w:p>
    <w:p w:rsidRPr="002C4CEA" w:rsidR="0038522D"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1</w:t>
      </w:r>
      <w:r w:rsidRPr="002C4CEA">
        <w:fldChar w:fldCharType="end"/>
      </w:r>
      <w:r w:rsidRPr="002C4CEA" w:rsidR="0077175D">
        <w:t xml:space="preserve">.  The case originated in </w:t>
      </w:r>
      <w:r w:rsidRPr="002C4CEA">
        <w:t>an application (no. 36469/08)</w:t>
      </w:r>
      <w:r w:rsidRPr="002C4CEA" w:rsidR="0077175D">
        <w:t xml:space="preserve"> against </w:t>
      </w:r>
      <w:r w:rsidRPr="002C4CEA">
        <w:t>the Republic of Armenia</w:t>
      </w:r>
      <w:r w:rsidRPr="002C4CEA" w:rsidR="0077175D">
        <w:t xml:space="preserve"> lodged with the </w:t>
      </w:r>
      <w:r w:rsidRPr="002C4CEA">
        <w:t>Court under Article 34</w:t>
      </w:r>
      <w:r w:rsidRPr="002C4CEA" w:rsidR="0077175D">
        <w:t xml:space="preserve"> of the Convention for the Protection of Human Rights and Fundamental Freedoms (“the Convention”) by </w:t>
      </w:r>
      <w:r w:rsidRPr="002C4CEA">
        <w:t xml:space="preserve">an Armenian national, Mr </w:t>
      </w:r>
      <w:proofErr w:type="spellStart"/>
      <w:r w:rsidRPr="002C4CEA">
        <w:t>Levon</w:t>
      </w:r>
      <w:proofErr w:type="spellEnd"/>
      <w:r w:rsidRPr="002C4CEA">
        <w:t xml:space="preserve"> </w:t>
      </w:r>
      <w:proofErr w:type="spellStart"/>
      <w:r w:rsidRPr="002C4CEA">
        <w:t>Ter-Petrosyan</w:t>
      </w:r>
      <w:proofErr w:type="spellEnd"/>
      <w:r w:rsidRPr="002C4CEA">
        <w:t xml:space="preserve"> (“the applicant”), on 30 August 2008</w:t>
      </w:r>
      <w:r w:rsidRPr="002C4CEA" w:rsidR="0077175D">
        <w:t>.</w:t>
      </w:r>
    </w:p>
    <w:p w:rsidRPr="002C4CEA" w:rsidR="0038522D"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2</w:t>
      </w:r>
      <w:r w:rsidRPr="002C4CEA">
        <w:fldChar w:fldCharType="end"/>
      </w:r>
      <w:r w:rsidRPr="002C4CEA" w:rsidR="0077175D">
        <w:t>.  </w:t>
      </w:r>
      <w:r w:rsidRPr="007500D3">
        <w:t xml:space="preserve">The applicant was represented by Mr V. </w:t>
      </w:r>
      <w:proofErr w:type="spellStart"/>
      <w:r w:rsidRPr="007500D3">
        <w:t>Grigoryan</w:t>
      </w:r>
      <w:proofErr w:type="spellEnd"/>
      <w:r w:rsidRPr="007500D3" w:rsidR="00C770F7">
        <w:t>,</w:t>
      </w:r>
      <w:r w:rsidRPr="007500D3">
        <w:t xml:space="preserve"> a lawyer practising in </w:t>
      </w:r>
      <w:r w:rsidRPr="007500D3" w:rsidR="000D5B73">
        <w:t>Yerevan</w:t>
      </w:r>
      <w:r w:rsidRPr="007500D3">
        <w:t xml:space="preserve">. </w:t>
      </w:r>
      <w:r w:rsidRPr="007500D3" w:rsidR="007500D3">
        <w:t>The Armenian Government (“the Government”) were represented by their Agent, Mr G. </w:t>
      </w:r>
      <w:proofErr w:type="spellStart"/>
      <w:r w:rsidRPr="007500D3" w:rsidR="007500D3">
        <w:t>Kosta</w:t>
      </w:r>
      <w:r w:rsidR="007500D3">
        <w:t>nyan</w:t>
      </w:r>
      <w:proofErr w:type="spellEnd"/>
      <w:r w:rsidR="007500D3">
        <w:t>, and subsequently by Mr </w:t>
      </w:r>
      <w:bookmarkStart w:name="_GoBack" w:id="1"/>
      <w:bookmarkEnd w:id="1"/>
      <w:r w:rsidR="007500D3">
        <w:t>Y. </w:t>
      </w:r>
      <w:proofErr w:type="spellStart"/>
      <w:r w:rsidRPr="007500D3" w:rsidR="007500D3">
        <w:t>Kirakosyan</w:t>
      </w:r>
      <w:proofErr w:type="spellEnd"/>
      <w:r w:rsidRPr="007500D3" w:rsidR="007500D3">
        <w:t>, Representative of the Republic of Armenia before the European Court of Human Rights</w:t>
      </w:r>
      <w:r w:rsidRPr="007500D3" w:rsidR="00C770F7">
        <w:t>.</w:t>
      </w:r>
    </w:p>
    <w:p w:rsidRPr="002C4CEA" w:rsidR="00D420F3"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3</w:t>
      </w:r>
      <w:r w:rsidRPr="002C4CEA">
        <w:fldChar w:fldCharType="end"/>
      </w:r>
      <w:r w:rsidRPr="002C4CEA">
        <w:t>.  The applicant alleged, in particular,</w:t>
      </w:r>
      <w:r w:rsidRPr="002C4CEA" w:rsidR="00C770F7">
        <w:t xml:space="preserve"> </w:t>
      </w:r>
      <w:r w:rsidRPr="002C4CEA" w:rsidR="000D5B73">
        <w:t>that</w:t>
      </w:r>
      <w:r w:rsidRPr="002C4CEA" w:rsidR="002B2D14">
        <w:t xml:space="preserve"> his right to freedom of peaceful assembly had been violated and that he had had no effective remedy in that respect</w:t>
      </w:r>
      <w:r w:rsidRPr="002C4CEA">
        <w:t>.</w:t>
      </w:r>
    </w:p>
    <w:p w:rsidRPr="002C4CEA" w:rsidR="002E6A99"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4</w:t>
      </w:r>
      <w:r w:rsidRPr="002C4CEA">
        <w:fldChar w:fldCharType="end"/>
      </w:r>
      <w:r w:rsidRPr="002C4CEA" w:rsidR="0077175D">
        <w:t>.  </w:t>
      </w:r>
      <w:r w:rsidRPr="002C4CEA">
        <w:t>On 15 May 2012</w:t>
      </w:r>
      <w:r w:rsidRPr="002C4CEA" w:rsidR="0077175D">
        <w:t xml:space="preserve"> the </w:t>
      </w:r>
      <w:r w:rsidRPr="002C4CEA">
        <w:t xml:space="preserve">complaints concerning </w:t>
      </w:r>
      <w:r w:rsidRPr="002C4CEA" w:rsidR="0091529C">
        <w:t>the applicant</w:t>
      </w:r>
      <w:r w:rsidRPr="002C4CEA" w:rsidR="002C4CEA">
        <w:t>’</w:t>
      </w:r>
      <w:r w:rsidRPr="002C4CEA" w:rsidR="0091529C">
        <w:t>s alleged house arrest, the interference with his right to freedom of peaceful assembly, the alleged lack of an effective remedy and his alleged discrimination</w:t>
      </w:r>
      <w:r w:rsidRPr="002C4CEA" w:rsidR="00C770F7">
        <w:t xml:space="preserve"> </w:t>
      </w:r>
      <w:r w:rsidRPr="002C4CEA">
        <w:t>were communicated to the Government and the remainder of the application was declared inadmissible</w:t>
      </w:r>
      <w:r w:rsidRPr="002C4CEA" w:rsidR="0077175D">
        <w:t>.</w:t>
      </w:r>
    </w:p>
    <w:p w:rsidRPr="002C4CEA" w:rsidR="00D420F3" w:rsidP="002C4CEA" w:rsidRDefault="002E6A99">
      <w:pPr>
        <w:pStyle w:val="ECHRPara"/>
      </w:pPr>
      <w:r w:rsidRPr="002C4CEA">
        <w:fldChar w:fldCharType="begin"/>
      </w:r>
      <w:r w:rsidRPr="002C4CEA">
        <w:instrText xml:space="preserve"> SEQ level0 \*arabic </w:instrText>
      </w:r>
      <w:r w:rsidRPr="002C4CEA">
        <w:fldChar w:fldCharType="separate"/>
      </w:r>
      <w:r w:rsidRPr="002C4CEA" w:rsidR="002C4CEA">
        <w:rPr>
          <w:noProof/>
        </w:rPr>
        <w:t>5</w:t>
      </w:r>
      <w:r w:rsidRPr="002C4CEA">
        <w:fldChar w:fldCharType="end"/>
      </w:r>
      <w:r w:rsidRPr="002C4CEA">
        <w:t>.  </w:t>
      </w:r>
      <w:r w:rsidRPr="002C4CEA" w:rsidR="00A702D4">
        <w:t xml:space="preserve">The Government submitted their observations on </w:t>
      </w:r>
      <w:r w:rsidRPr="002C4CEA">
        <w:t>5 November 2012</w:t>
      </w:r>
      <w:r w:rsidRPr="002C4CEA" w:rsidR="00833BD2">
        <w:t>, while</w:t>
      </w:r>
      <w:r w:rsidRPr="002C4CEA">
        <w:t xml:space="preserve"> the applicant filed his</w:t>
      </w:r>
      <w:r w:rsidRPr="002C4CEA" w:rsidR="00833BD2">
        <w:t xml:space="preserve"> </w:t>
      </w:r>
      <w:r w:rsidRPr="002C4CEA" w:rsidR="00E97396">
        <w:t xml:space="preserve">on 25 March 2013. </w:t>
      </w:r>
      <w:r w:rsidRPr="002C4CEA" w:rsidR="009C7D7E">
        <w:t>In view of the fact that the applicant</w:t>
      </w:r>
      <w:r w:rsidRPr="002C4CEA" w:rsidR="002C4CEA">
        <w:t>’</w:t>
      </w:r>
      <w:r w:rsidRPr="002C4CEA" w:rsidR="009C7D7E">
        <w:t xml:space="preserve">s observations had been filed </w:t>
      </w:r>
      <w:r w:rsidRPr="002C4CEA" w:rsidR="00250F74">
        <w:t>outside the time-limit of 28 </w:t>
      </w:r>
      <w:r w:rsidRPr="002C4CEA" w:rsidR="00833BD2">
        <w:t>February 2013 set by the Court</w:t>
      </w:r>
      <w:r w:rsidRPr="002C4CEA" w:rsidR="009C7D7E">
        <w:t>,</w:t>
      </w:r>
      <w:r w:rsidRPr="002C4CEA" w:rsidR="00833BD2">
        <w:t xml:space="preserve"> the President of the Section decided, pursuant to Rule 38 </w:t>
      </w:r>
      <w:r w:rsidRPr="002C4CEA" w:rsidR="00833BD2">
        <w:rPr>
          <w:rFonts w:cstheme="minorHAnsi"/>
        </w:rPr>
        <w:t>§</w:t>
      </w:r>
      <w:r w:rsidRPr="002C4CEA" w:rsidR="00833BD2">
        <w:t xml:space="preserve"> 1 of the Rules of Court, not to include </w:t>
      </w:r>
      <w:r w:rsidRPr="002C4CEA" w:rsidR="009C7D7E">
        <w:t>his</w:t>
      </w:r>
      <w:r w:rsidRPr="002C4CEA" w:rsidR="00833BD2">
        <w:t xml:space="preserve"> belated observations in the case file for the consideration of the Court.</w:t>
      </w:r>
    </w:p>
    <w:p w:rsidRPr="002C4CEA" w:rsidR="004141CE" w:rsidP="002C4CEA" w:rsidRDefault="00842648">
      <w:pPr>
        <w:pStyle w:val="ECHRPara"/>
      </w:pPr>
      <w:r w:rsidRPr="002C4CEA">
        <w:rPr>
          <w:rFonts w:eastAsiaTheme="minorHAnsi"/>
        </w:rPr>
        <w:fldChar w:fldCharType="begin"/>
      </w:r>
      <w:r w:rsidRPr="002C4CEA">
        <w:rPr>
          <w:rFonts w:eastAsiaTheme="minorHAnsi"/>
        </w:rPr>
        <w:instrText xml:space="preserve"> SEQ level0 \*arabic </w:instrText>
      </w:r>
      <w:r w:rsidRPr="002C4CEA">
        <w:rPr>
          <w:rFonts w:eastAsiaTheme="minorHAnsi"/>
        </w:rPr>
        <w:fldChar w:fldCharType="separate"/>
      </w:r>
      <w:r w:rsidRPr="002C4CEA" w:rsidR="002C4CEA">
        <w:rPr>
          <w:rFonts w:eastAsiaTheme="minorHAnsi"/>
          <w:noProof/>
        </w:rPr>
        <w:t>6</w:t>
      </w:r>
      <w:r w:rsidRPr="002C4CEA">
        <w:rPr>
          <w:rFonts w:eastAsiaTheme="minorHAnsi"/>
        </w:rPr>
        <w:fldChar w:fldCharType="end"/>
      </w:r>
      <w:r w:rsidRPr="002C4CEA">
        <w:rPr>
          <w:rFonts w:eastAsiaTheme="minorHAnsi"/>
        </w:rPr>
        <w:t xml:space="preserve">.  Mr Armen Harutyunyan, the judge elected in respect of Armenia, was unable to sit in the case (Rule 28 of the Rules of Court). Accordingly, the President of the Chamber decided to appoint Mr Jovan </w:t>
      </w:r>
      <w:proofErr w:type="spellStart"/>
      <w:r w:rsidRPr="002C4CEA">
        <w:rPr>
          <w:rFonts w:eastAsiaTheme="minorHAnsi"/>
        </w:rPr>
        <w:t>Ilievski</w:t>
      </w:r>
      <w:proofErr w:type="spellEnd"/>
      <w:r w:rsidRPr="002C4CEA">
        <w:rPr>
          <w:rFonts w:eastAsiaTheme="minorHAnsi"/>
        </w:rPr>
        <w:t xml:space="preserve"> to sit as an </w:t>
      </w:r>
      <w:r w:rsidRPr="002C4CEA">
        <w:rPr>
          <w:rFonts w:eastAsiaTheme="minorHAnsi"/>
          <w:i/>
        </w:rPr>
        <w:t>ad hoc</w:t>
      </w:r>
      <w:r w:rsidRPr="002C4CEA">
        <w:rPr>
          <w:rFonts w:eastAsiaTheme="minorHAnsi"/>
        </w:rPr>
        <w:t xml:space="preserve"> judge (Rule 29).</w:t>
      </w:r>
    </w:p>
    <w:p w:rsidRPr="002C4CEA" w:rsidR="00D420F3" w:rsidP="002C4CEA" w:rsidRDefault="0077175D">
      <w:pPr>
        <w:pStyle w:val="ECHRTitle1"/>
      </w:pPr>
      <w:r w:rsidRPr="002C4CEA">
        <w:t>THE FACTS</w:t>
      </w:r>
    </w:p>
    <w:p w:rsidRPr="002C4CEA" w:rsidR="00D420F3" w:rsidP="002C4CEA" w:rsidRDefault="0077175D">
      <w:pPr>
        <w:pStyle w:val="ECHRHeading1"/>
      </w:pPr>
      <w:r w:rsidRPr="002C4CEA">
        <w:t>I.  THE CIRCUMSTANCES OF THE CASE</w:t>
      </w:r>
    </w:p>
    <w:p w:rsidRPr="002C4CEA" w:rsidR="00D420F3"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7</w:t>
      </w:r>
      <w:r w:rsidRPr="002C4CEA">
        <w:fldChar w:fldCharType="end"/>
      </w:r>
      <w:r w:rsidRPr="002C4CEA" w:rsidR="0077175D">
        <w:t xml:space="preserve">.  The </w:t>
      </w:r>
      <w:r w:rsidRPr="002C4CEA">
        <w:t>applicant was born in 1945 and lives</w:t>
      </w:r>
      <w:r w:rsidRPr="002C4CEA" w:rsidR="0077175D">
        <w:t xml:space="preserve"> in </w:t>
      </w:r>
      <w:r w:rsidRPr="002C4CEA">
        <w:t>Yerevan</w:t>
      </w:r>
      <w:r w:rsidRPr="002C4CEA" w:rsidR="0077175D">
        <w:t>.</w:t>
      </w:r>
      <w:r w:rsidRPr="002C4CEA" w:rsidR="00C770F7">
        <w:t xml:space="preserve"> He was the President of Armenia between 1991 and 1998.</w:t>
      </w:r>
    </w:p>
    <w:p w:rsidRPr="002C4CEA" w:rsidR="00C7352B" w:rsidP="002C4CEA" w:rsidRDefault="00C7352B">
      <w:pPr>
        <w:pStyle w:val="ECHRHeading2"/>
      </w:pPr>
      <w:r w:rsidRPr="002C4CEA">
        <w:t>A.  The 19 February 2008 presidential election and the post-election demonstrations</w:t>
      </w:r>
    </w:p>
    <w:p w:rsidRPr="002C4CEA" w:rsidR="005168C3"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8</w:t>
      </w:r>
      <w:r w:rsidRPr="002C4CEA">
        <w:rPr>
          <w:noProof/>
        </w:rPr>
        <w:fldChar w:fldCharType="end"/>
      </w:r>
      <w:r w:rsidRPr="002C4CEA" w:rsidR="00C770F7">
        <w:t>.  On</w:t>
      </w:r>
      <w:r w:rsidRPr="002C4CEA" w:rsidR="00D01853">
        <w:t xml:space="preserve"> 19 February 2008 a presidential election was held in Armenia</w:t>
      </w:r>
      <w:r w:rsidRPr="002C4CEA" w:rsidR="00934839">
        <w:t>.</w:t>
      </w:r>
      <w:r w:rsidRPr="002C4CEA" w:rsidR="00D01853">
        <w:t xml:space="preserve"> </w:t>
      </w:r>
      <w:r w:rsidRPr="002C4CEA" w:rsidR="00934839">
        <w:t>T</w:t>
      </w:r>
      <w:r w:rsidRPr="002C4CEA" w:rsidR="00D01853">
        <w:t xml:space="preserve">he applicant </w:t>
      </w:r>
      <w:r w:rsidRPr="002C4CEA" w:rsidR="004708EC">
        <w:t>was</w:t>
      </w:r>
      <w:r w:rsidRPr="002C4CEA" w:rsidR="00D01853">
        <w:t xml:space="preserve"> running as the main opposition candidate</w:t>
      </w:r>
      <w:r w:rsidRPr="002C4CEA" w:rsidR="002D24C7">
        <w:t xml:space="preserve">, his main </w:t>
      </w:r>
      <w:r w:rsidRPr="002C4CEA" w:rsidR="004A610A">
        <w:t>opponent</w:t>
      </w:r>
      <w:r w:rsidRPr="002C4CEA" w:rsidR="002D24C7">
        <w:t xml:space="preserve"> being the then Prime Minister, Mr </w:t>
      </w:r>
      <w:proofErr w:type="spellStart"/>
      <w:r w:rsidRPr="002C4CEA" w:rsidR="002D24C7">
        <w:t>Sargsyan</w:t>
      </w:r>
      <w:proofErr w:type="spellEnd"/>
      <w:r w:rsidRPr="002C4CEA" w:rsidR="002D24C7">
        <w:t>,</w:t>
      </w:r>
      <w:r w:rsidRPr="002C4CEA" w:rsidR="005168C3">
        <w:t xml:space="preserve"> </w:t>
      </w:r>
      <w:r w:rsidRPr="002C4CEA" w:rsidR="00EB640A">
        <w:t xml:space="preserve">who </w:t>
      </w:r>
      <w:r w:rsidRPr="002C4CEA" w:rsidR="005168C3">
        <w:t>represent</w:t>
      </w:r>
      <w:r w:rsidRPr="002C4CEA" w:rsidR="00EB640A">
        <w:t>ed</w:t>
      </w:r>
      <w:r w:rsidRPr="002C4CEA" w:rsidR="005168C3">
        <w:t xml:space="preserve"> the ruling party</w:t>
      </w:r>
      <w:r w:rsidRPr="002C4CEA" w:rsidR="00DD30C8">
        <w:t xml:space="preserve"> and was a close ally of the outgoing President, Mr </w:t>
      </w:r>
      <w:proofErr w:type="spellStart"/>
      <w:r w:rsidRPr="002C4CEA" w:rsidR="00DD30C8">
        <w:t>Kocharyan</w:t>
      </w:r>
      <w:proofErr w:type="spellEnd"/>
      <w:r w:rsidRPr="002C4CEA" w:rsidR="005168C3">
        <w:t>.</w:t>
      </w:r>
    </w:p>
    <w:p w:rsidRPr="002C4CEA" w:rsidR="005168C3"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9</w:t>
      </w:r>
      <w:r w:rsidRPr="002C4CEA">
        <w:rPr>
          <w:noProof/>
        </w:rPr>
        <w:fldChar w:fldCharType="end"/>
      </w:r>
      <w:r w:rsidRPr="002C4CEA" w:rsidR="005168C3">
        <w:t>.  </w:t>
      </w:r>
      <w:r w:rsidRPr="002C4CEA" w:rsidR="002D24C7">
        <w:t xml:space="preserve">Immediately after the announcement of the preliminary results of the election, </w:t>
      </w:r>
      <w:r w:rsidRPr="002C4CEA" w:rsidR="00C7352B">
        <w:t>the applicant</w:t>
      </w:r>
      <w:r w:rsidRPr="002C4CEA" w:rsidR="002D24C7">
        <w:t xml:space="preserve"> called on his supporters to gather at Freedom Square in central Yerevan in order to protest against the irregularities which had allegedly occurred in the election process, announcing that the elect</w:t>
      </w:r>
      <w:r w:rsidRPr="002C4CEA" w:rsidR="005168C3">
        <w:t>ion had not been free and fair.</w:t>
      </w:r>
    </w:p>
    <w:p w:rsidRPr="002C4CEA" w:rsidR="007C5BCA"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10</w:t>
      </w:r>
      <w:r w:rsidRPr="002C4CEA">
        <w:rPr>
          <w:noProof/>
        </w:rPr>
        <w:fldChar w:fldCharType="end"/>
      </w:r>
      <w:r w:rsidRPr="002C4CEA" w:rsidR="005168C3">
        <w:t>.  </w:t>
      </w:r>
      <w:r w:rsidRPr="002C4CEA">
        <w:t xml:space="preserve">From 20 February </w:t>
      </w:r>
      <w:r w:rsidRPr="002C4CEA" w:rsidR="002D24C7">
        <w:t xml:space="preserve">2008 onwards, nationwide daily protest rallies were held by </w:t>
      </w:r>
      <w:r w:rsidRPr="002C4CEA" w:rsidR="00C7352B">
        <w:t>the applicant</w:t>
      </w:r>
      <w:r w:rsidRPr="002C4CEA">
        <w:t>’</w:t>
      </w:r>
      <w:r w:rsidRPr="002C4CEA" w:rsidR="002D24C7">
        <w:t xml:space="preserve">s supporters, their main meeting place being Freedom Square and the surrounding park. It appears that the rallies at Freedom </w:t>
      </w:r>
      <w:proofErr w:type="gramStart"/>
      <w:r w:rsidRPr="002C4CEA" w:rsidR="002D24C7">
        <w:t>Square,</w:t>
      </w:r>
      <w:proofErr w:type="gramEnd"/>
      <w:r w:rsidRPr="002C4CEA" w:rsidR="002D24C7">
        <w:t xml:space="preserve"> held during the daytime and late into the night, attracted at times tens of thousands of people, while several hundred demonstrators stayed in that area around the clock, having set up a camp. </w:t>
      </w:r>
      <w:r w:rsidRPr="002C4CEA" w:rsidR="005168C3">
        <w:t>T</w:t>
      </w:r>
      <w:r w:rsidRPr="002C4CEA" w:rsidR="003802C9">
        <w:t>he applicant</w:t>
      </w:r>
      <w:r w:rsidRPr="002C4CEA" w:rsidR="005168C3">
        <w:t xml:space="preserve"> participated in the rallies in his capacity </w:t>
      </w:r>
      <w:r w:rsidRPr="002C4CEA" w:rsidR="004A610A">
        <w:t>as</w:t>
      </w:r>
      <w:r w:rsidRPr="002C4CEA" w:rsidR="005168C3">
        <w:t xml:space="preserve"> opposition leader and presidential candidate, giving </w:t>
      </w:r>
      <w:r w:rsidRPr="002C4CEA" w:rsidR="003802C9">
        <w:t xml:space="preserve">speeches </w:t>
      </w:r>
      <w:r w:rsidRPr="002C4CEA" w:rsidR="00284F06">
        <w:t>two to three times a day on issues of political and public interest</w:t>
      </w:r>
      <w:r w:rsidRPr="002C4CEA" w:rsidR="00EB640A">
        <w:t xml:space="preserve"> </w:t>
      </w:r>
      <w:r w:rsidRPr="002C4CEA" w:rsidR="005168C3">
        <w:t>and regularly calling on his supporters to continue the mass protests</w:t>
      </w:r>
      <w:r w:rsidRPr="002C4CEA" w:rsidR="00EB640A">
        <w:t>.</w:t>
      </w:r>
      <w:r w:rsidRPr="002C4CEA" w:rsidR="005168C3">
        <w:t xml:space="preserve"> He himself also stayed at Freedom Square around the clock, leaving only for two to three hours a day.</w:t>
      </w:r>
    </w:p>
    <w:p w:rsidRPr="002C4CEA" w:rsidR="007C5BCA"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11</w:t>
      </w:r>
      <w:r w:rsidRPr="002C4CEA">
        <w:rPr>
          <w:noProof/>
        </w:rPr>
        <w:fldChar w:fldCharType="end"/>
      </w:r>
      <w:r w:rsidRPr="002C4CEA" w:rsidR="00934839">
        <w:t>.  </w:t>
      </w:r>
      <w:r w:rsidRPr="002C4CEA" w:rsidR="007C5BCA">
        <w:t>On 23 February 2008 the outgoing President</w:t>
      </w:r>
      <w:r w:rsidRPr="002C4CEA" w:rsidR="00DD30C8">
        <w:t xml:space="preserve"> </w:t>
      </w:r>
      <w:r w:rsidRPr="002C4CEA" w:rsidR="007C5BCA">
        <w:t>held individual meetings with the chief of police, chief of the army and chief of national security, announcing that he would not allow anybody to destabilise the situation in the country and giving instructions to that effect.</w:t>
      </w:r>
      <w:r w:rsidRPr="002C4CEA" w:rsidR="00934839">
        <w:t xml:space="preserve"> </w:t>
      </w:r>
      <w:r w:rsidRPr="002C4CEA" w:rsidR="005168C3">
        <w:t>The applicant alleged that, following tho</w:t>
      </w:r>
      <w:r w:rsidRPr="002C4CEA" w:rsidR="007C5BCA">
        <w:t xml:space="preserve">se meetings, persecution </w:t>
      </w:r>
      <w:r w:rsidRPr="002C4CEA" w:rsidR="005168C3">
        <w:t xml:space="preserve">had </w:t>
      </w:r>
      <w:r w:rsidRPr="002C4CEA" w:rsidR="005667F2">
        <w:t>begun</w:t>
      </w:r>
      <w:r w:rsidRPr="002C4CEA" w:rsidR="007C5BCA">
        <w:t xml:space="preserve"> against many of his supporters. Various political and public figures who had expressed their support for his candidacy, members of his election campaign and other supporters were arrested and charged on various grounds. Furthermore, many of his supporters in the regions were subjected to ill-treatment and psychological pressure </w:t>
      </w:r>
      <w:r w:rsidRPr="002C4CEA" w:rsidR="005667F2">
        <w:t>at</w:t>
      </w:r>
      <w:r w:rsidRPr="002C4CEA" w:rsidR="007C5BCA">
        <w:t xml:space="preserve"> police stations, were dismissed from work or deprived of social benefits. His telephone conversations and those of his supporters were tapped and various party premises searched.</w:t>
      </w:r>
    </w:p>
    <w:p w:rsidRPr="002C4CEA" w:rsidR="007C5BCA"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12</w:t>
      </w:r>
      <w:r w:rsidRPr="002C4CEA">
        <w:rPr>
          <w:noProof/>
        </w:rPr>
        <w:fldChar w:fldCharType="end"/>
      </w:r>
      <w:r w:rsidRPr="002C4CEA" w:rsidR="007C5BCA">
        <w:t xml:space="preserve">.  On 24 February 2008 the Central Election Commission announced that Mr </w:t>
      </w:r>
      <w:proofErr w:type="spellStart"/>
      <w:r w:rsidRPr="002C4CEA" w:rsidR="007C5BCA">
        <w:t>Sargsyan</w:t>
      </w:r>
      <w:proofErr w:type="spellEnd"/>
      <w:r w:rsidRPr="002C4CEA" w:rsidR="007C5BCA">
        <w:t xml:space="preserve"> had won the election with around 52% of all votes cast, while the applicant </w:t>
      </w:r>
      <w:r w:rsidRPr="002C4CEA" w:rsidR="0039081F">
        <w:t xml:space="preserve">had </w:t>
      </w:r>
      <w:r w:rsidRPr="002C4CEA" w:rsidR="007C5BCA">
        <w:t>received around 21% of votes.</w:t>
      </w:r>
    </w:p>
    <w:p w:rsidRPr="002C4CEA" w:rsidR="007C5BCA"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13</w:t>
      </w:r>
      <w:r w:rsidRPr="002C4CEA">
        <w:rPr>
          <w:noProof/>
        </w:rPr>
        <w:fldChar w:fldCharType="end"/>
      </w:r>
      <w:r w:rsidRPr="002C4CEA" w:rsidR="007C5BCA">
        <w:t xml:space="preserve">.  On 29 February 2008 the rallies were still in full swing, while all the international election observers </w:t>
      </w:r>
      <w:r w:rsidRPr="002C4CEA" w:rsidR="00F307C3">
        <w:t xml:space="preserve">had </w:t>
      </w:r>
      <w:r w:rsidRPr="002C4CEA" w:rsidR="007C5BCA">
        <w:t xml:space="preserve">left the country. The applicant alleged that the authorities had deliberately waited for </w:t>
      </w:r>
      <w:r w:rsidRPr="002C4CEA" w:rsidR="003B35D1">
        <w:t>the departure of the international observers</w:t>
      </w:r>
      <w:r w:rsidRPr="002C4CEA" w:rsidR="007C5BCA">
        <w:t xml:space="preserve"> before starting their unlawful dispersal of the </w:t>
      </w:r>
      <w:r w:rsidRPr="002C4CEA" w:rsidR="00934839">
        <w:t>assembly at Freedom Square</w:t>
      </w:r>
      <w:r w:rsidRPr="002C4CEA" w:rsidR="007C5BCA">
        <w:t>.</w:t>
      </w:r>
    </w:p>
    <w:p w:rsidRPr="002C4CEA" w:rsidR="00C770F7"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14</w:t>
      </w:r>
      <w:r w:rsidRPr="002C4CEA">
        <w:rPr>
          <w:noProof/>
        </w:rPr>
        <w:fldChar w:fldCharType="end"/>
      </w:r>
      <w:r w:rsidRPr="002C4CEA" w:rsidR="00C770F7">
        <w:t xml:space="preserve">.  On the same date the applicant applied to the </w:t>
      </w:r>
      <w:smartTag w:uri="urn:schemas-microsoft-com:office:smarttags" w:element="Street">
        <w:smartTag w:uri="urn:schemas-microsoft-com:office:smarttags" w:element="address">
          <w:r w:rsidR="00C770F7" w:rsidRPr="002C4CEA">
            <w:t>Constitutional Court</w:t>
          </w:r>
        </w:smartTag>
      </w:smartTag>
      <w:r w:rsidRPr="002C4CEA" w:rsidR="00C770F7">
        <w:t>, contesting the election results and seeking to annul them.</w:t>
      </w:r>
    </w:p>
    <w:p w:rsidRPr="002C4CEA" w:rsidR="00C770F7" w:rsidP="002C4CEA" w:rsidRDefault="0048005F">
      <w:pPr>
        <w:pStyle w:val="ECHRHeading2"/>
      </w:pPr>
      <w:r w:rsidRPr="002C4CEA">
        <w:t>B</w:t>
      </w:r>
      <w:r w:rsidRPr="002C4CEA" w:rsidR="00C770F7">
        <w:t>.  </w:t>
      </w:r>
      <w:r w:rsidRPr="002C4CEA">
        <w:t>The early morning police operation on 1 March 2008 and the applicant</w:t>
      </w:r>
      <w:r w:rsidRPr="002C4CEA" w:rsidR="002C4CEA">
        <w:t>’</w:t>
      </w:r>
      <w:r w:rsidRPr="002C4CEA">
        <w:t>s alleged house arrest</w:t>
      </w:r>
    </w:p>
    <w:p w:rsidRPr="002C4CEA" w:rsidR="005E53CB"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15</w:t>
      </w:r>
      <w:r w:rsidRPr="002C4CEA">
        <w:rPr>
          <w:noProof/>
        </w:rPr>
        <w:fldChar w:fldCharType="end"/>
      </w:r>
      <w:r w:rsidRPr="002C4CEA" w:rsidR="005E53CB">
        <w:t>.  </w:t>
      </w:r>
      <w:r w:rsidRPr="002C4CEA" w:rsidR="0074687A">
        <w:t xml:space="preserve">The applicant alleged that on 1 March 2008 at around 6 a.m. </w:t>
      </w:r>
      <w:r w:rsidRPr="002C4CEA" w:rsidR="00934839">
        <w:t>the</w:t>
      </w:r>
      <w:r w:rsidRPr="002C4CEA" w:rsidR="0074687A">
        <w:t xml:space="preserve"> police</w:t>
      </w:r>
      <w:r w:rsidRPr="002C4CEA" w:rsidR="004A1572">
        <w:t xml:space="preserve"> </w:t>
      </w:r>
      <w:r w:rsidRPr="002C4CEA" w:rsidR="0074687A">
        <w:t>had arrived at Freedom Square. At that time he</w:t>
      </w:r>
      <w:r w:rsidRPr="002C4CEA" w:rsidR="00092C01">
        <w:t xml:space="preserve"> had been</w:t>
      </w:r>
      <w:r w:rsidRPr="002C4CEA" w:rsidR="0074687A">
        <w:t xml:space="preserve"> asleep in his car parked at</w:t>
      </w:r>
      <w:r w:rsidRPr="002C4CEA" w:rsidR="00934839">
        <w:t xml:space="preserve"> the square. Most </w:t>
      </w:r>
      <w:r w:rsidRPr="002C4CEA" w:rsidR="0039081F">
        <w:t xml:space="preserve">of the </w:t>
      </w:r>
      <w:r w:rsidRPr="002C4CEA" w:rsidR="00934839">
        <w:t xml:space="preserve">demonstrators </w:t>
      </w:r>
      <w:r w:rsidRPr="002C4CEA" w:rsidR="0074687A">
        <w:t>who were camping there were also asleep</w:t>
      </w:r>
      <w:r w:rsidRPr="002C4CEA" w:rsidR="0039081F">
        <w:t>,</w:t>
      </w:r>
      <w:r w:rsidRPr="002C4CEA" w:rsidR="0074687A">
        <w:t xml:space="preserve"> but news spread that the police were in the vicinity and the demonstrators </w:t>
      </w:r>
      <w:r w:rsidRPr="002C4CEA" w:rsidR="00092C01">
        <w:t>began to waken</w:t>
      </w:r>
      <w:r w:rsidRPr="002C4CEA" w:rsidR="0074687A">
        <w:t xml:space="preserve">. The applicant was woken by his bodyguard and walked to one of the statues situated in the centre of the square. By then the police forces had already encircled the several hundred demonstrators based on the square. They started making a loud noise by </w:t>
      </w:r>
      <w:r w:rsidRPr="002C4CEA" w:rsidR="004A0E97">
        <w:t>banging</w:t>
      </w:r>
      <w:r w:rsidRPr="002C4CEA" w:rsidR="0074687A">
        <w:t xml:space="preserve"> their rubber batons against their shields, which spread panic among the demonstrators. Some of them managed to switch on the microphones and the lights on the square, </w:t>
      </w:r>
      <w:r w:rsidRPr="002C4CEA" w:rsidR="004A0E97">
        <w:t>whereupon</w:t>
      </w:r>
      <w:r w:rsidRPr="002C4CEA" w:rsidR="0074687A">
        <w:t xml:space="preserve"> the applicant addressed the demonstrators from a platform: “We see that police forces have arrived on the square. Please, do not have any contact with them and do not touch them. Please, keep your distance from them. Let us wait and see what they want from us. If they have something to tell us, we are ready to listen. Please, be patient and peaceful”. The demonstrators followed his request and kept their distance from the police forces, </w:t>
      </w:r>
      <w:r w:rsidRPr="002C4CEA" w:rsidR="00214318">
        <w:t>which</w:t>
      </w:r>
      <w:r w:rsidRPr="002C4CEA" w:rsidR="0074687A">
        <w:t xml:space="preserve"> by then</w:t>
      </w:r>
      <w:r w:rsidRPr="002C4CEA" w:rsidR="003B35D1">
        <w:t xml:space="preserve"> had</w:t>
      </w:r>
      <w:r w:rsidRPr="002C4CEA" w:rsidR="0074687A">
        <w:t xml:space="preserve"> surrounded the demonstrators with a triple cordon. Suddenly, without any prior warning or orders to disperse, the police forces, shouting loudly, </w:t>
      </w:r>
      <w:r w:rsidRPr="002C4CEA" w:rsidR="008B7EA7">
        <w:t xml:space="preserve">had </w:t>
      </w:r>
      <w:r w:rsidRPr="002C4CEA" w:rsidR="0074687A">
        <w:t>attack</w:t>
      </w:r>
      <w:r w:rsidRPr="002C4CEA" w:rsidR="005E53CB">
        <w:t>ed the demonstrators, violently</w:t>
      </w:r>
      <w:r w:rsidRPr="002C4CEA" w:rsidR="0074687A">
        <w:t xml:space="preserve"> beating them with rubber </w:t>
      </w:r>
      <w:r w:rsidRPr="002C4CEA" w:rsidR="005E53CB">
        <w:t>batons</w:t>
      </w:r>
      <w:r w:rsidRPr="002C4CEA" w:rsidR="0074687A">
        <w:t xml:space="preserve"> and destroying the </w:t>
      </w:r>
      <w:r w:rsidRPr="002C4CEA" w:rsidR="005E53CB">
        <w:t>camp</w:t>
      </w:r>
      <w:r w:rsidRPr="002C4CEA" w:rsidR="0074687A">
        <w:t xml:space="preserve">. In a matter of minutes the demonstrators were pushed out of Freedom Square. They tried to save themselves by </w:t>
      </w:r>
      <w:r w:rsidRPr="002C4CEA" w:rsidR="005E53CB">
        <w:t>fleeing</w:t>
      </w:r>
      <w:r w:rsidRPr="002C4CEA" w:rsidR="0074687A">
        <w:t xml:space="preserve"> from the police </w:t>
      </w:r>
      <w:r w:rsidRPr="002C4CEA" w:rsidR="00214318">
        <w:t>officers</w:t>
      </w:r>
      <w:r w:rsidRPr="002C4CEA" w:rsidR="0074687A">
        <w:t xml:space="preserve"> who chased, beat and kicked them brutally</w:t>
      </w:r>
      <w:r w:rsidRPr="002C4CEA" w:rsidR="008B7EA7">
        <w:t>,</w:t>
      </w:r>
      <w:r w:rsidRPr="002C4CEA" w:rsidR="0074687A">
        <w:t xml:space="preserve"> regardless of their age and </w:t>
      </w:r>
      <w:r w:rsidRPr="002C4CEA" w:rsidR="00295A46">
        <w:t>gender</w:t>
      </w:r>
      <w:r w:rsidRPr="002C4CEA" w:rsidR="0074687A">
        <w:t>.</w:t>
      </w:r>
    </w:p>
    <w:p w:rsidRPr="002C4CEA" w:rsidR="00C770F7"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16</w:t>
      </w:r>
      <w:r w:rsidRPr="002C4CEA">
        <w:rPr>
          <w:noProof/>
        </w:rPr>
        <w:fldChar w:fldCharType="end"/>
      </w:r>
      <w:r w:rsidRPr="002C4CEA" w:rsidR="005E53CB">
        <w:t>.  </w:t>
      </w:r>
      <w:r w:rsidRPr="002C4CEA" w:rsidR="00C770F7">
        <w:t>In the meantime, the applicant, who was on the platform, was approached by the Head of the State Protection Department (SPD) of the National Security Service, who was also the chief of the Armenian President</w:t>
      </w:r>
      <w:r w:rsidRPr="002C4CEA">
        <w:t>’</w:t>
      </w:r>
      <w:r w:rsidRPr="002C4CEA" w:rsidR="00C770F7">
        <w:t xml:space="preserve">s bodyguard team, and other SPD officers. They surrounded the applicant and his bodyguards and then forcibly took them to one of the central statues on the square, where the applicant was ordered to sit on a bench surrounded only by SPD officers. After the square was cleared of all demonstrators, </w:t>
      </w:r>
      <w:r w:rsidRPr="002C4CEA" w:rsidR="00BC67D0">
        <w:t>the Head of the SPD</w:t>
      </w:r>
      <w:r w:rsidRPr="002C4CEA" w:rsidR="00C770F7">
        <w:t xml:space="preserve"> approached the applicant and ordered him to leave the square. The applicant refused to </w:t>
      </w:r>
      <w:r w:rsidRPr="002C4CEA" w:rsidR="00DD30C8">
        <w:t>comply</w:t>
      </w:r>
      <w:r w:rsidRPr="002C4CEA" w:rsidR="00C770F7">
        <w:t xml:space="preserve">, saying that he would not leave the square voluntarily and that they could make him do so only by arresting him. After further attempts to </w:t>
      </w:r>
      <w:r w:rsidRPr="002C4CEA" w:rsidR="00DD30C8">
        <w:t>make</w:t>
      </w:r>
      <w:r w:rsidRPr="002C4CEA" w:rsidR="00C770F7">
        <w:t xml:space="preserve"> the applicant leave the square failed,</w:t>
      </w:r>
      <w:r w:rsidRPr="002C4CEA" w:rsidR="003478ED">
        <w:t xml:space="preserve"> the Head of the SPD</w:t>
      </w:r>
      <w:r w:rsidRPr="002C4CEA" w:rsidR="00C770F7">
        <w:t xml:space="preserve"> forced the applicant into a car and took him to his </w:t>
      </w:r>
      <w:r w:rsidRPr="002C4CEA" w:rsidR="0047154D">
        <w:t>house</w:t>
      </w:r>
      <w:r w:rsidRPr="002C4CEA" w:rsidR="00C770F7">
        <w:t xml:space="preserve"> in Yerevan.</w:t>
      </w:r>
      <w:r w:rsidRPr="002C4CEA" w:rsidR="0047154D">
        <w:t xml:space="preserve"> </w:t>
      </w:r>
      <w:r w:rsidRPr="002C4CEA" w:rsidR="007443C1">
        <w:t xml:space="preserve">Once </w:t>
      </w:r>
      <w:r w:rsidRPr="002C4CEA" w:rsidR="0047154D">
        <w:t xml:space="preserve">there, he was not allowed to leave the territory of his house and garden. The roads to his house were blocked by </w:t>
      </w:r>
      <w:r w:rsidRPr="002C4CEA" w:rsidR="00DD30C8">
        <w:t xml:space="preserve">special police forces, </w:t>
      </w:r>
      <w:r w:rsidRPr="002C4CEA" w:rsidR="0047154D">
        <w:t>SPD officers</w:t>
      </w:r>
      <w:r w:rsidRPr="002C4CEA" w:rsidR="00DD30C8">
        <w:t>, the road traffic police</w:t>
      </w:r>
      <w:r w:rsidRPr="002C4CEA" w:rsidR="0047154D">
        <w:t xml:space="preserve"> and </w:t>
      </w:r>
      <w:r w:rsidRPr="002C4CEA" w:rsidR="00DD30C8">
        <w:t xml:space="preserve">other </w:t>
      </w:r>
      <w:r w:rsidRPr="002C4CEA" w:rsidR="0047154D">
        <w:t>police</w:t>
      </w:r>
      <w:r w:rsidRPr="002C4CEA" w:rsidR="00DD30C8">
        <w:t xml:space="preserve"> units</w:t>
      </w:r>
      <w:r w:rsidRPr="002C4CEA" w:rsidR="0047154D">
        <w:t>. Block posts were set up and all vehicles heading to and from his house were checked and searched. No one could reach the applicant or go in</w:t>
      </w:r>
      <w:r w:rsidRPr="002C4CEA" w:rsidR="006D6E44">
        <w:t xml:space="preserve"> or</w:t>
      </w:r>
      <w:r w:rsidRPr="002C4CEA" w:rsidR="0047154D">
        <w:t xml:space="preserve"> out of his home without the permission of the special forces. The special forces, after carrying out a search of visitors and their vehicles, reported their identity and the purpose of their visit to an unidentified superior and allowed visitors to go in and out only after receiving instructions from that person.</w:t>
      </w:r>
    </w:p>
    <w:p w:rsidRPr="002C4CEA" w:rsidR="007E4829"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17</w:t>
      </w:r>
      <w:r w:rsidRPr="002C4CEA">
        <w:rPr>
          <w:noProof/>
        </w:rPr>
        <w:fldChar w:fldCharType="end"/>
      </w:r>
      <w:r w:rsidRPr="002C4CEA" w:rsidR="007E4829">
        <w:t xml:space="preserve">.  It appears that, after Freedom Square was cleared of demonstrators, some of them relocated to the area near the French Embassy, where they were later joined by thousands of others who apparently poured into the streets of Yerevan in response to the events of the early morning in order to voice their discontent. It further appears that the rallies continued throughout the city until late at night, involving clashes between protesters and law enforcement officers and resulting in ten deaths, including eight civilians, numerous injured and a state of emergency being declared by the </w:t>
      </w:r>
      <w:r w:rsidRPr="002C4CEA" w:rsidR="00DD30C8">
        <w:t>outgoing</w:t>
      </w:r>
      <w:r w:rsidRPr="002C4CEA" w:rsidR="007E4829">
        <w:t xml:space="preserve"> President. The state of emergency, </w:t>
      </w:r>
      <w:r w:rsidRPr="002C4CEA" w:rsidR="007E4829">
        <w:rPr>
          <w:i/>
        </w:rPr>
        <w:t>inter alia</w:t>
      </w:r>
      <w:r w:rsidRPr="002C4CEA" w:rsidR="007E4829">
        <w:t>, prohibited the holding of any further rallies and other mass public events for a period of twenty days.</w:t>
      </w:r>
    </w:p>
    <w:p w:rsidRPr="002C4CEA" w:rsidR="00FA40EA"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18</w:t>
      </w:r>
      <w:r w:rsidRPr="002C4CEA">
        <w:rPr>
          <w:noProof/>
        </w:rPr>
        <w:fldChar w:fldCharType="end"/>
      </w:r>
      <w:r w:rsidRPr="002C4CEA" w:rsidR="00FA40EA">
        <w:t>.  </w:t>
      </w:r>
      <w:r w:rsidRPr="002C4CEA" w:rsidR="00214318">
        <w:t>The Government contested</w:t>
      </w:r>
      <w:r w:rsidRPr="002C4CEA" w:rsidR="00FA40EA">
        <w:t xml:space="preserve"> the applicant</w:t>
      </w:r>
      <w:r w:rsidRPr="002C4CEA">
        <w:t>’</w:t>
      </w:r>
      <w:r w:rsidRPr="002C4CEA" w:rsidR="00FA40EA">
        <w:t>s above</w:t>
      </w:r>
      <w:r w:rsidRPr="002C4CEA" w:rsidR="005D4356">
        <w:t>-mentioned</w:t>
      </w:r>
      <w:r w:rsidRPr="002C4CEA" w:rsidR="00FA40EA">
        <w:t xml:space="preserve"> allegations and alleged the following</w:t>
      </w:r>
      <w:r w:rsidRPr="002C4CEA" w:rsidR="00214318">
        <w:t>.</w:t>
      </w:r>
      <w:r w:rsidRPr="002C4CEA" w:rsidR="00FA40EA">
        <w:t xml:space="preserve"> Firstly, the reason for the police operation of 1 March 2008 at Freedom Square had been</w:t>
      </w:r>
      <w:r w:rsidRPr="002C4CEA" w:rsidR="00DD30C8">
        <w:t xml:space="preserve"> the</w:t>
      </w:r>
      <w:r w:rsidRPr="002C4CEA" w:rsidR="00FA40EA">
        <w:t xml:space="preserve"> information obtained the day before by the law enforcement authorities, according to which a large number of weapons were to be distributed to the protesters to incite provocative actions and mass disorder in Yerevan. Members of the relevant police force had arrived on Freedom Square at</w:t>
      </w:r>
      <w:r w:rsidRPr="002C4CEA" w:rsidR="004A1572">
        <w:t xml:space="preserve"> around</w:t>
      </w:r>
      <w:r w:rsidRPr="002C4CEA" w:rsidR="00FA40EA">
        <w:t xml:space="preserve"> 7 a.m. to verify that information, but met </w:t>
      </w:r>
      <w:r w:rsidRPr="002C4CEA" w:rsidR="0044711F">
        <w:t xml:space="preserve">with </w:t>
      </w:r>
      <w:r w:rsidRPr="002C4CEA" w:rsidR="00FA40EA">
        <w:t xml:space="preserve">resistance from the demonstrators who </w:t>
      </w:r>
      <w:r w:rsidRPr="002C4CEA" w:rsidR="004C3B20">
        <w:t xml:space="preserve">had </w:t>
      </w:r>
      <w:r w:rsidRPr="002C4CEA" w:rsidR="00FA40EA">
        <w:t>attacked the poli</w:t>
      </w:r>
      <w:r w:rsidRPr="002C4CEA" w:rsidR="004A1572">
        <w:t>ce officers with wooden bats,</w:t>
      </w:r>
      <w:r w:rsidRPr="002C4CEA" w:rsidR="00FA40EA">
        <w:t xml:space="preserve"> metal rods and </w:t>
      </w:r>
      <w:r w:rsidRPr="002C4CEA" w:rsidR="004A1572">
        <w:t>s</w:t>
      </w:r>
      <w:r w:rsidRPr="002C4CEA" w:rsidR="00FA40EA">
        <w:t xml:space="preserve">tones. Secondly, </w:t>
      </w:r>
      <w:r w:rsidRPr="002C4CEA" w:rsidR="005E38DE">
        <w:t>once violence had erupted on Freedom Square</w:t>
      </w:r>
      <w:r w:rsidRPr="002C4CEA" w:rsidR="0044711F">
        <w:t>, because his security was in danger</w:t>
      </w:r>
      <w:r w:rsidRPr="002C4CEA" w:rsidR="005E38DE">
        <w:t xml:space="preserve"> </w:t>
      </w:r>
      <w:r w:rsidRPr="002C4CEA" w:rsidR="00BC67D0">
        <w:t xml:space="preserve">the applicant </w:t>
      </w:r>
      <w:r w:rsidRPr="002C4CEA" w:rsidR="003E3DA1">
        <w:t>had been</w:t>
      </w:r>
      <w:r w:rsidRPr="002C4CEA" w:rsidR="00BC67D0">
        <w:t xml:space="preserve"> surrounded </w:t>
      </w:r>
      <w:r w:rsidRPr="002C4CEA" w:rsidR="003E3DA1">
        <w:t xml:space="preserve">on the platform </w:t>
      </w:r>
      <w:r w:rsidRPr="002C4CEA" w:rsidR="00BC67D0">
        <w:t xml:space="preserve">by the Head of the SPD and other SPD officers </w:t>
      </w:r>
      <w:r w:rsidRPr="002C4CEA" w:rsidR="003E3DA1">
        <w:t>and taken</w:t>
      </w:r>
      <w:r w:rsidRPr="002C4CEA" w:rsidR="00BC67D0">
        <w:t xml:space="preserve"> to the edge of the square, about 20 to 30 metr</w:t>
      </w:r>
      <w:r w:rsidRPr="002C4CEA" w:rsidR="004C3B20">
        <w:t>e</w:t>
      </w:r>
      <w:r w:rsidRPr="002C4CEA" w:rsidR="00BC67D0">
        <w:t>s away,</w:t>
      </w:r>
      <w:r w:rsidRPr="002C4CEA" w:rsidR="003E3DA1">
        <w:t xml:space="preserve"> </w:t>
      </w:r>
      <w:r w:rsidRPr="002C4CEA" w:rsidR="00BC67D0">
        <w:t xml:space="preserve">where he sat on a bench surrounded by SPD officers. After the assembly was terminated, the applicant, who was still sitting on the bench, was advised by the Head of </w:t>
      </w:r>
      <w:r w:rsidRPr="002C4CEA" w:rsidR="004C3B20">
        <w:t xml:space="preserve">the </w:t>
      </w:r>
      <w:r w:rsidRPr="002C4CEA" w:rsidR="00BC67D0">
        <w:t>SPD to go home</w:t>
      </w:r>
      <w:r w:rsidRPr="002C4CEA" w:rsidR="004C3B20">
        <w:t>,</w:t>
      </w:r>
      <w:r w:rsidRPr="002C4CEA" w:rsidR="00BC67D0">
        <w:t xml:space="preserve"> but he refused.</w:t>
      </w:r>
      <w:r w:rsidRPr="002C4CEA" w:rsidR="005E38DE">
        <w:t xml:space="preserve"> During that time a journalist freely approached the applicant, interviewed him and left. The applicant was then again advised by the Head of the SPD to go home</w:t>
      </w:r>
      <w:r w:rsidRPr="002C4CEA" w:rsidR="004C3B20">
        <w:t>,</w:t>
      </w:r>
      <w:r w:rsidRPr="002C4CEA" w:rsidR="005E38DE">
        <w:t xml:space="preserve"> but did not respond. An SPD car then approached and the applicant </w:t>
      </w:r>
      <w:r w:rsidRPr="002C4CEA" w:rsidR="00B15F5D">
        <w:t>got into the car voluntarily</w:t>
      </w:r>
      <w:r w:rsidRPr="002C4CEA" w:rsidR="005E38DE">
        <w:t xml:space="preserve"> and was taken by SPD officers to his home in Yerevan. While being </w:t>
      </w:r>
      <w:r w:rsidRPr="002C4CEA" w:rsidR="003478ED">
        <w:t>taken home</w:t>
      </w:r>
      <w:r w:rsidRPr="002C4CEA" w:rsidR="005E38DE">
        <w:t>, the applicant did not express any wish to go elsewhere.</w:t>
      </w:r>
      <w:r w:rsidRPr="002C4CEA" w:rsidR="003478ED">
        <w:t xml:space="preserve"> Later in the afternoon additional SPD and police forces were stationed near the applicant</w:t>
      </w:r>
      <w:r w:rsidRPr="002C4CEA">
        <w:t>’</w:t>
      </w:r>
      <w:r w:rsidRPr="002C4CEA" w:rsidR="003478ED">
        <w:t>s house as part of special security measures employed on that day in respect of all persons under State protection</w:t>
      </w:r>
      <w:r w:rsidRPr="002C4CEA" w:rsidR="004C3B20">
        <w:t>,</w:t>
      </w:r>
      <w:r w:rsidRPr="002C4CEA" w:rsidR="003478ED">
        <w:t xml:space="preserve"> because of the escalating violence in Yerevan. For security reasons SPD officers were instructed to search everyone entering the applicant</w:t>
      </w:r>
      <w:r w:rsidRPr="002C4CEA">
        <w:t>’</w:t>
      </w:r>
      <w:r w:rsidRPr="002C4CEA" w:rsidR="003478ED">
        <w:t>s house, but they were never instructed to prohibit anyone from entering the house or to prevent the applicant from leaving.</w:t>
      </w:r>
      <w:r w:rsidRPr="002C4CEA" w:rsidR="00E062C2">
        <w:t xml:space="preserve"> The applicant expressed </w:t>
      </w:r>
      <w:r w:rsidRPr="002C4CEA" w:rsidR="002C55DF">
        <w:t>the</w:t>
      </w:r>
      <w:r w:rsidRPr="002C4CEA" w:rsidR="00E062C2">
        <w:t xml:space="preserve"> wish to leave the house and to join the demonstrators near the French Embassy only once</w:t>
      </w:r>
      <w:r w:rsidRPr="002C4CEA" w:rsidR="00F2770E">
        <w:t>,</w:t>
      </w:r>
      <w:r w:rsidRPr="002C4CEA" w:rsidR="00E062C2">
        <w:t xml:space="preserve"> on 1 March. He was told by the Head of the SPD that he was free to leave and go wherever he wanted, but the SPD would </w:t>
      </w:r>
      <w:r w:rsidRPr="002C4CEA" w:rsidR="00DD30C8">
        <w:t xml:space="preserve">not </w:t>
      </w:r>
      <w:r w:rsidRPr="002C4CEA" w:rsidR="00E062C2">
        <w:t>be able to ensure his security in the area near the French Embassy and they would not accompany him there. The applicant did not wish to leave the house</w:t>
      </w:r>
      <w:r w:rsidRPr="002C4CEA" w:rsidR="002F6053">
        <w:t xml:space="preserve"> without State protection.</w:t>
      </w:r>
    </w:p>
    <w:bookmarkStart w:name="COE_SG_pressrelease" w:id="2"/>
    <w:p w:rsidRPr="002C4CEA" w:rsidR="00C770F7" w:rsidP="002C4CEA" w:rsidRDefault="005B44ED">
      <w:pPr>
        <w:pStyle w:val="ECHRPara"/>
      </w:pPr>
      <w:r w:rsidRPr="002C4CEA">
        <w:fldChar w:fldCharType="begin"/>
      </w:r>
      <w:r w:rsidRPr="002C4CEA">
        <w:instrText xml:space="preserve"> SEQ level0 \*arabic </w:instrText>
      </w:r>
      <w:r w:rsidRPr="002C4CEA">
        <w:fldChar w:fldCharType="separate"/>
      </w:r>
      <w:r w:rsidRPr="002C4CEA" w:rsidR="002C4CEA">
        <w:rPr>
          <w:noProof/>
        </w:rPr>
        <w:t>19</w:t>
      </w:r>
      <w:r w:rsidRPr="002C4CEA">
        <w:rPr>
          <w:noProof/>
        </w:rPr>
        <w:fldChar w:fldCharType="end"/>
      </w:r>
      <w:bookmarkEnd w:id="2"/>
      <w:r w:rsidRPr="002C4CEA" w:rsidR="00C770F7">
        <w:t xml:space="preserve">.  On 1 March 2008 the Secretary General </w:t>
      </w:r>
      <w:r w:rsidRPr="002C4CEA" w:rsidR="0045773D">
        <w:t xml:space="preserve">of the Council of Europe </w:t>
      </w:r>
      <w:r w:rsidRPr="002C4CEA" w:rsidR="00C770F7">
        <w:t>issued the following press release:</w:t>
      </w:r>
    </w:p>
    <w:p w:rsidRPr="002C4CEA" w:rsidR="00C770F7" w:rsidP="002C4CEA" w:rsidRDefault="00C770F7">
      <w:pPr>
        <w:pStyle w:val="ECHRParaQuote"/>
      </w:pPr>
      <w:r w:rsidRPr="002C4CEA">
        <w:t>“I am very concerned about reports of injuries during the security forces</w:t>
      </w:r>
      <w:r w:rsidRPr="002C4CEA" w:rsidR="002C4CEA">
        <w:t>’</w:t>
      </w:r>
      <w:r w:rsidRPr="002C4CEA">
        <w:t xml:space="preserve"> operation to disperse protesters in </w:t>
      </w:r>
      <w:smartTag w:uri="urn:schemas-microsoft-com:office:smarttags" w:element="place">
        <w:smartTag w:uri="urn:schemas-microsoft-com:office:smarttags" w:element="City">
          <w:r w:rsidRPr="002C4CEA">
            <w:t>Yerevan</w:t>
          </w:r>
        </w:smartTag>
      </w:smartTag>
      <w:r w:rsidRPr="002C4CEA">
        <w:t xml:space="preserve"> this morning. If these reports are confirmed, all allegations of excessive force should be properly investigated. It is also vital to prevent any further violence.</w:t>
      </w:r>
    </w:p>
    <w:p w:rsidRPr="002C4CEA" w:rsidR="00C770F7" w:rsidP="002C4CEA" w:rsidRDefault="00C770F7">
      <w:pPr>
        <w:pStyle w:val="ECHRParaQuote"/>
      </w:pPr>
      <w:r w:rsidRPr="002C4CEA">
        <w:t>I am also alarmed by the reports that the runner-up in the recent presidential elections, former President [</w:t>
      </w:r>
      <w:proofErr w:type="spellStart"/>
      <w:r w:rsidRPr="002C4CEA">
        <w:t>Levon</w:t>
      </w:r>
      <w:proofErr w:type="spellEnd"/>
      <w:r w:rsidRPr="002C4CEA">
        <w:t xml:space="preserve"> </w:t>
      </w:r>
      <w:proofErr w:type="spellStart"/>
      <w:r w:rsidRPr="002C4CEA">
        <w:t>Ter-Petrosyan</w:t>
      </w:r>
      <w:proofErr w:type="spellEnd"/>
      <w:r w:rsidRPr="002C4CEA">
        <w:t>], has been put under house arrest. If this is true, he should be immediately released. If he is accused of committing a crime, he should be properly charged and prosecuted in a court of law like anyone else. In a democracy you cannot arbitrarily detain political opponents.”</w:t>
      </w:r>
    </w:p>
    <w:p w:rsidRPr="002C4CEA" w:rsidR="00C770F7"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20</w:t>
      </w:r>
      <w:r w:rsidRPr="002C4CEA">
        <w:rPr>
          <w:noProof/>
        </w:rPr>
        <w:fldChar w:fldCharType="end"/>
      </w:r>
      <w:r w:rsidRPr="002C4CEA" w:rsidR="0047154D">
        <w:t>.  </w:t>
      </w:r>
      <w:r w:rsidRPr="002C4CEA" w:rsidR="009168E7">
        <w:t>O</w:t>
      </w:r>
      <w:r w:rsidRPr="002C4CEA" w:rsidR="00C770F7">
        <w:t>n the same da</w:t>
      </w:r>
      <w:r w:rsidRPr="002C4CEA" w:rsidR="009168E7">
        <w:t>y</w:t>
      </w:r>
      <w:r w:rsidRPr="002C4CEA" w:rsidR="00261909">
        <w:t xml:space="preserve"> the SPD issued a statement</w:t>
      </w:r>
      <w:r w:rsidRPr="002C4CEA" w:rsidR="00C770F7">
        <w:t xml:space="preserve"> </w:t>
      </w:r>
      <w:r w:rsidRPr="002C4CEA" w:rsidR="00261909">
        <w:t>that</w:t>
      </w:r>
      <w:r w:rsidRPr="002C4CEA" w:rsidR="00C770F7">
        <w:t xml:space="preserve"> was broadcast on the public television channel</w:t>
      </w:r>
      <w:r w:rsidRPr="002C4CEA" w:rsidR="00C20B33">
        <w:t xml:space="preserve">, </w:t>
      </w:r>
      <w:r w:rsidRPr="002C4CEA" w:rsidR="004E5194">
        <w:t>to the effect</w:t>
      </w:r>
      <w:r w:rsidRPr="002C4CEA" w:rsidR="00C20B33">
        <w:t xml:space="preserve"> that</w:t>
      </w:r>
      <w:r w:rsidRPr="002C4CEA" w:rsidR="00C326E7">
        <w:t xml:space="preserve"> SPD officers had decided to remove the applicant from Freedom Square, pursuant to Section 6 § 3 of the </w:t>
      </w:r>
      <w:r w:rsidRPr="002C4CEA" w:rsidR="000F4599">
        <w:t xml:space="preserve">Act on </w:t>
      </w:r>
      <w:r w:rsidRPr="002C4CEA" w:rsidR="00C326E7">
        <w:t xml:space="preserve">Ensuring the Security of Persons Subject to Special State Protection, in order to ensure his safety – as a former President of Armenia subject to State protection – from any danger posed by the situation created during the </w:t>
      </w:r>
      <w:r w:rsidRPr="002C4CEA" w:rsidR="004E5194">
        <w:t xml:space="preserve">police operation in the morning of </w:t>
      </w:r>
      <w:r w:rsidRPr="002C4CEA" w:rsidR="00C326E7">
        <w:t>1 March 2008. The applicant had been removed from the square and taken to his house</w:t>
      </w:r>
      <w:r w:rsidRPr="002C4CEA" w:rsidR="00114399">
        <w:t>, which</w:t>
      </w:r>
      <w:r w:rsidRPr="002C4CEA" w:rsidR="00C326E7">
        <w:t xml:space="preserve"> was similarly </w:t>
      </w:r>
      <w:r w:rsidRPr="002C4CEA" w:rsidR="00B947F1">
        <w:t xml:space="preserve">to be </w:t>
      </w:r>
      <w:r w:rsidRPr="002C4CEA" w:rsidR="00114399">
        <w:t>protected</w:t>
      </w:r>
      <w:r w:rsidRPr="002C4CEA" w:rsidR="00C326E7">
        <w:t xml:space="preserve"> by the SPD, pursuant to Section 12 (2) of the same Act.</w:t>
      </w:r>
      <w:r w:rsidRPr="002C4CEA" w:rsidR="00B947F1">
        <w:t xml:space="preserve"> </w:t>
      </w:r>
      <w:r w:rsidRPr="002C4CEA" w:rsidR="00C770F7">
        <w:t>Bearing in mind the necessity of ensuring the applicant</w:t>
      </w:r>
      <w:r w:rsidRPr="002C4CEA">
        <w:t>’</w:t>
      </w:r>
      <w:r w:rsidRPr="002C4CEA" w:rsidR="00C770F7">
        <w:t>s security, as well as taking into account the fact that the applicant</w:t>
      </w:r>
      <w:r w:rsidRPr="002C4CEA">
        <w:t>’</w:t>
      </w:r>
      <w:r w:rsidRPr="002C4CEA" w:rsidR="00C770F7">
        <w:t xml:space="preserve">s leaving his home might lead to unpredictable developments and pose </w:t>
      </w:r>
      <w:r w:rsidRPr="002C4CEA" w:rsidR="004E5194">
        <w:t xml:space="preserve">a </w:t>
      </w:r>
      <w:r w:rsidRPr="002C4CEA" w:rsidR="00C770F7">
        <w:t>danger to his security, the SPD – in the situation which had arisen – had warned the applicant that he must categorically refrain from attempt</w:t>
      </w:r>
      <w:r w:rsidRPr="002C4CEA" w:rsidR="004E5194">
        <w:t>ing</w:t>
      </w:r>
      <w:r w:rsidRPr="002C4CEA" w:rsidR="00C770F7">
        <w:t xml:space="preserve"> to leave his house, indicating that otherwise the SPD could not bear responsibility for his safety, since they could not accompany him to an unlawful </w:t>
      </w:r>
      <w:r w:rsidRPr="002C4CEA" w:rsidR="00B947F1">
        <w:t>demonstration</w:t>
      </w:r>
      <w:r w:rsidRPr="002C4CEA" w:rsidR="00C770F7">
        <w:t>.</w:t>
      </w:r>
    </w:p>
    <w:p w:rsidRPr="002C4CEA" w:rsidR="00C770F7"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21</w:t>
      </w:r>
      <w:r w:rsidRPr="002C4CEA">
        <w:rPr>
          <w:noProof/>
        </w:rPr>
        <w:fldChar w:fldCharType="end"/>
      </w:r>
      <w:r w:rsidRPr="002C4CEA" w:rsidR="00C770F7">
        <w:t xml:space="preserve">.  On </w:t>
      </w:r>
      <w:r w:rsidRPr="002C4CEA" w:rsidR="00CC14D9">
        <w:t>4 March 2008</w:t>
      </w:r>
      <w:r w:rsidRPr="002C4CEA" w:rsidR="00C770F7">
        <w:t xml:space="preserve"> the applicant</w:t>
      </w:r>
      <w:r w:rsidRPr="002C4CEA">
        <w:t>’</w:t>
      </w:r>
      <w:r w:rsidRPr="002C4CEA" w:rsidR="00C770F7">
        <w:t xml:space="preserve">s representative filed a </w:t>
      </w:r>
      <w:r w:rsidRPr="002C4CEA" w:rsidR="002F6053">
        <w:t>request</w:t>
      </w:r>
      <w:r w:rsidRPr="002C4CEA" w:rsidR="00C770F7">
        <w:t xml:space="preserve"> </w:t>
      </w:r>
      <w:r w:rsidRPr="002C4CEA" w:rsidR="00CC14D9">
        <w:t>at the hearing</w:t>
      </w:r>
      <w:r w:rsidRPr="002C4CEA" w:rsidR="00C770F7">
        <w:t xml:space="preserve"> before the Constitutional Court, </w:t>
      </w:r>
      <w:r w:rsidRPr="002C4CEA" w:rsidR="00F410AA">
        <w:t>submitting</w:t>
      </w:r>
      <w:r w:rsidRPr="002C4CEA" w:rsidR="00C770F7">
        <w:t xml:space="preserve"> that the applicant was under</w:t>
      </w:r>
      <w:r w:rsidRPr="002C4CEA" w:rsidR="00114399">
        <w:t xml:space="preserve"> </w:t>
      </w:r>
      <w:r w:rsidRPr="002C4CEA" w:rsidR="00C770F7">
        <w:rPr>
          <w:i/>
        </w:rPr>
        <w:t>de facto</w:t>
      </w:r>
      <w:r w:rsidRPr="002C4CEA" w:rsidR="00C770F7">
        <w:t xml:space="preserve"> house arrest and </w:t>
      </w:r>
      <w:r w:rsidRPr="002C4CEA" w:rsidR="00752654">
        <w:t>un</w:t>
      </w:r>
      <w:r w:rsidRPr="002C4CEA" w:rsidR="00C770F7">
        <w:t>able to attend</w:t>
      </w:r>
      <w:r w:rsidRPr="002C4CEA" w:rsidR="003200DC">
        <w:t>,</w:t>
      </w:r>
      <w:r w:rsidRPr="002C4CEA" w:rsidR="00C770F7">
        <w:t xml:space="preserve"> and requesting that the Constitutional Court take measures to ensure </w:t>
      </w:r>
      <w:r w:rsidRPr="002C4CEA" w:rsidR="00752654">
        <w:t>his</w:t>
      </w:r>
      <w:r w:rsidRPr="002C4CEA" w:rsidR="00C770F7">
        <w:t xml:space="preserve"> </w:t>
      </w:r>
      <w:r w:rsidRPr="002C4CEA" w:rsidR="002F6053">
        <w:t>attendance</w:t>
      </w:r>
      <w:r w:rsidRPr="002C4CEA" w:rsidR="00C770F7">
        <w:t xml:space="preserve">. The President of the Constitutional Court replied that the applicant had three representatives at the hearing. However, if the applicant also wished to attend but was unable for whatever reason, the </w:t>
      </w:r>
      <w:r w:rsidRPr="002C4CEA" w:rsidR="002F6053">
        <w:t>request</w:t>
      </w:r>
      <w:r w:rsidRPr="002C4CEA" w:rsidR="00C770F7">
        <w:t xml:space="preserve"> would be examined and an appropriate decision</w:t>
      </w:r>
      <w:r w:rsidRPr="002C4CEA" w:rsidR="002F6053">
        <w:t xml:space="preserve"> would be</w:t>
      </w:r>
      <w:r w:rsidRPr="002C4CEA" w:rsidR="00C770F7">
        <w:t xml:space="preserve"> taken.</w:t>
      </w:r>
    </w:p>
    <w:p w:rsidRPr="002C4CEA" w:rsidR="002F6053"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22</w:t>
      </w:r>
      <w:r w:rsidRPr="002C4CEA">
        <w:rPr>
          <w:noProof/>
        </w:rPr>
        <w:fldChar w:fldCharType="end"/>
      </w:r>
      <w:r w:rsidRPr="002C4CEA" w:rsidR="00C770F7">
        <w:t>.  </w:t>
      </w:r>
      <w:r w:rsidRPr="002C4CEA" w:rsidR="002F6053">
        <w:t>On</w:t>
      </w:r>
      <w:r w:rsidRPr="002C4CEA" w:rsidR="00C770F7">
        <w:t xml:space="preserve"> </w:t>
      </w:r>
      <w:r w:rsidRPr="002C4CEA" w:rsidR="00CC14D9">
        <w:t>the same date</w:t>
      </w:r>
      <w:r w:rsidRPr="002C4CEA" w:rsidR="00C770F7">
        <w:t xml:space="preserve"> the Constitutional Court </w:t>
      </w:r>
      <w:r w:rsidRPr="002C4CEA" w:rsidR="002F6053">
        <w:t xml:space="preserve">took a decision, ordering </w:t>
      </w:r>
      <w:r w:rsidRPr="002C4CEA" w:rsidR="00C770F7">
        <w:t>the General Prosecutor</w:t>
      </w:r>
      <w:r w:rsidRPr="002C4CEA">
        <w:t>’</w:t>
      </w:r>
      <w:r w:rsidRPr="002C4CEA" w:rsidR="00C770F7">
        <w:t xml:space="preserve">s Office to clarify the </w:t>
      </w:r>
      <w:r w:rsidRPr="002C4CEA" w:rsidR="002F6053">
        <w:t>fact of the applicant</w:t>
      </w:r>
      <w:r w:rsidRPr="002C4CEA">
        <w:t>’</w:t>
      </w:r>
      <w:r w:rsidRPr="002C4CEA" w:rsidR="002F6053">
        <w:t>s</w:t>
      </w:r>
      <w:r w:rsidRPr="002C4CEA" w:rsidR="00CC14D9">
        <w:t xml:space="preserve"> alleged</w:t>
      </w:r>
      <w:r w:rsidRPr="002C4CEA" w:rsidR="002F6053">
        <w:t xml:space="preserve"> </w:t>
      </w:r>
      <w:r w:rsidRPr="002C4CEA" w:rsidR="002F6053">
        <w:rPr>
          <w:i/>
        </w:rPr>
        <w:t xml:space="preserve">de facto </w:t>
      </w:r>
      <w:r w:rsidRPr="002C4CEA" w:rsidR="002F6053">
        <w:t xml:space="preserve">deprivation of liberty, as claimed by his representatives, and to ensure his attendance </w:t>
      </w:r>
      <w:r w:rsidRPr="002C4CEA" w:rsidR="001E21E9">
        <w:t>at</w:t>
      </w:r>
      <w:r w:rsidRPr="002C4CEA" w:rsidR="002F6053">
        <w:t xml:space="preserve"> the hearing before the Constitutional Court if he</w:t>
      </w:r>
      <w:r w:rsidRPr="002C4CEA" w:rsidR="001E21E9">
        <w:t xml:space="preserve"> so</w:t>
      </w:r>
      <w:r w:rsidRPr="002C4CEA" w:rsidR="002F6053">
        <w:t xml:space="preserve"> wished.</w:t>
      </w:r>
    </w:p>
    <w:p w:rsidRPr="002C4CEA" w:rsidR="0045773D"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23</w:t>
      </w:r>
      <w:r w:rsidRPr="002C4CEA">
        <w:rPr>
          <w:noProof/>
        </w:rPr>
        <w:fldChar w:fldCharType="end"/>
      </w:r>
      <w:r w:rsidRPr="002C4CEA" w:rsidR="0045773D">
        <w:t>.  On the same date the General Prosecutor</w:t>
      </w:r>
      <w:r w:rsidRPr="002C4CEA">
        <w:t>’</w:t>
      </w:r>
      <w:r w:rsidRPr="002C4CEA" w:rsidR="0045773D">
        <w:t>s Office replied that the applicant was not deprived of his liberty, there were no restrictions on his freedom of movement, there was no such concept as “house arrest” under the law and he was free to attend the hearing before the Constitutional Court if he</w:t>
      </w:r>
      <w:r w:rsidRPr="002C4CEA" w:rsidR="009D7473">
        <w:t xml:space="preserve"> so</w:t>
      </w:r>
      <w:r w:rsidRPr="002C4CEA" w:rsidR="0045773D">
        <w:t xml:space="preserve"> wished. It was not the duty of the General Prosecutor</w:t>
      </w:r>
      <w:r w:rsidRPr="002C4CEA">
        <w:t>’</w:t>
      </w:r>
      <w:r w:rsidRPr="002C4CEA" w:rsidR="0045773D">
        <w:t>s Office to ensure his attendance.</w:t>
      </w:r>
    </w:p>
    <w:p w:rsidRPr="002C4CEA" w:rsidR="0045773D"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24</w:t>
      </w:r>
      <w:r w:rsidRPr="002C4CEA">
        <w:rPr>
          <w:noProof/>
        </w:rPr>
        <w:fldChar w:fldCharType="end"/>
      </w:r>
      <w:r w:rsidRPr="002C4CEA" w:rsidR="00752654">
        <w:t>.  </w:t>
      </w:r>
      <w:r w:rsidRPr="002C4CEA" w:rsidR="0045773D">
        <w:t>The applicant alleged that</w:t>
      </w:r>
      <w:r w:rsidRPr="002C4CEA" w:rsidR="009D7473">
        <w:t>,</w:t>
      </w:r>
      <w:r w:rsidRPr="002C4CEA" w:rsidR="0045773D">
        <w:t xml:space="preserve"> </w:t>
      </w:r>
      <w:r w:rsidRPr="002C4CEA" w:rsidR="00752654">
        <w:t>following the decision of the Constitutional Court</w:t>
      </w:r>
      <w:r w:rsidRPr="002C4CEA" w:rsidR="009D7473">
        <w:t>,</w:t>
      </w:r>
      <w:r w:rsidRPr="002C4CEA" w:rsidR="00752654">
        <w:t xml:space="preserve"> he was allowed to attend the hearing on </w:t>
      </w:r>
      <w:r w:rsidRPr="002C4CEA" w:rsidR="00CC14D9">
        <w:t>5 March 2008</w:t>
      </w:r>
      <w:r w:rsidRPr="002C4CEA" w:rsidR="00752654">
        <w:t xml:space="preserve"> for one hour. Otherwise, his house arrest lasted without interruption until </w:t>
      </w:r>
      <w:r w:rsidRPr="002C4CEA" w:rsidR="00AE5A0B">
        <w:t>at least 20</w:t>
      </w:r>
      <w:r w:rsidRPr="002C4CEA" w:rsidR="00752654">
        <w:t xml:space="preserve"> March 2008.</w:t>
      </w:r>
    </w:p>
    <w:p w:rsidRPr="002C4CEA" w:rsidR="00752654"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25</w:t>
      </w:r>
      <w:r w:rsidRPr="002C4CEA">
        <w:rPr>
          <w:noProof/>
        </w:rPr>
        <w:fldChar w:fldCharType="end"/>
      </w:r>
      <w:r w:rsidRPr="002C4CEA" w:rsidR="00752654">
        <w:t>.  The Government contested the applicant</w:t>
      </w:r>
      <w:r w:rsidRPr="002C4CEA">
        <w:t>’</w:t>
      </w:r>
      <w:r w:rsidRPr="002C4CEA" w:rsidR="00752654">
        <w:t xml:space="preserve">s allegations and claimed that the applicant had attended the hearing before the Constitutional Court </w:t>
      </w:r>
      <w:r w:rsidRPr="002C4CEA" w:rsidR="00114399">
        <w:t xml:space="preserve">after he had expressed the wish to do so and </w:t>
      </w:r>
      <w:r w:rsidRPr="002C4CEA" w:rsidR="00001A38">
        <w:t>had been</w:t>
      </w:r>
      <w:r w:rsidRPr="002C4CEA" w:rsidR="00114399">
        <w:t xml:space="preserve"> accompanied by</w:t>
      </w:r>
      <w:r w:rsidRPr="002C4CEA" w:rsidR="00752654">
        <w:t xml:space="preserve"> SPD officers. After the hearing was over, he himself</w:t>
      </w:r>
      <w:r w:rsidRPr="002C4CEA" w:rsidR="00001A38">
        <w:t xml:space="preserve"> had asked</w:t>
      </w:r>
      <w:r w:rsidRPr="002C4CEA" w:rsidR="00752654">
        <w:t xml:space="preserve"> to return home and thereafter he did not express any wish to leave his house until the state of emergency was lifted on 20 March 2008. The special SPD reinforcement</w:t>
      </w:r>
      <w:r w:rsidRPr="002C4CEA" w:rsidR="00001A38">
        <w:t>s</w:t>
      </w:r>
      <w:r w:rsidRPr="002C4CEA" w:rsidR="00752654">
        <w:t xml:space="preserve"> w</w:t>
      </w:r>
      <w:r w:rsidRPr="002C4CEA" w:rsidR="00001A38">
        <w:t>ere</w:t>
      </w:r>
      <w:r w:rsidRPr="002C4CEA" w:rsidR="00752654">
        <w:t xml:space="preserve"> removed from the applicant</w:t>
      </w:r>
      <w:r w:rsidRPr="002C4CEA">
        <w:t>’</w:t>
      </w:r>
      <w:r w:rsidRPr="002C4CEA" w:rsidR="00752654">
        <w:t>s house on 16 March 2008.</w:t>
      </w:r>
      <w:r w:rsidRPr="002C4CEA" w:rsidR="000C03EE">
        <w:t xml:space="preserve"> Throughout that period the applicant had numerous visitors at his house, including journalists, diplomats and other persons, none of whom was prohibited from entering.</w:t>
      </w:r>
    </w:p>
    <w:p w:rsidRPr="002C4CEA" w:rsidR="00C770F7"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26</w:t>
      </w:r>
      <w:r w:rsidRPr="002C4CEA">
        <w:rPr>
          <w:noProof/>
        </w:rPr>
        <w:fldChar w:fldCharType="end"/>
      </w:r>
      <w:r w:rsidRPr="002C4CEA" w:rsidR="00C770F7">
        <w:t xml:space="preserve">.  On 8 March 2008 the </w:t>
      </w:r>
      <w:smartTag w:uri="urn:schemas-microsoft-com:office:smarttags" w:element="Street">
        <w:smartTag w:uri="urn:schemas-microsoft-com:office:smarttags" w:element="address">
          <w:r w:rsidR="00C770F7" w:rsidRPr="002C4CEA">
            <w:t>Constitutional Court</w:t>
          </w:r>
        </w:smartTag>
      </w:smartTag>
      <w:r w:rsidRPr="002C4CEA" w:rsidR="00C770F7">
        <w:t xml:space="preserve"> dismissed the applicant</w:t>
      </w:r>
      <w:r w:rsidRPr="002C4CEA">
        <w:t>’</w:t>
      </w:r>
      <w:r w:rsidRPr="002C4CEA" w:rsidR="00C770F7">
        <w:t>s application of 29 February 2008.</w:t>
      </w:r>
    </w:p>
    <w:p w:rsidRPr="002C4CEA" w:rsidR="00D420F3" w:rsidP="002C4CEA" w:rsidRDefault="0077175D">
      <w:pPr>
        <w:pStyle w:val="ECHRHeading1"/>
      </w:pPr>
      <w:r w:rsidRPr="002C4CEA">
        <w:t>II.</w:t>
      </w:r>
      <w:r w:rsidRPr="002C4CEA" w:rsidR="00874D9A">
        <w:t>  RELEVANT DOMESTIC LAW</w:t>
      </w:r>
    </w:p>
    <w:p w:rsidRPr="002C4CEA" w:rsidR="00874D9A" w:rsidP="002C4CEA" w:rsidRDefault="00874D9A">
      <w:pPr>
        <w:pStyle w:val="ECHRHeading2"/>
      </w:pPr>
      <w:r w:rsidRPr="002C4CEA">
        <w:t>A.  Code of Administrative Procedure (2008</w:t>
      </w:r>
      <w:r w:rsidRPr="002C4CEA" w:rsidR="0019380F">
        <w:t>-</w:t>
      </w:r>
      <w:r w:rsidRPr="002C4CEA">
        <w:t>2014</w:t>
      </w:r>
      <w:r w:rsidRPr="002C4CEA" w:rsidR="0019380F">
        <w:t>)</w:t>
      </w:r>
    </w:p>
    <w:p w:rsidRPr="002C4CEA" w:rsidR="00D420F3"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27</w:t>
      </w:r>
      <w:r w:rsidRPr="002C4CEA">
        <w:fldChar w:fldCharType="end"/>
      </w:r>
      <w:r w:rsidRPr="002C4CEA" w:rsidR="0077175D">
        <w:t>.  </w:t>
      </w:r>
      <w:r w:rsidRPr="002C4CEA" w:rsidR="00874D9A">
        <w:t>Article 65 (</w:t>
      </w:r>
      <w:r w:rsidRPr="002C4CEA" w:rsidR="00F212FD">
        <w:t>challenging</w:t>
      </w:r>
      <w:r w:rsidRPr="002C4CEA" w:rsidR="00874D9A">
        <w:t xml:space="preserve"> claim) provides that an applicant, by lodging a </w:t>
      </w:r>
      <w:r w:rsidRPr="002C4CEA" w:rsidR="00B733AD">
        <w:t>challenging</w:t>
      </w:r>
      <w:r w:rsidRPr="002C4CEA" w:rsidR="00874D9A">
        <w:t xml:space="preserve"> claim, may demand partial or full annulment or modification of an interfering administrative act.</w:t>
      </w:r>
    </w:p>
    <w:p w:rsidRPr="002C4CEA" w:rsidR="00874D9A" w:rsidP="002C4CEA" w:rsidRDefault="00E4687A">
      <w:pPr>
        <w:pStyle w:val="ECHRPara"/>
      </w:pPr>
      <w:r w:rsidRPr="002C4CEA">
        <w:fldChar w:fldCharType="begin"/>
      </w:r>
      <w:r w:rsidRPr="002C4CEA">
        <w:instrText xml:space="preserve"> SEQ level0 \*arabic </w:instrText>
      </w:r>
      <w:r w:rsidRPr="002C4CEA">
        <w:fldChar w:fldCharType="separate"/>
      </w:r>
      <w:r w:rsidRPr="002C4CEA" w:rsidR="002C4CEA">
        <w:rPr>
          <w:noProof/>
        </w:rPr>
        <w:t>28</w:t>
      </w:r>
      <w:r w:rsidRPr="002C4CEA">
        <w:fldChar w:fldCharType="end"/>
      </w:r>
      <w:r w:rsidRPr="002C4CEA">
        <w:t>.  </w:t>
      </w:r>
      <w:r w:rsidRPr="002C4CEA" w:rsidR="00874D9A">
        <w:t xml:space="preserve">Article 66 (obligating claim) provides that an applicant, by lodging an obligating claim, </w:t>
      </w:r>
      <w:r w:rsidRPr="002C4CEA">
        <w:t>may demand the enactment of a favourable administrative act which an administrative authority refused to – or did not – enact.</w:t>
      </w:r>
    </w:p>
    <w:p w:rsidRPr="002C4CEA" w:rsidR="00E4687A" w:rsidP="002C4CEA" w:rsidRDefault="00E4687A">
      <w:pPr>
        <w:pStyle w:val="ECHRPara"/>
      </w:pPr>
      <w:r w:rsidRPr="002C4CEA">
        <w:fldChar w:fldCharType="begin"/>
      </w:r>
      <w:r w:rsidRPr="002C4CEA">
        <w:instrText xml:space="preserve"> SEQ level0 \*arabic </w:instrText>
      </w:r>
      <w:r w:rsidRPr="002C4CEA">
        <w:fldChar w:fldCharType="separate"/>
      </w:r>
      <w:r w:rsidRPr="002C4CEA" w:rsidR="002C4CEA">
        <w:rPr>
          <w:noProof/>
        </w:rPr>
        <w:t>29</w:t>
      </w:r>
      <w:r w:rsidRPr="002C4CEA">
        <w:fldChar w:fldCharType="end"/>
      </w:r>
      <w:r w:rsidRPr="002C4CEA">
        <w:t xml:space="preserve">.  Article 67 (performance of an action claim) provides that an applicant, by lodging </w:t>
      </w:r>
      <w:r w:rsidRPr="002C4CEA" w:rsidR="00D304D0">
        <w:t>a</w:t>
      </w:r>
      <w:r w:rsidRPr="002C4CEA" w:rsidR="00DC71CF">
        <w:t xml:space="preserve"> claim for</w:t>
      </w:r>
      <w:r w:rsidRPr="002C4CEA" w:rsidR="00D304D0">
        <w:t xml:space="preserve"> </w:t>
      </w:r>
      <w:r w:rsidRPr="002C4CEA">
        <w:t>performance of an action, may demand the performance of certain actions or refraining from such actions which are not aimed at the enactment of an administrative act.</w:t>
      </w:r>
    </w:p>
    <w:p w:rsidRPr="002C4CEA" w:rsidR="00E4687A" w:rsidP="002C4CEA" w:rsidRDefault="00E4687A">
      <w:pPr>
        <w:pStyle w:val="ECHRPara"/>
      </w:pPr>
      <w:r w:rsidRPr="002C4CEA">
        <w:fldChar w:fldCharType="begin"/>
      </w:r>
      <w:r w:rsidRPr="002C4CEA">
        <w:instrText xml:space="preserve"> SEQ level0 \*arabic </w:instrText>
      </w:r>
      <w:r w:rsidRPr="002C4CEA">
        <w:fldChar w:fldCharType="separate"/>
      </w:r>
      <w:r w:rsidRPr="002C4CEA" w:rsidR="002C4CEA">
        <w:rPr>
          <w:noProof/>
        </w:rPr>
        <w:t>30</w:t>
      </w:r>
      <w:r w:rsidRPr="002C4CEA">
        <w:fldChar w:fldCharType="end"/>
      </w:r>
      <w:r w:rsidRPr="002C4CEA">
        <w:t xml:space="preserve">.  Article 68 (acknowledgement claim) provides that an applicant, by lodging an acknowledgement claim, may demand (1) </w:t>
      </w:r>
      <w:r w:rsidRPr="002C4CEA" w:rsidR="00687C8A">
        <w:t>an</w:t>
      </w:r>
      <w:r w:rsidRPr="002C4CEA">
        <w:t xml:space="preserve"> acknowledgement of existence or absence of any legal relationship, if he cannot lodge a claim under Articles 65-67 of the Code; (2) </w:t>
      </w:r>
      <w:r w:rsidRPr="002C4CEA" w:rsidR="00687C8A">
        <w:t>an</w:t>
      </w:r>
      <w:r w:rsidRPr="002C4CEA">
        <w:t xml:space="preserve"> acknowledgement of invalidity of an administrative act; and (3) </w:t>
      </w:r>
      <w:r w:rsidRPr="002C4CEA" w:rsidR="00687C8A">
        <w:t>an</w:t>
      </w:r>
      <w:r w:rsidRPr="002C4CEA">
        <w:t xml:space="preserve"> acknowledgement of unlawfulness of an interfering administrative act or action which no longer </w:t>
      </w:r>
      <w:r w:rsidRPr="002C4CEA" w:rsidR="00B21721">
        <w:t>has legal</w:t>
      </w:r>
      <w:r w:rsidRPr="002C4CEA">
        <w:t xml:space="preserve"> force</w:t>
      </w:r>
      <w:r w:rsidRPr="002C4CEA" w:rsidR="00B762D6">
        <w:t xml:space="preserve">, if the applicant has a legitimate interest in having the act or action in question acknowledged </w:t>
      </w:r>
      <w:r w:rsidRPr="002C4CEA" w:rsidR="004740CB">
        <w:t xml:space="preserve">as </w:t>
      </w:r>
      <w:r w:rsidRPr="002C4CEA" w:rsidR="00B762D6">
        <w:t>un</w:t>
      </w:r>
      <w:r w:rsidRPr="002C4CEA" w:rsidR="00F212FD">
        <w:t xml:space="preserve">lawful, that is if (a) there is a </w:t>
      </w:r>
      <w:r w:rsidRPr="002C4CEA" w:rsidR="00B762D6">
        <w:t>risk of once again enacting a similar interfering administrative act or performing a similar action in a similar situation; (b) the applicant intends to claim pecuniary damage</w:t>
      </w:r>
      <w:r w:rsidRPr="002C4CEA" w:rsidR="00DC71CF">
        <w:t>s</w:t>
      </w:r>
      <w:r w:rsidRPr="002C4CEA" w:rsidR="00B762D6">
        <w:t xml:space="preserve">; or (c) the applicant pursues the aim of </w:t>
      </w:r>
      <w:r w:rsidRPr="002C4CEA" w:rsidR="0077776C">
        <w:t>rehabilitating</w:t>
      </w:r>
      <w:r w:rsidRPr="002C4CEA" w:rsidR="00B762D6">
        <w:t xml:space="preserve"> his honour, dignity or business reputation.</w:t>
      </w:r>
    </w:p>
    <w:p w:rsidRPr="002C4CEA" w:rsidR="00E062C2" w:rsidP="002C4CEA" w:rsidRDefault="00E062C2">
      <w:pPr>
        <w:pStyle w:val="ECHRHeading2"/>
      </w:pPr>
      <w:r w:rsidRPr="002C4CEA">
        <w:t>B.  </w:t>
      </w:r>
      <w:r w:rsidRPr="002C4CEA" w:rsidR="009F3701">
        <w:t xml:space="preserve">Act on </w:t>
      </w:r>
      <w:r w:rsidRPr="002C4CEA">
        <w:t>Ensuring the Security of Persons Subject to Special State Protection</w:t>
      </w:r>
      <w:r w:rsidRPr="002C4CEA" w:rsidR="00261909">
        <w:t xml:space="preserve"> (2004)</w:t>
      </w:r>
    </w:p>
    <w:p w:rsidRPr="002C4CEA" w:rsidR="00F7651B"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31</w:t>
      </w:r>
      <w:r w:rsidRPr="002C4CEA">
        <w:rPr>
          <w:noProof/>
        </w:rPr>
        <w:fldChar w:fldCharType="end"/>
      </w:r>
      <w:r w:rsidRPr="002C4CEA" w:rsidR="006C7155">
        <w:t>.  </w:t>
      </w:r>
      <w:r w:rsidRPr="002C4CEA" w:rsidR="00F7651B">
        <w:t>Section 1 lists the main concepts used in the Act which include, among others, “protected objects”</w:t>
      </w:r>
      <w:r w:rsidRPr="002C4CEA" w:rsidR="006C7155">
        <w:t>, that is</w:t>
      </w:r>
      <w:r w:rsidRPr="002C4CEA" w:rsidR="00F7651B">
        <w:t xml:space="preserve"> buildings, constructions, s</w:t>
      </w:r>
      <w:r w:rsidRPr="002C4CEA" w:rsidR="006C7155">
        <w:t>tructures, adjacent territories and</w:t>
      </w:r>
      <w:r w:rsidRPr="002C4CEA" w:rsidR="00F7651B">
        <w:t xml:space="preserve"> transportation means</w:t>
      </w:r>
      <w:r w:rsidRPr="002C4CEA" w:rsidR="006C7155">
        <w:t xml:space="preserve"> where persons subject to State protection are permanently or temporarily located and which require protection in order to ensure the security of persons subject to State protection.</w:t>
      </w:r>
    </w:p>
    <w:p w:rsidRPr="002C4CEA" w:rsidR="00261909"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32</w:t>
      </w:r>
      <w:r w:rsidRPr="002C4CEA">
        <w:rPr>
          <w:noProof/>
        </w:rPr>
        <w:fldChar w:fldCharType="end"/>
      </w:r>
      <w:r w:rsidRPr="002C4CEA" w:rsidR="00261909">
        <w:t>.  Section 6 § 3</w:t>
      </w:r>
      <w:r w:rsidRPr="002C4CEA" w:rsidR="00C70289">
        <w:t xml:space="preserve"> provides that</w:t>
      </w:r>
      <w:r w:rsidRPr="002C4CEA" w:rsidR="00261909">
        <w:t xml:space="preserve"> a former President of Armenia </w:t>
      </w:r>
      <w:r w:rsidRPr="002C4CEA" w:rsidR="00C70289">
        <w:t>is</w:t>
      </w:r>
      <w:r w:rsidRPr="002C4CEA" w:rsidR="00261909">
        <w:t xml:space="preserve"> provided with personal lifetime State protection, except in cases prescribed by law.</w:t>
      </w:r>
    </w:p>
    <w:p w:rsidRPr="002C4CEA" w:rsidR="00403F1F"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33</w:t>
      </w:r>
      <w:r w:rsidRPr="002C4CEA">
        <w:rPr>
          <w:noProof/>
        </w:rPr>
        <w:fldChar w:fldCharType="end"/>
      </w:r>
      <w:r w:rsidRPr="002C4CEA" w:rsidR="00403F1F">
        <w:t>.  Section 10 provides that the authority carrying out State protection is the State Protection Department of Armenia (hereafter, the competent authority).</w:t>
      </w:r>
    </w:p>
    <w:p w:rsidRPr="002C4CEA" w:rsidR="002854EA" w:rsidP="002C4CEA" w:rsidRDefault="002C4CEA">
      <w:pPr>
        <w:pStyle w:val="ECHRPara"/>
        <w:rPr>
          <w:b/>
        </w:rPr>
      </w:pPr>
      <w:r w:rsidRPr="002C4CEA">
        <w:fldChar w:fldCharType="begin"/>
      </w:r>
      <w:r w:rsidRPr="002C4CEA">
        <w:instrText xml:space="preserve"> SEQ level0 \*arabic </w:instrText>
      </w:r>
      <w:r w:rsidRPr="002C4CEA">
        <w:fldChar w:fldCharType="separate"/>
      </w:r>
      <w:r w:rsidRPr="002C4CEA">
        <w:rPr>
          <w:noProof/>
        </w:rPr>
        <w:t>34</w:t>
      </w:r>
      <w:r w:rsidRPr="002C4CEA">
        <w:rPr>
          <w:noProof/>
        </w:rPr>
        <w:fldChar w:fldCharType="end"/>
      </w:r>
      <w:r w:rsidRPr="002C4CEA" w:rsidR="00403F1F">
        <w:t>.  Section 11 lists the main tasks of the competent authority which include, among others, (2)</w:t>
      </w:r>
      <w:r w:rsidRPr="002C4CEA" w:rsidR="002854EA">
        <w:t xml:space="preserve"> ensuring the </w:t>
      </w:r>
      <w:r w:rsidRPr="002C4CEA" w:rsidR="009321DD">
        <w:t>security</w:t>
      </w:r>
      <w:r w:rsidRPr="002C4CEA" w:rsidR="002854EA">
        <w:t xml:space="preserve"> of persons subject to State protection at their</w:t>
      </w:r>
      <w:r w:rsidRPr="002C4CEA" w:rsidR="00507BE7">
        <w:t xml:space="preserve"> permanent or temporary lo</w:t>
      </w:r>
      <w:r w:rsidRPr="002C4CEA" w:rsidR="00403F1F">
        <w:t>cation, including during travel</w:t>
      </w:r>
      <w:r w:rsidRPr="002C4CEA" w:rsidR="0028494E">
        <w:t>,</w:t>
      </w:r>
      <w:r w:rsidRPr="002C4CEA" w:rsidR="00403F1F">
        <w:t xml:space="preserve"> and (7) ensuring the regime of access control established at a protected object.</w:t>
      </w:r>
    </w:p>
    <w:p w:rsidRPr="002C4CEA" w:rsidR="00E062C2"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35</w:t>
      </w:r>
      <w:r w:rsidRPr="002C4CEA">
        <w:rPr>
          <w:noProof/>
        </w:rPr>
        <w:fldChar w:fldCharType="end"/>
      </w:r>
      <w:r w:rsidRPr="002C4CEA" w:rsidR="00491630">
        <w:t>.  </w:t>
      </w:r>
      <w:r w:rsidRPr="002C4CEA" w:rsidR="00261909">
        <w:t>Section 12 (2)</w:t>
      </w:r>
      <w:r w:rsidRPr="002C4CEA" w:rsidR="00C70289">
        <w:t xml:space="preserve"> provides that</w:t>
      </w:r>
      <w:r w:rsidRPr="002C4CEA" w:rsidR="00261909">
        <w:t xml:space="preserve"> the competent authority is obliged to organise and implement protective, </w:t>
      </w:r>
      <w:r w:rsidRPr="002C4CEA" w:rsidR="00403F1F">
        <w:t>regime</w:t>
      </w:r>
      <w:r w:rsidRPr="002C4CEA" w:rsidR="00261909">
        <w:t>, technical and other measures aimed at ensuring the security of persons subject to State protection.</w:t>
      </w:r>
    </w:p>
    <w:p w:rsidRPr="002C4CEA" w:rsidR="00403F1F"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36</w:t>
      </w:r>
      <w:r w:rsidRPr="002C4CEA">
        <w:rPr>
          <w:noProof/>
        </w:rPr>
        <w:fldChar w:fldCharType="end"/>
      </w:r>
      <w:r w:rsidRPr="002C4CEA" w:rsidR="00E40F49">
        <w:t>.  </w:t>
      </w:r>
      <w:r w:rsidRPr="002C4CEA" w:rsidR="00403F1F">
        <w:t>Section 13 (4)</w:t>
      </w:r>
      <w:r w:rsidRPr="002C4CEA" w:rsidR="00E40F49">
        <w:t xml:space="preserve"> provides that</w:t>
      </w:r>
      <w:r w:rsidRPr="002C4CEA" w:rsidR="00403F1F">
        <w:t xml:space="preserve"> the competent authority has the right to check the identity documents of public officials and other persons</w:t>
      </w:r>
      <w:r w:rsidRPr="002C4CEA" w:rsidR="00E40F49">
        <w:t xml:space="preserve"> during their entry and exit to and from a protected object, to carry out their inspection and </w:t>
      </w:r>
      <w:r w:rsidRPr="002C4CEA" w:rsidR="006C7155">
        <w:t>an</w:t>
      </w:r>
      <w:r w:rsidRPr="002C4CEA" w:rsidR="00E40F49">
        <w:t xml:space="preserve"> inspection of objects which they have on them, their transportation means and objects transported in them, including by applying technical measures.</w:t>
      </w:r>
    </w:p>
    <w:p w:rsidRPr="002C4CEA" w:rsidR="0019380F" w:rsidP="002C4CEA" w:rsidRDefault="00E062C2">
      <w:pPr>
        <w:pStyle w:val="ECHRHeading2"/>
      </w:pPr>
      <w:r w:rsidRPr="002C4CEA">
        <w:t>C</w:t>
      </w:r>
      <w:r w:rsidRPr="002C4CEA" w:rsidR="0019380F">
        <w:t>.  Assemblies, Rallies, Marches and Demonstrations Act (2004-2011)</w:t>
      </w:r>
    </w:p>
    <w:p w:rsidRPr="002C4CEA" w:rsidR="0019380F"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37</w:t>
      </w:r>
      <w:r w:rsidRPr="002C4CEA">
        <w:rPr>
          <w:noProof/>
        </w:rPr>
        <w:fldChar w:fldCharType="end"/>
      </w:r>
      <w:r w:rsidRPr="002C4CEA" w:rsidR="0062456D">
        <w:t>.  </w:t>
      </w:r>
      <w:r w:rsidRPr="002C4CEA" w:rsidR="0019380F">
        <w:t xml:space="preserve">Section 14 </w:t>
      </w:r>
      <w:r w:rsidRPr="002C4CEA" w:rsidR="0019380F">
        <w:rPr>
          <w:rFonts w:cstheme="minorHAnsi"/>
        </w:rPr>
        <w:t>§</w:t>
      </w:r>
      <w:r w:rsidRPr="002C4CEA" w:rsidR="0019380F">
        <w:t xml:space="preserve"> 1(4) provides that the police are entitled to decide to terminate a public event and to order the organisers to terminate the event, by allowing them a reas</w:t>
      </w:r>
      <w:r w:rsidRPr="002C4CEA" w:rsidR="0062456D">
        <w:t xml:space="preserve">onable time-limit to do so, if, after a warning by the police, public order and requirements of the law continue to be violated and this poses a real risk to the life and health of others, State and public security and public order, and may cause substantial pecuniary damage to the State, the community, </w:t>
      </w:r>
      <w:r w:rsidRPr="002C4CEA" w:rsidR="009B1499">
        <w:t>natural or legal</w:t>
      </w:r>
      <w:r w:rsidRPr="002C4CEA" w:rsidR="0062456D">
        <w:t xml:space="preserve"> persons.</w:t>
      </w:r>
    </w:p>
    <w:p w:rsidRPr="002C4CEA" w:rsidR="00261909" w:rsidP="002C4CEA" w:rsidRDefault="00261909">
      <w:pPr>
        <w:pStyle w:val="ECHRHeading1"/>
      </w:pPr>
      <w:r w:rsidRPr="002C4CEA">
        <w:t>III.  RELEVANT INTERNATIONAL MATERIALS</w:t>
      </w:r>
    </w:p>
    <w:p w:rsidRPr="002C4CEA" w:rsidR="009C4690" w:rsidP="002C4CEA" w:rsidRDefault="00862F69">
      <w:pPr>
        <w:pStyle w:val="ECHRHeading2"/>
      </w:pPr>
      <w:r w:rsidRPr="002C4CEA">
        <w:t>A.  </w:t>
      </w:r>
      <w:r w:rsidRPr="002C4CEA" w:rsidR="009C4690">
        <w:t>Council of Europe bodies</w:t>
      </w:r>
    </w:p>
    <w:p w:rsidRPr="002C4CEA" w:rsidR="00862F69" w:rsidP="002C4CEA" w:rsidRDefault="009C4690">
      <w:pPr>
        <w:pStyle w:val="ECHRHeading3"/>
      </w:pPr>
      <w:r w:rsidRPr="002C4CEA">
        <w:t>1.  </w:t>
      </w:r>
      <w:r w:rsidRPr="002C4CEA" w:rsidR="00862F69">
        <w:t xml:space="preserve">The Functioning of </w:t>
      </w:r>
      <w:r w:rsidRPr="002C4CEA" w:rsidR="00F96450">
        <w:t>D</w:t>
      </w:r>
      <w:r w:rsidRPr="002C4CEA" w:rsidR="00862F69">
        <w:t xml:space="preserve">emocratic </w:t>
      </w:r>
      <w:r w:rsidRPr="002C4CEA" w:rsidR="00F96450">
        <w:t>I</w:t>
      </w:r>
      <w:r w:rsidRPr="002C4CEA" w:rsidR="00862F69">
        <w:t>nstitutions in Armenia: Report by the Committee on the Honouring of Obligations and Commitments by Member States of the Council of Europe (Monitoring Committee), Doc. 11579, 15 April 2008</w:t>
      </w:r>
    </w:p>
    <w:bookmarkStart w:name="Monitoring_Report" w:id="3"/>
    <w:p w:rsidRPr="002C4CEA" w:rsidR="00862F69" w:rsidP="002C4CEA" w:rsidRDefault="00F96450">
      <w:pPr>
        <w:pStyle w:val="ECHRPara"/>
      </w:pPr>
      <w:r w:rsidRPr="002C4CEA">
        <w:fldChar w:fldCharType="begin"/>
      </w:r>
      <w:r w:rsidRPr="002C4CEA">
        <w:instrText xml:space="preserve"> SEQ level0 \*arabic </w:instrText>
      </w:r>
      <w:r w:rsidRPr="002C4CEA">
        <w:fldChar w:fldCharType="separate"/>
      </w:r>
      <w:r w:rsidRPr="002C4CEA" w:rsidR="002C4CEA">
        <w:rPr>
          <w:noProof/>
        </w:rPr>
        <w:t>38</w:t>
      </w:r>
      <w:r w:rsidRPr="002C4CEA">
        <w:fldChar w:fldCharType="end"/>
      </w:r>
      <w:bookmarkEnd w:id="3"/>
      <w:r w:rsidRPr="002C4CEA">
        <w:t>.  </w:t>
      </w:r>
      <w:r w:rsidRPr="002C4CEA" w:rsidR="00862F69">
        <w:t>The relevant extract from the Report provides:</w:t>
      </w:r>
    </w:p>
    <w:p w:rsidRPr="002C4CEA" w:rsidR="00862F69" w:rsidP="002C4CEA" w:rsidRDefault="00862F69">
      <w:pPr>
        <w:pStyle w:val="ECHRParaQuote"/>
      </w:pPr>
      <w:r w:rsidRPr="002C4CEA">
        <w:t xml:space="preserve">“13.  The exact circumstances that led to the tragic events of 1 March 2008, as well as the manner in which they were handled by the authorities, including the declaration of the state of emergency, must be subject to an official independent investigation. However, according to the official version, in the early morning of 1 March 2008, the police attempted a search of the tent camp on Freedom Square. After they met with resistance from the protesters, the police took the decision to clear the tent camp. During this action, 31 persons were injured – according to official information – and Mr </w:t>
      </w:r>
      <w:proofErr w:type="spellStart"/>
      <w:r w:rsidRPr="002C4CEA">
        <w:t>Levon</w:t>
      </w:r>
      <w:proofErr w:type="spellEnd"/>
      <w:r w:rsidRPr="002C4CEA">
        <w:t xml:space="preserve"> </w:t>
      </w:r>
      <w:proofErr w:type="spellStart"/>
      <w:r w:rsidRPr="002C4CEA">
        <w:t>Ter-Petrosyan</w:t>
      </w:r>
      <w:proofErr w:type="spellEnd"/>
      <w:r w:rsidRPr="002C4CEA">
        <w:t xml:space="preserve"> was placed under </w:t>
      </w:r>
      <w:r w:rsidRPr="002C4CEA">
        <w:rPr>
          <w:i/>
        </w:rPr>
        <w:t>de facto</w:t>
      </w:r>
      <w:r w:rsidRPr="002C4CEA">
        <w:t xml:space="preserve"> house arrest</w:t>
      </w:r>
      <w:r w:rsidRPr="002C4CEA">
        <w:rPr>
          <w:rFonts w:cstheme="minorHAnsi"/>
        </w:rPr>
        <w:t>¹</w:t>
      </w:r>
      <w:r w:rsidRPr="002C4CEA" w:rsidR="00E97C9B">
        <w:rPr>
          <w:rFonts w:cstheme="minorHAnsi"/>
        </w:rPr>
        <w:t xml:space="preserve">. </w:t>
      </w:r>
      <w:r w:rsidRPr="002C4CEA" w:rsidR="00250F74">
        <w:rPr>
          <w:rFonts w:cstheme="minorHAnsi"/>
        </w:rPr>
        <w:t>...</w:t>
      </w:r>
    </w:p>
    <w:p w:rsidRPr="002C4CEA" w:rsidR="00862F69" w:rsidP="002C4CEA" w:rsidRDefault="00862F69">
      <w:pPr>
        <w:pStyle w:val="ECHRParaQuote"/>
      </w:pPr>
      <w:r w:rsidRPr="002C4CEA">
        <w:t>[Footnote:]</w:t>
      </w:r>
    </w:p>
    <w:p w:rsidRPr="002C4CEA" w:rsidR="00862F69" w:rsidP="002C4CEA" w:rsidRDefault="00862F69">
      <w:pPr>
        <w:pStyle w:val="JuQuotSub"/>
      </w:pPr>
      <w:r w:rsidRPr="002C4CEA">
        <w:t>1.  The authorities</w:t>
      </w:r>
      <w:r w:rsidRPr="002C4CEA" w:rsidR="00E97C9B">
        <w:t xml:space="preserve"> have said he is free to travel if he rescinds his security detail. However, the clearly existing threats to his personal safety and life make it impossible for him to do so, as is obviously known by the authorities.”</w:t>
      </w:r>
    </w:p>
    <w:p w:rsidRPr="002C4CEA" w:rsidR="00261909" w:rsidP="002C4CEA" w:rsidRDefault="009C4690">
      <w:pPr>
        <w:pStyle w:val="ECHRHeading3"/>
      </w:pPr>
      <w:r w:rsidRPr="002C4CEA">
        <w:t>2</w:t>
      </w:r>
      <w:r w:rsidRPr="002C4CEA" w:rsidR="00261909">
        <w:t xml:space="preserve">.  Report by the Council of Europe Commissioner for Human Rights on </w:t>
      </w:r>
      <w:r w:rsidRPr="002C4CEA" w:rsidR="0009739F">
        <w:t>h</w:t>
      </w:r>
      <w:r w:rsidRPr="002C4CEA" w:rsidR="00261909">
        <w:t xml:space="preserve">is Special </w:t>
      </w:r>
      <w:r w:rsidRPr="002C4CEA" w:rsidR="00F930C7">
        <w:t>Mission</w:t>
      </w:r>
      <w:r w:rsidRPr="002C4CEA" w:rsidR="00261909">
        <w:t xml:space="preserve"> to Armenia, 12-15 March 2008, </w:t>
      </w:r>
      <w:proofErr w:type="spellStart"/>
      <w:r w:rsidRPr="002C4CEA" w:rsidR="00261909">
        <w:t>CommDH</w:t>
      </w:r>
      <w:proofErr w:type="spellEnd"/>
      <w:r w:rsidRPr="002C4CEA" w:rsidR="00261909">
        <w:t>(2008)11REV</w:t>
      </w:r>
      <w:r w:rsidRPr="002C4CEA" w:rsidR="00F930C7">
        <w:t>, 20 March 2008</w:t>
      </w:r>
    </w:p>
    <w:bookmarkStart w:name="Commissioner_Report" w:id="4"/>
    <w:p w:rsidRPr="002C4CEA" w:rsidR="00F930C7" w:rsidP="002C4CEA" w:rsidRDefault="00F930C7">
      <w:pPr>
        <w:pStyle w:val="ECHRPara"/>
      </w:pPr>
      <w:r w:rsidRPr="002C4CEA">
        <w:fldChar w:fldCharType="begin"/>
      </w:r>
      <w:r w:rsidRPr="002C4CEA">
        <w:instrText xml:space="preserve"> SEQ level0 \*arabic </w:instrText>
      </w:r>
      <w:r w:rsidRPr="002C4CEA">
        <w:fldChar w:fldCharType="separate"/>
      </w:r>
      <w:r w:rsidRPr="002C4CEA" w:rsidR="002C4CEA">
        <w:rPr>
          <w:noProof/>
        </w:rPr>
        <w:t>39</w:t>
      </w:r>
      <w:r w:rsidRPr="002C4CEA">
        <w:fldChar w:fldCharType="end"/>
      </w:r>
      <w:bookmarkEnd w:id="4"/>
      <w:r w:rsidRPr="002C4CEA">
        <w:t>.  The relevant extract from the Report provides:</w:t>
      </w:r>
    </w:p>
    <w:p w:rsidRPr="002C4CEA" w:rsidR="00DC7602" w:rsidP="002C4CEA" w:rsidRDefault="00F930C7">
      <w:pPr>
        <w:pStyle w:val="ECHRParaQuote"/>
        <w:rPr>
          <w:b/>
        </w:rPr>
      </w:pPr>
      <w:r w:rsidRPr="002C4CEA">
        <w:t>“</w:t>
      </w:r>
      <w:r w:rsidRPr="002C4CEA" w:rsidR="00DC7602">
        <w:rPr>
          <w:b/>
        </w:rPr>
        <w:t>1.  Introduction</w:t>
      </w:r>
    </w:p>
    <w:p w:rsidRPr="002C4CEA" w:rsidR="00CC14D9" w:rsidP="002C4CEA" w:rsidRDefault="00250F74">
      <w:pPr>
        <w:pStyle w:val="ECHRParaQuote"/>
      </w:pPr>
      <w:r w:rsidRPr="002C4CEA">
        <w:t>...</w:t>
      </w:r>
      <w:r w:rsidRPr="002C4CEA" w:rsidR="00CC14D9">
        <w:t xml:space="preserve">During his visit from 12 to 15 March 2008, the Commissioner </w:t>
      </w:r>
      <w:r w:rsidRPr="002C4CEA">
        <w:t>...</w:t>
      </w:r>
      <w:r w:rsidRPr="002C4CEA" w:rsidR="00CC14D9">
        <w:t xml:space="preserve"> had a separate meeting with the former President and Presidential candidate, [</w:t>
      </w:r>
      <w:proofErr w:type="spellStart"/>
      <w:r w:rsidRPr="002C4CEA" w:rsidR="00CC14D9">
        <w:t>Levon</w:t>
      </w:r>
      <w:proofErr w:type="spellEnd"/>
      <w:r w:rsidRPr="002C4CEA" w:rsidR="00CC14D9">
        <w:t xml:space="preserve"> </w:t>
      </w:r>
      <w:proofErr w:type="spellStart"/>
      <w:r w:rsidRPr="002C4CEA" w:rsidR="00CC14D9">
        <w:t>Ter-Petrosyan</w:t>
      </w:r>
      <w:proofErr w:type="spellEnd"/>
      <w:r w:rsidRPr="002C4CEA" w:rsidR="00CC14D9">
        <w:t>].</w:t>
      </w:r>
      <w:r w:rsidRPr="002C4CEA" w:rsidR="00DC7602">
        <w:t xml:space="preserve"> </w:t>
      </w:r>
      <w:r w:rsidRPr="002C4CEA">
        <w:t>...</w:t>
      </w:r>
    </w:p>
    <w:p w:rsidRPr="002C4CEA" w:rsidR="00DC7602" w:rsidP="002C4CEA" w:rsidRDefault="00DC7602">
      <w:pPr>
        <w:pStyle w:val="ECHRParaQuote"/>
        <w:rPr>
          <w:b/>
        </w:rPr>
      </w:pPr>
      <w:r w:rsidRPr="002C4CEA">
        <w:rPr>
          <w:b/>
        </w:rPr>
        <w:t>3.  Events on 1 March</w:t>
      </w:r>
    </w:p>
    <w:p w:rsidRPr="002C4CEA" w:rsidR="00DC7602" w:rsidP="002C4CEA" w:rsidRDefault="00250F74">
      <w:pPr>
        <w:pStyle w:val="ECHRParaQuote"/>
      </w:pPr>
      <w:r w:rsidRPr="002C4CEA">
        <w:t>...</w:t>
      </w:r>
      <w:r w:rsidRPr="002C4CEA" w:rsidR="00DC7602">
        <w:t xml:space="preserve"> The search operation reportedly started early Saturday morning at approximately 6.30, according to several interlocutors. During this operation tents were taken down and people were beaten and injured. Demonstrators started resisting and clashes broke out between the police and security forces and the demonstrators.</w:t>
      </w:r>
    </w:p>
    <w:p w:rsidRPr="002C4CEA" w:rsidR="00DC7602" w:rsidP="002C4CEA" w:rsidRDefault="00DC7602">
      <w:pPr>
        <w:pStyle w:val="ECHRParaQuote"/>
      </w:pPr>
      <w:r w:rsidRPr="002C4CEA">
        <w:t xml:space="preserve">According to the both parties, a tentative agreement seems to have been reached later that same morning to relocate the demonstration and allow it to continue, either in front of the </w:t>
      </w:r>
      <w:proofErr w:type="spellStart"/>
      <w:r w:rsidRPr="002C4CEA">
        <w:t>Myasnikyan</w:t>
      </w:r>
      <w:r w:rsidRPr="002C4CEA" w:rsidR="002C4CEA">
        <w:t>’</w:t>
      </w:r>
      <w:r w:rsidRPr="002C4CEA">
        <w:t>s</w:t>
      </w:r>
      <w:proofErr w:type="spellEnd"/>
      <w:r w:rsidRPr="002C4CEA">
        <w:t xml:space="preserve"> monument [near the French Embassy] or close to the main train station. However, this agreement appears never to have been properly communicated to the demonstrators by their leaders, notably [Mr </w:t>
      </w:r>
      <w:proofErr w:type="spellStart"/>
      <w:r w:rsidRPr="002C4CEA">
        <w:t>Ter-Petrosyan</w:t>
      </w:r>
      <w:proofErr w:type="spellEnd"/>
      <w:r w:rsidRPr="002C4CEA">
        <w:t xml:space="preserve">], who at that stage was prevented from leaving his residence. </w:t>
      </w:r>
      <w:r w:rsidRPr="002C4CEA" w:rsidR="00250F74">
        <w:t>...</w:t>
      </w:r>
    </w:p>
    <w:p w:rsidRPr="002C4CEA" w:rsidR="00DC7602" w:rsidP="002C4CEA" w:rsidRDefault="00DC7602">
      <w:pPr>
        <w:pStyle w:val="ECHRParaQuote"/>
        <w:rPr>
          <w:b/>
        </w:rPr>
      </w:pPr>
      <w:r w:rsidRPr="002C4CEA">
        <w:rPr>
          <w:b/>
        </w:rPr>
        <w:t>8.  Arrests</w:t>
      </w:r>
    </w:p>
    <w:p w:rsidRPr="002C4CEA" w:rsidR="00F930C7" w:rsidP="002C4CEA" w:rsidRDefault="00250F74">
      <w:pPr>
        <w:pStyle w:val="ECHRParaQuote"/>
      </w:pPr>
      <w:r w:rsidRPr="002C4CEA">
        <w:t>...</w:t>
      </w:r>
      <w:r w:rsidRPr="002C4CEA" w:rsidR="002C4CEA">
        <w:t xml:space="preserve"> </w:t>
      </w:r>
      <w:r w:rsidRPr="002C4CEA" w:rsidR="00F930C7">
        <w:t>Former President [</w:t>
      </w:r>
      <w:r w:rsidRPr="002C4CEA" w:rsidR="00DC7602">
        <w:t xml:space="preserve">Mr </w:t>
      </w:r>
      <w:proofErr w:type="spellStart"/>
      <w:r w:rsidRPr="002C4CEA" w:rsidR="00F930C7">
        <w:t>Levon</w:t>
      </w:r>
      <w:proofErr w:type="spellEnd"/>
      <w:r w:rsidRPr="002C4CEA" w:rsidR="00F930C7">
        <w:t xml:space="preserve"> </w:t>
      </w:r>
      <w:proofErr w:type="spellStart"/>
      <w:r w:rsidRPr="002C4CEA" w:rsidR="00F930C7">
        <w:t>Ter-Petrosyan</w:t>
      </w:r>
      <w:proofErr w:type="spellEnd"/>
      <w:r w:rsidRPr="002C4CEA" w:rsidR="00F930C7">
        <w:t xml:space="preserve">] is currently held in what must be qualified as </w:t>
      </w:r>
      <w:r w:rsidRPr="002C4CEA" w:rsidR="00F930C7">
        <w:rPr>
          <w:i/>
        </w:rPr>
        <w:t xml:space="preserve">de facto </w:t>
      </w:r>
      <w:r w:rsidRPr="002C4CEA" w:rsidR="00F930C7">
        <w:t xml:space="preserve">house arrest. He is provided close protection by the authorities in charge of the State of </w:t>
      </w:r>
      <w:smartTag w:uri="urn:schemas-microsoft-com:office:smarttags" w:element="place">
        <w:smartTag w:uri="urn:schemas-microsoft-com:office:smarttags" w:element="State">
          <w:r w:rsidR="00F930C7" w:rsidRPr="002C4CEA">
            <w:t>Emergency</w:t>
          </w:r>
        </w:smartTag>
      </w:smartTag>
      <w:r w:rsidRPr="002C4CEA" w:rsidR="00F930C7">
        <w:t>, notably the National Security Services. According to the Head of Police, he is free to leave his house, however the close protection service will only accompany him to safe places.”</w:t>
      </w:r>
    </w:p>
    <w:p w:rsidRPr="002C4CEA" w:rsidR="00261909" w:rsidP="002C4CEA" w:rsidRDefault="009C4690">
      <w:pPr>
        <w:pStyle w:val="ECHRHeading2"/>
      </w:pPr>
      <w:r w:rsidRPr="002C4CEA">
        <w:t>B</w:t>
      </w:r>
      <w:r w:rsidRPr="002C4CEA" w:rsidR="00261909">
        <w:t>.  Human Rights Watch Report: Democracy on Rocky Ground: Armenia</w:t>
      </w:r>
      <w:r w:rsidRPr="002C4CEA" w:rsidR="002C4CEA">
        <w:t>’</w:t>
      </w:r>
      <w:r w:rsidRPr="002C4CEA" w:rsidR="00261909">
        <w:t>s Disputed 2008 Presidential Election, Post-Election Violence, and the One-Sided Pursuit of Accountability, February 2009</w:t>
      </w:r>
    </w:p>
    <w:bookmarkStart w:name="HRW_Report" w:id="5"/>
    <w:p w:rsidRPr="002C4CEA" w:rsidR="00261909" w:rsidP="002C4CEA" w:rsidRDefault="00261909">
      <w:pPr>
        <w:pStyle w:val="ECHRPara"/>
        <w:rPr>
          <w:lang w:eastAsia="en-GB"/>
        </w:rPr>
      </w:pPr>
      <w:r w:rsidRPr="002C4CEA">
        <w:rPr>
          <w:lang w:eastAsia="en-GB"/>
        </w:rPr>
        <w:fldChar w:fldCharType="begin"/>
      </w:r>
      <w:r w:rsidRPr="002C4CEA">
        <w:rPr>
          <w:lang w:eastAsia="en-GB"/>
        </w:rPr>
        <w:instrText xml:space="preserve"> SEQ level0 \*arabic </w:instrText>
      </w:r>
      <w:r w:rsidRPr="002C4CEA">
        <w:rPr>
          <w:lang w:eastAsia="en-GB"/>
        </w:rPr>
        <w:fldChar w:fldCharType="separate"/>
      </w:r>
      <w:r w:rsidRPr="002C4CEA" w:rsidR="002C4CEA">
        <w:rPr>
          <w:noProof/>
          <w:lang w:eastAsia="en-GB"/>
        </w:rPr>
        <w:t>40</w:t>
      </w:r>
      <w:r w:rsidRPr="002C4CEA">
        <w:rPr>
          <w:lang w:eastAsia="en-GB"/>
        </w:rPr>
        <w:fldChar w:fldCharType="end"/>
      </w:r>
      <w:bookmarkEnd w:id="5"/>
      <w:r w:rsidRPr="002C4CEA">
        <w:rPr>
          <w:lang w:eastAsia="en-GB"/>
        </w:rPr>
        <w:t>.  </w:t>
      </w:r>
      <w:r w:rsidRPr="002C4CEA" w:rsidR="00F930C7">
        <w:rPr>
          <w:lang w:eastAsia="en-GB"/>
        </w:rPr>
        <w:t>The relevant extract</w:t>
      </w:r>
      <w:r w:rsidRPr="002C4CEA">
        <w:rPr>
          <w:lang w:eastAsia="en-GB"/>
        </w:rPr>
        <w:t xml:space="preserve"> from the Report provide</w:t>
      </w:r>
      <w:r w:rsidRPr="002C4CEA" w:rsidR="00F930C7">
        <w:rPr>
          <w:lang w:eastAsia="en-GB"/>
        </w:rPr>
        <w:t>s</w:t>
      </w:r>
      <w:r w:rsidRPr="002C4CEA">
        <w:rPr>
          <w:lang w:eastAsia="en-GB"/>
        </w:rPr>
        <w:t>:</w:t>
      </w:r>
    </w:p>
    <w:p w:rsidRPr="002C4CEA" w:rsidR="00261909" w:rsidP="002C4CEA" w:rsidRDefault="00261909">
      <w:pPr>
        <w:pStyle w:val="ECHRParaQuote"/>
        <w:rPr>
          <w:lang w:eastAsia="en-GB"/>
        </w:rPr>
      </w:pPr>
      <w:r w:rsidRPr="002C4CEA">
        <w:rPr>
          <w:lang w:eastAsia="en-GB"/>
        </w:rPr>
        <w:t>“[</w:t>
      </w:r>
      <w:proofErr w:type="spellStart"/>
      <w:r w:rsidRPr="002C4CEA" w:rsidR="00DC7602">
        <w:rPr>
          <w:lang w:eastAsia="en-GB"/>
        </w:rPr>
        <w:t>Levon</w:t>
      </w:r>
      <w:proofErr w:type="spellEnd"/>
      <w:r w:rsidRPr="002C4CEA" w:rsidR="00DC7602">
        <w:rPr>
          <w:lang w:eastAsia="en-GB"/>
        </w:rPr>
        <w:t xml:space="preserve"> </w:t>
      </w:r>
      <w:proofErr w:type="spellStart"/>
      <w:r w:rsidRPr="002C4CEA" w:rsidR="00DC7602">
        <w:rPr>
          <w:lang w:eastAsia="en-GB"/>
        </w:rPr>
        <w:t>Ter-Petr</w:t>
      </w:r>
      <w:r w:rsidRPr="002C4CEA" w:rsidR="00C326E7">
        <w:rPr>
          <w:lang w:eastAsia="en-GB"/>
        </w:rPr>
        <w:t>osyan</w:t>
      </w:r>
      <w:proofErr w:type="spellEnd"/>
      <w:r w:rsidRPr="002C4CEA">
        <w:rPr>
          <w:lang w:eastAsia="en-GB"/>
        </w:rPr>
        <w:t>], who had been sleeping in his car parked at the square, was woken up. According to the account he gave Human Rights Watch, he addressed the [protesters], some of whom by this time were out of their tents, asking them to step back from the police line, and then to stay where they were and wait for instructions from the police. He also warned the police that there were women and children among the demonstrators.</w:t>
      </w:r>
    </w:p>
    <w:p w:rsidRPr="002C4CEA" w:rsidR="00261909" w:rsidP="002C4CEA" w:rsidRDefault="00261909">
      <w:pPr>
        <w:pStyle w:val="ECHRParaQuote"/>
        <w:rPr>
          <w:lang w:eastAsia="en-GB"/>
        </w:rPr>
      </w:pPr>
      <w:r w:rsidRPr="002C4CEA">
        <w:rPr>
          <w:lang w:eastAsia="en-GB"/>
        </w:rPr>
        <w:t>Even before [</w:t>
      </w:r>
      <w:proofErr w:type="spellStart"/>
      <w:r w:rsidRPr="002C4CEA" w:rsidR="00C326E7">
        <w:rPr>
          <w:lang w:eastAsia="en-GB"/>
        </w:rPr>
        <w:t>Ter-Petrosyan</w:t>
      </w:r>
      <w:proofErr w:type="spellEnd"/>
      <w:r w:rsidRPr="002C4CEA">
        <w:rPr>
          <w:lang w:eastAsia="en-GB"/>
        </w:rPr>
        <w:t>] finished his address, police advanced towards the demonstrators in several lines, beating their truncheons against their plastic shields. According to multiple witnesses, the police made no audible demand for anyone to disperse nor gave any indication of the purpose of their presence. They started pushing demonstrators from the square with their shields, causing some to panic and scream and others to run. Some demonstrators appeared ready to fight the police, which was why, according to [</w:t>
      </w:r>
      <w:proofErr w:type="spellStart"/>
      <w:r w:rsidRPr="002C4CEA" w:rsidR="00C326E7">
        <w:rPr>
          <w:lang w:eastAsia="en-GB"/>
        </w:rPr>
        <w:t>Ter-Petrosyan</w:t>
      </w:r>
      <w:proofErr w:type="spellEnd"/>
      <w:r w:rsidRPr="002C4CEA">
        <w:rPr>
          <w:lang w:eastAsia="en-GB"/>
        </w:rPr>
        <w:t>], he urged the crowd not to resist the police. Others were still in their tents.</w:t>
      </w:r>
    </w:p>
    <w:p w:rsidRPr="002C4CEA" w:rsidR="00261909" w:rsidP="002C4CEA" w:rsidRDefault="00261909">
      <w:pPr>
        <w:pStyle w:val="ECHRParaQuote"/>
      </w:pPr>
      <w:r w:rsidRPr="002C4CEA">
        <w:rPr>
          <w:lang w:eastAsia="en-GB"/>
        </w:rPr>
        <w:t>Immediately afterwards, without any warning, riot police attacked the demonstrators, using rubber truncheons, iron sticks, and electric shock batons. According to [the applicant], a group of about 30 policemen under the command of [the Head of the SPD] approached him and forcibly took him aside. When asked if he was arrested, [</w:t>
      </w:r>
      <w:proofErr w:type="spellStart"/>
      <w:r w:rsidRPr="002C4CEA" w:rsidR="00C326E7">
        <w:rPr>
          <w:lang w:eastAsia="en-GB"/>
        </w:rPr>
        <w:t>Ter-Petrosyan</w:t>
      </w:r>
      <w:proofErr w:type="spellEnd"/>
      <w:r w:rsidRPr="002C4CEA">
        <w:rPr>
          <w:lang w:eastAsia="en-GB"/>
        </w:rPr>
        <w:t>] was told that police were there to guarantee his safety and that he was requested to cooperate. [</w:t>
      </w:r>
      <w:proofErr w:type="spellStart"/>
      <w:r w:rsidRPr="002C4CEA" w:rsidR="00C326E7">
        <w:rPr>
          <w:lang w:eastAsia="en-GB"/>
        </w:rPr>
        <w:t>Levon</w:t>
      </w:r>
      <w:proofErr w:type="spellEnd"/>
      <w:r w:rsidRPr="002C4CEA" w:rsidR="00C326E7">
        <w:rPr>
          <w:lang w:eastAsia="en-GB"/>
        </w:rPr>
        <w:t xml:space="preserve"> </w:t>
      </w:r>
      <w:proofErr w:type="spellStart"/>
      <w:r w:rsidRPr="002C4CEA" w:rsidR="00C326E7">
        <w:rPr>
          <w:lang w:eastAsia="en-GB"/>
        </w:rPr>
        <w:t>Ter-Petrosyan</w:t>
      </w:r>
      <w:proofErr w:type="spellEnd"/>
      <w:r w:rsidRPr="002C4CEA">
        <w:rPr>
          <w:lang w:eastAsia="en-GB"/>
        </w:rPr>
        <w:t>] was subsequently taken home and effectively put under house arrest.”</w:t>
      </w:r>
    </w:p>
    <w:p w:rsidRPr="002C4CEA" w:rsidR="00D420F3" w:rsidP="002C4CEA" w:rsidRDefault="0077175D">
      <w:pPr>
        <w:pStyle w:val="ECHRTitle1"/>
      </w:pPr>
      <w:r w:rsidRPr="002C4CEA">
        <w:t>THE LAW</w:t>
      </w:r>
    </w:p>
    <w:p w:rsidRPr="002C4CEA" w:rsidR="00D420F3" w:rsidP="002C4CEA" w:rsidRDefault="0077175D">
      <w:pPr>
        <w:pStyle w:val="ECHRHeading1"/>
      </w:pPr>
      <w:r w:rsidRPr="002C4CEA">
        <w:t xml:space="preserve">I.  ALLEGED VIOLATION OF ARTICLE </w:t>
      </w:r>
      <w:r w:rsidRPr="002C4CEA" w:rsidR="00AA41A9">
        <w:t xml:space="preserve">5 § 1 </w:t>
      </w:r>
      <w:r w:rsidRPr="002C4CEA">
        <w:t>OF THE CONVENTION</w:t>
      </w:r>
      <w:r w:rsidRPr="002C4CEA" w:rsidR="00701925">
        <w:t xml:space="preserve"> AND ARTICLE </w:t>
      </w:r>
      <w:r w:rsidRPr="002C4CEA" w:rsidR="00922B71">
        <w:t>2</w:t>
      </w:r>
      <w:r w:rsidRPr="002C4CEA" w:rsidR="00701925">
        <w:t xml:space="preserve"> OF PROTOCOL N</w:t>
      </w:r>
      <w:r w:rsidRPr="002C4CEA" w:rsidR="0009739F">
        <w:t>o</w:t>
      </w:r>
      <w:r w:rsidRPr="002C4CEA" w:rsidR="00701925">
        <w:t xml:space="preserve">. </w:t>
      </w:r>
      <w:r w:rsidRPr="002C4CEA" w:rsidR="00922B71">
        <w:t>4</w:t>
      </w:r>
    </w:p>
    <w:p w:rsidRPr="002C4CEA" w:rsidR="00D420F3"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41</w:t>
      </w:r>
      <w:r w:rsidRPr="002C4CEA">
        <w:fldChar w:fldCharType="end"/>
      </w:r>
      <w:r w:rsidRPr="002C4CEA" w:rsidR="0077175D">
        <w:t xml:space="preserve">.  The applicant complained that </w:t>
      </w:r>
      <w:r w:rsidRPr="002C4CEA" w:rsidR="008C5508">
        <w:t xml:space="preserve">during the police operation at Freedom Square he </w:t>
      </w:r>
      <w:r w:rsidRPr="002C4CEA" w:rsidR="0009739F">
        <w:t>had</w:t>
      </w:r>
      <w:r w:rsidRPr="002C4CEA" w:rsidR="008C5508">
        <w:t xml:space="preserve"> first</w:t>
      </w:r>
      <w:r w:rsidRPr="002C4CEA" w:rsidR="0009739F">
        <w:t xml:space="preserve"> been</w:t>
      </w:r>
      <w:r w:rsidRPr="002C4CEA" w:rsidR="008C5508">
        <w:t xml:space="preserve"> isolated by the SPD officers and later placed under </w:t>
      </w:r>
      <w:r w:rsidRPr="002C4CEA" w:rsidR="008C5508">
        <w:rPr>
          <w:i/>
        </w:rPr>
        <w:t xml:space="preserve">de facto </w:t>
      </w:r>
      <w:r w:rsidRPr="002C4CEA" w:rsidR="008C5508">
        <w:t>house arrest which</w:t>
      </w:r>
      <w:r w:rsidRPr="002C4CEA" w:rsidR="0009739F">
        <w:t xml:space="preserve"> had</w:t>
      </w:r>
      <w:r w:rsidRPr="002C4CEA" w:rsidR="008C5508">
        <w:t xml:space="preserve"> lasted until about 25 March 2008</w:t>
      </w:r>
      <w:r w:rsidRPr="002C4CEA" w:rsidR="009D16CC">
        <w:t>.</w:t>
      </w:r>
      <w:r w:rsidRPr="002C4CEA" w:rsidR="00FA046C">
        <w:t xml:space="preserve"> </w:t>
      </w:r>
      <w:r w:rsidRPr="002C4CEA" w:rsidR="009D16CC">
        <w:t>He relied on Article 2 of Protocol No. 4, while the Court considered it necessary to examine this complaint also under Article 5 § 1</w:t>
      </w:r>
      <w:r w:rsidRPr="002C4CEA" w:rsidR="0077175D">
        <w:t xml:space="preserve"> of the Convention, which</w:t>
      </w:r>
      <w:r w:rsidRPr="002C4CEA" w:rsidR="00922B71">
        <w:t xml:space="preserve"> in so far as relevant</w:t>
      </w:r>
      <w:r w:rsidRPr="002C4CEA" w:rsidR="0077175D">
        <w:t xml:space="preserve"> read as follows:</w:t>
      </w:r>
    </w:p>
    <w:p w:rsidRPr="002C4CEA" w:rsidR="00922B71" w:rsidP="002C4CEA" w:rsidRDefault="00922B71">
      <w:pPr>
        <w:pStyle w:val="ECHRTitleCentre3"/>
      </w:pPr>
      <w:r w:rsidRPr="002C4CEA">
        <w:t>Article 5 § 1 of the Convention</w:t>
      </w:r>
    </w:p>
    <w:p w:rsidRPr="002C4CEA" w:rsidR="00922B71" w:rsidP="002C4CEA" w:rsidRDefault="00922B71">
      <w:pPr>
        <w:pStyle w:val="ECHRParaQuote"/>
      </w:pPr>
      <w:r w:rsidRPr="002C4CEA">
        <w:t>“1.  Everyone has the right to liberty and security of person. No one shall be deprived of his liberty save in the following cases and in accordance with a procedure prescribed by law:</w:t>
      </w:r>
    </w:p>
    <w:p w:rsidRPr="002C4CEA" w:rsidR="00922B71" w:rsidP="002C4CEA" w:rsidRDefault="00922B71">
      <w:pPr>
        <w:pStyle w:val="ECHRParaQuote"/>
      </w:pPr>
      <w:r w:rsidRPr="002C4CEA">
        <w:t>(a)  the lawful detention of a person after conviction by a competent court;</w:t>
      </w:r>
    </w:p>
    <w:p w:rsidRPr="002C4CEA" w:rsidR="00922B71" w:rsidP="002C4CEA" w:rsidRDefault="00922B71">
      <w:pPr>
        <w:pStyle w:val="ECHRParaQuote"/>
      </w:pPr>
      <w:r w:rsidRPr="002C4CEA">
        <w:t>(b)  the lawful arrest or detention of a person for non- compliance with the lawful order of a court or in order to secure the fulfilment of any obligation prescribed by law;</w:t>
      </w:r>
    </w:p>
    <w:p w:rsidRPr="002C4CEA" w:rsidR="00922B71" w:rsidP="002C4CEA" w:rsidRDefault="00922B71">
      <w:pPr>
        <w:pStyle w:val="ECHRParaQuote"/>
      </w:pPr>
      <w:r w:rsidRPr="002C4CEA">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2C4CEA" w:rsidR="00922B71" w:rsidP="002C4CEA" w:rsidRDefault="00922B71">
      <w:pPr>
        <w:pStyle w:val="ECHRParaQuote"/>
      </w:pPr>
      <w:r w:rsidRPr="002C4CEA">
        <w:t>(d)  the detention of a minor by lawful order for the purpose of educational supervision or his lawful detention for the purpose of bringing him before the competent legal authority;</w:t>
      </w:r>
    </w:p>
    <w:p w:rsidRPr="002C4CEA" w:rsidR="00922B71" w:rsidP="002C4CEA" w:rsidRDefault="00922B71">
      <w:pPr>
        <w:pStyle w:val="ECHRParaQuote"/>
      </w:pPr>
      <w:r w:rsidRPr="002C4CEA">
        <w:t>(e)  the lawful detention of persons for the prevention of the spreading of infectious diseases, of persons of unsound mind, alcoholics or drug addicts or vagrants;</w:t>
      </w:r>
    </w:p>
    <w:p w:rsidRPr="002C4CEA" w:rsidR="00922B71" w:rsidP="002C4CEA" w:rsidRDefault="00922B71">
      <w:pPr>
        <w:pStyle w:val="ECHRParaQuote"/>
      </w:pPr>
      <w:r w:rsidRPr="002C4CEA">
        <w:t>(f)  the lawful arrest or detention of a person to prevent his effecting an unauthorised entry into the country or of a person against whom action is being taken with a view to deportation or extradition.”</w:t>
      </w:r>
    </w:p>
    <w:p w:rsidRPr="002C4CEA" w:rsidR="00922B71" w:rsidP="002C4CEA" w:rsidRDefault="00922B71">
      <w:pPr>
        <w:pStyle w:val="ECHRTitleCentre3"/>
      </w:pPr>
      <w:r w:rsidRPr="002C4CEA">
        <w:t>Article 2 of Protocol No. 4</w:t>
      </w:r>
    </w:p>
    <w:p w:rsidRPr="002C4CEA" w:rsidR="00922B71" w:rsidP="002C4CEA" w:rsidRDefault="00922B71">
      <w:pPr>
        <w:pStyle w:val="ECHRParaQuote"/>
      </w:pPr>
      <w:r w:rsidRPr="002C4CEA">
        <w:t>“1.  Everyone lawfully within the territory of a State shall, within that territory, have the right to liberty of movement and freedom to choose his residence.</w:t>
      </w:r>
    </w:p>
    <w:p w:rsidRPr="002C4CEA" w:rsidR="00922B71" w:rsidP="002C4CEA" w:rsidRDefault="00250F74">
      <w:pPr>
        <w:pStyle w:val="ECHRParaQuote"/>
      </w:pPr>
      <w:r w:rsidRPr="002C4CEA">
        <w:t>...</w:t>
      </w:r>
    </w:p>
    <w:p w:rsidRPr="002C4CEA" w:rsidR="00922B71" w:rsidP="002C4CEA" w:rsidRDefault="00922B71">
      <w:pPr>
        <w:pStyle w:val="ECHRParaQuote"/>
      </w:pPr>
      <w:r w:rsidRPr="002C4CEA">
        <w:t xml:space="preserve">3.  No restrictions shall be placed on the exercise of these rights other than such as are in accordance with law and are necessary in a democratic society in the interests of national security or public safety, for the maintenance of </w:t>
      </w:r>
      <w:proofErr w:type="spellStart"/>
      <w:r w:rsidRPr="002C4CEA">
        <w:rPr>
          <w:i/>
        </w:rPr>
        <w:t>ordre</w:t>
      </w:r>
      <w:proofErr w:type="spellEnd"/>
      <w:r w:rsidRPr="002C4CEA">
        <w:rPr>
          <w:i/>
        </w:rPr>
        <w:t xml:space="preserve"> public</w:t>
      </w:r>
      <w:r w:rsidRPr="002C4CEA">
        <w:t>, for the prevention of crime, for the protection of health or morals, or for the protection of the rights and freedoms of others.</w:t>
      </w:r>
    </w:p>
    <w:p w:rsidRPr="002C4CEA" w:rsidR="00922B71" w:rsidP="002C4CEA" w:rsidRDefault="00922B71">
      <w:pPr>
        <w:pStyle w:val="ECHRParaQuote"/>
      </w:pPr>
      <w:r w:rsidRPr="002C4CEA">
        <w:t>4.  The rights set forth in paragraph 1 may also be subject, in particular areas, to restrictions imposed in accordance with law and justified by the public interest in a democratic society.”</w:t>
      </w:r>
    </w:p>
    <w:p w:rsidRPr="002C4CEA" w:rsidR="00D420F3" w:rsidP="002C4CEA" w:rsidRDefault="004032D0">
      <w:pPr>
        <w:pStyle w:val="ECHRHeading2"/>
      </w:pPr>
      <w:r w:rsidRPr="002C4CEA">
        <w:t>A.  The parties</w:t>
      </w:r>
      <w:r w:rsidRPr="002C4CEA" w:rsidR="002C4CEA">
        <w:t>’</w:t>
      </w:r>
      <w:r w:rsidRPr="002C4CEA">
        <w:t xml:space="preserve"> submissions</w:t>
      </w:r>
    </w:p>
    <w:bookmarkStart w:name="Gov_inadmiss_claims_housearrest" w:id="6"/>
    <w:p w:rsidRPr="002C4CEA" w:rsidR="00EF6D8A"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42</w:t>
      </w:r>
      <w:r w:rsidRPr="002C4CEA">
        <w:fldChar w:fldCharType="end"/>
      </w:r>
      <w:bookmarkEnd w:id="6"/>
      <w:r w:rsidRPr="002C4CEA" w:rsidR="0077175D">
        <w:t>.  </w:t>
      </w:r>
      <w:r w:rsidRPr="002C4CEA" w:rsidR="009D16CC">
        <w:t>The Government submitted that these complaints were inadmis</w:t>
      </w:r>
      <w:r w:rsidRPr="002C4CEA" w:rsidR="00EF6D8A">
        <w:t>sible on the following grounds.</w:t>
      </w:r>
    </w:p>
    <w:p w:rsidRPr="002C4CEA" w:rsidR="004032D0" w:rsidP="002C4CEA" w:rsidRDefault="009D16CC">
      <w:pPr>
        <w:pStyle w:val="ECHRPara"/>
      </w:pPr>
      <w:r w:rsidRPr="002C4CEA">
        <w:t>Firstly, the applicant lacked victim status</w:t>
      </w:r>
      <w:r w:rsidRPr="002C4CEA" w:rsidR="0002087F">
        <w:t>,</w:t>
      </w:r>
      <w:r w:rsidRPr="002C4CEA">
        <w:t xml:space="preserve"> since he had never been deprived of his liberty or</w:t>
      </w:r>
      <w:r w:rsidRPr="002C4CEA" w:rsidR="00EF6D8A">
        <w:t xml:space="preserve"> of</w:t>
      </w:r>
      <w:r w:rsidRPr="002C4CEA">
        <w:t xml:space="preserve"> his right to freedom of movement</w:t>
      </w:r>
      <w:r w:rsidRPr="002C4CEA" w:rsidR="00FA518F">
        <w:t xml:space="preserve"> in March 2008</w:t>
      </w:r>
      <w:r w:rsidRPr="002C4CEA">
        <w:t xml:space="preserve">. </w:t>
      </w:r>
      <w:r w:rsidRPr="002C4CEA" w:rsidR="00FA518F">
        <w:t>H</w:t>
      </w:r>
      <w:r w:rsidRPr="002C4CEA" w:rsidR="008E7B64">
        <w:t>e</w:t>
      </w:r>
      <w:r w:rsidRPr="002C4CEA">
        <w:t xml:space="preserve"> had not been removed from Freedom Square</w:t>
      </w:r>
      <w:r w:rsidRPr="002C4CEA" w:rsidR="00FA518F">
        <w:t xml:space="preserve"> against his will</w:t>
      </w:r>
      <w:r w:rsidRPr="002C4CEA" w:rsidR="00056574">
        <w:t xml:space="preserve"> </w:t>
      </w:r>
      <w:r w:rsidRPr="002C4CEA" w:rsidR="00FA518F">
        <w:t>or</w:t>
      </w:r>
      <w:r w:rsidRPr="002C4CEA" w:rsidR="00056574">
        <w:t xml:space="preserve"> taken home</w:t>
      </w:r>
      <w:r w:rsidRPr="002C4CEA" w:rsidR="00EF6D8A">
        <w:t xml:space="preserve"> by force</w:t>
      </w:r>
      <w:r w:rsidRPr="002C4CEA">
        <w:t xml:space="preserve">. He had </w:t>
      </w:r>
      <w:r w:rsidRPr="002C4CEA" w:rsidR="009E723E">
        <w:t>been aware</w:t>
      </w:r>
      <w:r w:rsidRPr="002C4CEA">
        <w:t xml:space="preserve"> that the SPD, entrusted with the protection of his security, was taking him home after a violent clash at Freedom Square and he </w:t>
      </w:r>
      <w:r w:rsidRPr="002C4CEA" w:rsidR="0002087F">
        <w:t>ha</w:t>
      </w:r>
      <w:r w:rsidRPr="002C4CEA">
        <w:t>d not object</w:t>
      </w:r>
      <w:r w:rsidRPr="002C4CEA" w:rsidR="0002087F">
        <w:t>ed</w:t>
      </w:r>
      <w:r w:rsidRPr="002C4CEA">
        <w:t xml:space="preserve"> to that.</w:t>
      </w:r>
      <w:r w:rsidRPr="002C4CEA" w:rsidR="00484412">
        <w:t xml:space="preserve"> Nor did he express the wish to stay at Freedom</w:t>
      </w:r>
      <w:r w:rsidRPr="002C4CEA" w:rsidR="00E87305">
        <w:t xml:space="preserve"> Square or to go elsewhere. While at home, the applicant was free</w:t>
      </w:r>
      <w:r w:rsidRPr="002C4CEA" w:rsidR="00EF6D8A">
        <w:t xml:space="preserve"> to go anywhere</w:t>
      </w:r>
      <w:r w:rsidRPr="002C4CEA" w:rsidR="0002087F">
        <w:t>,</w:t>
      </w:r>
      <w:r w:rsidRPr="002C4CEA" w:rsidR="00EF6D8A">
        <w:t xml:space="preserve"> and it was he who refused to leave the house after SPD officers told him that they would not accompany him when he expressed the wish</w:t>
      </w:r>
      <w:r w:rsidRPr="002C4CEA" w:rsidR="002C55DF">
        <w:t xml:space="preserve"> </w:t>
      </w:r>
      <w:r w:rsidRPr="002C4CEA" w:rsidR="0002087F">
        <w:t>t</w:t>
      </w:r>
      <w:r w:rsidRPr="002C4CEA" w:rsidR="002C55DF">
        <w:t xml:space="preserve">o join the demonstrators in the </w:t>
      </w:r>
      <w:r w:rsidRPr="002C4CEA" w:rsidR="0002087F">
        <w:t>vicinity</w:t>
      </w:r>
      <w:r w:rsidRPr="002C4CEA" w:rsidR="002C55DF">
        <w:t xml:space="preserve"> of</w:t>
      </w:r>
      <w:r w:rsidRPr="002C4CEA" w:rsidR="00EF6D8A">
        <w:t xml:space="preserve"> the French Embassy. The applicant</w:t>
      </w:r>
      <w:r w:rsidRPr="002C4CEA" w:rsidR="002C4CEA">
        <w:t>’</w:t>
      </w:r>
      <w:r w:rsidRPr="002C4CEA" w:rsidR="00EF6D8A">
        <w:t>s presence at the hearing before the Constitutional Court was the result of his own free will</w:t>
      </w:r>
      <w:r w:rsidRPr="002C4CEA" w:rsidR="0002087F">
        <w:t>,</w:t>
      </w:r>
      <w:r w:rsidRPr="002C4CEA" w:rsidR="00EF6D8A">
        <w:t xml:space="preserve"> as opposed to any actions or decisions by the Constitutional Court or the General Prosecutor</w:t>
      </w:r>
      <w:r w:rsidRPr="002C4CEA" w:rsidR="002C4CEA">
        <w:t>’</w:t>
      </w:r>
      <w:r w:rsidRPr="002C4CEA" w:rsidR="00EF6D8A">
        <w:t>s Office. As regards the additional SPD and police forces which were deployed at the applicant</w:t>
      </w:r>
      <w:r w:rsidRPr="002C4CEA" w:rsidR="002C4CEA">
        <w:t>’</w:t>
      </w:r>
      <w:r w:rsidRPr="002C4CEA" w:rsidR="00EF6D8A">
        <w:t xml:space="preserve">s house on the afternoon of 1 March 2008 as a result of </w:t>
      </w:r>
      <w:r w:rsidRPr="002C4CEA" w:rsidR="0002087F">
        <w:t xml:space="preserve">the </w:t>
      </w:r>
      <w:r w:rsidRPr="002C4CEA" w:rsidR="00EF6D8A">
        <w:t>escalation of violence in Yerevan, they were merely performing their duty of ensuring the applicant</w:t>
      </w:r>
      <w:r w:rsidRPr="002C4CEA" w:rsidR="002C4CEA">
        <w:t>’</w:t>
      </w:r>
      <w:r w:rsidRPr="002C4CEA" w:rsidR="00EF6D8A">
        <w:t>s security and they never barred his exit from the house or prevented anyone from entering.</w:t>
      </w:r>
    </w:p>
    <w:p w:rsidRPr="002C4CEA" w:rsidR="00EF6D8A" w:rsidP="002C4CEA" w:rsidRDefault="00315ACD">
      <w:pPr>
        <w:pStyle w:val="ECHRPara"/>
        <w:rPr>
          <w:rFonts w:ascii="Sylfaen" w:hAnsi="Sylfaen"/>
        </w:rPr>
      </w:pPr>
      <w:r w:rsidRPr="002C4CEA">
        <w:t>Secondly, the applicant had failed to exhaust the domestic remedies</w:t>
      </w:r>
      <w:r w:rsidRPr="002C4CEA" w:rsidR="00EF6D8A">
        <w:t>.</w:t>
      </w:r>
      <w:r w:rsidRPr="002C4CEA" w:rsidR="00EA31AF">
        <w:t xml:space="preserve"> In particular, he could have lodged a challenging claim under Article 65 of the </w:t>
      </w:r>
      <w:r w:rsidRPr="002C4CEA" w:rsidR="00EA31AF">
        <w:rPr>
          <w:bCs/>
        </w:rPr>
        <w:t>Code of Administrative Procedure (CAP) and/or an acknowledgement claim under Article 68 of the CAP against the allegedly unlawful actions of the SPD, namely his alleged forcible removal from Freedom Square and the alleged ban on leaving his house.</w:t>
      </w:r>
      <w:r w:rsidRPr="002C4CEA" w:rsidR="006379AC">
        <w:rPr>
          <w:bCs/>
        </w:rPr>
        <w:t xml:space="preserve"> The Government </w:t>
      </w:r>
      <w:r w:rsidRPr="002C4CEA" w:rsidR="00C635C0">
        <w:rPr>
          <w:bCs/>
        </w:rPr>
        <w:t>argued</w:t>
      </w:r>
      <w:r w:rsidRPr="002C4CEA" w:rsidR="006379AC">
        <w:rPr>
          <w:bCs/>
        </w:rPr>
        <w:t xml:space="preserve"> that there </w:t>
      </w:r>
      <w:r w:rsidRPr="002C4CEA" w:rsidR="00092F6B">
        <w:rPr>
          <w:bCs/>
        </w:rPr>
        <w:t>had been</w:t>
      </w:r>
      <w:r w:rsidRPr="002C4CEA" w:rsidR="006379AC">
        <w:rPr>
          <w:bCs/>
        </w:rPr>
        <w:t xml:space="preserve"> numerous cases at the material time in which applicants </w:t>
      </w:r>
      <w:r w:rsidRPr="002C4CEA" w:rsidR="00092F6B">
        <w:rPr>
          <w:bCs/>
        </w:rPr>
        <w:t xml:space="preserve">had </w:t>
      </w:r>
      <w:r w:rsidRPr="002C4CEA" w:rsidR="002944D5">
        <w:rPr>
          <w:bCs/>
        </w:rPr>
        <w:t>made</w:t>
      </w:r>
      <w:r w:rsidRPr="002C4CEA" w:rsidR="006379AC">
        <w:rPr>
          <w:bCs/>
        </w:rPr>
        <w:t xml:space="preserve"> successful claims in the Administrative Court</w:t>
      </w:r>
      <w:r w:rsidRPr="002C4CEA" w:rsidR="00C635C0">
        <w:rPr>
          <w:bCs/>
        </w:rPr>
        <w:t xml:space="preserve"> against law enforcement authorities</w:t>
      </w:r>
      <w:r w:rsidRPr="002C4CEA" w:rsidR="00B421CB">
        <w:rPr>
          <w:bCs/>
        </w:rPr>
        <w:t>,</w:t>
      </w:r>
      <w:r w:rsidRPr="002C4CEA" w:rsidR="00C635C0">
        <w:rPr>
          <w:bCs/>
        </w:rPr>
        <w:t xml:space="preserve"> and submitted cop</w:t>
      </w:r>
      <w:r w:rsidRPr="002C4CEA" w:rsidR="00092F6B">
        <w:rPr>
          <w:bCs/>
        </w:rPr>
        <w:t>ies</w:t>
      </w:r>
      <w:r w:rsidRPr="002C4CEA" w:rsidR="009F24E7">
        <w:rPr>
          <w:bCs/>
        </w:rPr>
        <w:t xml:space="preserve"> of </w:t>
      </w:r>
      <w:r w:rsidRPr="002C4CEA" w:rsidR="00092F6B">
        <w:rPr>
          <w:bCs/>
        </w:rPr>
        <w:t>four</w:t>
      </w:r>
      <w:r w:rsidRPr="002C4CEA" w:rsidR="009F24E7">
        <w:rPr>
          <w:bCs/>
        </w:rPr>
        <w:t xml:space="preserve"> judgment</w:t>
      </w:r>
      <w:r w:rsidRPr="002C4CEA" w:rsidR="00092F6B">
        <w:rPr>
          <w:bCs/>
        </w:rPr>
        <w:t>s</w:t>
      </w:r>
      <w:r w:rsidRPr="002C4CEA" w:rsidR="009F24E7">
        <w:rPr>
          <w:bCs/>
        </w:rPr>
        <w:t xml:space="preserve"> rendered by that</w:t>
      </w:r>
      <w:r w:rsidRPr="002C4CEA" w:rsidR="00C635C0">
        <w:rPr>
          <w:bCs/>
        </w:rPr>
        <w:t xml:space="preserve"> court </w:t>
      </w:r>
      <w:r w:rsidRPr="002C4CEA" w:rsidR="00092F6B">
        <w:rPr>
          <w:bCs/>
        </w:rPr>
        <w:t>against the Armenian Police</w:t>
      </w:r>
      <w:r w:rsidRPr="002C4CEA" w:rsidR="00C635C0">
        <w:rPr>
          <w:bCs/>
        </w:rPr>
        <w:t>.</w:t>
      </w:r>
      <w:r w:rsidRPr="002C4CEA" w:rsidR="009F24E7">
        <w:rPr>
          <w:bCs/>
        </w:rPr>
        <w:t xml:space="preserve"> </w:t>
      </w:r>
      <w:r w:rsidRPr="002C4CEA" w:rsidR="00092F6B">
        <w:rPr>
          <w:bCs/>
        </w:rPr>
        <w:t>They added that</w:t>
      </w:r>
      <w:r w:rsidRPr="002C4CEA" w:rsidR="009F24E7">
        <w:rPr>
          <w:bCs/>
        </w:rPr>
        <w:t xml:space="preserve"> </w:t>
      </w:r>
      <w:r w:rsidRPr="002C4CEA" w:rsidR="0028494E">
        <w:rPr>
          <w:bCs/>
        </w:rPr>
        <w:t>it was not possible to produce any</w:t>
      </w:r>
      <w:r w:rsidRPr="002C4CEA" w:rsidR="009F24E7">
        <w:rPr>
          <w:bCs/>
        </w:rPr>
        <w:t xml:space="preserve"> judgment </w:t>
      </w:r>
      <w:r w:rsidRPr="002C4CEA" w:rsidR="0028494E">
        <w:rPr>
          <w:bCs/>
        </w:rPr>
        <w:t>by the Administrative Court</w:t>
      </w:r>
      <w:r w:rsidRPr="002C4CEA" w:rsidR="009F24E7">
        <w:rPr>
          <w:bCs/>
        </w:rPr>
        <w:t xml:space="preserve"> </w:t>
      </w:r>
      <w:r w:rsidRPr="002C4CEA" w:rsidR="009F52FE">
        <w:rPr>
          <w:bCs/>
        </w:rPr>
        <w:t xml:space="preserve">concerning specifically </w:t>
      </w:r>
      <w:r w:rsidRPr="002C4CEA" w:rsidR="009F24E7">
        <w:rPr>
          <w:bCs/>
        </w:rPr>
        <w:t>the</w:t>
      </w:r>
      <w:r w:rsidRPr="002C4CEA" w:rsidR="009F52FE">
        <w:rPr>
          <w:bCs/>
        </w:rPr>
        <w:t xml:space="preserve"> actions of the</w:t>
      </w:r>
      <w:r w:rsidRPr="002C4CEA" w:rsidR="009F24E7">
        <w:rPr>
          <w:bCs/>
        </w:rPr>
        <w:t xml:space="preserve"> SPD</w:t>
      </w:r>
      <w:r w:rsidRPr="002C4CEA" w:rsidR="000E2BB0">
        <w:rPr>
          <w:bCs/>
        </w:rPr>
        <w:t>,</w:t>
      </w:r>
      <w:r w:rsidRPr="002C4CEA" w:rsidR="009F24E7">
        <w:rPr>
          <w:bCs/>
        </w:rPr>
        <w:t xml:space="preserve"> </w:t>
      </w:r>
      <w:r w:rsidRPr="002C4CEA" w:rsidR="0028494E">
        <w:rPr>
          <w:bCs/>
        </w:rPr>
        <w:t>because</w:t>
      </w:r>
      <w:r w:rsidRPr="002C4CEA" w:rsidR="009F24E7">
        <w:rPr>
          <w:bCs/>
        </w:rPr>
        <w:t xml:space="preserve"> </w:t>
      </w:r>
      <w:r w:rsidRPr="002C4CEA" w:rsidR="00C635C0">
        <w:rPr>
          <w:bCs/>
        </w:rPr>
        <w:t>no</w:t>
      </w:r>
      <w:r w:rsidRPr="002C4CEA" w:rsidR="009F24E7">
        <w:rPr>
          <w:bCs/>
        </w:rPr>
        <w:t xml:space="preserve"> such</w:t>
      </w:r>
      <w:r w:rsidRPr="002C4CEA" w:rsidR="00C635C0">
        <w:rPr>
          <w:bCs/>
        </w:rPr>
        <w:t xml:space="preserve"> claims</w:t>
      </w:r>
      <w:r w:rsidRPr="002C4CEA" w:rsidR="0028494E">
        <w:rPr>
          <w:bCs/>
        </w:rPr>
        <w:t xml:space="preserve"> had</w:t>
      </w:r>
      <w:r w:rsidRPr="002C4CEA" w:rsidR="009F24E7">
        <w:rPr>
          <w:bCs/>
        </w:rPr>
        <w:t xml:space="preserve"> ever </w:t>
      </w:r>
      <w:r w:rsidRPr="002C4CEA" w:rsidR="0028494E">
        <w:rPr>
          <w:bCs/>
        </w:rPr>
        <w:t xml:space="preserve">been </w:t>
      </w:r>
      <w:r w:rsidRPr="002C4CEA" w:rsidR="009F24E7">
        <w:rPr>
          <w:bCs/>
        </w:rPr>
        <w:t xml:space="preserve">lodged with </w:t>
      </w:r>
      <w:r w:rsidRPr="002C4CEA" w:rsidR="0028494E">
        <w:rPr>
          <w:bCs/>
        </w:rPr>
        <w:t>that court</w:t>
      </w:r>
      <w:r w:rsidRPr="002C4CEA" w:rsidR="002944D5">
        <w:rPr>
          <w:bCs/>
        </w:rPr>
        <w:t>,</w:t>
      </w:r>
      <w:r w:rsidRPr="002C4CEA" w:rsidR="00C635C0">
        <w:rPr>
          <w:bCs/>
        </w:rPr>
        <w:t xml:space="preserve"> </w:t>
      </w:r>
      <w:r w:rsidRPr="002C4CEA" w:rsidR="0028494E">
        <w:rPr>
          <w:bCs/>
        </w:rPr>
        <w:t>in view</w:t>
      </w:r>
      <w:r w:rsidRPr="002C4CEA" w:rsidR="00C635C0">
        <w:rPr>
          <w:bCs/>
        </w:rPr>
        <w:t xml:space="preserve"> of the narrow sphere of law enforcement activities of that particular administrative body.</w:t>
      </w:r>
    </w:p>
    <w:p w:rsidRPr="002C4CEA" w:rsidR="004032D0" w:rsidP="002C4CEA" w:rsidRDefault="004032D0">
      <w:pPr>
        <w:pStyle w:val="ECHRPara"/>
      </w:pPr>
      <w:r w:rsidRPr="002C4CEA">
        <w:fldChar w:fldCharType="begin"/>
      </w:r>
      <w:r w:rsidRPr="002C4CEA">
        <w:instrText xml:space="preserve"> SEQ level0 \*arabic </w:instrText>
      </w:r>
      <w:r w:rsidRPr="002C4CEA">
        <w:fldChar w:fldCharType="separate"/>
      </w:r>
      <w:r w:rsidRPr="002C4CEA" w:rsidR="002C4CEA">
        <w:rPr>
          <w:noProof/>
        </w:rPr>
        <w:t>43</w:t>
      </w:r>
      <w:r w:rsidRPr="002C4CEA">
        <w:fldChar w:fldCharType="end"/>
      </w:r>
      <w:r w:rsidRPr="002C4CEA">
        <w:t>.  </w:t>
      </w:r>
      <w:r w:rsidRPr="002C4CEA" w:rsidR="009F52FE">
        <w:t>As regards the merits of the applicant</w:t>
      </w:r>
      <w:r w:rsidRPr="002C4CEA" w:rsidR="002C4CEA">
        <w:t>’</w:t>
      </w:r>
      <w:r w:rsidRPr="002C4CEA" w:rsidR="00F019BD">
        <w:t>s complaint</w:t>
      </w:r>
      <w:r w:rsidRPr="002C4CEA" w:rsidR="00362588">
        <w:t>s</w:t>
      </w:r>
      <w:r w:rsidRPr="002C4CEA" w:rsidR="009F52FE">
        <w:t>, t</w:t>
      </w:r>
      <w:r w:rsidRPr="002C4CEA">
        <w:t xml:space="preserve">he Government </w:t>
      </w:r>
      <w:r w:rsidRPr="002C4CEA" w:rsidR="00F019BD">
        <w:t xml:space="preserve">submitted that there </w:t>
      </w:r>
      <w:r w:rsidRPr="002C4CEA" w:rsidR="00362588">
        <w:t>had been</w:t>
      </w:r>
      <w:r w:rsidRPr="002C4CEA" w:rsidR="00F019BD">
        <w:t xml:space="preserve"> no interference </w:t>
      </w:r>
      <w:r w:rsidRPr="002C4CEA" w:rsidR="00387794">
        <w:t>with the applicant</w:t>
      </w:r>
      <w:r w:rsidRPr="002C4CEA" w:rsidR="002C4CEA">
        <w:t>’</w:t>
      </w:r>
      <w:r w:rsidRPr="002C4CEA" w:rsidR="00387794">
        <w:t xml:space="preserve">s rights guaranteed by Article 5 of the Convention and Article 2 of Protocol No. 4. </w:t>
      </w:r>
      <w:r w:rsidRPr="002C4CEA" w:rsidR="00362588">
        <w:t>He had been removed without his consent only from the platform on Freedom Square</w:t>
      </w:r>
      <w:r w:rsidRPr="002C4CEA" w:rsidR="009F3701">
        <w:t xml:space="preserve"> and taken to a secure place about 20 to 30 metres away,</w:t>
      </w:r>
      <w:r w:rsidRPr="002C4CEA" w:rsidR="00362588">
        <w:t xml:space="preserve"> for his own security</w:t>
      </w:r>
      <w:r w:rsidRPr="002C4CEA" w:rsidR="009F3701">
        <w:t>, since violence had broken out on Freedom Square</w:t>
      </w:r>
      <w:r w:rsidRPr="002C4CEA" w:rsidR="00362588">
        <w:t>,</w:t>
      </w:r>
      <w:r w:rsidRPr="002C4CEA" w:rsidR="00387794">
        <w:t xml:space="preserve"> </w:t>
      </w:r>
      <w:r w:rsidRPr="002C4CEA" w:rsidR="00362588">
        <w:t>but no force or compulsion had been applied to the applicant as he had left Freedom Square</w:t>
      </w:r>
      <w:r w:rsidRPr="002C4CEA" w:rsidR="00FD2F93">
        <w:t>, n</w:t>
      </w:r>
      <w:r w:rsidRPr="002C4CEA" w:rsidR="00362588">
        <w:t>or any restrictions on his liberty or freedom of movement thereafter</w:t>
      </w:r>
      <w:r w:rsidRPr="002C4CEA" w:rsidR="00387794">
        <w:t xml:space="preserve">. In any event, </w:t>
      </w:r>
      <w:r w:rsidRPr="002C4CEA" w:rsidR="008E7B64">
        <w:t>e</w:t>
      </w:r>
      <w:r w:rsidRPr="002C4CEA" w:rsidR="00467C32">
        <w:t>ven assuming that there was</w:t>
      </w:r>
      <w:r w:rsidRPr="002C4CEA" w:rsidR="008E7B64">
        <w:t xml:space="preserve"> an</w:t>
      </w:r>
      <w:r w:rsidRPr="002C4CEA" w:rsidR="00467C32">
        <w:t xml:space="preserve"> interference</w:t>
      </w:r>
      <w:r w:rsidRPr="002C4CEA" w:rsidR="002854EA">
        <w:t xml:space="preserve"> with Article 2 of Protocol No. 4, it was prescribed by law, namely Section</w:t>
      </w:r>
      <w:r w:rsidRPr="002C4CEA" w:rsidR="008E7B64">
        <w:t>s</w:t>
      </w:r>
      <w:r w:rsidRPr="002C4CEA" w:rsidR="002854EA">
        <w:t xml:space="preserve"> 6 § 3, 11 </w:t>
      </w:r>
      <w:r w:rsidRPr="002C4CEA" w:rsidR="002854EA">
        <w:rPr>
          <w:rFonts w:ascii="Sylfaen" w:hAnsi="Sylfaen"/>
        </w:rPr>
        <w:t>(</w:t>
      </w:r>
      <w:r w:rsidRPr="002C4CEA" w:rsidR="002854EA">
        <w:t>2) and 12 (2)</w:t>
      </w:r>
      <w:r w:rsidRPr="002C4CEA" w:rsidR="00ED6109">
        <w:t xml:space="preserve"> of </w:t>
      </w:r>
      <w:r w:rsidRPr="002C4CEA" w:rsidR="000E2BB0">
        <w:t xml:space="preserve">the </w:t>
      </w:r>
      <w:r w:rsidRPr="002C4CEA" w:rsidR="00FD2F93">
        <w:t>Act on</w:t>
      </w:r>
      <w:r w:rsidRPr="002C4CEA" w:rsidR="00ED6109">
        <w:t xml:space="preserve"> Ensuring the Security of Persons Subject to Special State Protection. The interference, namely the security measures, w</w:t>
      </w:r>
      <w:r w:rsidRPr="002C4CEA" w:rsidR="00FD2F93">
        <w:t>as</w:t>
      </w:r>
      <w:r w:rsidRPr="002C4CEA" w:rsidR="00ED6109">
        <w:t xml:space="preserve"> aimed at the prevention of possibl</w:t>
      </w:r>
      <w:r w:rsidRPr="002C4CEA" w:rsidR="008E7B64">
        <w:t xml:space="preserve">e crimes against the applicant since </w:t>
      </w:r>
      <w:r w:rsidRPr="002C4CEA" w:rsidR="00ED6109">
        <w:t>there was violent disorder at Freedom Square</w:t>
      </w:r>
      <w:r w:rsidRPr="002C4CEA" w:rsidR="00FD2F93">
        <w:t>,</w:t>
      </w:r>
      <w:r w:rsidRPr="002C4CEA" w:rsidR="00ED6109">
        <w:t xml:space="preserve"> and then later at ho</w:t>
      </w:r>
      <w:r w:rsidRPr="002C4CEA" w:rsidR="008E7B64">
        <w:t>me because all persons under State</w:t>
      </w:r>
      <w:r w:rsidRPr="002C4CEA" w:rsidR="00ED6109">
        <w:t xml:space="preserve"> protection were affected by the security measures due to the security situation in Yerevan. </w:t>
      </w:r>
      <w:r w:rsidRPr="002C4CEA" w:rsidR="008E7B64">
        <w:t>The interference</w:t>
      </w:r>
      <w:r w:rsidRPr="002C4CEA" w:rsidR="00ED6109">
        <w:t xml:space="preserve"> was necessary in a democratic society since it was </w:t>
      </w:r>
      <w:r w:rsidRPr="002C4CEA" w:rsidR="008E7B64">
        <w:t>normal</w:t>
      </w:r>
      <w:r w:rsidRPr="002C4CEA" w:rsidR="00ED6109">
        <w:t xml:space="preserve"> practice in democratic societies to protect both current and former presidents and high-ranking officials, especially in </w:t>
      </w:r>
      <w:r w:rsidRPr="002C4CEA" w:rsidR="001523B3">
        <w:t>emergency</w:t>
      </w:r>
      <w:r w:rsidRPr="002C4CEA" w:rsidR="00ED6109">
        <w:t xml:space="preserve"> situation</w:t>
      </w:r>
      <w:r w:rsidRPr="002C4CEA" w:rsidR="001523B3">
        <w:t>s</w:t>
      </w:r>
      <w:r w:rsidRPr="002C4CEA" w:rsidR="00ED6109">
        <w:t>.</w:t>
      </w:r>
    </w:p>
    <w:p w:rsidRPr="002C4CEA" w:rsidR="00D420F3" w:rsidP="002C4CEA" w:rsidRDefault="00E87305">
      <w:pPr>
        <w:pStyle w:val="ECHRPara"/>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44</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w:t>
      </w:r>
      <w:r w:rsidRPr="002C4CEA" w:rsidR="008C5508">
        <w:rPr>
          <w:rFonts w:asciiTheme="majorHAnsi" w:hAnsiTheme="majorHAnsi" w:eastAsiaTheme="majorEastAsia" w:cstheme="majorBidi"/>
          <w:bCs/>
          <w:szCs w:val="28"/>
        </w:rPr>
        <w:t>The applicant did not reply to the Government</w:t>
      </w:r>
      <w:r w:rsidRPr="002C4CEA" w:rsidR="002C4CEA">
        <w:rPr>
          <w:rFonts w:asciiTheme="majorHAnsi" w:hAnsiTheme="majorHAnsi" w:eastAsiaTheme="majorEastAsia" w:cstheme="majorBidi"/>
          <w:bCs/>
          <w:szCs w:val="28"/>
        </w:rPr>
        <w:t>’</w:t>
      </w:r>
      <w:r w:rsidRPr="002C4CEA" w:rsidR="008C5508">
        <w:rPr>
          <w:rFonts w:asciiTheme="majorHAnsi" w:hAnsiTheme="majorHAnsi" w:eastAsiaTheme="majorEastAsia" w:cstheme="majorBidi"/>
          <w:bCs/>
          <w:szCs w:val="28"/>
        </w:rPr>
        <w:t xml:space="preserve">s </w:t>
      </w:r>
      <w:r w:rsidRPr="002C4CEA" w:rsidR="008E7B64">
        <w:rPr>
          <w:rFonts w:asciiTheme="majorHAnsi" w:hAnsiTheme="majorHAnsi" w:eastAsiaTheme="majorEastAsia" w:cstheme="majorBidi"/>
          <w:bCs/>
          <w:szCs w:val="28"/>
        </w:rPr>
        <w:t>submissions</w:t>
      </w:r>
      <w:r w:rsidRPr="002C4CEA" w:rsidR="008C5508">
        <w:rPr>
          <w:rFonts w:asciiTheme="majorHAnsi" w:hAnsiTheme="majorHAnsi" w:eastAsiaTheme="majorEastAsia" w:cstheme="majorBidi"/>
          <w:bCs/>
          <w:szCs w:val="28"/>
        </w:rPr>
        <w:t>, having failed to submit his observations in due time.</w:t>
      </w:r>
    </w:p>
    <w:p w:rsidRPr="002C4CEA" w:rsidR="00D420F3" w:rsidP="002C4CEA" w:rsidRDefault="0077175D">
      <w:pPr>
        <w:pStyle w:val="ECHRHeading2"/>
      </w:pPr>
      <w:r w:rsidRPr="002C4CEA">
        <w:t>B.  </w:t>
      </w:r>
      <w:r w:rsidRPr="002C4CEA" w:rsidR="004032D0">
        <w:t>The Court</w:t>
      </w:r>
      <w:r w:rsidRPr="002C4CEA" w:rsidR="002C4CEA">
        <w:t>’</w:t>
      </w:r>
      <w:r w:rsidRPr="002C4CEA" w:rsidR="004032D0">
        <w:t>s assessment</w:t>
      </w:r>
    </w:p>
    <w:p w:rsidRPr="002C4CEA" w:rsidR="00805EAF" w:rsidP="002C4CEA" w:rsidRDefault="00005416">
      <w:pPr>
        <w:pStyle w:val="ECHRPara"/>
      </w:pPr>
      <w:r w:rsidRPr="002C4CEA">
        <w:fldChar w:fldCharType="begin"/>
      </w:r>
      <w:r w:rsidRPr="002C4CEA">
        <w:instrText xml:space="preserve"> SEQ level0 \*arabic </w:instrText>
      </w:r>
      <w:r w:rsidRPr="002C4CEA">
        <w:fldChar w:fldCharType="separate"/>
      </w:r>
      <w:r w:rsidRPr="002C4CEA" w:rsidR="002C4CEA">
        <w:rPr>
          <w:noProof/>
        </w:rPr>
        <w:t>45</w:t>
      </w:r>
      <w:r w:rsidRPr="002C4CEA">
        <w:fldChar w:fldCharType="end"/>
      </w:r>
      <w:r w:rsidRPr="002C4CEA">
        <w:t>.  </w:t>
      </w:r>
      <w:r w:rsidRPr="002C4CEA" w:rsidR="00853E60">
        <w:t>The Court notes at the outset that the parties disagreed on the issue of whether any restrictions had been placed on the applicant</w:t>
      </w:r>
      <w:r w:rsidRPr="002C4CEA" w:rsidR="002C4CEA">
        <w:t>’</w:t>
      </w:r>
      <w:r w:rsidRPr="002C4CEA" w:rsidR="00853E60">
        <w:t xml:space="preserve">s liberty and freedom of movement following the </w:t>
      </w:r>
      <w:r w:rsidRPr="002C4CEA" w:rsidR="0068421C">
        <w:t xml:space="preserve">early morning </w:t>
      </w:r>
      <w:r w:rsidRPr="002C4CEA" w:rsidR="00853E60">
        <w:t>events of 1 March 2008. The Government contested the applicant</w:t>
      </w:r>
      <w:r w:rsidRPr="002C4CEA" w:rsidR="002C4CEA">
        <w:t>’</w:t>
      </w:r>
      <w:r w:rsidRPr="002C4CEA" w:rsidR="00853E60">
        <w:t>s allegations that</w:t>
      </w:r>
      <w:r w:rsidRPr="002C4CEA" w:rsidR="00D905E2">
        <w:t xml:space="preserve"> </w:t>
      </w:r>
      <w:r w:rsidRPr="002C4CEA" w:rsidR="00853E60">
        <w:t xml:space="preserve">he had been taken home by force and </w:t>
      </w:r>
      <w:r w:rsidRPr="002C4CEA">
        <w:t>not</w:t>
      </w:r>
      <w:r w:rsidRPr="002C4CEA" w:rsidR="00853E60">
        <w:t xml:space="preserve"> allowed to leave his residence for several weeks</w:t>
      </w:r>
      <w:r w:rsidRPr="002C4CEA" w:rsidR="001E0C3F">
        <w:t>,</w:t>
      </w:r>
      <w:r w:rsidRPr="002C4CEA">
        <w:t xml:space="preserve"> with the exception of attending a hearing before the Constitutional Court</w:t>
      </w:r>
      <w:r w:rsidRPr="002C4CEA" w:rsidR="00853E60">
        <w:t>.</w:t>
      </w:r>
      <w:r w:rsidRPr="002C4CEA" w:rsidR="00D905E2">
        <w:t xml:space="preserve"> Both </w:t>
      </w:r>
      <w:r w:rsidRPr="002C4CEA" w:rsidR="00BD49E9">
        <w:t>the applicant and the Government</w:t>
      </w:r>
      <w:r w:rsidRPr="002C4CEA" w:rsidR="00D905E2">
        <w:t xml:space="preserve"> submitted witness statements in support of thei</w:t>
      </w:r>
      <w:r w:rsidRPr="002C4CEA" w:rsidR="00E7495B">
        <w:t>r position</w:t>
      </w:r>
      <w:r w:rsidRPr="002C4CEA" w:rsidR="00805EAF">
        <w:t>s.</w:t>
      </w:r>
      <w:r w:rsidRPr="002C4CEA" w:rsidR="005F5370">
        <w:t xml:space="preserve"> Thus, the dispute between the parties is primarily of fact and the Court must therefore </w:t>
      </w:r>
      <w:r w:rsidRPr="002C4CEA" w:rsidR="00805EAF">
        <w:t>first examine whether there was</w:t>
      </w:r>
      <w:r w:rsidRPr="002C4CEA" w:rsidR="001E0C3F">
        <w:t>,</w:t>
      </w:r>
      <w:r w:rsidRPr="002C4CEA" w:rsidR="00805EAF">
        <w:t xml:space="preserve"> in the instant case</w:t>
      </w:r>
      <w:r w:rsidRPr="002C4CEA" w:rsidR="001E0C3F">
        <w:t>,</w:t>
      </w:r>
      <w:r w:rsidRPr="002C4CEA" w:rsidR="00805EAF">
        <w:t xml:space="preserve"> deprivation of liberty or a restriction on the applicant</w:t>
      </w:r>
      <w:r w:rsidRPr="002C4CEA" w:rsidR="002C4CEA">
        <w:t>’</w:t>
      </w:r>
      <w:r w:rsidRPr="002C4CEA" w:rsidR="00805EAF">
        <w:t>s liberty of movement to which Article 5 of the Convention and Article 2 of Protocol No. 4 apply</w:t>
      </w:r>
      <w:r w:rsidRPr="002C4CEA" w:rsidR="005F5370">
        <w:t>.</w:t>
      </w:r>
    </w:p>
    <w:p w:rsidRPr="002C4CEA" w:rsidR="00853E60" w:rsidP="002C4CEA" w:rsidRDefault="00026186">
      <w:pPr>
        <w:pStyle w:val="ECHRPara"/>
      </w:pPr>
      <w:r w:rsidRPr="002C4CEA">
        <w:fldChar w:fldCharType="begin"/>
      </w:r>
      <w:r w:rsidRPr="002C4CEA">
        <w:instrText xml:space="preserve"> SEQ level0 \*arabic </w:instrText>
      </w:r>
      <w:r w:rsidRPr="002C4CEA">
        <w:fldChar w:fldCharType="separate"/>
      </w:r>
      <w:r w:rsidRPr="002C4CEA" w:rsidR="002C4CEA">
        <w:rPr>
          <w:noProof/>
        </w:rPr>
        <w:t>46</w:t>
      </w:r>
      <w:r w:rsidRPr="002C4CEA">
        <w:fldChar w:fldCharType="end"/>
      </w:r>
      <w:r w:rsidRPr="002C4CEA">
        <w:t>.  </w:t>
      </w:r>
      <w:r w:rsidRPr="002C4CEA" w:rsidR="00630BAA">
        <w:t xml:space="preserve">In </w:t>
      </w:r>
      <w:r w:rsidRPr="002C4CEA" w:rsidR="005F5370">
        <w:t>this connection</w:t>
      </w:r>
      <w:r w:rsidRPr="002C4CEA" w:rsidR="00630BAA">
        <w:t>, t</w:t>
      </w:r>
      <w:r w:rsidRPr="002C4CEA" w:rsidR="00D905E2">
        <w:t xml:space="preserve">he Court notes the several reports </w:t>
      </w:r>
      <w:r w:rsidRPr="002C4CEA" w:rsidR="00E7495B">
        <w:t>suggesting</w:t>
      </w:r>
      <w:r w:rsidRPr="002C4CEA" w:rsidR="00D905E2">
        <w:t xml:space="preserve"> that the applicant may have been</w:t>
      </w:r>
      <w:r w:rsidRPr="002C4CEA" w:rsidR="0068421C">
        <w:t xml:space="preserve"> </w:t>
      </w:r>
      <w:r w:rsidRPr="002C4CEA" w:rsidR="00D905E2">
        <w:t xml:space="preserve">placed under </w:t>
      </w:r>
      <w:r w:rsidRPr="002C4CEA" w:rsidR="00107F3F">
        <w:t>so</w:t>
      </w:r>
      <w:r w:rsidRPr="002C4CEA" w:rsidR="001E0C3F">
        <w:t>-</w:t>
      </w:r>
      <w:r w:rsidRPr="002C4CEA" w:rsidR="00107F3F">
        <w:t>called</w:t>
      </w:r>
      <w:r w:rsidRPr="002C4CEA" w:rsidR="00D905E2">
        <w:t xml:space="preserve"> “house arrest” </w:t>
      </w:r>
      <w:r w:rsidRPr="002C4CEA" w:rsidR="0068421C">
        <w:t>as a result</w:t>
      </w:r>
      <w:r w:rsidRPr="002C4CEA" w:rsidR="00D905E2">
        <w:t xml:space="preserve"> of his political activity, including a press release by the Secretary General of the Council of Europe</w:t>
      </w:r>
      <w:r w:rsidRPr="002C4CEA" w:rsidR="00D11FB0">
        <w:t xml:space="preserve">, </w:t>
      </w:r>
      <w:r w:rsidRPr="002C4CEA" w:rsidR="00F96450">
        <w:t xml:space="preserve">the Monitoring Committee of the Parliamentary Assembly of the Council of Europe, </w:t>
      </w:r>
      <w:r w:rsidRPr="002C4CEA" w:rsidR="00D11FB0">
        <w:t>Human Rights Watch and the Council of Europe Commissioner for Human Rights</w:t>
      </w:r>
      <w:r w:rsidRPr="002C4CEA" w:rsidR="001E0C3F">
        <w:t>,</w:t>
      </w:r>
      <w:r w:rsidRPr="002C4CEA" w:rsidR="00D11FB0">
        <w:t xml:space="preserve"> who also personally met with the applicant during his special mission to Armenia </w:t>
      </w:r>
      <w:r w:rsidRPr="002C4CEA" w:rsidR="00005416">
        <w:t>between</w:t>
      </w:r>
      <w:r w:rsidRPr="002C4CEA" w:rsidR="00D11FB0">
        <w:t xml:space="preserve"> 12</w:t>
      </w:r>
      <w:r w:rsidRPr="002C4CEA" w:rsidR="00005416">
        <w:t xml:space="preserve"> and </w:t>
      </w:r>
      <w:r w:rsidRPr="002C4CEA" w:rsidR="00D11FB0">
        <w:t>15 March 2008</w:t>
      </w:r>
      <w:r w:rsidRPr="002C4CEA" w:rsidR="00F96450">
        <w:t xml:space="preserve"> (see paragraphs </w:t>
      </w:r>
      <w:r w:rsidRPr="002C4CEA" w:rsidR="00F96450">
        <w:fldChar w:fldCharType="begin"/>
      </w:r>
      <w:r w:rsidRPr="002C4CEA" w:rsidR="00F96450">
        <w:instrText xml:space="preserve"> REF COE_SG_pressrelease \h </w:instrText>
      </w:r>
      <w:r w:rsidRPr="002C4CEA" w:rsidR="00F96450">
        <w:fldChar w:fldCharType="separate"/>
      </w:r>
      <w:r w:rsidRPr="002C4CEA" w:rsidR="002C4CEA">
        <w:rPr>
          <w:noProof/>
        </w:rPr>
        <w:t>19</w:t>
      </w:r>
      <w:r w:rsidRPr="002C4CEA" w:rsidR="00F96450">
        <w:fldChar w:fldCharType="end"/>
      </w:r>
      <w:r w:rsidRPr="002C4CEA" w:rsidR="00F96450">
        <w:t xml:space="preserve"> and </w:t>
      </w:r>
      <w:r w:rsidRPr="002C4CEA" w:rsidR="00F96450">
        <w:fldChar w:fldCharType="begin"/>
      </w:r>
      <w:r w:rsidRPr="002C4CEA" w:rsidR="00F96450">
        <w:instrText xml:space="preserve"> REF Monitoring_Report \h </w:instrText>
      </w:r>
      <w:r w:rsidRPr="002C4CEA" w:rsidR="00F96450">
        <w:fldChar w:fldCharType="separate"/>
      </w:r>
      <w:r w:rsidRPr="002C4CEA" w:rsidR="002C4CEA">
        <w:rPr>
          <w:noProof/>
        </w:rPr>
        <w:t>38</w:t>
      </w:r>
      <w:r w:rsidRPr="002C4CEA" w:rsidR="00F96450">
        <w:fldChar w:fldCharType="end"/>
      </w:r>
      <w:r w:rsidRPr="002C4CEA" w:rsidR="00F96450">
        <w:t>-</w:t>
      </w:r>
      <w:r w:rsidRPr="002C4CEA" w:rsidR="00F96450">
        <w:fldChar w:fldCharType="begin"/>
      </w:r>
      <w:r w:rsidRPr="002C4CEA" w:rsidR="00F96450">
        <w:instrText xml:space="preserve"> REF HRW_Report \h </w:instrText>
      </w:r>
      <w:r w:rsidRPr="002C4CEA" w:rsidR="00F96450">
        <w:fldChar w:fldCharType="separate"/>
      </w:r>
      <w:r w:rsidRPr="002C4CEA" w:rsidR="002C4CEA">
        <w:rPr>
          <w:noProof/>
          <w:lang w:eastAsia="en-GB"/>
        </w:rPr>
        <w:t>40</w:t>
      </w:r>
      <w:r w:rsidRPr="002C4CEA" w:rsidR="00F96450">
        <w:fldChar w:fldCharType="end"/>
      </w:r>
      <w:r w:rsidRPr="002C4CEA" w:rsidR="00F96450">
        <w:t xml:space="preserve"> above)</w:t>
      </w:r>
      <w:r w:rsidRPr="002C4CEA" w:rsidR="00D11FB0">
        <w:t xml:space="preserve">. At the same time, the Court does not have at its disposal any </w:t>
      </w:r>
      <w:r w:rsidRPr="002C4CEA" w:rsidR="003E3DA1">
        <w:t>strong</w:t>
      </w:r>
      <w:r w:rsidRPr="002C4CEA" w:rsidR="0068421C">
        <w:t xml:space="preserve"> and unequivocal</w:t>
      </w:r>
      <w:r w:rsidRPr="002C4CEA" w:rsidR="00005416">
        <w:t xml:space="preserve"> </w:t>
      </w:r>
      <w:r w:rsidRPr="002C4CEA" w:rsidR="00D11FB0">
        <w:t>evidence which would</w:t>
      </w:r>
      <w:r w:rsidRPr="002C4CEA" w:rsidR="00005416">
        <w:t xml:space="preserve"> corroborate </w:t>
      </w:r>
      <w:r w:rsidRPr="002C4CEA" w:rsidR="0068421C">
        <w:t>those</w:t>
      </w:r>
      <w:r w:rsidRPr="002C4CEA" w:rsidR="00005416">
        <w:t xml:space="preserve"> allegations and</w:t>
      </w:r>
      <w:r w:rsidRPr="002C4CEA" w:rsidR="00D11FB0">
        <w:t xml:space="preserve"> </w:t>
      </w:r>
      <w:r w:rsidRPr="002C4CEA" w:rsidR="00E7495B">
        <w:t>show</w:t>
      </w:r>
      <w:r w:rsidRPr="002C4CEA" w:rsidR="00D11FB0">
        <w:t xml:space="preserve"> beyond reasonable doubt</w:t>
      </w:r>
      <w:r w:rsidRPr="002C4CEA" w:rsidR="00E7495B">
        <w:t xml:space="preserve"> that this </w:t>
      </w:r>
      <w:r w:rsidRPr="002C4CEA" w:rsidR="0068421C">
        <w:t>was indeed the case</w:t>
      </w:r>
      <w:r w:rsidRPr="002C4CEA" w:rsidR="00E7495B">
        <w:t xml:space="preserve"> and that the SPD </w:t>
      </w:r>
      <w:r w:rsidRPr="002C4CEA" w:rsidR="00BB4FA1">
        <w:t xml:space="preserve">acted in </w:t>
      </w:r>
      <w:r w:rsidRPr="002C4CEA" w:rsidR="00054A5C">
        <w:t>bad</w:t>
      </w:r>
      <w:r w:rsidRPr="002C4CEA" w:rsidR="00BB4FA1">
        <w:t xml:space="preserve"> faith and </w:t>
      </w:r>
      <w:r w:rsidRPr="002C4CEA" w:rsidR="00E7495B">
        <w:t>abused its authority by restricting the applicant</w:t>
      </w:r>
      <w:r w:rsidRPr="002C4CEA" w:rsidR="002C4CEA">
        <w:t>’</w:t>
      </w:r>
      <w:r w:rsidRPr="002C4CEA" w:rsidR="00E7495B">
        <w:t>s liberty</w:t>
      </w:r>
      <w:r w:rsidRPr="002C4CEA" w:rsidR="00005416">
        <w:t xml:space="preserve"> or freedom of movement</w:t>
      </w:r>
      <w:r w:rsidRPr="002C4CEA" w:rsidR="00E7495B">
        <w:t xml:space="preserve"> under the guise of ensuring his security</w:t>
      </w:r>
      <w:r w:rsidRPr="002C4CEA" w:rsidR="003E3DA1">
        <w:t xml:space="preserve"> or otherwise</w:t>
      </w:r>
      <w:r w:rsidRPr="002C4CEA" w:rsidR="00E7495B">
        <w:t>.</w:t>
      </w:r>
      <w:r w:rsidRPr="002C4CEA" w:rsidR="00005416">
        <w:t xml:space="preserve"> </w:t>
      </w:r>
      <w:r w:rsidRPr="002C4CEA" w:rsidR="00DD0941">
        <w:t>This issue was never examined before any domestic authority, while t</w:t>
      </w:r>
      <w:r w:rsidRPr="002C4CEA" w:rsidR="00005416">
        <w:t xml:space="preserve">he above-mentioned reports, while undoubtedly </w:t>
      </w:r>
      <w:r w:rsidRPr="002C4CEA" w:rsidR="001E0C3F">
        <w:t>worry</w:t>
      </w:r>
      <w:r w:rsidRPr="002C4CEA" w:rsidR="00005416">
        <w:t xml:space="preserve">ing, are not sufficient by themselves to allow the Court to accept </w:t>
      </w:r>
      <w:r w:rsidRPr="002C4CEA" w:rsidR="005E7E4E">
        <w:t>unhesitatingly</w:t>
      </w:r>
      <w:r w:rsidRPr="002C4CEA" w:rsidR="00005416">
        <w:t xml:space="preserve"> the applicant</w:t>
      </w:r>
      <w:r w:rsidRPr="002C4CEA" w:rsidR="002C4CEA">
        <w:t>’</w:t>
      </w:r>
      <w:r w:rsidRPr="002C4CEA" w:rsidR="00005416">
        <w:t>s version of events.</w:t>
      </w:r>
      <w:r w:rsidRPr="002C4CEA" w:rsidR="00DD0941">
        <w:t xml:space="preserve"> </w:t>
      </w:r>
      <w:r w:rsidRPr="002C4CEA" w:rsidR="00BB4FA1">
        <w:t>The Court is therefore not in</w:t>
      </w:r>
      <w:r w:rsidRPr="002C4CEA" w:rsidR="0068421C">
        <w:t xml:space="preserve"> a position to conclude that the applicant was deprived of his liberty or that his freedom of movement was restricted</w:t>
      </w:r>
      <w:r w:rsidRPr="002C4CEA" w:rsidR="00A1419F">
        <w:t xml:space="preserve"> within the meaning of Article 5 § 1 of the Convention and Article 2 of Protocol No. 4</w:t>
      </w:r>
      <w:r w:rsidRPr="002C4CEA" w:rsidR="00F25736">
        <w:t xml:space="preserve"> as alleged.</w:t>
      </w:r>
    </w:p>
    <w:bookmarkStart w:name="conclusion1_housearrest" w:id="7"/>
    <w:p w:rsidRPr="002C4CEA" w:rsidR="0068421C" w:rsidP="002C4CEA" w:rsidRDefault="005635C1">
      <w:pPr>
        <w:pStyle w:val="ECHRPara"/>
        <w:rPr>
          <w:b/>
        </w:rPr>
      </w:pPr>
      <w:r w:rsidRPr="002C4CEA">
        <w:fldChar w:fldCharType="begin"/>
      </w:r>
      <w:r w:rsidRPr="002C4CEA">
        <w:instrText xml:space="preserve"> SEQ level0 \*arabic </w:instrText>
      </w:r>
      <w:r w:rsidRPr="002C4CEA">
        <w:fldChar w:fldCharType="separate"/>
      </w:r>
      <w:r w:rsidRPr="002C4CEA" w:rsidR="002C4CEA">
        <w:rPr>
          <w:noProof/>
        </w:rPr>
        <w:t>47</w:t>
      </w:r>
      <w:r w:rsidRPr="002C4CEA">
        <w:fldChar w:fldCharType="end"/>
      </w:r>
      <w:bookmarkEnd w:id="7"/>
      <w:r w:rsidRPr="002C4CEA">
        <w:t>.  </w:t>
      </w:r>
      <w:r w:rsidRPr="002C4CEA" w:rsidR="009B1499">
        <w:t>In these circumstances, the Court finds that the applicant</w:t>
      </w:r>
      <w:r w:rsidRPr="002C4CEA" w:rsidR="002C4CEA">
        <w:t>’</w:t>
      </w:r>
      <w:r w:rsidRPr="002C4CEA" w:rsidR="009B1499">
        <w:t>s complaints under Article 5 § 1 of the Conve</w:t>
      </w:r>
      <w:r w:rsidRPr="002C4CEA" w:rsidR="002C4CEA">
        <w:t>ntion and Article 2 of Protocol </w:t>
      </w:r>
      <w:r w:rsidRPr="002C4CEA" w:rsidR="009B1499">
        <w:t>No. 4 are not sufficiently substantiated and that, consequently, this part of the application is manifestly ill-founded and must be rejected in accordance with Article 35 §§ 3 (a) and 4 of the Convention.</w:t>
      </w:r>
    </w:p>
    <w:p w:rsidRPr="002C4CEA" w:rsidR="00DA1DF0" w:rsidP="002C4CEA" w:rsidRDefault="00DA1DF0">
      <w:pPr>
        <w:pStyle w:val="ECHRHeading1"/>
      </w:pPr>
      <w:r w:rsidRPr="002C4CEA">
        <w:t>II.  ALLEGED VIOLATION OF ARTICLE</w:t>
      </w:r>
      <w:r w:rsidRPr="002C4CEA" w:rsidR="006C2807">
        <w:t>S</w:t>
      </w:r>
      <w:r w:rsidRPr="002C4CEA">
        <w:t xml:space="preserve"> </w:t>
      </w:r>
      <w:r w:rsidRPr="002C4CEA" w:rsidR="0077776C">
        <w:t>11</w:t>
      </w:r>
      <w:r w:rsidRPr="002C4CEA" w:rsidR="006C2807">
        <w:t xml:space="preserve"> AND 13</w:t>
      </w:r>
      <w:r w:rsidRPr="002C4CEA">
        <w:t xml:space="preserve"> OF THE CONVENTION</w:t>
      </w:r>
    </w:p>
    <w:p w:rsidRPr="002C4CEA" w:rsidR="00DA1DF0" w:rsidP="002C4CEA" w:rsidRDefault="00DA1DF0">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48</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xml:space="preserve">.  The applicant complained </w:t>
      </w:r>
      <w:r w:rsidRPr="002C4CEA" w:rsidR="008C5508">
        <w:rPr>
          <w:rFonts w:asciiTheme="majorHAnsi" w:hAnsiTheme="majorHAnsi" w:eastAsiaTheme="majorEastAsia" w:cstheme="majorBidi"/>
          <w:bCs/>
          <w:szCs w:val="28"/>
        </w:rPr>
        <w:t>that</w:t>
      </w:r>
      <w:r w:rsidRPr="002C4CEA">
        <w:rPr>
          <w:rFonts w:asciiTheme="majorHAnsi" w:hAnsiTheme="majorHAnsi" w:eastAsiaTheme="majorEastAsia" w:cstheme="majorBidi"/>
          <w:bCs/>
          <w:szCs w:val="28"/>
        </w:rPr>
        <w:t xml:space="preserve"> </w:t>
      </w:r>
      <w:r w:rsidRPr="002C4CEA" w:rsidR="006C2807">
        <w:rPr>
          <w:rFonts w:asciiTheme="majorHAnsi" w:hAnsiTheme="majorHAnsi" w:eastAsiaTheme="majorEastAsia" w:cstheme="majorBidi"/>
          <w:bCs/>
          <w:szCs w:val="28"/>
        </w:rPr>
        <w:t>his</w:t>
      </w:r>
      <w:r w:rsidRPr="002C4CEA" w:rsidR="00C509AD">
        <w:rPr>
          <w:rFonts w:asciiTheme="majorHAnsi" w:hAnsiTheme="majorHAnsi" w:eastAsiaTheme="majorEastAsia" w:cstheme="majorBidi"/>
          <w:bCs/>
          <w:szCs w:val="28"/>
        </w:rPr>
        <w:t xml:space="preserve"> right to</w:t>
      </w:r>
      <w:r w:rsidRPr="002C4CEA" w:rsidR="006C2807">
        <w:rPr>
          <w:rFonts w:asciiTheme="majorHAnsi" w:hAnsiTheme="majorHAnsi" w:eastAsiaTheme="majorEastAsia" w:cstheme="majorBidi"/>
          <w:bCs/>
          <w:szCs w:val="28"/>
        </w:rPr>
        <w:t xml:space="preserve"> freedom of peaceful assembly</w:t>
      </w:r>
      <w:r w:rsidRPr="002C4CEA" w:rsidR="008C5508">
        <w:rPr>
          <w:rFonts w:asciiTheme="majorHAnsi" w:hAnsiTheme="majorHAnsi" w:eastAsiaTheme="majorEastAsia" w:cstheme="majorBidi"/>
          <w:bCs/>
          <w:szCs w:val="28"/>
        </w:rPr>
        <w:t xml:space="preserve"> had been violated as a result of unlawful and disproportionate interference by the police, namely the dispersal of the assembly at Freedom Square, and</w:t>
      </w:r>
      <w:r w:rsidRPr="002C4CEA" w:rsidR="006C2807">
        <w:rPr>
          <w:rFonts w:asciiTheme="majorHAnsi" w:hAnsiTheme="majorHAnsi" w:eastAsiaTheme="majorEastAsia" w:cstheme="majorBidi"/>
          <w:bCs/>
          <w:szCs w:val="28"/>
        </w:rPr>
        <w:t xml:space="preserve"> </w:t>
      </w:r>
      <w:r w:rsidRPr="002C4CEA" w:rsidR="008C5508">
        <w:rPr>
          <w:rFonts w:asciiTheme="majorHAnsi" w:hAnsiTheme="majorHAnsi" w:eastAsiaTheme="majorEastAsia" w:cstheme="majorBidi"/>
          <w:bCs/>
          <w:szCs w:val="28"/>
        </w:rPr>
        <w:t xml:space="preserve">that he had had no </w:t>
      </w:r>
      <w:r w:rsidRPr="002C4CEA" w:rsidR="006C2807">
        <w:rPr>
          <w:rFonts w:asciiTheme="majorHAnsi" w:hAnsiTheme="majorHAnsi" w:eastAsiaTheme="majorEastAsia" w:cstheme="majorBidi"/>
          <w:bCs/>
          <w:szCs w:val="28"/>
        </w:rPr>
        <w:t xml:space="preserve">effective remedy </w:t>
      </w:r>
      <w:r w:rsidRPr="002C4CEA" w:rsidR="008C5508">
        <w:rPr>
          <w:rFonts w:asciiTheme="majorHAnsi" w:hAnsiTheme="majorHAnsi" w:eastAsiaTheme="majorEastAsia" w:cstheme="majorBidi"/>
          <w:bCs/>
          <w:szCs w:val="28"/>
        </w:rPr>
        <w:t>against the breach of that right</w:t>
      </w:r>
      <w:r w:rsidRPr="002C4CEA" w:rsidR="006C2807">
        <w:rPr>
          <w:rFonts w:asciiTheme="majorHAnsi" w:hAnsiTheme="majorHAnsi" w:eastAsiaTheme="majorEastAsia" w:cstheme="majorBidi"/>
          <w:bCs/>
          <w:szCs w:val="28"/>
        </w:rPr>
        <w:t xml:space="preserve">. He relied on </w:t>
      </w:r>
      <w:r w:rsidRPr="002C4CEA">
        <w:rPr>
          <w:rFonts w:asciiTheme="majorHAnsi" w:hAnsiTheme="majorHAnsi" w:eastAsiaTheme="majorEastAsia" w:cstheme="majorBidi"/>
          <w:bCs/>
          <w:szCs w:val="28"/>
        </w:rPr>
        <w:t>Article</w:t>
      </w:r>
      <w:r w:rsidRPr="002C4CEA" w:rsidR="006C2807">
        <w:rPr>
          <w:rFonts w:asciiTheme="majorHAnsi" w:hAnsiTheme="majorHAnsi" w:eastAsiaTheme="majorEastAsia" w:cstheme="majorBidi"/>
          <w:bCs/>
          <w:szCs w:val="28"/>
        </w:rPr>
        <w:t>s</w:t>
      </w:r>
      <w:r w:rsidRPr="002C4CEA">
        <w:rPr>
          <w:rFonts w:asciiTheme="majorHAnsi" w:hAnsiTheme="majorHAnsi" w:eastAsiaTheme="majorEastAsia" w:cstheme="majorBidi"/>
          <w:bCs/>
          <w:szCs w:val="28"/>
        </w:rPr>
        <w:t xml:space="preserve"> </w:t>
      </w:r>
      <w:r w:rsidRPr="002C4CEA" w:rsidR="006C2807">
        <w:rPr>
          <w:rFonts w:asciiTheme="majorHAnsi" w:hAnsiTheme="majorHAnsi" w:eastAsiaTheme="majorEastAsia" w:cstheme="majorBidi"/>
          <w:bCs/>
          <w:szCs w:val="28"/>
        </w:rPr>
        <w:t>11 and 13</w:t>
      </w:r>
      <w:r w:rsidRPr="002C4CEA">
        <w:rPr>
          <w:rFonts w:asciiTheme="majorHAnsi" w:hAnsiTheme="majorHAnsi" w:eastAsiaTheme="majorEastAsia" w:cstheme="majorBidi"/>
          <w:bCs/>
          <w:szCs w:val="28"/>
        </w:rPr>
        <w:t xml:space="preserve"> of the Convention, which </w:t>
      </w:r>
      <w:r w:rsidRPr="002C4CEA" w:rsidR="00D25FCB">
        <w:rPr>
          <w:rFonts w:asciiTheme="majorHAnsi" w:hAnsiTheme="majorHAnsi" w:eastAsiaTheme="majorEastAsia" w:cstheme="majorBidi"/>
          <w:bCs/>
          <w:szCs w:val="28"/>
        </w:rPr>
        <w:t xml:space="preserve">in so far as relevant </w:t>
      </w:r>
      <w:r w:rsidRPr="002C4CEA" w:rsidR="00106C1B">
        <w:rPr>
          <w:rFonts w:asciiTheme="majorHAnsi" w:hAnsiTheme="majorHAnsi" w:eastAsiaTheme="majorEastAsia" w:cstheme="majorBidi"/>
          <w:bCs/>
          <w:szCs w:val="28"/>
        </w:rPr>
        <w:t>read</w:t>
      </w:r>
      <w:r w:rsidRPr="002C4CEA">
        <w:rPr>
          <w:rFonts w:asciiTheme="majorHAnsi" w:hAnsiTheme="majorHAnsi" w:eastAsiaTheme="majorEastAsia" w:cstheme="majorBidi"/>
          <w:bCs/>
          <w:szCs w:val="28"/>
        </w:rPr>
        <w:t xml:space="preserve"> as follows:</w:t>
      </w:r>
    </w:p>
    <w:p w:rsidRPr="002C4CEA" w:rsidR="006C2807" w:rsidP="002C4CEA" w:rsidRDefault="006C2807">
      <w:pPr>
        <w:pStyle w:val="ECHRTitleCentre3"/>
        <w:rPr>
          <w:rFonts w:eastAsiaTheme="majorEastAsia"/>
        </w:rPr>
      </w:pPr>
      <w:r w:rsidRPr="002C4CEA">
        <w:rPr>
          <w:rFonts w:eastAsiaTheme="majorEastAsia"/>
        </w:rPr>
        <w:t>Article 11</w:t>
      </w:r>
    </w:p>
    <w:p w:rsidRPr="002C4CEA" w:rsidR="00D25FCB" w:rsidP="002C4CEA" w:rsidRDefault="00D25FCB">
      <w:pPr>
        <w:pStyle w:val="ECHRParaQuote"/>
        <w:rPr>
          <w:rFonts w:eastAsiaTheme="majorEastAsia"/>
        </w:rPr>
      </w:pPr>
      <w:r w:rsidRPr="002C4CEA">
        <w:rPr>
          <w:rFonts w:eastAsiaTheme="majorEastAsia"/>
        </w:rPr>
        <w:t>“1.  Everyone has the right to freedom of peaceful assembly...</w:t>
      </w:r>
    </w:p>
    <w:p w:rsidRPr="002C4CEA" w:rsidR="00DA1DF0" w:rsidP="002C4CEA" w:rsidRDefault="00D25FCB">
      <w:pPr>
        <w:pStyle w:val="ECHRParaQuote"/>
        <w:rPr>
          <w:rFonts w:eastAsiaTheme="majorEastAsia"/>
        </w:rPr>
      </w:pPr>
      <w:r w:rsidRPr="002C4CEA">
        <w:rPr>
          <w:rFonts w:eastAsiaTheme="majorEastAsia"/>
        </w:rP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w:t>
      </w:r>
      <w:r w:rsidRPr="002C4CEA" w:rsidR="002C4CEA">
        <w:rPr>
          <w:rFonts w:eastAsiaTheme="majorEastAsia"/>
        </w:rPr>
        <w:t xml:space="preserve"> </w:t>
      </w:r>
      <w:r w:rsidRPr="002C4CEA" w:rsidR="00250F74">
        <w:rPr>
          <w:rFonts w:eastAsiaTheme="majorEastAsia"/>
        </w:rPr>
        <w:t>...</w:t>
      </w:r>
      <w:r w:rsidRPr="002C4CEA">
        <w:rPr>
          <w:rFonts w:eastAsiaTheme="majorEastAsia"/>
        </w:rPr>
        <w:t>”</w:t>
      </w:r>
    </w:p>
    <w:p w:rsidRPr="002C4CEA" w:rsidR="006C2807" w:rsidP="002C4CEA" w:rsidRDefault="006C2807">
      <w:pPr>
        <w:pStyle w:val="ECHRTitleCentre3"/>
        <w:rPr>
          <w:rFonts w:eastAsiaTheme="majorEastAsia"/>
        </w:rPr>
      </w:pPr>
      <w:r w:rsidRPr="002C4CEA">
        <w:rPr>
          <w:rFonts w:eastAsiaTheme="majorEastAsia"/>
        </w:rPr>
        <w:t>Article 13</w:t>
      </w:r>
    </w:p>
    <w:p w:rsidRPr="002C4CEA" w:rsidR="006C2807" w:rsidP="002C4CEA" w:rsidRDefault="006C2807">
      <w:pPr>
        <w:pStyle w:val="ECHRParaQuote"/>
        <w:rPr>
          <w:lang w:bidi="en-US"/>
        </w:rPr>
      </w:pPr>
      <w:r w:rsidRPr="002C4CEA">
        <w:rPr>
          <w:lang w:bidi="en-US"/>
        </w:rPr>
        <w:t>“Everyone whose rights and freedoms as set forth in this Convention are violated shall have an effective remedy before a national authority notwithstanding that the violation has been committed by persons acting in an official capacity.</w:t>
      </w:r>
      <w:r w:rsidRPr="002C4CEA" w:rsidR="00126F71">
        <w:rPr>
          <w:lang w:bidi="en-US"/>
        </w:rPr>
        <w:t>”</w:t>
      </w:r>
    </w:p>
    <w:p w:rsidRPr="002C4CEA" w:rsidR="005C2048" w:rsidP="002C4CEA" w:rsidRDefault="00DA1DF0">
      <w:pPr>
        <w:pStyle w:val="ECHRHeading2"/>
      </w:pPr>
      <w:r w:rsidRPr="002C4CEA">
        <w:t>A.  </w:t>
      </w:r>
      <w:r w:rsidRPr="002C4CEA" w:rsidR="00815ADE">
        <w:t>The parties</w:t>
      </w:r>
      <w:r w:rsidRPr="002C4CEA" w:rsidR="002C4CEA">
        <w:t>’</w:t>
      </w:r>
      <w:r w:rsidRPr="002C4CEA" w:rsidR="00815ADE">
        <w:t xml:space="preserve"> submissions</w:t>
      </w:r>
    </w:p>
    <w:bookmarkStart w:name="nonexhaustion_claim" w:id="8"/>
    <w:p w:rsidRPr="002C4CEA" w:rsidR="00815ADE" w:rsidP="002C4CEA" w:rsidRDefault="00126F71">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49</w:t>
      </w:r>
      <w:r w:rsidRPr="002C4CEA">
        <w:rPr>
          <w:rFonts w:asciiTheme="majorHAnsi" w:hAnsiTheme="majorHAnsi" w:eastAsiaTheme="majorEastAsia" w:cstheme="majorBidi"/>
          <w:bCs/>
          <w:szCs w:val="28"/>
        </w:rPr>
        <w:fldChar w:fldCharType="end"/>
      </w:r>
      <w:bookmarkEnd w:id="8"/>
      <w:r w:rsidRPr="002C4CEA">
        <w:rPr>
          <w:rFonts w:asciiTheme="majorHAnsi" w:hAnsiTheme="majorHAnsi" w:eastAsiaTheme="majorEastAsia" w:cstheme="majorBidi"/>
          <w:bCs/>
          <w:szCs w:val="28"/>
        </w:rPr>
        <w:t>.  The Government</w:t>
      </w:r>
      <w:r w:rsidRPr="002C4CEA" w:rsidR="00815ADE">
        <w:rPr>
          <w:rFonts w:asciiTheme="majorHAnsi" w:hAnsiTheme="majorHAnsi" w:eastAsiaTheme="majorEastAsia" w:cstheme="majorBidi"/>
          <w:bCs/>
          <w:szCs w:val="28"/>
        </w:rPr>
        <w:t xml:space="preserve"> submitted that the applicant had had effective domestic remedies at his disposal in respect of the alleged violation of Article 11 of the Convention, as required by Article 13 of the Convention. In particular, it was open to the applicant to lodge an acknowledgement claim under Article 68 of the </w:t>
      </w:r>
      <w:r w:rsidRPr="002C4CEA" w:rsidR="00EA31AF">
        <w:rPr>
          <w:rFonts w:asciiTheme="majorHAnsi" w:hAnsiTheme="majorHAnsi" w:eastAsiaTheme="majorEastAsia" w:cstheme="majorBidi"/>
          <w:bCs/>
          <w:szCs w:val="28"/>
        </w:rPr>
        <w:t xml:space="preserve">CAP </w:t>
      </w:r>
      <w:r w:rsidRPr="002C4CEA" w:rsidR="00815ADE">
        <w:rPr>
          <w:rFonts w:asciiTheme="majorHAnsi" w:hAnsiTheme="majorHAnsi" w:eastAsiaTheme="majorEastAsia" w:cstheme="majorBidi"/>
          <w:bCs/>
          <w:szCs w:val="28"/>
        </w:rPr>
        <w:t xml:space="preserve">contesting the actions of the police, namely the dispersal of the assembly at Freedom Square. They argued that this remedy was effective both in theory and in practice, </w:t>
      </w:r>
      <w:r w:rsidRPr="002C4CEA" w:rsidR="00AD77B2">
        <w:rPr>
          <w:rFonts w:asciiTheme="majorHAnsi" w:hAnsiTheme="majorHAnsi" w:eastAsiaTheme="majorEastAsia" w:cstheme="majorBidi"/>
          <w:bCs/>
          <w:szCs w:val="28"/>
        </w:rPr>
        <w:t>stating</w:t>
      </w:r>
      <w:r w:rsidRPr="002C4CEA" w:rsidR="00815ADE">
        <w:rPr>
          <w:rFonts w:asciiTheme="majorHAnsi" w:hAnsiTheme="majorHAnsi" w:eastAsiaTheme="majorEastAsia" w:cstheme="majorBidi"/>
          <w:bCs/>
          <w:szCs w:val="28"/>
        </w:rPr>
        <w:t xml:space="preserve"> that at the material time there had been cases in which plaintiffs successfully brought proceedings before the Administrative Court concerning rights protected by Article 11</w:t>
      </w:r>
      <w:r w:rsidRPr="002C4CEA" w:rsidR="00AD77B2">
        <w:rPr>
          <w:rFonts w:asciiTheme="majorHAnsi" w:hAnsiTheme="majorHAnsi" w:eastAsiaTheme="majorEastAsia" w:cstheme="majorBidi"/>
          <w:bCs/>
          <w:szCs w:val="28"/>
        </w:rPr>
        <w:t xml:space="preserve"> and submitting </w:t>
      </w:r>
      <w:r w:rsidRPr="002C4CEA" w:rsidR="00264763">
        <w:rPr>
          <w:rFonts w:asciiTheme="majorHAnsi" w:hAnsiTheme="majorHAnsi" w:eastAsiaTheme="majorEastAsia" w:cstheme="majorBidi"/>
          <w:bCs/>
          <w:szCs w:val="28"/>
        </w:rPr>
        <w:t xml:space="preserve">in support of their argument </w:t>
      </w:r>
      <w:r w:rsidRPr="002C4CEA" w:rsidR="00AD77B2">
        <w:rPr>
          <w:rFonts w:asciiTheme="majorHAnsi" w:hAnsiTheme="majorHAnsi" w:eastAsiaTheme="majorEastAsia" w:cstheme="majorBidi"/>
          <w:bCs/>
          <w:szCs w:val="28"/>
        </w:rPr>
        <w:t>copies of three judgments rendered by that court</w:t>
      </w:r>
      <w:r w:rsidRPr="002C4CEA" w:rsidR="00264763">
        <w:rPr>
          <w:rFonts w:asciiTheme="majorHAnsi" w:hAnsiTheme="majorHAnsi" w:eastAsiaTheme="majorEastAsia" w:cstheme="majorBidi"/>
          <w:bCs/>
          <w:szCs w:val="28"/>
        </w:rPr>
        <w:t xml:space="preserve"> between August and October 2008</w:t>
      </w:r>
      <w:r w:rsidRPr="002C4CEA" w:rsidR="00815ADE">
        <w:rPr>
          <w:rFonts w:asciiTheme="majorHAnsi" w:hAnsiTheme="majorHAnsi" w:eastAsiaTheme="majorEastAsia" w:cstheme="majorBidi"/>
          <w:bCs/>
          <w:szCs w:val="28"/>
        </w:rPr>
        <w:t>. Having failed to avail himself of this remedy, the applicant failed to exhaust the domestic remedies and his complaint under Article 11 was therefore inadmissible.</w:t>
      </w:r>
    </w:p>
    <w:p w:rsidRPr="002C4CEA" w:rsidR="00815ADE" w:rsidP="002C4CEA" w:rsidRDefault="005C2048">
      <w:pPr>
        <w:pStyle w:val="ECHRPara"/>
        <w:rPr>
          <w:rFonts w:ascii="Sylfaen" w:hAnsi="Sylfaen"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50</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w:t>
      </w:r>
      <w:r w:rsidRPr="002C4CEA" w:rsidR="00815ADE">
        <w:rPr>
          <w:rFonts w:asciiTheme="majorHAnsi" w:hAnsiTheme="majorHAnsi" w:eastAsiaTheme="majorEastAsia" w:cstheme="majorBidi"/>
          <w:bCs/>
          <w:szCs w:val="28"/>
        </w:rPr>
        <w:t xml:space="preserve">The Government further submitted that </w:t>
      </w:r>
      <w:r w:rsidRPr="002C4CEA" w:rsidR="00126F71">
        <w:rPr>
          <w:rFonts w:asciiTheme="majorHAnsi" w:hAnsiTheme="majorHAnsi" w:eastAsiaTheme="majorEastAsia" w:cstheme="majorBidi"/>
          <w:bCs/>
          <w:szCs w:val="28"/>
        </w:rPr>
        <w:t xml:space="preserve">Article 11 was not applicable to the assembly at Freedom Square because </w:t>
      </w:r>
      <w:r w:rsidRPr="002C4CEA" w:rsidR="00697D88">
        <w:rPr>
          <w:rFonts w:asciiTheme="majorHAnsi" w:hAnsiTheme="majorHAnsi" w:eastAsiaTheme="majorEastAsia" w:cstheme="majorBidi"/>
          <w:bCs/>
          <w:szCs w:val="28"/>
        </w:rPr>
        <w:t>the latter</w:t>
      </w:r>
      <w:r w:rsidRPr="002C4CEA" w:rsidR="00126F71">
        <w:rPr>
          <w:rFonts w:asciiTheme="majorHAnsi" w:hAnsiTheme="majorHAnsi" w:eastAsiaTheme="majorEastAsia" w:cstheme="majorBidi"/>
          <w:bCs/>
          <w:szCs w:val="28"/>
        </w:rPr>
        <w:t xml:space="preserve"> was not of a peaceful nature</w:t>
      </w:r>
      <w:r w:rsidRPr="002C4CEA" w:rsidR="0077776C">
        <w:rPr>
          <w:rFonts w:asciiTheme="majorHAnsi" w:hAnsiTheme="majorHAnsi" w:eastAsiaTheme="majorEastAsia" w:cstheme="majorBidi"/>
          <w:bCs/>
          <w:szCs w:val="28"/>
        </w:rPr>
        <w:t>.</w:t>
      </w:r>
      <w:r w:rsidRPr="002C4CEA" w:rsidR="00126F71">
        <w:rPr>
          <w:rFonts w:asciiTheme="majorHAnsi" w:hAnsiTheme="majorHAnsi" w:eastAsiaTheme="majorEastAsia" w:cstheme="majorBidi"/>
          <w:bCs/>
          <w:szCs w:val="28"/>
        </w:rPr>
        <w:t xml:space="preserve"> </w:t>
      </w:r>
      <w:r w:rsidRPr="002C4CEA" w:rsidR="00815ADE">
        <w:rPr>
          <w:rFonts w:asciiTheme="majorHAnsi" w:hAnsiTheme="majorHAnsi" w:eastAsiaTheme="majorEastAsia" w:cstheme="majorBidi"/>
          <w:bCs/>
          <w:szCs w:val="28"/>
        </w:rPr>
        <w:t>Even assuming that Article 11 w</w:t>
      </w:r>
      <w:r w:rsidRPr="002C4CEA" w:rsidR="003975A4">
        <w:rPr>
          <w:rFonts w:asciiTheme="majorHAnsi" w:hAnsiTheme="majorHAnsi" w:eastAsiaTheme="majorEastAsia" w:cstheme="majorBidi"/>
          <w:bCs/>
          <w:szCs w:val="28"/>
        </w:rPr>
        <w:t>ere</w:t>
      </w:r>
      <w:r w:rsidRPr="002C4CEA" w:rsidR="00815ADE">
        <w:rPr>
          <w:rFonts w:asciiTheme="majorHAnsi" w:hAnsiTheme="majorHAnsi" w:eastAsiaTheme="majorEastAsia" w:cstheme="majorBidi"/>
          <w:bCs/>
          <w:szCs w:val="28"/>
        </w:rPr>
        <w:t xml:space="preserve"> applicable, the dispersal of the assembly </w:t>
      </w:r>
      <w:r w:rsidRPr="002C4CEA" w:rsidR="0019380F">
        <w:rPr>
          <w:rFonts w:asciiTheme="majorHAnsi" w:hAnsiTheme="majorHAnsi" w:eastAsiaTheme="majorEastAsia" w:cstheme="majorBidi"/>
          <w:bCs/>
          <w:szCs w:val="28"/>
        </w:rPr>
        <w:t xml:space="preserve">was justified under </w:t>
      </w:r>
      <w:r w:rsidRPr="002C4CEA" w:rsidR="0062456D">
        <w:rPr>
          <w:rFonts w:asciiTheme="majorHAnsi" w:hAnsiTheme="majorHAnsi" w:eastAsiaTheme="majorEastAsia" w:cstheme="majorBidi"/>
          <w:bCs/>
          <w:szCs w:val="28"/>
        </w:rPr>
        <w:t xml:space="preserve">Section 14 § 1(4) of the Assemblies, Rallies, Marches and Demonstrations Act, in force at the material time. </w:t>
      </w:r>
      <w:r w:rsidRPr="002C4CEA" w:rsidR="00F66500">
        <w:rPr>
          <w:rFonts w:asciiTheme="majorHAnsi" w:hAnsiTheme="majorHAnsi" w:eastAsiaTheme="majorEastAsia" w:cstheme="majorBidi"/>
          <w:bCs/>
          <w:szCs w:val="28"/>
        </w:rPr>
        <w:t xml:space="preserve">The police officers had had no intention </w:t>
      </w:r>
      <w:r w:rsidRPr="002C4CEA" w:rsidR="00014835">
        <w:rPr>
          <w:rFonts w:asciiTheme="majorHAnsi" w:hAnsiTheme="majorHAnsi" w:eastAsiaTheme="majorEastAsia" w:cstheme="majorBidi"/>
          <w:bCs/>
          <w:szCs w:val="28"/>
        </w:rPr>
        <w:t>o</w:t>
      </w:r>
      <w:r w:rsidRPr="002C4CEA" w:rsidR="003975A4">
        <w:rPr>
          <w:rFonts w:asciiTheme="majorHAnsi" w:hAnsiTheme="majorHAnsi" w:eastAsiaTheme="majorEastAsia" w:cstheme="majorBidi"/>
          <w:bCs/>
          <w:szCs w:val="28"/>
        </w:rPr>
        <w:t>f</w:t>
      </w:r>
      <w:r w:rsidRPr="002C4CEA" w:rsidR="00014835">
        <w:rPr>
          <w:rFonts w:asciiTheme="majorHAnsi" w:hAnsiTheme="majorHAnsi" w:eastAsiaTheme="majorEastAsia" w:cstheme="majorBidi"/>
          <w:bCs/>
          <w:szCs w:val="28"/>
        </w:rPr>
        <w:t xml:space="preserve"> terminat</w:t>
      </w:r>
      <w:r w:rsidRPr="002C4CEA" w:rsidR="003975A4">
        <w:rPr>
          <w:rFonts w:asciiTheme="majorHAnsi" w:hAnsiTheme="majorHAnsi" w:eastAsiaTheme="majorEastAsia" w:cstheme="majorBidi"/>
          <w:bCs/>
          <w:szCs w:val="28"/>
        </w:rPr>
        <w:t>ing</w:t>
      </w:r>
      <w:r w:rsidRPr="002C4CEA" w:rsidR="00014835">
        <w:rPr>
          <w:rFonts w:asciiTheme="majorHAnsi" w:hAnsiTheme="majorHAnsi" w:eastAsiaTheme="majorEastAsia" w:cstheme="majorBidi"/>
          <w:bCs/>
          <w:szCs w:val="28"/>
        </w:rPr>
        <w:t xml:space="preserve"> the assembly on 1 March 2008 and their sole intention </w:t>
      </w:r>
      <w:r w:rsidRPr="002C4CEA" w:rsidR="00697D88">
        <w:rPr>
          <w:rFonts w:asciiTheme="majorHAnsi" w:hAnsiTheme="majorHAnsi" w:eastAsiaTheme="majorEastAsia" w:cstheme="majorBidi"/>
          <w:bCs/>
          <w:szCs w:val="28"/>
        </w:rPr>
        <w:t>had been</w:t>
      </w:r>
      <w:r w:rsidRPr="002C4CEA" w:rsidR="00014835">
        <w:rPr>
          <w:rFonts w:asciiTheme="majorHAnsi" w:hAnsiTheme="majorHAnsi" w:eastAsiaTheme="majorEastAsia" w:cstheme="majorBidi"/>
          <w:bCs/>
          <w:szCs w:val="28"/>
        </w:rPr>
        <w:t xml:space="preserve"> to carry out an inspection for weapons, to which the demonstrators</w:t>
      </w:r>
      <w:r w:rsidRPr="002C4CEA" w:rsidR="00697D88">
        <w:rPr>
          <w:rFonts w:asciiTheme="majorHAnsi" w:hAnsiTheme="majorHAnsi" w:eastAsiaTheme="majorEastAsia" w:cstheme="majorBidi"/>
          <w:bCs/>
          <w:szCs w:val="28"/>
        </w:rPr>
        <w:t xml:space="preserve"> had</w:t>
      </w:r>
      <w:r w:rsidRPr="002C4CEA" w:rsidR="00014835">
        <w:rPr>
          <w:rFonts w:asciiTheme="majorHAnsi" w:hAnsiTheme="majorHAnsi" w:eastAsiaTheme="majorEastAsia" w:cstheme="majorBidi"/>
          <w:bCs/>
          <w:szCs w:val="28"/>
        </w:rPr>
        <w:t xml:space="preserve"> reacted violently</w:t>
      </w:r>
      <w:r w:rsidRPr="002C4CEA" w:rsidR="00F66500">
        <w:rPr>
          <w:rFonts w:asciiTheme="majorHAnsi" w:hAnsiTheme="majorHAnsi" w:eastAsiaTheme="majorEastAsia" w:cstheme="majorBidi"/>
          <w:bCs/>
          <w:szCs w:val="28"/>
        </w:rPr>
        <w:t>.</w:t>
      </w:r>
      <w:r w:rsidRPr="002C4CEA" w:rsidR="00014835">
        <w:rPr>
          <w:rFonts w:asciiTheme="majorHAnsi" w:hAnsiTheme="majorHAnsi" w:eastAsiaTheme="majorEastAsia" w:cstheme="majorBidi"/>
          <w:bCs/>
          <w:szCs w:val="28"/>
        </w:rPr>
        <w:t xml:space="preserve"> The decision to terminate the assembly was therefore taken spontaneously in response to such violence. Thus, the interference was proportionate and necessary, since no democratic society could tolerate such aggressive behavio</w:t>
      </w:r>
      <w:r w:rsidRPr="002C4CEA" w:rsidR="000D4830">
        <w:rPr>
          <w:rFonts w:asciiTheme="majorHAnsi" w:hAnsiTheme="majorHAnsi" w:eastAsiaTheme="majorEastAsia" w:cstheme="majorBidi"/>
          <w:bCs/>
          <w:szCs w:val="28"/>
        </w:rPr>
        <w:t>u</w:t>
      </w:r>
      <w:r w:rsidRPr="002C4CEA" w:rsidR="00014835">
        <w:rPr>
          <w:rFonts w:asciiTheme="majorHAnsi" w:hAnsiTheme="majorHAnsi" w:eastAsiaTheme="majorEastAsia" w:cstheme="majorBidi"/>
          <w:bCs/>
          <w:szCs w:val="28"/>
        </w:rPr>
        <w:t xml:space="preserve">r and disorder </w:t>
      </w:r>
      <w:r w:rsidRPr="002C4CEA" w:rsidR="000D4830">
        <w:rPr>
          <w:rFonts w:asciiTheme="majorHAnsi" w:hAnsiTheme="majorHAnsi" w:eastAsiaTheme="majorEastAsia" w:cstheme="majorBidi"/>
          <w:bCs/>
          <w:szCs w:val="28"/>
        </w:rPr>
        <w:t>from</w:t>
      </w:r>
      <w:r w:rsidRPr="002C4CEA" w:rsidR="00014835">
        <w:rPr>
          <w:rFonts w:asciiTheme="majorHAnsi" w:hAnsiTheme="majorHAnsi" w:eastAsiaTheme="majorEastAsia" w:cstheme="majorBidi"/>
          <w:bCs/>
          <w:szCs w:val="28"/>
        </w:rPr>
        <w:t xml:space="preserve"> a large crowd. Moreover, the authorities had shown a very lenient approach to the assembly at Freedom Square by allowing it to take place from 20 February to 1 March 2008</w:t>
      </w:r>
      <w:r w:rsidRPr="002C4CEA" w:rsidR="00B00F23">
        <w:rPr>
          <w:rFonts w:asciiTheme="majorHAnsi" w:hAnsiTheme="majorHAnsi" w:eastAsiaTheme="majorEastAsia" w:cstheme="majorBidi"/>
          <w:bCs/>
          <w:szCs w:val="28"/>
        </w:rPr>
        <w:t>,</w:t>
      </w:r>
      <w:r w:rsidRPr="002C4CEA" w:rsidR="00AD77B2">
        <w:rPr>
          <w:rFonts w:asciiTheme="majorHAnsi" w:hAnsiTheme="majorHAnsi" w:eastAsiaTheme="majorEastAsia" w:cstheme="majorBidi"/>
          <w:bCs/>
          <w:szCs w:val="28"/>
        </w:rPr>
        <w:t xml:space="preserve"> despite the fact that it had </w:t>
      </w:r>
      <w:r w:rsidRPr="002C4CEA" w:rsidR="00CE12EA">
        <w:rPr>
          <w:rFonts w:asciiTheme="majorHAnsi" w:hAnsiTheme="majorHAnsi" w:eastAsiaTheme="majorEastAsia" w:cstheme="majorBidi"/>
          <w:bCs/>
          <w:szCs w:val="28"/>
        </w:rPr>
        <w:t>been organised in breach of domestic</w:t>
      </w:r>
      <w:r w:rsidRPr="002C4CEA" w:rsidR="00AD77B2">
        <w:rPr>
          <w:rFonts w:asciiTheme="majorHAnsi" w:hAnsiTheme="majorHAnsi" w:eastAsiaTheme="majorEastAsia" w:cstheme="majorBidi"/>
          <w:bCs/>
          <w:szCs w:val="28"/>
        </w:rPr>
        <w:t xml:space="preserve"> </w:t>
      </w:r>
      <w:r w:rsidRPr="002C4CEA" w:rsidR="00014835">
        <w:rPr>
          <w:rFonts w:asciiTheme="majorHAnsi" w:hAnsiTheme="majorHAnsi" w:eastAsiaTheme="majorEastAsia" w:cstheme="majorBidi"/>
          <w:bCs/>
          <w:szCs w:val="28"/>
        </w:rPr>
        <w:t>law</w:t>
      </w:r>
      <w:r w:rsidRPr="002C4CEA" w:rsidR="00B00F23">
        <w:rPr>
          <w:rFonts w:asciiTheme="majorHAnsi" w:hAnsiTheme="majorHAnsi" w:eastAsiaTheme="majorEastAsia" w:cstheme="majorBidi"/>
          <w:bCs/>
          <w:szCs w:val="28"/>
        </w:rPr>
        <w:t>,</w:t>
      </w:r>
      <w:r w:rsidRPr="002C4CEA" w:rsidR="00014835">
        <w:rPr>
          <w:rFonts w:asciiTheme="majorHAnsi" w:hAnsiTheme="majorHAnsi" w:eastAsiaTheme="majorEastAsia" w:cstheme="majorBidi"/>
          <w:bCs/>
          <w:szCs w:val="28"/>
        </w:rPr>
        <w:t xml:space="preserve"> and had thereby ensured the freedom of assembly of </w:t>
      </w:r>
      <w:r w:rsidRPr="002C4CEA" w:rsidR="00B00F23">
        <w:rPr>
          <w:rFonts w:asciiTheme="majorHAnsi" w:hAnsiTheme="majorHAnsi" w:eastAsiaTheme="majorEastAsia" w:cstheme="majorBidi"/>
          <w:bCs/>
          <w:szCs w:val="28"/>
        </w:rPr>
        <w:t>its participants.</w:t>
      </w:r>
    </w:p>
    <w:p w:rsidRPr="002C4CEA" w:rsidR="00126F71" w:rsidP="002C4CEA" w:rsidRDefault="00126F71">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51</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w:t>
      </w:r>
      <w:r w:rsidRPr="002C4CEA" w:rsidR="00815ADE">
        <w:rPr>
          <w:rFonts w:asciiTheme="majorHAnsi" w:hAnsiTheme="majorHAnsi" w:eastAsiaTheme="majorEastAsia" w:cstheme="majorBidi"/>
          <w:bCs/>
          <w:szCs w:val="28"/>
        </w:rPr>
        <w:t>The applicant did not reply to the Government</w:t>
      </w:r>
      <w:r w:rsidRPr="002C4CEA" w:rsidR="002C4CEA">
        <w:rPr>
          <w:rFonts w:asciiTheme="majorHAnsi" w:hAnsiTheme="majorHAnsi" w:eastAsiaTheme="majorEastAsia" w:cstheme="majorBidi"/>
          <w:bCs/>
          <w:szCs w:val="28"/>
        </w:rPr>
        <w:t>’</w:t>
      </w:r>
      <w:r w:rsidRPr="002C4CEA" w:rsidR="00815ADE">
        <w:rPr>
          <w:rFonts w:asciiTheme="majorHAnsi" w:hAnsiTheme="majorHAnsi" w:eastAsiaTheme="majorEastAsia" w:cstheme="majorBidi"/>
          <w:bCs/>
          <w:szCs w:val="28"/>
        </w:rPr>
        <w:t>s</w:t>
      </w:r>
      <w:r w:rsidRPr="002C4CEA">
        <w:rPr>
          <w:rFonts w:asciiTheme="majorHAnsi" w:hAnsiTheme="majorHAnsi" w:eastAsiaTheme="majorEastAsia" w:cstheme="majorBidi"/>
          <w:bCs/>
          <w:szCs w:val="28"/>
        </w:rPr>
        <w:t xml:space="preserve"> </w:t>
      </w:r>
      <w:r w:rsidRPr="002C4CEA" w:rsidR="008E7B64">
        <w:rPr>
          <w:rFonts w:asciiTheme="majorHAnsi" w:hAnsiTheme="majorHAnsi" w:eastAsiaTheme="majorEastAsia" w:cstheme="majorBidi"/>
          <w:bCs/>
          <w:szCs w:val="28"/>
        </w:rPr>
        <w:t>submissions</w:t>
      </w:r>
      <w:r w:rsidRPr="002C4CEA" w:rsidR="00815ADE">
        <w:rPr>
          <w:rFonts w:asciiTheme="majorHAnsi" w:hAnsiTheme="majorHAnsi" w:eastAsiaTheme="majorEastAsia" w:cstheme="majorBidi"/>
          <w:bCs/>
          <w:szCs w:val="28"/>
        </w:rPr>
        <w:t xml:space="preserve">, having </w:t>
      </w:r>
      <w:r w:rsidRPr="002C4CEA">
        <w:rPr>
          <w:rFonts w:asciiTheme="majorHAnsi" w:hAnsiTheme="majorHAnsi" w:eastAsiaTheme="majorEastAsia" w:cstheme="majorBidi"/>
          <w:bCs/>
          <w:szCs w:val="28"/>
        </w:rPr>
        <w:t xml:space="preserve">failed to submit </w:t>
      </w:r>
      <w:r w:rsidRPr="002C4CEA" w:rsidR="00815ADE">
        <w:rPr>
          <w:rFonts w:asciiTheme="majorHAnsi" w:hAnsiTheme="majorHAnsi" w:eastAsiaTheme="majorEastAsia" w:cstheme="majorBidi"/>
          <w:bCs/>
          <w:szCs w:val="28"/>
        </w:rPr>
        <w:t xml:space="preserve">his </w:t>
      </w:r>
      <w:r w:rsidRPr="002C4CEA">
        <w:rPr>
          <w:rFonts w:asciiTheme="majorHAnsi" w:hAnsiTheme="majorHAnsi" w:eastAsiaTheme="majorEastAsia" w:cstheme="majorBidi"/>
          <w:bCs/>
          <w:szCs w:val="28"/>
        </w:rPr>
        <w:t>observations in due time.</w:t>
      </w:r>
    </w:p>
    <w:p w:rsidRPr="002C4CEA" w:rsidR="005C2048" w:rsidP="002C4CEA" w:rsidRDefault="005C2048">
      <w:pPr>
        <w:pStyle w:val="ECHRHeading2"/>
      </w:pPr>
      <w:r w:rsidRPr="002C4CEA">
        <w:t>B.  The Court</w:t>
      </w:r>
      <w:r w:rsidRPr="002C4CEA" w:rsidR="002C4CEA">
        <w:t>’</w:t>
      </w:r>
      <w:r w:rsidRPr="002C4CEA">
        <w:t>s assessment</w:t>
      </w:r>
    </w:p>
    <w:p w:rsidRPr="002C4CEA" w:rsidR="005C2048" w:rsidP="002C4CEA" w:rsidRDefault="005C2048">
      <w:pPr>
        <w:pStyle w:val="ECHRHeading3"/>
      </w:pPr>
      <w:r w:rsidRPr="002C4CEA">
        <w:t>1.  Admissibility</w:t>
      </w:r>
    </w:p>
    <w:p w:rsidRPr="002C4CEA" w:rsidR="005C2048"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52</w:t>
      </w:r>
      <w:r w:rsidRPr="002C4CEA">
        <w:rPr>
          <w:noProof/>
        </w:rPr>
        <w:fldChar w:fldCharType="end"/>
      </w:r>
      <w:r w:rsidRPr="002C4CEA" w:rsidR="005C2048">
        <w:t>.  Taking note of the Government</w:t>
      </w:r>
      <w:r w:rsidRPr="002C4CEA">
        <w:t>’</w:t>
      </w:r>
      <w:r w:rsidRPr="002C4CEA" w:rsidR="005C2048">
        <w:t xml:space="preserve">s non-exhaustion claim (see paragraph </w:t>
      </w:r>
      <w:r w:rsidRPr="002C4CEA" w:rsidR="005C2048">
        <w:fldChar w:fldCharType="begin"/>
      </w:r>
      <w:r w:rsidRPr="002C4CEA" w:rsidR="005C2048">
        <w:instrText xml:space="preserve"> REF nonexhaustion_claim \h </w:instrText>
      </w:r>
      <w:r w:rsidRPr="002C4CEA" w:rsidR="005C2048">
        <w:fldChar w:fldCharType="separate"/>
      </w:r>
      <w:r w:rsidRPr="002C4CEA">
        <w:rPr>
          <w:rFonts w:asciiTheme="majorHAnsi" w:hAnsiTheme="majorHAnsi" w:eastAsiaTheme="majorEastAsia" w:cstheme="majorBidi"/>
          <w:bCs/>
          <w:noProof/>
          <w:szCs w:val="28"/>
        </w:rPr>
        <w:t>49</w:t>
      </w:r>
      <w:r w:rsidRPr="002C4CEA" w:rsidR="005C2048">
        <w:fldChar w:fldCharType="end"/>
      </w:r>
      <w:r w:rsidRPr="002C4CEA" w:rsidR="005C2048">
        <w:t xml:space="preserve"> above), the Court considers that </w:t>
      </w:r>
      <w:r w:rsidRPr="002C4CEA" w:rsidR="00C57691">
        <w:t>this issue</w:t>
      </w:r>
      <w:r w:rsidRPr="002C4CEA" w:rsidR="005C2048">
        <w:t xml:space="preserve"> is closely linked to the merits of the applicant</w:t>
      </w:r>
      <w:r w:rsidRPr="002C4CEA">
        <w:t>’</w:t>
      </w:r>
      <w:r w:rsidRPr="002C4CEA" w:rsidR="005C2048">
        <w:t>s complaint</w:t>
      </w:r>
      <w:r w:rsidRPr="002C4CEA" w:rsidR="00C57691">
        <w:t xml:space="preserve"> </w:t>
      </w:r>
      <w:r w:rsidRPr="002C4CEA" w:rsidR="005C2048">
        <w:t>that he did not have at his disposal an effective remedy regarding the alleged violation of his right to freedom of assembly. Thus, the Court finds it necessary to join the Government</w:t>
      </w:r>
      <w:r w:rsidRPr="002C4CEA">
        <w:t>’</w:t>
      </w:r>
      <w:r w:rsidRPr="002C4CEA" w:rsidR="005C2048">
        <w:t xml:space="preserve">s objection to the merits of the complaint under Article 13 of the Convention (see </w:t>
      </w:r>
      <w:proofErr w:type="spellStart"/>
      <w:r w:rsidRPr="002C4CEA" w:rsidR="005C2048">
        <w:rPr>
          <w:i/>
        </w:rPr>
        <w:t>Ananyev</w:t>
      </w:r>
      <w:proofErr w:type="spellEnd"/>
      <w:r w:rsidRPr="002C4CEA" w:rsidR="005C2048">
        <w:rPr>
          <w:i/>
        </w:rPr>
        <w:t xml:space="preserve"> and Others v. Russia</w:t>
      </w:r>
      <w:r w:rsidRPr="002C4CEA" w:rsidR="005C2048">
        <w:t>, nos. 42525/07 and 60800/08, § 70, 10</w:t>
      </w:r>
      <w:r w:rsidRPr="002C4CEA" w:rsidR="00D47DAC">
        <w:t> </w:t>
      </w:r>
      <w:r w:rsidRPr="002C4CEA" w:rsidR="005C2048">
        <w:t>January 2012).</w:t>
      </w:r>
    </w:p>
    <w:p w:rsidRPr="002C4CEA" w:rsidR="00120971" w:rsidP="002C4CEA" w:rsidRDefault="005C6443">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53</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w:t>
      </w:r>
      <w:r w:rsidRPr="002C4CEA" w:rsidR="00120971">
        <w:rPr>
          <w:rFonts w:asciiTheme="majorHAnsi" w:hAnsiTheme="majorHAnsi" w:eastAsiaTheme="majorEastAsia" w:cstheme="majorBidi"/>
          <w:bCs/>
          <w:szCs w:val="28"/>
        </w:rPr>
        <w:t>As regards the Government</w:t>
      </w:r>
      <w:r w:rsidRPr="002C4CEA" w:rsidR="002C4CEA">
        <w:rPr>
          <w:rFonts w:asciiTheme="majorHAnsi" w:hAnsiTheme="majorHAnsi" w:eastAsiaTheme="majorEastAsia" w:cstheme="majorBidi"/>
          <w:bCs/>
          <w:szCs w:val="28"/>
        </w:rPr>
        <w:t>’</w:t>
      </w:r>
      <w:r w:rsidRPr="002C4CEA" w:rsidR="00120971">
        <w:rPr>
          <w:rFonts w:asciiTheme="majorHAnsi" w:hAnsiTheme="majorHAnsi" w:eastAsiaTheme="majorEastAsia" w:cstheme="majorBidi"/>
          <w:bCs/>
          <w:szCs w:val="28"/>
        </w:rPr>
        <w:t>s claim of inapplicability of Article 11, the Court</w:t>
      </w:r>
      <w:r w:rsidRPr="002C4CEA">
        <w:rPr>
          <w:rFonts w:asciiTheme="majorHAnsi" w:hAnsiTheme="majorHAnsi" w:eastAsiaTheme="majorEastAsia" w:cstheme="majorBidi"/>
          <w:bCs/>
          <w:szCs w:val="28"/>
        </w:rPr>
        <w:t xml:space="preserve"> reiterates that Article 11 of the Convention only protects the right to “peaceful assembly”, a notion which does not cover a demonstration where the organisers and participants have violent intentions (see </w:t>
      </w:r>
      <w:proofErr w:type="spellStart"/>
      <w:r w:rsidRPr="002C4CEA">
        <w:rPr>
          <w:rFonts w:asciiTheme="majorHAnsi" w:hAnsiTheme="majorHAnsi" w:eastAsiaTheme="majorEastAsia" w:cstheme="majorBidi"/>
          <w:bCs/>
          <w:i/>
          <w:iCs/>
          <w:szCs w:val="28"/>
        </w:rPr>
        <w:t>Kudrevičius</w:t>
      </w:r>
      <w:proofErr w:type="spellEnd"/>
      <w:r w:rsidRPr="002C4CEA">
        <w:rPr>
          <w:rFonts w:asciiTheme="majorHAnsi" w:hAnsiTheme="majorHAnsi" w:eastAsiaTheme="majorEastAsia" w:cstheme="majorBidi"/>
          <w:bCs/>
          <w:szCs w:val="28"/>
        </w:rPr>
        <w:t xml:space="preserve"> </w:t>
      </w:r>
      <w:r w:rsidRPr="002C4CEA">
        <w:rPr>
          <w:rFonts w:asciiTheme="majorHAnsi" w:hAnsiTheme="majorHAnsi" w:eastAsiaTheme="majorEastAsia" w:cstheme="majorBidi"/>
          <w:bCs/>
          <w:i/>
          <w:iCs/>
          <w:szCs w:val="28"/>
        </w:rPr>
        <w:t xml:space="preserve">and Others v. Lithuania </w:t>
      </w:r>
      <w:r w:rsidRPr="002C4CEA">
        <w:rPr>
          <w:rFonts w:asciiTheme="majorHAnsi" w:hAnsiTheme="majorHAnsi" w:eastAsiaTheme="majorEastAsia" w:cstheme="majorBidi"/>
          <w:bCs/>
          <w:szCs w:val="28"/>
        </w:rPr>
        <w:t>[GC], no. 37553/05, § 92</w:t>
      </w:r>
      <w:r w:rsidRPr="002C4CEA" w:rsidR="002C4CEA">
        <w:rPr>
          <w:rFonts w:asciiTheme="majorHAnsi" w:hAnsiTheme="majorHAnsi" w:eastAsiaTheme="majorEastAsia" w:cstheme="majorBidi"/>
          <w:bCs/>
          <w:szCs w:val="28"/>
        </w:rPr>
        <w:t>, ECHR </w:t>
      </w:r>
      <w:r w:rsidRPr="002C4CEA">
        <w:rPr>
          <w:rFonts w:asciiTheme="majorHAnsi" w:hAnsiTheme="majorHAnsi" w:eastAsiaTheme="majorEastAsia" w:cstheme="majorBidi"/>
          <w:bCs/>
          <w:szCs w:val="28"/>
        </w:rPr>
        <w:t>2015). It</w:t>
      </w:r>
      <w:r w:rsidRPr="002C4CEA" w:rsidR="00120971">
        <w:rPr>
          <w:rFonts w:asciiTheme="majorHAnsi" w:hAnsiTheme="majorHAnsi" w:eastAsiaTheme="majorEastAsia" w:cstheme="majorBidi"/>
          <w:bCs/>
          <w:szCs w:val="28"/>
        </w:rPr>
        <w:t xml:space="preserve"> notes that it has already examined and dismissed a similar </w:t>
      </w:r>
      <w:r w:rsidRPr="002C4CEA" w:rsidR="005C2048">
        <w:rPr>
          <w:rFonts w:asciiTheme="majorHAnsi" w:hAnsiTheme="majorHAnsi" w:eastAsiaTheme="majorEastAsia" w:cstheme="majorBidi"/>
          <w:bCs/>
          <w:szCs w:val="28"/>
        </w:rPr>
        <w:t>claim</w:t>
      </w:r>
      <w:r w:rsidRPr="002C4CEA">
        <w:rPr>
          <w:rFonts w:asciiTheme="majorHAnsi" w:hAnsiTheme="majorHAnsi" w:eastAsiaTheme="majorEastAsia" w:cstheme="majorBidi"/>
          <w:bCs/>
          <w:szCs w:val="28"/>
        </w:rPr>
        <w:t xml:space="preserve"> by the Government</w:t>
      </w:r>
      <w:r w:rsidRPr="002C4CEA" w:rsidR="00120971">
        <w:rPr>
          <w:rFonts w:asciiTheme="majorHAnsi" w:hAnsiTheme="majorHAnsi" w:eastAsiaTheme="majorEastAsia" w:cstheme="majorBidi"/>
          <w:bCs/>
          <w:szCs w:val="28"/>
        </w:rPr>
        <w:t xml:space="preserve">, finding that there was not sufficient and convincing evidence to conclude that the organisers and the participants of the assembly at Freedom Square had had violent intentions and that the assembly in question had not been peaceful (see </w:t>
      </w:r>
      <w:proofErr w:type="spellStart"/>
      <w:r w:rsidRPr="002C4CEA" w:rsidR="0058597A">
        <w:rPr>
          <w:rFonts w:asciiTheme="majorHAnsi" w:hAnsiTheme="majorHAnsi" w:eastAsiaTheme="majorEastAsia" w:cstheme="majorBidi"/>
          <w:bCs/>
          <w:i/>
          <w:szCs w:val="28"/>
        </w:rPr>
        <w:t>Mushegh</w:t>
      </w:r>
      <w:proofErr w:type="spellEnd"/>
      <w:r w:rsidRPr="002C4CEA" w:rsidR="0058597A">
        <w:rPr>
          <w:rFonts w:asciiTheme="majorHAnsi" w:hAnsiTheme="majorHAnsi" w:eastAsiaTheme="majorEastAsia" w:cstheme="majorBidi"/>
          <w:bCs/>
          <w:i/>
          <w:szCs w:val="28"/>
        </w:rPr>
        <w:t xml:space="preserve"> </w:t>
      </w:r>
      <w:proofErr w:type="spellStart"/>
      <w:r w:rsidRPr="002C4CEA" w:rsidR="002C4CEA">
        <w:rPr>
          <w:rFonts w:asciiTheme="majorHAnsi" w:hAnsiTheme="majorHAnsi" w:eastAsiaTheme="majorEastAsia" w:cstheme="majorBidi"/>
          <w:bCs/>
          <w:i/>
          <w:szCs w:val="28"/>
        </w:rPr>
        <w:t>Saghatelyan</w:t>
      </w:r>
      <w:proofErr w:type="spellEnd"/>
      <w:r w:rsidRPr="002C4CEA" w:rsidR="002C4CEA">
        <w:rPr>
          <w:rFonts w:asciiTheme="majorHAnsi" w:hAnsiTheme="majorHAnsi" w:eastAsiaTheme="majorEastAsia" w:cstheme="majorBidi"/>
          <w:bCs/>
          <w:i/>
          <w:szCs w:val="28"/>
        </w:rPr>
        <w:t xml:space="preserve"> v. </w:t>
      </w:r>
      <w:r w:rsidRPr="002C4CEA" w:rsidR="00120971">
        <w:rPr>
          <w:rFonts w:asciiTheme="majorHAnsi" w:hAnsiTheme="majorHAnsi" w:eastAsiaTheme="majorEastAsia" w:cstheme="majorBidi"/>
          <w:bCs/>
          <w:i/>
          <w:szCs w:val="28"/>
        </w:rPr>
        <w:t>Armenia</w:t>
      </w:r>
      <w:r w:rsidRPr="002C4CEA" w:rsidR="00120971">
        <w:rPr>
          <w:rFonts w:asciiTheme="majorHAnsi" w:hAnsiTheme="majorHAnsi" w:eastAsiaTheme="majorEastAsia" w:cstheme="majorBidi"/>
          <w:bCs/>
          <w:szCs w:val="28"/>
        </w:rPr>
        <w:t>,</w:t>
      </w:r>
      <w:r w:rsidRPr="002C4CEA" w:rsidR="00250F74">
        <w:rPr>
          <w:rFonts w:asciiTheme="majorHAnsi" w:hAnsiTheme="majorHAnsi" w:eastAsiaTheme="majorEastAsia" w:cstheme="majorBidi"/>
          <w:bCs/>
          <w:szCs w:val="28"/>
        </w:rPr>
        <w:t xml:space="preserve"> no. </w:t>
      </w:r>
      <w:r w:rsidRPr="002C4CEA" w:rsidR="00BB4FA1">
        <w:rPr>
          <w:rFonts w:asciiTheme="majorHAnsi" w:hAnsiTheme="majorHAnsi" w:eastAsiaTheme="majorEastAsia" w:cstheme="majorBidi"/>
          <w:bCs/>
          <w:szCs w:val="28"/>
        </w:rPr>
        <w:t>23086/08,</w:t>
      </w:r>
      <w:r w:rsidRPr="002C4CEA" w:rsidR="00120971">
        <w:rPr>
          <w:rFonts w:asciiTheme="majorHAnsi" w:hAnsiTheme="majorHAnsi" w:eastAsiaTheme="majorEastAsia" w:cstheme="majorBidi"/>
          <w:bCs/>
          <w:szCs w:val="28"/>
        </w:rPr>
        <w:t xml:space="preserve"> </w:t>
      </w:r>
      <w:r w:rsidRPr="002C4CEA" w:rsidR="00120971">
        <w:rPr>
          <w:rFonts w:asciiTheme="majorHAnsi" w:hAnsiTheme="majorHAnsi" w:eastAsiaTheme="majorEastAsia" w:cstheme="majorHAnsi"/>
          <w:bCs/>
          <w:szCs w:val="28"/>
        </w:rPr>
        <w:t>§§</w:t>
      </w:r>
      <w:r w:rsidRPr="002C4CEA" w:rsidR="00120971">
        <w:rPr>
          <w:rFonts w:asciiTheme="majorHAnsi" w:hAnsiTheme="majorHAnsi" w:eastAsiaTheme="majorEastAsia" w:cstheme="majorBidi"/>
          <w:bCs/>
          <w:szCs w:val="28"/>
        </w:rPr>
        <w:t xml:space="preserve"> 229-233</w:t>
      </w:r>
      <w:r w:rsidRPr="002C4CEA" w:rsidR="00BB4FA1">
        <w:rPr>
          <w:rFonts w:asciiTheme="majorHAnsi" w:hAnsiTheme="majorHAnsi" w:eastAsiaTheme="majorEastAsia" w:cstheme="majorBidi"/>
          <w:bCs/>
          <w:szCs w:val="28"/>
        </w:rPr>
        <w:t xml:space="preserve">, </w:t>
      </w:r>
      <w:r w:rsidRPr="002C4CEA" w:rsidR="00206E3F">
        <w:rPr>
          <w:rFonts w:asciiTheme="majorHAnsi" w:hAnsiTheme="majorHAnsi" w:eastAsiaTheme="majorEastAsia" w:cstheme="majorBidi"/>
          <w:bCs/>
          <w:szCs w:val="28"/>
        </w:rPr>
        <w:t>20 September 2018</w:t>
      </w:r>
      <w:r w:rsidRPr="002C4CEA" w:rsidR="00120971">
        <w:rPr>
          <w:rFonts w:asciiTheme="majorHAnsi" w:hAnsiTheme="majorHAnsi" w:eastAsiaTheme="majorEastAsia" w:cstheme="majorBidi"/>
          <w:bCs/>
          <w:szCs w:val="28"/>
        </w:rPr>
        <w:t>).</w:t>
      </w:r>
      <w:r w:rsidRPr="002C4CEA" w:rsidR="005C2048">
        <w:rPr>
          <w:rFonts w:asciiTheme="majorHAnsi" w:hAnsiTheme="majorHAnsi" w:eastAsiaTheme="majorEastAsia" w:cstheme="majorBidi"/>
          <w:bCs/>
          <w:szCs w:val="28"/>
        </w:rPr>
        <w:t xml:space="preserve"> The Court therefore rejects this objection.</w:t>
      </w:r>
    </w:p>
    <w:p w:rsidRPr="002C4CEA" w:rsidR="00DA1DF0" w:rsidP="002C4CEA" w:rsidRDefault="005C2048">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54</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w:t>
      </w:r>
      <w:r w:rsidRPr="002C4CEA" w:rsidR="00DA1DF0">
        <w:rPr>
          <w:rFonts w:asciiTheme="majorHAnsi" w:hAnsiTheme="majorHAnsi" w:eastAsiaTheme="majorEastAsia" w:cstheme="majorBidi"/>
          <w:bCs/>
          <w:szCs w:val="28"/>
        </w:rPr>
        <w:t>The Court notes that th</w:t>
      </w:r>
      <w:r w:rsidRPr="002C4CEA" w:rsidR="00120971">
        <w:rPr>
          <w:rFonts w:asciiTheme="majorHAnsi" w:hAnsiTheme="majorHAnsi" w:eastAsiaTheme="majorEastAsia" w:cstheme="majorBidi"/>
          <w:bCs/>
          <w:szCs w:val="28"/>
        </w:rPr>
        <w:t>e</w:t>
      </w:r>
      <w:r w:rsidRPr="002C4CEA" w:rsidR="00DA1DF0">
        <w:rPr>
          <w:rFonts w:asciiTheme="majorHAnsi" w:hAnsiTheme="majorHAnsi" w:eastAsiaTheme="majorEastAsia" w:cstheme="majorBidi"/>
          <w:bCs/>
          <w:szCs w:val="28"/>
        </w:rPr>
        <w:t>s</w:t>
      </w:r>
      <w:r w:rsidRPr="002C4CEA" w:rsidR="00120971">
        <w:rPr>
          <w:rFonts w:asciiTheme="majorHAnsi" w:hAnsiTheme="majorHAnsi" w:eastAsiaTheme="majorEastAsia" w:cstheme="majorBidi"/>
          <w:bCs/>
          <w:szCs w:val="28"/>
        </w:rPr>
        <w:t>e</w:t>
      </w:r>
      <w:r w:rsidRPr="002C4CEA" w:rsidR="00DA1DF0">
        <w:rPr>
          <w:rFonts w:asciiTheme="majorHAnsi" w:hAnsiTheme="majorHAnsi" w:eastAsiaTheme="majorEastAsia" w:cstheme="majorBidi"/>
          <w:bCs/>
          <w:szCs w:val="28"/>
        </w:rPr>
        <w:t xml:space="preserve"> complaint</w:t>
      </w:r>
      <w:r w:rsidRPr="002C4CEA" w:rsidR="00120971">
        <w:rPr>
          <w:rFonts w:asciiTheme="majorHAnsi" w:hAnsiTheme="majorHAnsi" w:eastAsiaTheme="majorEastAsia" w:cstheme="majorBidi"/>
          <w:bCs/>
          <w:szCs w:val="28"/>
        </w:rPr>
        <w:t>s</w:t>
      </w:r>
      <w:r w:rsidRPr="002C4CEA" w:rsidR="00DA1DF0">
        <w:rPr>
          <w:rFonts w:asciiTheme="majorHAnsi" w:hAnsiTheme="majorHAnsi" w:eastAsiaTheme="majorEastAsia" w:cstheme="majorBidi"/>
          <w:bCs/>
          <w:szCs w:val="28"/>
        </w:rPr>
        <w:t xml:space="preserve"> </w:t>
      </w:r>
      <w:r w:rsidRPr="002C4CEA" w:rsidR="00120971">
        <w:rPr>
          <w:rFonts w:asciiTheme="majorHAnsi" w:hAnsiTheme="majorHAnsi" w:eastAsiaTheme="majorEastAsia" w:cstheme="majorBidi"/>
          <w:bCs/>
          <w:szCs w:val="28"/>
        </w:rPr>
        <w:t>are</w:t>
      </w:r>
      <w:r w:rsidRPr="002C4CEA" w:rsidR="00DA1DF0">
        <w:rPr>
          <w:rFonts w:asciiTheme="majorHAnsi" w:hAnsiTheme="majorHAnsi" w:eastAsiaTheme="majorEastAsia" w:cstheme="majorBidi"/>
          <w:bCs/>
          <w:szCs w:val="28"/>
        </w:rPr>
        <w:t xml:space="preserve"> not manifestly ill-founded within the meaning of Article 35 § 3 (a) of the Convention. It further notes that </w:t>
      </w:r>
      <w:r w:rsidRPr="002C4CEA" w:rsidR="00120971">
        <w:rPr>
          <w:rFonts w:asciiTheme="majorHAnsi" w:hAnsiTheme="majorHAnsi" w:eastAsiaTheme="majorEastAsia" w:cstheme="majorBidi"/>
          <w:bCs/>
          <w:szCs w:val="28"/>
        </w:rPr>
        <w:t>they are</w:t>
      </w:r>
      <w:r w:rsidRPr="002C4CEA" w:rsidR="00DA1DF0">
        <w:rPr>
          <w:rFonts w:asciiTheme="majorHAnsi" w:hAnsiTheme="majorHAnsi" w:eastAsiaTheme="majorEastAsia" w:cstheme="majorBidi"/>
          <w:bCs/>
          <w:szCs w:val="28"/>
        </w:rPr>
        <w:t xml:space="preserve"> not inadmissible on any other grounds. </w:t>
      </w:r>
      <w:r w:rsidRPr="002C4CEA" w:rsidR="00120971">
        <w:rPr>
          <w:rFonts w:asciiTheme="majorHAnsi" w:hAnsiTheme="majorHAnsi" w:eastAsiaTheme="majorEastAsia" w:cstheme="majorBidi"/>
          <w:bCs/>
          <w:szCs w:val="28"/>
        </w:rPr>
        <w:t>They</w:t>
      </w:r>
      <w:r w:rsidRPr="002C4CEA" w:rsidR="00DA1DF0">
        <w:rPr>
          <w:rFonts w:asciiTheme="majorHAnsi" w:hAnsiTheme="majorHAnsi" w:eastAsiaTheme="majorEastAsia" w:cstheme="majorBidi"/>
          <w:bCs/>
          <w:szCs w:val="28"/>
        </w:rPr>
        <w:t xml:space="preserve"> must therefore be declared admissible.</w:t>
      </w:r>
    </w:p>
    <w:p w:rsidRPr="002C4CEA" w:rsidR="00DA1DF0" w:rsidP="002C4CEA" w:rsidRDefault="005C2048">
      <w:pPr>
        <w:pStyle w:val="ECHRHeading3"/>
      </w:pPr>
      <w:r w:rsidRPr="002C4CEA">
        <w:t>2</w:t>
      </w:r>
      <w:r w:rsidRPr="002C4CEA" w:rsidR="00DA1DF0">
        <w:t>.  Merits</w:t>
      </w:r>
    </w:p>
    <w:p w:rsidRPr="002C4CEA" w:rsidR="00106C1B" w:rsidP="002C4CEA" w:rsidRDefault="005C2048">
      <w:pPr>
        <w:pStyle w:val="ECHRHeading4"/>
      </w:pPr>
      <w:r w:rsidRPr="002C4CEA">
        <w:t>(a)  Exhaustion of domestic remedies and alleged violation of Article 13 of the Convention</w:t>
      </w:r>
    </w:p>
    <w:p w:rsidRPr="002C4CEA" w:rsidR="005C2048" w:rsidP="002C4CEA" w:rsidRDefault="005C2048">
      <w:pPr>
        <w:pStyle w:val="ECHRPara"/>
        <w:rPr>
          <w:bCs/>
        </w:rPr>
      </w:pPr>
      <w:r w:rsidRPr="002C4CEA">
        <w:rPr>
          <w:bCs/>
        </w:rPr>
        <w:fldChar w:fldCharType="begin"/>
      </w:r>
      <w:r w:rsidRPr="002C4CEA">
        <w:rPr>
          <w:bCs/>
        </w:rPr>
        <w:instrText xml:space="preserve"> SEQ level0 \*arabic </w:instrText>
      </w:r>
      <w:r w:rsidRPr="002C4CEA">
        <w:rPr>
          <w:bCs/>
        </w:rPr>
        <w:fldChar w:fldCharType="separate"/>
      </w:r>
      <w:r w:rsidRPr="002C4CEA" w:rsidR="002C4CEA">
        <w:rPr>
          <w:bCs/>
          <w:noProof/>
        </w:rPr>
        <w:t>55</w:t>
      </w:r>
      <w:r w:rsidRPr="002C4CEA">
        <w:fldChar w:fldCharType="end"/>
      </w:r>
      <w:r w:rsidRPr="002C4CEA">
        <w:rPr>
          <w:bCs/>
        </w:rPr>
        <w:t>.  </w:t>
      </w:r>
      <w:r w:rsidRPr="002C4CEA" w:rsidR="00701925">
        <w:rPr>
          <w:bCs/>
        </w:rPr>
        <w:t>T</w:t>
      </w:r>
      <w:r w:rsidRPr="002C4CEA">
        <w:rPr>
          <w:bCs/>
        </w:rPr>
        <w:t xml:space="preserve">he Court reiterates that the rule of exhaustion of domestic remedies referred to in Article 35 § 1 of the Convention obliges applicants to use first the remedies that are normally available and sufficient in the domestic legal system to enable them to obtain redress for the breaches alleged (see </w:t>
      </w:r>
      <w:r w:rsidRPr="002C4CEA">
        <w:rPr>
          <w:bCs/>
          <w:i/>
        </w:rPr>
        <w:t>Demopoulos and Others v. Turkey</w:t>
      </w:r>
      <w:r w:rsidRPr="002C4CEA">
        <w:rPr>
          <w:bCs/>
        </w:rPr>
        <w:t xml:space="preserve"> (</w:t>
      </w:r>
      <w:proofErr w:type="spellStart"/>
      <w:r w:rsidRPr="002C4CEA">
        <w:rPr>
          <w:bCs/>
        </w:rPr>
        <w:t>dec.</w:t>
      </w:r>
      <w:proofErr w:type="spellEnd"/>
      <w:r w:rsidRPr="002C4CEA">
        <w:rPr>
          <w:bCs/>
        </w:rPr>
        <w:t>) [GC]</w:t>
      </w:r>
      <w:r w:rsidRPr="002C4CEA" w:rsidR="002C4CEA">
        <w:rPr>
          <w:bCs/>
        </w:rPr>
        <w:t>, nos. 46113/99 et al., ECHR </w:t>
      </w:r>
      <w:r w:rsidRPr="002C4CEA">
        <w:rPr>
          <w:bCs/>
        </w:rPr>
        <w:t xml:space="preserve">2010). The existence of such remedies must be sufficiently certain not only in theory but also in practice, failing which they will lack the requisite accessibility and effectiveness (see </w:t>
      </w:r>
      <w:proofErr w:type="spellStart"/>
      <w:r w:rsidRPr="002C4CEA">
        <w:rPr>
          <w:bCs/>
          <w:i/>
        </w:rPr>
        <w:t>Paksas</w:t>
      </w:r>
      <w:proofErr w:type="spellEnd"/>
      <w:r w:rsidRPr="002C4CEA">
        <w:rPr>
          <w:bCs/>
          <w:i/>
        </w:rPr>
        <w:t xml:space="preserve"> v. Lithuania</w:t>
      </w:r>
      <w:r w:rsidRPr="002C4CEA" w:rsidR="002C4CEA">
        <w:rPr>
          <w:bCs/>
        </w:rPr>
        <w:t xml:space="preserve"> [GC], no. </w:t>
      </w:r>
      <w:r w:rsidRPr="002C4CEA">
        <w:rPr>
          <w:bCs/>
        </w:rPr>
        <w:t>34932/04, § 75, ECHR 2011 (extracts)). It is incumbent on the Government claiming non</w:t>
      </w:r>
      <w:r w:rsidRPr="002C4CEA">
        <w:rPr>
          <w:bCs/>
        </w:rPr>
        <w:noBreakHyphen/>
        <w:t>exhaustion to satisfy the Court that the remedy was an effective one, available in theory and in practice at the relevant time, that is to say, that it was accessible, was one which was capable of providing redress in respect of the applicant</w:t>
      </w:r>
      <w:r w:rsidRPr="002C4CEA" w:rsidR="002C4CEA">
        <w:rPr>
          <w:bCs/>
        </w:rPr>
        <w:t>’</w:t>
      </w:r>
      <w:r w:rsidRPr="002C4CEA">
        <w:rPr>
          <w:bCs/>
        </w:rPr>
        <w:t xml:space="preserve">s complaints and offered reasonable prospects of success (see </w:t>
      </w:r>
      <w:r w:rsidRPr="002C4CEA">
        <w:rPr>
          <w:bCs/>
          <w:i/>
        </w:rPr>
        <w:t>Kennedy v. the United Kingdom</w:t>
      </w:r>
      <w:r w:rsidRPr="002C4CEA" w:rsidR="002C4CEA">
        <w:rPr>
          <w:bCs/>
        </w:rPr>
        <w:t>, no. </w:t>
      </w:r>
      <w:r w:rsidRPr="002C4CEA">
        <w:rPr>
          <w:bCs/>
        </w:rPr>
        <w:t xml:space="preserve">26839/05, § 109, 18 May 2010). Once this burden of proof has been satisfied, it falls to the applicant to establish that the remedy advanced by the Government was in fact exhausted or was for some reason inadequate and ineffective in the particular circumstances of the case (see </w:t>
      </w:r>
      <w:proofErr w:type="spellStart"/>
      <w:r w:rsidRPr="002C4CEA" w:rsidR="002C4CEA">
        <w:rPr>
          <w:bCs/>
          <w:i/>
        </w:rPr>
        <w:t>Selmouni</w:t>
      </w:r>
      <w:proofErr w:type="spellEnd"/>
      <w:r w:rsidRPr="002C4CEA" w:rsidR="002C4CEA">
        <w:rPr>
          <w:bCs/>
          <w:i/>
        </w:rPr>
        <w:t xml:space="preserve"> v. </w:t>
      </w:r>
      <w:r w:rsidRPr="002C4CEA">
        <w:rPr>
          <w:bCs/>
          <w:i/>
        </w:rPr>
        <w:t>France</w:t>
      </w:r>
      <w:r w:rsidRPr="002C4CEA" w:rsidR="00250F74">
        <w:rPr>
          <w:bCs/>
        </w:rPr>
        <w:t xml:space="preserve"> [GC], no. </w:t>
      </w:r>
      <w:r w:rsidRPr="002C4CEA">
        <w:rPr>
          <w:bCs/>
        </w:rPr>
        <w:t>25803/94, § 76, ECHR 1999</w:t>
      </w:r>
      <w:r w:rsidRPr="002C4CEA">
        <w:rPr>
          <w:bCs/>
        </w:rPr>
        <w:noBreakHyphen/>
        <w:t>V).</w:t>
      </w:r>
    </w:p>
    <w:p w:rsidRPr="002C4CEA" w:rsidR="00701925" w:rsidP="002C4CEA" w:rsidRDefault="00701925">
      <w:pPr>
        <w:pStyle w:val="ECHRPara"/>
        <w:rPr>
          <w:bCs/>
        </w:rPr>
      </w:pPr>
      <w:r w:rsidRPr="002C4CEA">
        <w:rPr>
          <w:bCs/>
        </w:rPr>
        <w:fldChar w:fldCharType="begin"/>
      </w:r>
      <w:r w:rsidRPr="002C4CEA">
        <w:rPr>
          <w:bCs/>
        </w:rPr>
        <w:instrText xml:space="preserve"> SEQ level0 \*arabic </w:instrText>
      </w:r>
      <w:r w:rsidRPr="002C4CEA">
        <w:rPr>
          <w:bCs/>
        </w:rPr>
        <w:fldChar w:fldCharType="separate"/>
      </w:r>
      <w:r w:rsidRPr="002C4CEA" w:rsidR="002C4CEA">
        <w:rPr>
          <w:bCs/>
          <w:noProof/>
        </w:rPr>
        <w:t>56</w:t>
      </w:r>
      <w:r w:rsidRPr="002C4CEA">
        <w:rPr>
          <w:bCs/>
        </w:rPr>
        <w:fldChar w:fldCharType="end"/>
      </w:r>
      <w:r w:rsidRPr="002C4CEA">
        <w:rPr>
          <w:bCs/>
        </w:rPr>
        <w:t>.  Article 13 of the Convention guarantees the availability at national level of a remedy to enforce the substance of the Convention rights and freedoms in whatever form they may happen to be secured. The effect of that provision is thus to require the provision of a domestic remedy to deal with the substance of an “arguable complaint” under the Convention and to grant appropriate relief. The scope of the Contracting States</w:t>
      </w:r>
      <w:r w:rsidRPr="002C4CEA" w:rsidR="002C4CEA">
        <w:rPr>
          <w:bCs/>
        </w:rPr>
        <w:t>’</w:t>
      </w:r>
      <w:r w:rsidRPr="002C4CEA">
        <w:rPr>
          <w:bCs/>
        </w:rPr>
        <w:t xml:space="preserve"> obligations under Article 13 varies depending on the nature of the applicant</w:t>
      </w:r>
      <w:r w:rsidRPr="002C4CEA" w:rsidR="002C4CEA">
        <w:rPr>
          <w:bCs/>
        </w:rPr>
        <w:t>’</w:t>
      </w:r>
      <w:r w:rsidRPr="002C4CEA">
        <w:rPr>
          <w:bCs/>
        </w:rPr>
        <w:t>s complaint. However, as noted above, the remedy required by Article 13 must be “effective” in practice as well as in law</w:t>
      </w:r>
      <w:r w:rsidRPr="002C4CEA" w:rsidR="008F4851">
        <w:rPr>
          <w:bCs/>
        </w:rPr>
        <w:t>. The “effectiveness” of a “remedy” within the meaning of Article 13 does not depend on the certainty of a favourable outcome for the applicant, but it must be capable either of preventing the alleged violation or its continuation, or of providing adequate redress for any violation that has already occurred</w:t>
      </w:r>
      <w:r w:rsidRPr="002C4CEA">
        <w:rPr>
          <w:bCs/>
        </w:rPr>
        <w:t xml:space="preserve"> (see</w:t>
      </w:r>
      <w:r w:rsidRPr="002C4CEA" w:rsidR="008F4851">
        <w:rPr>
          <w:bCs/>
        </w:rPr>
        <w:t xml:space="preserve"> </w:t>
      </w:r>
      <w:proofErr w:type="spellStart"/>
      <w:r w:rsidRPr="002C4CEA" w:rsidR="008F4851">
        <w:rPr>
          <w:bCs/>
          <w:i/>
        </w:rPr>
        <w:t>Ananyev</w:t>
      </w:r>
      <w:proofErr w:type="spellEnd"/>
      <w:r w:rsidRPr="002C4CEA" w:rsidR="008F4851">
        <w:rPr>
          <w:bCs/>
          <w:i/>
        </w:rPr>
        <w:t xml:space="preserve"> and Others</w:t>
      </w:r>
      <w:r w:rsidRPr="002C4CEA" w:rsidR="008F4851">
        <w:rPr>
          <w:bCs/>
        </w:rPr>
        <w:t>, cited above, § 96, and</w:t>
      </w:r>
      <w:r w:rsidRPr="002C4CEA">
        <w:rPr>
          <w:bCs/>
        </w:rPr>
        <w:t xml:space="preserve"> </w:t>
      </w:r>
      <w:proofErr w:type="spellStart"/>
      <w:r w:rsidRPr="002C4CEA">
        <w:rPr>
          <w:bCs/>
          <w:i/>
        </w:rPr>
        <w:t>Khlaifia</w:t>
      </w:r>
      <w:proofErr w:type="spellEnd"/>
      <w:r w:rsidRPr="002C4CEA">
        <w:rPr>
          <w:bCs/>
          <w:i/>
        </w:rPr>
        <w:t xml:space="preserve"> and Others v. Italy</w:t>
      </w:r>
      <w:r w:rsidRPr="002C4CEA">
        <w:rPr>
          <w:bCs/>
        </w:rPr>
        <w:t xml:space="preserve"> [GC], no. 16483/12, §</w:t>
      </w:r>
      <w:r w:rsidRPr="002C4CEA" w:rsidR="009338AE">
        <w:rPr>
          <w:bCs/>
        </w:rPr>
        <w:t> </w:t>
      </w:r>
      <w:r w:rsidRPr="002C4CEA">
        <w:rPr>
          <w:bCs/>
        </w:rPr>
        <w:t>268, ECHR 2016 (extracts)).</w:t>
      </w:r>
    </w:p>
    <w:p w:rsidRPr="002C4CEA" w:rsidR="005C2048" w:rsidP="002C4CEA" w:rsidRDefault="005C2048">
      <w:pPr>
        <w:pStyle w:val="ECHRPara"/>
        <w:rPr>
          <w:bCs/>
        </w:rPr>
      </w:pPr>
      <w:r w:rsidRPr="002C4CEA">
        <w:rPr>
          <w:bCs/>
        </w:rPr>
        <w:fldChar w:fldCharType="begin"/>
      </w:r>
      <w:r w:rsidRPr="002C4CEA">
        <w:rPr>
          <w:bCs/>
        </w:rPr>
        <w:instrText xml:space="preserve"> SEQ level0 \*arabic </w:instrText>
      </w:r>
      <w:r w:rsidRPr="002C4CEA">
        <w:rPr>
          <w:bCs/>
        </w:rPr>
        <w:fldChar w:fldCharType="separate"/>
      </w:r>
      <w:r w:rsidRPr="002C4CEA" w:rsidR="002C4CEA">
        <w:rPr>
          <w:bCs/>
          <w:noProof/>
        </w:rPr>
        <w:t>57</w:t>
      </w:r>
      <w:r w:rsidRPr="002C4CEA">
        <w:fldChar w:fldCharType="end"/>
      </w:r>
      <w:r w:rsidRPr="002C4CEA" w:rsidR="00987AA0">
        <w:rPr>
          <w:bCs/>
        </w:rPr>
        <w:t>.  In the present case, the</w:t>
      </w:r>
      <w:r w:rsidRPr="002C4CEA" w:rsidR="008F4851">
        <w:rPr>
          <w:bCs/>
        </w:rPr>
        <w:t xml:space="preserve"> applicant alleged that he had had no effective remedy </w:t>
      </w:r>
      <w:r w:rsidRPr="002C4CEA" w:rsidR="00E32053">
        <w:rPr>
          <w:bCs/>
        </w:rPr>
        <w:t>in respect of</w:t>
      </w:r>
      <w:r w:rsidRPr="002C4CEA" w:rsidR="008F4851">
        <w:rPr>
          <w:bCs/>
        </w:rPr>
        <w:t xml:space="preserve"> the</w:t>
      </w:r>
      <w:r w:rsidRPr="002C4CEA" w:rsidR="00E32053">
        <w:rPr>
          <w:bCs/>
        </w:rPr>
        <w:t xml:space="preserve"> police actions, namely the</w:t>
      </w:r>
      <w:r w:rsidRPr="002C4CEA" w:rsidR="009D16CC">
        <w:rPr>
          <w:bCs/>
        </w:rPr>
        <w:t xml:space="preserve"> forcible</w:t>
      </w:r>
      <w:r w:rsidRPr="002C4CEA" w:rsidR="008F4851">
        <w:rPr>
          <w:bCs/>
        </w:rPr>
        <w:t xml:space="preserve"> </w:t>
      </w:r>
      <w:r w:rsidRPr="002C4CEA" w:rsidR="00E32053">
        <w:rPr>
          <w:bCs/>
        </w:rPr>
        <w:t>termination</w:t>
      </w:r>
      <w:r w:rsidRPr="002C4CEA" w:rsidR="008F4851">
        <w:rPr>
          <w:bCs/>
        </w:rPr>
        <w:t xml:space="preserve"> </w:t>
      </w:r>
      <w:r w:rsidRPr="002C4CEA" w:rsidR="004740CB">
        <w:rPr>
          <w:bCs/>
        </w:rPr>
        <w:t>of the assembly at Freedom Square</w:t>
      </w:r>
      <w:r w:rsidRPr="002C4CEA" w:rsidR="008F4851">
        <w:rPr>
          <w:bCs/>
        </w:rPr>
        <w:t>, while the</w:t>
      </w:r>
      <w:r w:rsidRPr="002C4CEA" w:rsidR="00987AA0">
        <w:rPr>
          <w:bCs/>
        </w:rPr>
        <w:t xml:space="preserve"> Government claimed that the applicant </w:t>
      </w:r>
      <w:r w:rsidRPr="002C4CEA" w:rsidR="004740CB">
        <w:rPr>
          <w:bCs/>
        </w:rPr>
        <w:t>could have raised that issue before the courts</w:t>
      </w:r>
      <w:r w:rsidRPr="002C4CEA" w:rsidR="00E32053">
        <w:rPr>
          <w:bCs/>
        </w:rPr>
        <w:t>,</w:t>
      </w:r>
      <w:r w:rsidRPr="002C4CEA" w:rsidR="004740CB">
        <w:rPr>
          <w:bCs/>
        </w:rPr>
        <w:t xml:space="preserve"> which he had failed to do and thereby failed to exhaust the domestic remedies</w:t>
      </w:r>
      <w:r w:rsidRPr="002C4CEA" w:rsidR="00987AA0">
        <w:rPr>
          <w:bCs/>
        </w:rPr>
        <w:t>.</w:t>
      </w:r>
      <w:r w:rsidRPr="002C4CEA" w:rsidR="004740CB">
        <w:rPr>
          <w:bCs/>
        </w:rPr>
        <w:t xml:space="preserve"> In this connection, the Government relied on Article 68 of the CAP. Th</w:t>
      </w:r>
      <w:r w:rsidRPr="002C4CEA" w:rsidR="00687C8A">
        <w:rPr>
          <w:bCs/>
        </w:rPr>
        <w:t>e Court</w:t>
      </w:r>
      <w:r w:rsidRPr="002C4CEA" w:rsidR="00C63FB5">
        <w:rPr>
          <w:bCs/>
        </w:rPr>
        <w:t xml:space="preserve"> notes, however, that</w:t>
      </w:r>
      <w:r w:rsidRPr="002C4CEA" w:rsidR="00365048">
        <w:rPr>
          <w:bCs/>
        </w:rPr>
        <w:t>, while the Government did produce copies of three judgments in support of their argument,</w:t>
      </w:r>
      <w:r w:rsidRPr="002C4CEA" w:rsidR="00CF028D">
        <w:rPr>
          <w:bCs/>
        </w:rPr>
        <w:t xml:space="preserve"> </w:t>
      </w:r>
      <w:r w:rsidRPr="002C4CEA" w:rsidR="00264763">
        <w:rPr>
          <w:bCs/>
        </w:rPr>
        <w:t xml:space="preserve">nothing suggests that those judgments were rendered by the Administrative Court under the procedure prescribed by Article 68 of the CAP. In fact, it is explicitly stated in one of the judgments that the claim is lodged under Article 65 of the CAP, while the other two judgments are silent on this point. </w:t>
      </w:r>
      <w:r w:rsidRPr="002C4CEA" w:rsidR="00825D23">
        <w:rPr>
          <w:bCs/>
        </w:rPr>
        <w:t>More importantly</w:t>
      </w:r>
      <w:r w:rsidRPr="002C4CEA" w:rsidR="00365048">
        <w:rPr>
          <w:bCs/>
        </w:rPr>
        <w:t>,</w:t>
      </w:r>
      <w:r w:rsidRPr="002C4CEA" w:rsidR="00264763">
        <w:rPr>
          <w:bCs/>
        </w:rPr>
        <w:t xml:space="preserve"> all three judgments concern challenges lodged against interfering administrative </w:t>
      </w:r>
      <w:r w:rsidRPr="002C4CEA" w:rsidR="00264763">
        <w:rPr>
          <w:bCs/>
          <w:i/>
        </w:rPr>
        <w:t>acts</w:t>
      </w:r>
      <w:r w:rsidRPr="002C4CEA" w:rsidR="00264763">
        <w:rPr>
          <w:bCs/>
        </w:rPr>
        <w:t xml:space="preserve">, such as decisions </w:t>
      </w:r>
      <w:r w:rsidRPr="002C4CEA" w:rsidR="00365048">
        <w:rPr>
          <w:bCs/>
        </w:rPr>
        <w:t>taken</w:t>
      </w:r>
      <w:r w:rsidRPr="002C4CEA" w:rsidR="00264763">
        <w:rPr>
          <w:bCs/>
        </w:rPr>
        <w:t xml:space="preserve"> by the Yerevan Mayor</w:t>
      </w:r>
      <w:r w:rsidRPr="002C4CEA" w:rsidR="002C4CEA">
        <w:rPr>
          <w:bCs/>
        </w:rPr>
        <w:t>’</w:t>
      </w:r>
      <w:r w:rsidRPr="002C4CEA" w:rsidR="00264763">
        <w:rPr>
          <w:bCs/>
        </w:rPr>
        <w:t xml:space="preserve">s Office prohibiting the holding of a rally, as opposed to any interfering </w:t>
      </w:r>
      <w:r w:rsidRPr="002C4CEA" w:rsidR="00264763">
        <w:rPr>
          <w:bCs/>
          <w:i/>
        </w:rPr>
        <w:t>actions</w:t>
      </w:r>
      <w:r w:rsidRPr="002C4CEA" w:rsidR="00264763">
        <w:rPr>
          <w:bCs/>
        </w:rPr>
        <w:t xml:space="preserve"> taken </w:t>
      </w:r>
      <w:r w:rsidRPr="002C4CEA" w:rsidR="00365048">
        <w:rPr>
          <w:bCs/>
        </w:rPr>
        <w:t xml:space="preserve">by law enforcement authorities </w:t>
      </w:r>
      <w:r w:rsidRPr="002C4CEA" w:rsidR="00264763">
        <w:rPr>
          <w:bCs/>
        </w:rPr>
        <w:t>during a demonstration, including its dispersal or forcible termination.</w:t>
      </w:r>
      <w:r w:rsidRPr="002C4CEA" w:rsidR="00365048">
        <w:rPr>
          <w:bCs/>
        </w:rPr>
        <w:t xml:space="preserve"> The Government have ther</w:t>
      </w:r>
      <w:r w:rsidRPr="002C4CEA" w:rsidR="00825D23">
        <w:rPr>
          <w:bCs/>
        </w:rPr>
        <w:t>efore failed to produce any</w:t>
      </w:r>
      <w:r w:rsidRPr="002C4CEA" w:rsidR="00365048">
        <w:rPr>
          <w:bCs/>
        </w:rPr>
        <w:t xml:space="preserve"> example</w:t>
      </w:r>
      <w:r w:rsidRPr="002C4CEA" w:rsidR="00825D23">
        <w:rPr>
          <w:bCs/>
        </w:rPr>
        <w:t>s</w:t>
      </w:r>
      <w:r w:rsidRPr="002C4CEA" w:rsidR="00365048">
        <w:rPr>
          <w:bCs/>
        </w:rPr>
        <w:t xml:space="preserve"> of Article 68 of the CAP</w:t>
      </w:r>
      <w:r w:rsidRPr="002C4CEA" w:rsidR="00825D23">
        <w:rPr>
          <w:bCs/>
        </w:rPr>
        <w:t xml:space="preserve"> ever</w:t>
      </w:r>
      <w:r w:rsidRPr="002C4CEA" w:rsidR="00365048">
        <w:rPr>
          <w:bCs/>
        </w:rPr>
        <w:t xml:space="preserve"> </w:t>
      </w:r>
      <w:r w:rsidRPr="002C4CEA" w:rsidR="005C1C8A">
        <w:rPr>
          <w:bCs/>
        </w:rPr>
        <w:t>having been</w:t>
      </w:r>
      <w:r w:rsidRPr="002C4CEA" w:rsidR="00365048">
        <w:rPr>
          <w:bCs/>
        </w:rPr>
        <w:t xml:space="preserve"> applied in a situation similar to the present case.</w:t>
      </w:r>
      <w:r w:rsidRPr="002C4CEA" w:rsidR="00825D23">
        <w:rPr>
          <w:bCs/>
        </w:rPr>
        <w:t xml:space="preserve"> This is further exacerbated by the fact that</w:t>
      </w:r>
      <w:r w:rsidRPr="002C4CEA" w:rsidR="009B252E">
        <w:rPr>
          <w:bCs/>
        </w:rPr>
        <w:t xml:space="preserve"> the</w:t>
      </w:r>
      <w:r w:rsidRPr="002C4CEA" w:rsidR="00825D23">
        <w:rPr>
          <w:bCs/>
        </w:rPr>
        <w:t xml:space="preserve"> applicability of that Article </w:t>
      </w:r>
      <w:r w:rsidRPr="002C4CEA" w:rsidR="00492A4B">
        <w:rPr>
          <w:bCs/>
        </w:rPr>
        <w:t>to</w:t>
      </w:r>
      <w:r w:rsidRPr="002C4CEA" w:rsidR="00825D23">
        <w:rPr>
          <w:bCs/>
        </w:rPr>
        <w:t xml:space="preserve"> situations</w:t>
      </w:r>
      <w:r w:rsidRPr="002C4CEA" w:rsidR="003D1E50">
        <w:rPr>
          <w:bCs/>
        </w:rPr>
        <w:t xml:space="preserve"> such as the one at hand</w:t>
      </w:r>
      <w:r w:rsidRPr="002C4CEA" w:rsidR="00825D23">
        <w:rPr>
          <w:bCs/>
        </w:rPr>
        <w:t xml:space="preserve"> </w:t>
      </w:r>
      <w:r w:rsidRPr="002C4CEA" w:rsidR="00B733AD">
        <w:rPr>
          <w:bCs/>
        </w:rPr>
        <w:t>is not</w:t>
      </w:r>
      <w:r w:rsidRPr="002C4CEA" w:rsidR="00825D23">
        <w:rPr>
          <w:bCs/>
        </w:rPr>
        <w:t xml:space="preserve"> obvious from its </w:t>
      </w:r>
      <w:r w:rsidRPr="002C4CEA" w:rsidR="009B1499">
        <w:rPr>
          <w:bCs/>
        </w:rPr>
        <w:t>wording</w:t>
      </w:r>
      <w:r w:rsidRPr="002C4CEA" w:rsidR="0020443B">
        <w:rPr>
          <w:bCs/>
        </w:rPr>
        <w:t xml:space="preserve"> either</w:t>
      </w:r>
      <w:r w:rsidRPr="002C4CEA" w:rsidR="00825D23">
        <w:rPr>
          <w:bCs/>
        </w:rPr>
        <w:t xml:space="preserve">. </w:t>
      </w:r>
      <w:r w:rsidRPr="002C4CEA" w:rsidR="00B733AD">
        <w:rPr>
          <w:bCs/>
        </w:rPr>
        <w:t>In particular, while paragraph 3 of that Article</w:t>
      </w:r>
      <w:r w:rsidRPr="002C4CEA" w:rsidR="00C63FB5">
        <w:rPr>
          <w:bCs/>
        </w:rPr>
        <w:t xml:space="preserve"> does mention the possibility of seeking an acknowledgement of unlawfulness of an interfering administrative action</w:t>
      </w:r>
      <w:r w:rsidRPr="002C4CEA" w:rsidR="00B733AD">
        <w:rPr>
          <w:bCs/>
        </w:rPr>
        <w:t>, this applies</w:t>
      </w:r>
      <w:r w:rsidRPr="002C4CEA" w:rsidR="0046233A">
        <w:rPr>
          <w:bCs/>
        </w:rPr>
        <w:t xml:space="preserve"> only</w:t>
      </w:r>
      <w:r w:rsidRPr="002C4CEA" w:rsidR="00B733AD">
        <w:rPr>
          <w:bCs/>
        </w:rPr>
        <w:t xml:space="preserve"> to an action which </w:t>
      </w:r>
      <w:r w:rsidRPr="002C4CEA" w:rsidR="009E29C9">
        <w:rPr>
          <w:bCs/>
        </w:rPr>
        <w:t>“</w:t>
      </w:r>
      <w:r w:rsidRPr="002C4CEA" w:rsidR="00B733AD">
        <w:rPr>
          <w:bCs/>
        </w:rPr>
        <w:t>no longer has legal force”</w:t>
      </w:r>
      <w:r w:rsidRPr="002C4CEA" w:rsidR="0046233A">
        <w:rPr>
          <w:bCs/>
        </w:rPr>
        <w:t xml:space="preserve"> and</w:t>
      </w:r>
      <w:r w:rsidRPr="002C4CEA" w:rsidR="009E29C9">
        <w:rPr>
          <w:bCs/>
        </w:rPr>
        <w:t xml:space="preserve"> which an applicant has a legitimate interest to have acknowledged as unlawful </w:t>
      </w:r>
      <w:r w:rsidRPr="002C4CEA" w:rsidR="0020443B">
        <w:rPr>
          <w:bCs/>
        </w:rPr>
        <w:t>depending on</w:t>
      </w:r>
      <w:r w:rsidRPr="002C4CEA" w:rsidR="009E29C9">
        <w:rPr>
          <w:bCs/>
        </w:rPr>
        <w:t xml:space="preserve"> certain conditions </w:t>
      </w:r>
      <w:r w:rsidRPr="002C4CEA" w:rsidR="00C63FB5">
        <w:rPr>
          <w:bCs/>
        </w:rPr>
        <w:t>listed under (a)-(c)</w:t>
      </w:r>
      <w:r w:rsidRPr="002C4CEA" w:rsidR="00D36A6E">
        <w:rPr>
          <w:bCs/>
        </w:rPr>
        <w:t>,</w:t>
      </w:r>
      <w:r w:rsidRPr="002C4CEA" w:rsidR="00C63FB5">
        <w:rPr>
          <w:bCs/>
        </w:rPr>
        <w:t xml:space="preserve"> none of which would appear to exist in the present case.</w:t>
      </w:r>
      <w:r w:rsidRPr="002C4CEA" w:rsidR="009E29C9">
        <w:rPr>
          <w:bCs/>
        </w:rPr>
        <w:t xml:space="preserve"> It is therefore not clear whether Article 68 </w:t>
      </w:r>
      <w:r w:rsidRPr="002C4CEA" w:rsidR="009E29C9">
        <w:rPr>
          <w:rFonts w:cstheme="minorHAnsi"/>
          <w:bCs/>
        </w:rPr>
        <w:t>§</w:t>
      </w:r>
      <w:r w:rsidRPr="002C4CEA" w:rsidR="009E29C9">
        <w:rPr>
          <w:bCs/>
        </w:rPr>
        <w:t xml:space="preserve"> 3 could apply to such police actions as </w:t>
      </w:r>
      <w:r w:rsidRPr="002C4CEA" w:rsidR="00174CD8">
        <w:rPr>
          <w:bCs/>
        </w:rPr>
        <w:t>the</w:t>
      </w:r>
      <w:r w:rsidRPr="002C4CEA" w:rsidR="009E29C9">
        <w:rPr>
          <w:bCs/>
        </w:rPr>
        <w:t xml:space="preserve"> dispersal of an assembly</w:t>
      </w:r>
      <w:r w:rsidRPr="002C4CEA" w:rsidR="0020443B">
        <w:rPr>
          <w:bCs/>
        </w:rPr>
        <w:t>, like in the present case</w:t>
      </w:r>
      <w:r w:rsidRPr="002C4CEA" w:rsidR="009E29C9">
        <w:rPr>
          <w:bCs/>
        </w:rPr>
        <w:t>.</w:t>
      </w:r>
      <w:r w:rsidRPr="002C4CEA" w:rsidR="00C63FB5">
        <w:rPr>
          <w:bCs/>
        </w:rPr>
        <w:t xml:space="preserve"> </w:t>
      </w:r>
      <w:r w:rsidRPr="002C4CEA" w:rsidR="003F5865">
        <w:rPr>
          <w:bCs/>
        </w:rPr>
        <w:t>In view of s</w:t>
      </w:r>
      <w:r w:rsidRPr="002C4CEA" w:rsidR="00687C8A">
        <w:rPr>
          <w:bCs/>
        </w:rPr>
        <w:t>uch lack of clarity and the absence of any examples of domestic practice</w:t>
      </w:r>
      <w:r w:rsidRPr="002C4CEA" w:rsidR="003F5865">
        <w:rPr>
          <w:bCs/>
        </w:rPr>
        <w:t xml:space="preserve">, the Court </w:t>
      </w:r>
      <w:r w:rsidRPr="002C4CEA" w:rsidR="0020443B">
        <w:rPr>
          <w:bCs/>
        </w:rPr>
        <w:t xml:space="preserve">considers that the Government have failed to demonstrate – and there are otherwise no reasons to believe – that the applicant had an effective remedy </w:t>
      </w:r>
      <w:r w:rsidRPr="002C4CEA" w:rsidR="003F5865">
        <w:rPr>
          <w:bCs/>
        </w:rPr>
        <w:t>in respect of the interference with his right to freedom of assembly.</w:t>
      </w:r>
    </w:p>
    <w:p w:rsidRPr="002C4CEA" w:rsidR="001372D1"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58</w:t>
      </w:r>
      <w:r w:rsidRPr="002C4CEA">
        <w:rPr>
          <w:noProof/>
        </w:rPr>
        <w:fldChar w:fldCharType="end"/>
      </w:r>
      <w:r w:rsidRPr="002C4CEA" w:rsidR="001372D1">
        <w:t>.  In view of the above, the Court dismisses the Government</w:t>
      </w:r>
      <w:r w:rsidRPr="002C4CEA">
        <w:t>’</w:t>
      </w:r>
      <w:r w:rsidRPr="002C4CEA" w:rsidR="001372D1">
        <w:t>s objection as to the non</w:t>
      </w:r>
      <w:r w:rsidRPr="002C4CEA" w:rsidR="001372D1">
        <w:noBreakHyphen/>
        <w:t>exhaustion of domestic remedies and finds that the applicant did not have at his disposal an effective domestic remedy for his grievances under Article 11, in breach of Article 13 of the Convention.</w:t>
      </w:r>
    </w:p>
    <w:p w:rsidRPr="002C4CEA" w:rsidR="007C43F2" w:rsidP="002C4CEA" w:rsidRDefault="007C43F2">
      <w:pPr>
        <w:pStyle w:val="ECHRHeading4"/>
      </w:pPr>
      <w:r w:rsidRPr="002C4CEA">
        <w:t>(</w:t>
      </w:r>
      <w:r w:rsidRPr="002C4CEA" w:rsidR="005C2048">
        <w:t>b</w:t>
      </w:r>
      <w:r w:rsidRPr="002C4CEA">
        <w:t>)  Article 11</w:t>
      </w:r>
      <w:r w:rsidRPr="002C4CEA" w:rsidR="005C2048">
        <w:t xml:space="preserve"> of the Convention</w:t>
      </w:r>
    </w:p>
    <w:p w:rsidRPr="002C4CEA" w:rsidR="00106C1B" w:rsidP="002C4CEA" w:rsidRDefault="00106C1B">
      <w:pPr>
        <w:pStyle w:val="ECHRHeading5"/>
      </w:pPr>
      <w:r w:rsidRPr="002C4CEA">
        <w:t>(</w:t>
      </w:r>
      <w:proofErr w:type="spellStart"/>
      <w:r w:rsidRPr="002C4CEA">
        <w:t>i</w:t>
      </w:r>
      <w:proofErr w:type="spellEnd"/>
      <w:r w:rsidRPr="002C4CEA">
        <w:t>)  Whether there has been an interference with the exercise of the right to freedom of peaceful assembly</w:t>
      </w:r>
    </w:p>
    <w:p w:rsidRPr="002C4CEA" w:rsidR="00D420F3" w:rsidP="002C4CEA" w:rsidRDefault="00DA1DF0">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59</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xml:space="preserve">.  The Court reiterates </w:t>
      </w:r>
      <w:r w:rsidRPr="002C4CEA" w:rsidR="00106C1B">
        <w:rPr>
          <w:rFonts w:asciiTheme="majorHAnsi" w:hAnsiTheme="majorHAnsi" w:eastAsiaTheme="majorEastAsia" w:cstheme="majorBidi"/>
          <w:bCs/>
          <w:szCs w:val="28"/>
        </w:rPr>
        <w:t xml:space="preserve">that an interference does not need to amount to an outright ban, legal or </w:t>
      </w:r>
      <w:r w:rsidRPr="002C4CEA" w:rsidR="00106C1B">
        <w:rPr>
          <w:rFonts w:asciiTheme="majorHAnsi" w:hAnsiTheme="majorHAnsi" w:eastAsiaTheme="majorEastAsia" w:cstheme="majorBidi"/>
          <w:bCs/>
          <w:i/>
          <w:szCs w:val="28"/>
        </w:rPr>
        <w:t>de facto</w:t>
      </w:r>
      <w:r w:rsidRPr="002C4CEA" w:rsidR="00106C1B">
        <w:rPr>
          <w:rFonts w:asciiTheme="majorHAnsi" w:hAnsiTheme="majorHAnsi" w:eastAsiaTheme="majorEastAsia" w:cstheme="majorBidi"/>
          <w:bCs/>
          <w:szCs w:val="28"/>
        </w:rPr>
        <w:t xml:space="preserve">, but can consist in various other measures taken by the authorities. The term “restrictions” in Article 11 § 2 must be interpreted as including both measures taken before or during an assembly, such as a prior ban, dispersal of the rally or the arrest of participants, and those, such as punitive measures, taken afterwards, including penalties imposed for having taken part in a rally (see </w:t>
      </w:r>
      <w:proofErr w:type="spellStart"/>
      <w:r w:rsidRPr="002C4CEA" w:rsidR="00106C1B">
        <w:rPr>
          <w:rFonts w:asciiTheme="majorHAnsi" w:hAnsiTheme="majorHAnsi" w:eastAsiaTheme="majorEastAsia" w:cstheme="majorBidi"/>
          <w:bCs/>
          <w:i/>
          <w:szCs w:val="28"/>
        </w:rPr>
        <w:t>Navalnyy</w:t>
      </w:r>
      <w:proofErr w:type="spellEnd"/>
      <w:r w:rsidRPr="002C4CEA" w:rsidR="00106C1B">
        <w:rPr>
          <w:rFonts w:asciiTheme="majorHAnsi" w:hAnsiTheme="majorHAnsi" w:eastAsiaTheme="majorEastAsia" w:cstheme="majorBidi"/>
          <w:bCs/>
          <w:i/>
          <w:szCs w:val="28"/>
        </w:rPr>
        <w:t xml:space="preserve"> and </w:t>
      </w:r>
      <w:proofErr w:type="spellStart"/>
      <w:r w:rsidRPr="002C4CEA" w:rsidR="00106C1B">
        <w:rPr>
          <w:rFonts w:asciiTheme="majorHAnsi" w:hAnsiTheme="majorHAnsi" w:eastAsiaTheme="majorEastAsia" w:cstheme="majorBidi"/>
          <w:bCs/>
          <w:i/>
          <w:szCs w:val="28"/>
        </w:rPr>
        <w:t>Yashin</w:t>
      </w:r>
      <w:proofErr w:type="spellEnd"/>
      <w:r w:rsidRPr="002C4CEA" w:rsidR="00106C1B">
        <w:rPr>
          <w:rFonts w:asciiTheme="majorHAnsi" w:hAnsiTheme="majorHAnsi" w:eastAsiaTheme="majorEastAsia" w:cstheme="majorBidi"/>
          <w:bCs/>
          <w:szCs w:val="28"/>
        </w:rPr>
        <w:t xml:space="preserve"> </w:t>
      </w:r>
      <w:r w:rsidRPr="002C4CEA" w:rsidR="00106C1B">
        <w:rPr>
          <w:rFonts w:asciiTheme="majorHAnsi" w:hAnsiTheme="majorHAnsi" w:eastAsiaTheme="majorEastAsia" w:cstheme="majorBidi"/>
          <w:bCs/>
          <w:i/>
          <w:szCs w:val="28"/>
        </w:rPr>
        <w:t>v. Russia</w:t>
      </w:r>
      <w:r w:rsidRPr="002C4CEA" w:rsidR="00106C1B">
        <w:rPr>
          <w:rFonts w:asciiTheme="majorHAnsi" w:hAnsiTheme="majorHAnsi" w:eastAsiaTheme="majorEastAsia" w:cstheme="majorBidi"/>
          <w:bCs/>
          <w:szCs w:val="28"/>
        </w:rPr>
        <w:t xml:space="preserve">, no. 76204/11, § 51, 4 December 2014, and </w:t>
      </w:r>
      <w:proofErr w:type="spellStart"/>
      <w:r w:rsidRPr="002C4CEA" w:rsidR="00106C1B">
        <w:rPr>
          <w:rFonts w:asciiTheme="majorHAnsi" w:hAnsiTheme="majorHAnsi" w:eastAsiaTheme="majorEastAsia" w:cstheme="majorBidi"/>
          <w:bCs/>
          <w:i/>
          <w:iCs/>
          <w:szCs w:val="28"/>
        </w:rPr>
        <w:t>Kudrevičius</w:t>
      </w:r>
      <w:proofErr w:type="spellEnd"/>
      <w:r w:rsidRPr="002C4CEA" w:rsidR="00106C1B">
        <w:rPr>
          <w:rFonts w:asciiTheme="majorHAnsi" w:hAnsiTheme="majorHAnsi" w:eastAsiaTheme="majorEastAsia" w:cstheme="majorBidi"/>
          <w:bCs/>
          <w:szCs w:val="28"/>
        </w:rPr>
        <w:t xml:space="preserve"> </w:t>
      </w:r>
      <w:r w:rsidRPr="002C4CEA" w:rsidR="00106C1B">
        <w:rPr>
          <w:rFonts w:asciiTheme="majorHAnsi" w:hAnsiTheme="majorHAnsi" w:eastAsiaTheme="majorEastAsia" w:cstheme="majorBidi"/>
          <w:bCs/>
          <w:i/>
          <w:iCs/>
          <w:szCs w:val="28"/>
        </w:rPr>
        <w:t>and Others</w:t>
      </w:r>
      <w:r w:rsidRPr="002C4CEA" w:rsidR="00106C1B">
        <w:rPr>
          <w:rFonts w:asciiTheme="majorHAnsi" w:hAnsiTheme="majorHAnsi" w:eastAsiaTheme="majorEastAsia" w:cstheme="majorBidi"/>
          <w:bCs/>
          <w:iCs/>
          <w:szCs w:val="28"/>
        </w:rPr>
        <w:t>, cited above, § 100</w:t>
      </w:r>
      <w:r w:rsidRPr="002C4CEA" w:rsidR="00106C1B">
        <w:rPr>
          <w:rFonts w:asciiTheme="majorHAnsi" w:hAnsiTheme="majorHAnsi" w:eastAsiaTheme="majorEastAsia" w:cstheme="majorBidi"/>
          <w:bCs/>
          <w:szCs w:val="28"/>
        </w:rPr>
        <w:t>).</w:t>
      </w:r>
    </w:p>
    <w:p w:rsidRPr="002C4CEA" w:rsidR="0000795D" w:rsidP="002C4CEA" w:rsidRDefault="00F858D4">
      <w:pPr>
        <w:pStyle w:val="ECHRPara"/>
        <w:rPr>
          <w:rFonts w:asciiTheme="majorHAnsi" w:hAnsiTheme="majorHAnsi" w:eastAsiaTheme="majorEastAsia" w:cstheme="majorBidi"/>
          <w:bCs/>
          <w:szCs w:val="28"/>
        </w:rPr>
      </w:pPr>
      <w:r w:rsidRPr="002C4CEA">
        <w:rPr>
          <w:rFonts w:asciiTheme="majorHAnsi" w:hAnsiTheme="majorHAnsi" w:eastAsiaTheme="majorEastAsia" w:cstheme="majorBidi"/>
          <w:bCs/>
          <w:szCs w:val="28"/>
        </w:rPr>
        <w:fldChar w:fldCharType="begin"/>
      </w:r>
      <w:r w:rsidRPr="002C4CEA">
        <w:rPr>
          <w:rFonts w:asciiTheme="majorHAnsi" w:hAnsiTheme="majorHAnsi" w:eastAsiaTheme="majorEastAsia" w:cstheme="majorBidi"/>
          <w:bCs/>
          <w:szCs w:val="28"/>
        </w:rPr>
        <w:instrText xml:space="preserve"> SEQ level0 \*arabic </w:instrText>
      </w:r>
      <w:r w:rsidRPr="002C4CEA">
        <w:rPr>
          <w:rFonts w:asciiTheme="majorHAnsi" w:hAnsiTheme="majorHAnsi" w:eastAsiaTheme="majorEastAsia" w:cstheme="majorBidi"/>
          <w:bCs/>
          <w:szCs w:val="28"/>
        </w:rPr>
        <w:fldChar w:fldCharType="separate"/>
      </w:r>
      <w:r w:rsidRPr="002C4CEA" w:rsidR="002C4CEA">
        <w:rPr>
          <w:rFonts w:asciiTheme="majorHAnsi" w:hAnsiTheme="majorHAnsi" w:eastAsiaTheme="majorEastAsia" w:cstheme="majorBidi"/>
          <w:bCs/>
          <w:noProof/>
          <w:szCs w:val="28"/>
        </w:rPr>
        <w:t>60</w:t>
      </w:r>
      <w:r w:rsidRPr="002C4CEA">
        <w:rPr>
          <w:rFonts w:asciiTheme="majorHAnsi" w:hAnsiTheme="majorHAnsi" w:eastAsiaTheme="majorEastAsia" w:cstheme="majorBidi"/>
          <w:bCs/>
          <w:szCs w:val="28"/>
        </w:rPr>
        <w:fldChar w:fldCharType="end"/>
      </w:r>
      <w:r w:rsidRPr="002C4CEA">
        <w:rPr>
          <w:rFonts w:asciiTheme="majorHAnsi" w:hAnsiTheme="majorHAnsi" w:eastAsiaTheme="majorEastAsia" w:cstheme="majorBidi"/>
          <w:bCs/>
          <w:szCs w:val="28"/>
        </w:rPr>
        <w:t xml:space="preserve">.  The Court notes at the outset that the Government did not dispute the existence of an interference, other than arguing that the assembly had not been peaceful. It further notes that it has already held that the dispersal of the assembly at Freedom Square had interfered with the right to freedom of assembly of its participants (see </w:t>
      </w:r>
      <w:proofErr w:type="spellStart"/>
      <w:r w:rsidRPr="002C4CEA" w:rsidR="0058597A">
        <w:rPr>
          <w:rFonts w:asciiTheme="majorHAnsi" w:hAnsiTheme="majorHAnsi" w:eastAsiaTheme="majorEastAsia" w:cstheme="majorBidi"/>
          <w:bCs/>
          <w:i/>
          <w:szCs w:val="28"/>
        </w:rPr>
        <w:t>Mushegh</w:t>
      </w:r>
      <w:proofErr w:type="spellEnd"/>
      <w:r w:rsidRPr="002C4CEA" w:rsidR="0058597A">
        <w:rPr>
          <w:rFonts w:asciiTheme="majorHAnsi" w:hAnsiTheme="majorHAnsi" w:eastAsiaTheme="majorEastAsia" w:cstheme="majorBidi"/>
          <w:bCs/>
          <w:i/>
          <w:szCs w:val="28"/>
        </w:rPr>
        <w:t xml:space="preserve"> </w:t>
      </w:r>
      <w:proofErr w:type="spellStart"/>
      <w:r w:rsidRPr="002C4CEA">
        <w:rPr>
          <w:rFonts w:asciiTheme="majorHAnsi" w:hAnsiTheme="majorHAnsi" w:eastAsiaTheme="majorEastAsia" w:cstheme="majorBidi"/>
          <w:bCs/>
          <w:i/>
          <w:szCs w:val="28"/>
        </w:rPr>
        <w:t>Saghatelyan</w:t>
      </w:r>
      <w:proofErr w:type="spellEnd"/>
      <w:r w:rsidRPr="002C4CEA">
        <w:rPr>
          <w:rFonts w:asciiTheme="majorHAnsi" w:hAnsiTheme="majorHAnsi" w:eastAsiaTheme="majorEastAsia" w:cstheme="majorBidi"/>
          <w:bCs/>
          <w:szCs w:val="28"/>
        </w:rPr>
        <w:t xml:space="preserve">, cited above, </w:t>
      </w:r>
      <w:r w:rsidRPr="002C4CEA">
        <w:rPr>
          <w:rFonts w:asciiTheme="majorHAnsi" w:hAnsiTheme="majorHAnsi" w:eastAsiaTheme="majorEastAsia" w:cstheme="majorBidi"/>
          <w:bCs/>
          <w:iCs/>
          <w:szCs w:val="28"/>
        </w:rPr>
        <w:t>§ 234</w:t>
      </w:r>
      <w:r w:rsidRPr="002C4CEA">
        <w:rPr>
          <w:rFonts w:asciiTheme="majorHAnsi" w:hAnsiTheme="majorHAnsi" w:eastAsiaTheme="majorEastAsia" w:cstheme="majorBidi"/>
          <w:bCs/>
          <w:szCs w:val="28"/>
        </w:rPr>
        <w:t>). This conclusion undoubtedly applies to the applicant</w:t>
      </w:r>
      <w:r w:rsidRPr="002C4CEA" w:rsidR="00D32796">
        <w:rPr>
          <w:rFonts w:asciiTheme="majorHAnsi" w:hAnsiTheme="majorHAnsi" w:eastAsiaTheme="majorEastAsia" w:cstheme="majorBidi"/>
          <w:bCs/>
          <w:szCs w:val="28"/>
        </w:rPr>
        <w:t>,</w:t>
      </w:r>
      <w:r w:rsidRPr="002C4CEA">
        <w:rPr>
          <w:rFonts w:asciiTheme="majorHAnsi" w:hAnsiTheme="majorHAnsi" w:eastAsiaTheme="majorEastAsia" w:cstheme="majorBidi"/>
          <w:bCs/>
          <w:szCs w:val="28"/>
        </w:rPr>
        <w:t xml:space="preserve"> who was the main leader of the demonstrations held at Freedom Square and was, moreover, on site during the dispersal. The Court concludes that there has been an interference with the applicant</w:t>
      </w:r>
      <w:r w:rsidRPr="002C4CEA" w:rsidR="002C4CEA">
        <w:rPr>
          <w:rFonts w:asciiTheme="majorHAnsi" w:hAnsiTheme="majorHAnsi" w:eastAsiaTheme="majorEastAsia" w:cstheme="majorBidi"/>
          <w:bCs/>
          <w:szCs w:val="28"/>
        </w:rPr>
        <w:t>’</w:t>
      </w:r>
      <w:r w:rsidRPr="002C4CEA">
        <w:rPr>
          <w:rFonts w:asciiTheme="majorHAnsi" w:hAnsiTheme="majorHAnsi" w:eastAsiaTheme="majorEastAsia" w:cstheme="majorBidi"/>
          <w:bCs/>
          <w:szCs w:val="28"/>
        </w:rPr>
        <w:t>s right to freedom of peaceful assembly</w:t>
      </w:r>
      <w:r w:rsidRPr="002C4CEA" w:rsidR="00D32796">
        <w:rPr>
          <w:rFonts w:asciiTheme="majorHAnsi" w:hAnsiTheme="majorHAnsi" w:eastAsiaTheme="majorEastAsia" w:cstheme="majorBidi"/>
          <w:bCs/>
          <w:szCs w:val="28"/>
        </w:rPr>
        <w:t>.</w:t>
      </w:r>
    </w:p>
    <w:p w:rsidRPr="002C4CEA" w:rsidR="0000795D" w:rsidP="002C4CEA" w:rsidRDefault="0000795D">
      <w:pPr>
        <w:pStyle w:val="ECHRHeading5"/>
      </w:pPr>
      <w:r w:rsidRPr="002C4CEA">
        <w:t>(ii)  Whether the interference was justified</w:t>
      </w:r>
    </w:p>
    <w:p w:rsidRPr="002C4CEA" w:rsidR="0000795D"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61</w:t>
      </w:r>
      <w:r w:rsidRPr="002C4CEA">
        <w:rPr>
          <w:noProof/>
        </w:rPr>
        <w:fldChar w:fldCharType="end"/>
      </w:r>
      <w:r w:rsidRPr="002C4CEA" w:rsidR="0000795D">
        <w:t xml:space="preserve">.  The Court reiterates that an interference will constitute a breach of Article 11 unless it is “prescribed by law”, pursues one or more legitimate aims under paragraph 2 and is “necessary in a democratic society” for the achievement of those aims (see </w:t>
      </w:r>
      <w:proofErr w:type="spellStart"/>
      <w:r w:rsidRPr="002C4CEA" w:rsidR="0000795D">
        <w:rPr>
          <w:i/>
          <w:lang w:val="it-IT"/>
        </w:rPr>
        <w:t>Galstyan</w:t>
      </w:r>
      <w:proofErr w:type="spellEnd"/>
      <w:r w:rsidRPr="002C4CEA" w:rsidR="0000795D">
        <w:rPr>
          <w:i/>
          <w:lang w:val="it-IT"/>
        </w:rPr>
        <w:t xml:space="preserve"> v. Armenia</w:t>
      </w:r>
      <w:r w:rsidRPr="002C4CEA" w:rsidR="0000795D">
        <w:rPr>
          <w:lang w:val="it-IT"/>
        </w:rPr>
        <w:t xml:space="preserve">, no. 26986/03, § 103, </w:t>
      </w:r>
      <w:r w:rsidRPr="002C4CEA" w:rsidR="0000795D">
        <w:t>15 November 2007).</w:t>
      </w:r>
    </w:p>
    <w:p w:rsidRPr="002C4CEA" w:rsidR="0000795D" w:rsidP="002C4CEA" w:rsidRDefault="0000795D">
      <w:pPr>
        <w:pStyle w:val="ECHRPara"/>
      </w:pPr>
      <w:r w:rsidRPr="002C4CEA">
        <w:fldChar w:fldCharType="begin"/>
      </w:r>
      <w:r w:rsidRPr="002C4CEA">
        <w:instrText xml:space="preserve"> SEQ level0 \*arabic </w:instrText>
      </w:r>
      <w:r w:rsidRPr="002C4CEA">
        <w:fldChar w:fldCharType="separate"/>
      </w:r>
      <w:r w:rsidRPr="002C4CEA" w:rsidR="002C4CEA">
        <w:rPr>
          <w:noProof/>
        </w:rPr>
        <w:t>62</w:t>
      </w:r>
      <w:r w:rsidRPr="002C4CEA">
        <w:fldChar w:fldCharType="end"/>
      </w:r>
      <w:r w:rsidRPr="002C4CEA">
        <w:t xml:space="preserve">.  In the present case, the Court does not consider it necessary to decide whether the interference was prescribed by law and pursued a legitimate aim having regard to its conclusions set out below, regarding the necessity of the interference (see, </w:t>
      </w:r>
      <w:r w:rsidRPr="002C4CEA">
        <w:rPr>
          <w:i/>
        </w:rPr>
        <w:t>mutatis mutandis</w:t>
      </w:r>
      <w:r w:rsidRPr="002C4CEA">
        <w:t xml:space="preserve">, </w:t>
      </w:r>
      <w:r w:rsidRPr="002C4CEA">
        <w:rPr>
          <w:i/>
          <w:lang w:val="it-IT"/>
        </w:rPr>
        <w:t xml:space="preserve">Christian </w:t>
      </w:r>
      <w:proofErr w:type="spellStart"/>
      <w:r w:rsidRPr="002C4CEA">
        <w:rPr>
          <w:i/>
          <w:lang w:val="it-IT"/>
        </w:rPr>
        <w:t>Democratic</w:t>
      </w:r>
      <w:proofErr w:type="spellEnd"/>
      <w:r w:rsidRPr="002C4CEA">
        <w:rPr>
          <w:i/>
          <w:lang w:val="it-IT"/>
        </w:rPr>
        <w:t xml:space="preserve"> </w:t>
      </w:r>
      <w:proofErr w:type="spellStart"/>
      <w:r w:rsidRPr="002C4CEA">
        <w:rPr>
          <w:i/>
          <w:lang w:val="it-IT"/>
        </w:rPr>
        <w:t>People</w:t>
      </w:r>
      <w:r w:rsidRPr="002C4CEA" w:rsidR="002C4CEA">
        <w:rPr>
          <w:i/>
          <w:lang w:val="it-IT"/>
        </w:rPr>
        <w:t>’</w:t>
      </w:r>
      <w:r w:rsidRPr="002C4CEA">
        <w:rPr>
          <w:i/>
          <w:lang w:val="it-IT"/>
        </w:rPr>
        <w:t>s</w:t>
      </w:r>
      <w:proofErr w:type="spellEnd"/>
      <w:r w:rsidRPr="002C4CEA">
        <w:rPr>
          <w:i/>
          <w:lang w:val="it-IT"/>
        </w:rPr>
        <w:t xml:space="preserve"> Party v. Moldova</w:t>
      </w:r>
      <w:r w:rsidRPr="002C4CEA">
        <w:rPr>
          <w:lang w:val="it-IT"/>
        </w:rPr>
        <w:t>, no. 28793/02, §§ 49-54, ECHR 2006</w:t>
      </w:r>
      <w:r w:rsidRPr="002C4CEA">
        <w:rPr>
          <w:lang w:val="it-IT"/>
        </w:rPr>
        <w:noBreakHyphen/>
        <w:t>II</w:t>
      </w:r>
      <w:r w:rsidRPr="002C4CEA" w:rsidR="00B15F84">
        <w:rPr>
          <w:lang w:val="it-IT"/>
        </w:rPr>
        <w:t xml:space="preserve">, and </w:t>
      </w:r>
      <w:proofErr w:type="spellStart"/>
      <w:r w:rsidRPr="002C4CEA" w:rsidR="00B15F84">
        <w:rPr>
          <w:bCs/>
          <w:i/>
        </w:rPr>
        <w:t>Mushegh</w:t>
      </w:r>
      <w:proofErr w:type="spellEnd"/>
      <w:r w:rsidRPr="002C4CEA" w:rsidR="00B15F84">
        <w:rPr>
          <w:bCs/>
          <w:i/>
        </w:rPr>
        <w:t xml:space="preserve"> </w:t>
      </w:r>
      <w:proofErr w:type="spellStart"/>
      <w:r w:rsidRPr="002C4CEA" w:rsidR="00B15F84">
        <w:rPr>
          <w:bCs/>
          <w:i/>
        </w:rPr>
        <w:t>Saghatelyan</w:t>
      </w:r>
      <w:proofErr w:type="spellEnd"/>
      <w:r w:rsidRPr="002C4CEA" w:rsidR="00B15F84">
        <w:rPr>
          <w:bCs/>
        </w:rPr>
        <w:t xml:space="preserve">, cited above, </w:t>
      </w:r>
      <w:r w:rsidRPr="002C4CEA" w:rsidR="00B15F84">
        <w:rPr>
          <w:bCs/>
          <w:iCs/>
        </w:rPr>
        <w:t>§ 237</w:t>
      </w:r>
      <w:r w:rsidRPr="002C4CEA">
        <w:t>).</w:t>
      </w:r>
    </w:p>
    <w:bookmarkStart w:name="conclusionArt11_start" w:id="9"/>
    <w:p w:rsidRPr="002C4CEA" w:rsidR="0000795D" w:rsidP="002C4CEA" w:rsidRDefault="003D21C2">
      <w:pPr>
        <w:pStyle w:val="ECHRPara"/>
      </w:pPr>
      <w:r w:rsidRPr="002C4CEA">
        <w:fldChar w:fldCharType="begin"/>
      </w:r>
      <w:r w:rsidRPr="002C4CEA">
        <w:instrText xml:space="preserve"> SEQ level0 \*arabic </w:instrText>
      </w:r>
      <w:r w:rsidRPr="002C4CEA">
        <w:fldChar w:fldCharType="separate"/>
      </w:r>
      <w:r w:rsidRPr="002C4CEA" w:rsidR="002C4CEA">
        <w:rPr>
          <w:noProof/>
        </w:rPr>
        <w:t>63</w:t>
      </w:r>
      <w:r w:rsidRPr="002C4CEA">
        <w:fldChar w:fldCharType="end"/>
      </w:r>
      <w:bookmarkEnd w:id="9"/>
      <w:r w:rsidRPr="002C4CEA">
        <w:t>.  The Court reiterates at the outset that the right to freedom of assembly, one of the foundations of a democratic society, is subject to a number of exceptions which must be narrowly interpreted and the necessity for any restrictions must be convincingly established. When examining whether restrictions on the rights and freedoms guaranteed by the Convention can be considered “necessary in a democratic society” the Contracting States enjoy a certain but not unlimited margin of appreciation. It is, in any event, for the Court to give a final ruling on the restriction</w:t>
      </w:r>
      <w:r w:rsidRPr="002C4CEA" w:rsidR="002C4CEA">
        <w:t>’</w:t>
      </w:r>
      <w:r w:rsidRPr="002C4CEA">
        <w:t xml:space="preserve">s compatibility with the Convention and this is to be done by assessing the circumstances of a particular case (see </w:t>
      </w:r>
      <w:proofErr w:type="spellStart"/>
      <w:r w:rsidRPr="002C4CEA">
        <w:rPr>
          <w:i/>
        </w:rPr>
        <w:t>Kudrevičius</w:t>
      </w:r>
      <w:proofErr w:type="spellEnd"/>
      <w:r w:rsidRPr="002C4CEA">
        <w:rPr>
          <w:i/>
        </w:rPr>
        <w:t xml:space="preserve"> and Others</w:t>
      </w:r>
      <w:r w:rsidRPr="002C4CEA">
        <w:t>, cited above, § 142).</w:t>
      </w:r>
    </w:p>
    <w:p w:rsidRPr="002C4CEA" w:rsidR="003D21C2" w:rsidP="002C4CEA" w:rsidRDefault="002C4CEA">
      <w:pPr>
        <w:pStyle w:val="ECHRPara"/>
      </w:pPr>
      <w:r w:rsidRPr="002C4CEA">
        <w:fldChar w:fldCharType="begin"/>
      </w:r>
      <w:r w:rsidRPr="002C4CEA">
        <w:instrText xml:space="preserve"> SEQ level0 \*arabic </w:instrText>
      </w:r>
      <w:r w:rsidRPr="002C4CEA">
        <w:fldChar w:fldCharType="separate"/>
      </w:r>
      <w:r w:rsidRPr="002C4CEA">
        <w:rPr>
          <w:noProof/>
        </w:rPr>
        <w:t>64</w:t>
      </w:r>
      <w:r w:rsidRPr="002C4CEA">
        <w:rPr>
          <w:noProof/>
        </w:rPr>
        <w:fldChar w:fldCharType="end"/>
      </w:r>
      <w:r w:rsidRPr="002C4CEA" w:rsidR="003D21C2">
        <w:t xml:space="preserve">.  The Court notes that it has already examined the necessity of the interference with the assembly at Freedom Square and concluded that its dispersal </w:t>
      </w:r>
      <w:r w:rsidRPr="002C4CEA" w:rsidR="009B1499">
        <w:t xml:space="preserve">was </w:t>
      </w:r>
      <w:r w:rsidRPr="002C4CEA" w:rsidR="003D21C2">
        <w:t xml:space="preserve">without sufficient justification and </w:t>
      </w:r>
      <w:r w:rsidRPr="002C4CEA" w:rsidR="009B1499">
        <w:t xml:space="preserve">took place </w:t>
      </w:r>
      <w:r w:rsidRPr="002C4CEA" w:rsidR="003D21C2">
        <w:t xml:space="preserve">under somewhat dubious circumstances, apparently without warnings to disperse and with unjustified and excessive use of force, </w:t>
      </w:r>
      <w:r w:rsidRPr="002C4CEA" w:rsidR="009B1499">
        <w:t xml:space="preserve">and that it </w:t>
      </w:r>
      <w:r w:rsidRPr="002C4CEA" w:rsidR="003D21C2">
        <w:t xml:space="preserve">was a disproportionate measure which went beyond what it was reasonable to expect from the authorities when curtailing freedom of assembly (see </w:t>
      </w:r>
      <w:proofErr w:type="spellStart"/>
      <w:r w:rsidRPr="002C4CEA" w:rsidR="003D21C2">
        <w:rPr>
          <w:i/>
        </w:rPr>
        <w:t>Mushegh</w:t>
      </w:r>
      <w:proofErr w:type="spellEnd"/>
      <w:r w:rsidRPr="002C4CEA" w:rsidR="003D21C2">
        <w:rPr>
          <w:i/>
        </w:rPr>
        <w:t xml:space="preserve"> </w:t>
      </w:r>
      <w:proofErr w:type="spellStart"/>
      <w:r w:rsidRPr="002C4CEA" w:rsidR="003D21C2">
        <w:rPr>
          <w:i/>
        </w:rPr>
        <w:t>Saghatelyan</w:t>
      </w:r>
      <w:proofErr w:type="spellEnd"/>
      <w:r w:rsidRPr="002C4CEA" w:rsidR="003D21C2">
        <w:t xml:space="preserve">, </w:t>
      </w:r>
      <w:r w:rsidRPr="002C4CEA" w:rsidR="003D21C2">
        <w:rPr>
          <w:bCs/>
        </w:rPr>
        <w:t xml:space="preserve">cited above, </w:t>
      </w:r>
      <w:r w:rsidRPr="002C4CEA" w:rsidR="003D21C2">
        <w:rPr>
          <w:bCs/>
          <w:iCs/>
        </w:rPr>
        <w:t>§§</w:t>
      </w:r>
      <w:r w:rsidRPr="002C4CEA" w:rsidR="0094684E">
        <w:rPr>
          <w:bCs/>
          <w:iCs/>
        </w:rPr>
        <w:t> </w:t>
      </w:r>
      <w:r w:rsidRPr="002C4CEA" w:rsidR="003D21C2">
        <w:rPr>
          <w:bCs/>
          <w:iCs/>
        </w:rPr>
        <w:t>240-248</w:t>
      </w:r>
      <w:r w:rsidRPr="002C4CEA" w:rsidR="003D21C2">
        <w:t xml:space="preserve">). </w:t>
      </w:r>
      <w:r w:rsidRPr="002C4CEA" w:rsidR="00B15F84">
        <w:t>The Court sees</w:t>
      </w:r>
      <w:r w:rsidRPr="002C4CEA" w:rsidR="003D21C2">
        <w:t xml:space="preserve"> no reasons to depart from that conclusion in the present case.</w:t>
      </w:r>
    </w:p>
    <w:bookmarkStart w:name="conclusionArt11_end" w:id="10"/>
    <w:p w:rsidRPr="002C4CEA" w:rsidR="003D21C2" w:rsidP="002C4CEA" w:rsidRDefault="003D21C2">
      <w:pPr>
        <w:pStyle w:val="ECHRPara"/>
      </w:pPr>
      <w:r w:rsidRPr="002C4CEA">
        <w:fldChar w:fldCharType="begin"/>
      </w:r>
      <w:r w:rsidRPr="002C4CEA">
        <w:instrText xml:space="preserve"> SEQ level0 \*arabic </w:instrText>
      </w:r>
      <w:r w:rsidRPr="002C4CEA">
        <w:fldChar w:fldCharType="separate"/>
      </w:r>
      <w:r w:rsidRPr="002C4CEA" w:rsidR="002C4CEA">
        <w:rPr>
          <w:noProof/>
        </w:rPr>
        <w:t>65</w:t>
      </w:r>
      <w:r w:rsidRPr="002C4CEA">
        <w:fldChar w:fldCharType="end"/>
      </w:r>
      <w:bookmarkEnd w:id="10"/>
      <w:r w:rsidRPr="002C4CEA">
        <w:t>.  There has accordingly been a violation of Article 11 of the Convention.</w:t>
      </w:r>
    </w:p>
    <w:p w:rsidRPr="002C4CEA" w:rsidR="00D420F3" w:rsidP="002C4CEA" w:rsidRDefault="00DA1DF0">
      <w:pPr>
        <w:pStyle w:val="ECHRHeading1"/>
      </w:pPr>
      <w:r w:rsidRPr="002C4CEA">
        <w:t>III</w:t>
      </w:r>
      <w:r w:rsidRPr="002C4CEA" w:rsidR="0077175D">
        <w:t xml:space="preserve">.  ALLEGED VIOLATION OF ARTICLE </w:t>
      </w:r>
      <w:r w:rsidRPr="002C4CEA" w:rsidR="0019380F">
        <w:t>14</w:t>
      </w:r>
      <w:r w:rsidRPr="002C4CEA" w:rsidR="0077175D">
        <w:t xml:space="preserve"> OF THE CONVENTION</w:t>
      </w:r>
    </w:p>
    <w:p w:rsidRPr="002C4CEA" w:rsidR="0097068E"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66</w:t>
      </w:r>
      <w:r w:rsidRPr="002C4CEA">
        <w:fldChar w:fldCharType="end"/>
      </w:r>
      <w:r w:rsidRPr="002C4CEA" w:rsidR="0077175D">
        <w:t>.  The applicant furt</w:t>
      </w:r>
      <w:r w:rsidRPr="002C4CEA" w:rsidR="00C57B77">
        <w:t>her complained that his alleged house arrest and the interference with his</w:t>
      </w:r>
      <w:r w:rsidRPr="002C4CEA" w:rsidR="00F53345">
        <w:t xml:space="preserve"> right to freedom of assembly were motivated by his political opinion</w:t>
      </w:r>
      <w:r w:rsidRPr="002C4CEA" w:rsidR="0094684E">
        <w:t>s</w:t>
      </w:r>
      <w:r w:rsidRPr="002C4CEA" w:rsidR="00F53345">
        <w:t xml:space="preserve"> and amounted to discrimination.</w:t>
      </w:r>
      <w:r w:rsidRPr="002C4CEA" w:rsidR="0097068E">
        <w:t xml:space="preserve"> The applicant relied on Article 1 of Protocol No. 12 but the Court considers that this complaint falls to be examined under Article 14 of the Convention, which provides:</w:t>
      </w:r>
    </w:p>
    <w:p w:rsidRPr="002C4CEA" w:rsidR="00D420F3" w:rsidP="002C4CEA" w:rsidRDefault="0097068E">
      <w:pPr>
        <w:pStyle w:val="ECHRParaQuote"/>
      </w:pPr>
      <w:r w:rsidRPr="002C4CEA">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2C4CEA" w:rsidR="00D420F3"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67</w:t>
      </w:r>
      <w:r w:rsidRPr="002C4CEA">
        <w:fldChar w:fldCharType="end"/>
      </w:r>
      <w:r w:rsidRPr="002C4CEA" w:rsidR="0077175D">
        <w:t>.  The Government contested that argu</w:t>
      </w:r>
      <w:r w:rsidRPr="002C4CEA" w:rsidR="00F53345">
        <w:t>ment.</w:t>
      </w:r>
    </w:p>
    <w:p w:rsidRPr="002C4CEA" w:rsidR="003A29A2" w:rsidP="002C4CEA" w:rsidRDefault="003A29A2">
      <w:pPr>
        <w:pStyle w:val="ECHRPara"/>
      </w:pPr>
      <w:r w:rsidRPr="002C4CEA">
        <w:fldChar w:fldCharType="begin"/>
      </w:r>
      <w:r w:rsidRPr="002C4CEA">
        <w:instrText xml:space="preserve"> SEQ level0 \*arabic </w:instrText>
      </w:r>
      <w:r w:rsidRPr="002C4CEA">
        <w:fldChar w:fldCharType="separate"/>
      </w:r>
      <w:r w:rsidRPr="002C4CEA" w:rsidR="002C4CEA">
        <w:rPr>
          <w:noProof/>
        </w:rPr>
        <w:t>68</w:t>
      </w:r>
      <w:r w:rsidRPr="002C4CEA">
        <w:fldChar w:fldCharType="end"/>
      </w:r>
      <w:r w:rsidRPr="002C4CEA">
        <w:t>.  The Court considers that, as far as the applicant</w:t>
      </w:r>
      <w:r w:rsidRPr="002C4CEA" w:rsidR="002C4CEA">
        <w:t>’</w:t>
      </w:r>
      <w:r w:rsidRPr="002C4CEA">
        <w:t xml:space="preserve">s allegations of discrimination </w:t>
      </w:r>
      <w:r w:rsidRPr="002C4CEA" w:rsidR="00755E98">
        <w:t>in connection with</w:t>
      </w:r>
      <w:r w:rsidRPr="002C4CEA">
        <w:t xml:space="preserve"> his</w:t>
      </w:r>
      <w:r w:rsidRPr="002C4CEA" w:rsidR="002A1E50">
        <w:t xml:space="preserve"> alleged</w:t>
      </w:r>
      <w:r w:rsidRPr="002C4CEA">
        <w:t xml:space="preserve"> </w:t>
      </w:r>
      <w:r w:rsidRPr="002C4CEA" w:rsidR="002A1E50">
        <w:t>“</w:t>
      </w:r>
      <w:r w:rsidRPr="002C4CEA">
        <w:t>house arrest</w:t>
      </w:r>
      <w:r w:rsidRPr="002C4CEA" w:rsidR="002A1E50">
        <w:t>”</w:t>
      </w:r>
      <w:r w:rsidRPr="002C4CEA">
        <w:t xml:space="preserve"> are concerned, </w:t>
      </w:r>
      <w:r w:rsidRPr="002C4CEA" w:rsidR="00755E98">
        <w:t>this</w:t>
      </w:r>
      <w:r w:rsidRPr="002C4CEA">
        <w:t xml:space="preserve"> part of the application must similarly</w:t>
      </w:r>
      <w:r w:rsidRPr="002C4CEA" w:rsidR="0094684E">
        <w:t xml:space="preserve"> be</w:t>
      </w:r>
      <w:r w:rsidRPr="002C4CEA">
        <w:t xml:space="preserve"> declared inadmissible </w:t>
      </w:r>
      <w:r w:rsidRPr="002C4CEA" w:rsidR="009B1499">
        <w:t>as manifestly ill-founded</w:t>
      </w:r>
      <w:r w:rsidRPr="002C4CEA">
        <w:t xml:space="preserve"> pursuant to Article 35 §§ 3 (a) and 4 of the Convention, in view of the Court</w:t>
      </w:r>
      <w:r w:rsidRPr="002C4CEA" w:rsidR="002C4CEA">
        <w:t>’</w:t>
      </w:r>
      <w:r w:rsidRPr="002C4CEA">
        <w:t xml:space="preserve">s findings under Article 5 § 1 of the Convention and Article 2 of Protocol No. 4 (see paragraph </w:t>
      </w:r>
      <w:r w:rsidRPr="002C4CEA">
        <w:fldChar w:fldCharType="begin"/>
      </w:r>
      <w:r w:rsidRPr="002C4CEA">
        <w:instrText xml:space="preserve"> REF conclusion1_housearrest \h </w:instrText>
      </w:r>
      <w:r w:rsidRPr="002C4CEA" w:rsidR="002A1E50">
        <w:instrText xml:space="preserve"> \* MERGEFORMAT </w:instrText>
      </w:r>
      <w:r w:rsidRPr="002C4CEA">
        <w:fldChar w:fldCharType="separate"/>
      </w:r>
      <w:r w:rsidRPr="002C4CEA" w:rsidR="002C4CEA">
        <w:rPr>
          <w:noProof/>
        </w:rPr>
        <w:t>47</w:t>
      </w:r>
      <w:r w:rsidRPr="002C4CEA">
        <w:fldChar w:fldCharType="end"/>
      </w:r>
      <w:r w:rsidRPr="002C4CEA">
        <w:t xml:space="preserve"> above).</w:t>
      </w:r>
    </w:p>
    <w:p w:rsidRPr="002C4CEA" w:rsidR="00755E98"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69</w:t>
      </w:r>
      <w:r w:rsidRPr="002C4CEA">
        <w:fldChar w:fldCharType="end"/>
      </w:r>
      <w:r w:rsidRPr="002C4CEA" w:rsidR="0077175D">
        <w:t>.  </w:t>
      </w:r>
      <w:r w:rsidRPr="002C4CEA" w:rsidR="00755E98">
        <w:t>As regards the applicant</w:t>
      </w:r>
      <w:r w:rsidRPr="002C4CEA" w:rsidR="002C4CEA">
        <w:t>’</w:t>
      </w:r>
      <w:r w:rsidRPr="002C4CEA" w:rsidR="00755E98">
        <w:t xml:space="preserve">s allegations of discrimination in connection with the interference with his right to freedom of assembly, having regard to its findings under Article 11 of the Convention (see paragraphs </w:t>
      </w:r>
      <w:r w:rsidRPr="002C4CEA" w:rsidR="00755E98">
        <w:fldChar w:fldCharType="begin"/>
      </w:r>
      <w:r w:rsidRPr="002C4CEA" w:rsidR="00755E98">
        <w:instrText xml:space="preserve"> REF conclusionArt11_start \h  \* MERGEFORMAT </w:instrText>
      </w:r>
      <w:r w:rsidRPr="002C4CEA" w:rsidR="00755E98">
        <w:fldChar w:fldCharType="separate"/>
      </w:r>
      <w:r w:rsidRPr="002C4CEA" w:rsidR="002C4CEA">
        <w:rPr>
          <w:noProof/>
        </w:rPr>
        <w:t>63</w:t>
      </w:r>
      <w:r w:rsidRPr="002C4CEA" w:rsidR="00755E98">
        <w:fldChar w:fldCharType="end"/>
      </w:r>
      <w:r w:rsidRPr="002C4CEA" w:rsidR="00755E98">
        <w:t>-</w:t>
      </w:r>
      <w:r w:rsidRPr="002C4CEA" w:rsidR="00755E98">
        <w:fldChar w:fldCharType="begin"/>
      </w:r>
      <w:r w:rsidRPr="002C4CEA" w:rsidR="00755E98">
        <w:instrText xml:space="preserve"> REF conclusionArt11_end \h  \* MERGEFORMAT </w:instrText>
      </w:r>
      <w:r w:rsidRPr="002C4CEA" w:rsidR="00755E98">
        <w:fldChar w:fldCharType="separate"/>
      </w:r>
      <w:r w:rsidRPr="002C4CEA" w:rsidR="002C4CEA">
        <w:rPr>
          <w:noProof/>
        </w:rPr>
        <w:t>65</w:t>
      </w:r>
      <w:r w:rsidRPr="002C4CEA" w:rsidR="00755E98">
        <w:fldChar w:fldCharType="end"/>
      </w:r>
      <w:r w:rsidRPr="002C4CEA" w:rsidR="00755E98">
        <w:t xml:space="preserve"> above), the Court considers that it is not necessary to examine whether, in this case, there has been a violation of</w:t>
      </w:r>
      <w:r w:rsidRPr="002C4CEA" w:rsidR="0094684E">
        <w:t xml:space="preserve"> Article</w:t>
      </w:r>
      <w:r w:rsidRPr="002C4CEA" w:rsidR="00755E98">
        <w:t xml:space="preserve"> 14 of the Convention in conjunction with Article 11.</w:t>
      </w:r>
    </w:p>
    <w:p w:rsidRPr="002C4CEA" w:rsidR="00D420F3" w:rsidP="002C4CEA" w:rsidRDefault="00DA1DF0">
      <w:pPr>
        <w:pStyle w:val="ECHRHeading1"/>
      </w:pPr>
      <w:r w:rsidRPr="002C4CEA">
        <w:t>IV</w:t>
      </w:r>
      <w:r w:rsidRPr="002C4CEA" w:rsidR="0077175D">
        <w:t>.  APPLICATION OF ARTICLE 41 OF THE CONVENTION</w:t>
      </w:r>
    </w:p>
    <w:p w:rsidRPr="002C4CEA" w:rsidR="00D420F3" w:rsidP="002C4CEA" w:rsidRDefault="00755E98">
      <w:pPr>
        <w:pStyle w:val="ECHRPara"/>
      </w:pPr>
      <w:r w:rsidRPr="002C4CEA">
        <w:fldChar w:fldCharType="begin"/>
      </w:r>
      <w:r w:rsidRPr="002C4CEA">
        <w:instrText xml:space="preserve"> SEQ level0 \*arabic </w:instrText>
      </w:r>
      <w:r w:rsidRPr="002C4CEA">
        <w:fldChar w:fldCharType="separate"/>
      </w:r>
      <w:r w:rsidRPr="002C4CEA" w:rsidR="002C4CEA">
        <w:rPr>
          <w:noProof/>
        </w:rPr>
        <w:t>70</w:t>
      </w:r>
      <w:r w:rsidRPr="002C4CEA">
        <w:fldChar w:fldCharType="end"/>
      </w:r>
      <w:r w:rsidRPr="002C4CEA">
        <w:t>.  </w:t>
      </w:r>
      <w:r w:rsidRPr="002C4CEA" w:rsidR="0077175D">
        <w:t>Article 41 of the Convention provides:</w:t>
      </w:r>
    </w:p>
    <w:p w:rsidRPr="002C4CEA" w:rsidR="00D420F3" w:rsidP="002C4CEA" w:rsidRDefault="0077175D">
      <w:pPr>
        <w:pStyle w:val="ECHRParaQuote"/>
        <w:keepNext/>
        <w:keepLines/>
      </w:pPr>
      <w:r w:rsidRPr="002C4CE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C4CEA" w:rsidR="00D420F3" w:rsidP="002C4CEA" w:rsidRDefault="0038522D">
      <w:pPr>
        <w:pStyle w:val="ECHRPara"/>
      </w:pPr>
      <w:r w:rsidRPr="002C4CEA">
        <w:fldChar w:fldCharType="begin"/>
      </w:r>
      <w:r w:rsidRPr="002C4CEA">
        <w:instrText xml:space="preserve"> SEQ level0 \*arabic </w:instrText>
      </w:r>
      <w:r w:rsidRPr="002C4CEA">
        <w:fldChar w:fldCharType="separate"/>
      </w:r>
      <w:r w:rsidRPr="002C4CEA" w:rsidR="002C4CEA">
        <w:rPr>
          <w:noProof/>
        </w:rPr>
        <w:t>71</w:t>
      </w:r>
      <w:r w:rsidRPr="002C4CEA">
        <w:fldChar w:fldCharType="end"/>
      </w:r>
      <w:r w:rsidRPr="002C4CEA" w:rsidR="0077175D">
        <w:t>.  The applicant did not</w:t>
      </w:r>
      <w:r w:rsidRPr="002C4CEA" w:rsidR="00B87744">
        <w:t xml:space="preserve"> duly</w:t>
      </w:r>
      <w:r w:rsidRPr="002C4CEA" w:rsidR="0077175D">
        <w:t xml:space="preserve"> submit a claim for just satisfaction</w:t>
      </w:r>
      <w:r w:rsidRPr="002C4CEA" w:rsidR="00B87744">
        <w:t xml:space="preserve"> in accordance with the requirements of Rule 60 of the Rules of Court</w:t>
      </w:r>
      <w:r w:rsidRPr="002C4CEA" w:rsidR="0077175D">
        <w:t xml:space="preserve">. Accordingly, the Court considers that there is no call to award </w:t>
      </w:r>
      <w:r w:rsidRPr="002C4CEA">
        <w:t>him</w:t>
      </w:r>
      <w:r w:rsidRPr="002C4CEA" w:rsidR="0077175D">
        <w:t xml:space="preserve"> any sum on that account.</w:t>
      </w:r>
    </w:p>
    <w:p w:rsidRPr="002C4CEA" w:rsidR="00D420F3" w:rsidP="002C4CEA" w:rsidRDefault="0077175D">
      <w:pPr>
        <w:pStyle w:val="ECHRTitle1"/>
      </w:pPr>
      <w:r w:rsidRPr="002C4CEA">
        <w:t>FOR THESE REASONS, THE COURT</w:t>
      </w:r>
      <w:r w:rsidRPr="002C4CEA" w:rsidR="0038522D">
        <w:t>, UNANIMOUSLY,</w:t>
      </w:r>
    </w:p>
    <w:p w:rsidRPr="002C4CEA" w:rsidR="001E2BF3" w:rsidP="002C4CEA" w:rsidRDefault="001E2BF3">
      <w:pPr>
        <w:pStyle w:val="JuList"/>
      </w:pPr>
      <w:r w:rsidRPr="002C4CEA">
        <w:t>1.  </w:t>
      </w:r>
      <w:r w:rsidRPr="002C4CEA">
        <w:rPr>
          <w:i/>
          <w:iCs/>
        </w:rPr>
        <w:t>Decides</w:t>
      </w:r>
      <w:r w:rsidRPr="002C4CEA">
        <w:rPr>
          <w:iCs/>
        </w:rPr>
        <w:t xml:space="preserve"> </w:t>
      </w:r>
      <w:r w:rsidRPr="002C4CEA">
        <w:t>to join to the merits the Government</w:t>
      </w:r>
      <w:r w:rsidRPr="002C4CEA" w:rsidR="002C4CEA">
        <w:t>’</w:t>
      </w:r>
      <w:r w:rsidRPr="002C4CEA">
        <w:t>s preliminary objection of non-exhaustion of domestic remedies and dismisses it;</w:t>
      </w:r>
    </w:p>
    <w:p w:rsidRPr="002C4CEA" w:rsidR="001E2BF3" w:rsidP="002C4CEA" w:rsidRDefault="001E2BF3">
      <w:pPr>
        <w:pStyle w:val="JuList"/>
      </w:pPr>
    </w:p>
    <w:p w:rsidRPr="002C4CEA" w:rsidR="00D420F3" w:rsidP="002C4CEA" w:rsidRDefault="001E2BF3">
      <w:pPr>
        <w:pStyle w:val="JuList"/>
      </w:pPr>
      <w:r w:rsidRPr="002C4CEA">
        <w:t>2.  </w:t>
      </w:r>
      <w:r w:rsidRPr="002C4CEA" w:rsidR="0077175D">
        <w:rPr>
          <w:i/>
        </w:rPr>
        <w:t>Declares</w:t>
      </w:r>
      <w:r w:rsidRPr="002C4CEA" w:rsidR="00250F74">
        <w:t xml:space="preserve"> </w:t>
      </w:r>
      <w:r w:rsidRPr="002C4CEA" w:rsidR="0077175D">
        <w:t xml:space="preserve">the complaints concerning </w:t>
      </w:r>
      <w:r w:rsidRPr="002C4CEA" w:rsidR="00755E98">
        <w:t>the interference with the applicant</w:t>
      </w:r>
      <w:r w:rsidRPr="002C4CEA" w:rsidR="002C4CEA">
        <w:t>’</w:t>
      </w:r>
      <w:r w:rsidRPr="002C4CEA" w:rsidR="00755E98">
        <w:t xml:space="preserve">s right to freedom of peaceful assembly and the alleged lack of effective remedies in that regard admissible </w:t>
      </w:r>
      <w:r w:rsidRPr="002C4CEA" w:rsidR="0077175D">
        <w:t xml:space="preserve">and the remainder of the </w:t>
      </w:r>
      <w:r w:rsidRPr="002C4CEA" w:rsidR="0038522D">
        <w:t>application</w:t>
      </w:r>
      <w:r w:rsidRPr="002C4CEA" w:rsidR="00755E98">
        <w:t xml:space="preserve"> inadmissible</w:t>
      </w:r>
      <w:r w:rsidRPr="002C4CEA" w:rsidR="0077175D">
        <w:t>;</w:t>
      </w:r>
    </w:p>
    <w:p w:rsidRPr="002C4CEA" w:rsidR="00D420F3" w:rsidP="002C4CEA" w:rsidRDefault="00D420F3">
      <w:pPr>
        <w:pStyle w:val="JuList"/>
        <w:ind w:left="0" w:firstLine="0"/>
      </w:pPr>
    </w:p>
    <w:p w:rsidRPr="002C4CEA" w:rsidR="00D420F3" w:rsidP="002C4CEA" w:rsidRDefault="001E2BF3">
      <w:pPr>
        <w:pStyle w:val="JuList"/>
      </w:pPr>
      <w:r w:rsidRPr="002C4CEA">
        <w:t>3</w:t>
      </w:r>
      <w:r w:rsidRPr="002C4CEA" w:rsidR="0077175D">
        <w:t>.  </w:t>
      </w:r>
      <w:r w:rsidRPr="002C4CEA" w:rsidR="0077175D">
        <w:rPr>
          <w:i/>
        </w:rPr>
        <w:t>Holds</w:t>
      </w:r>
      <w:r w:rsidRPr="002C4CEA" w:rsidR="0038522D">
        <w:t xml:space="preserve"> </w:t>
      </w:r>
      <w:r w:rsidRPr="002C4CEA" w:rsidR="0077175D">
        <w:t xml:space="preserve">that there has been a violation of Article </w:t>
      </w:r>
      <w:r w:rsidRPr="002C4CEA" w:rsidR="00755E98">
        <w:t>11</w:t>
      </w:r>
      <w:r w:rsidRPr="002C4CEA" w:rsidR="0077175D">
        <w:t xml:space="preserve"> of the Convention;</w:t>
      </w:r>
    </w:p>
    <w:p w:rsidRPr="002C4CEA" w:rsidR="00D420F3" w:rsidP="002C4CEA" w:rsidRDefault="00D420F3">
      <w:pPr>
        <w:pStyle w:val="JuList"/>
      </w:pPr>
    </w:p>
    <w:p w:rsidRPr="002C4CEA" w:rsidR="00D420F3" w:rsidP="002C4CEA" w:rsidRDefault="001E2BF3">
      <w:pPr>
        <w:pStyle w:val="JuList"/>
      </w:pPr>
      <w:r w:rsidRPr="002C4CEA">
        <w:t>4</w:t>
      </w:r>
      <w:r w:rsidRPr="002C4CEA" w:rsidR="0077175D">
        <w:t>.  </w:t>
      </w:r>
      <w:r w:rsidRPr="002C4CEA" w:rsidR="0077175D">
        <w:rPr>
          <w:i/>
        </w:rPr>
        <w:t>Holds</w:t>
      </w:r>
      <w:r w:rsidRPr="002C4CEA" w:rsidR="0038522D">
        <w:t xml:space="preserve"> </w:t>
      </w:r>
      <w:r w:rsidRPr="002C4CEA" w:rsidR="0077175D">
        <w:t xml:space="preserve">that there has been a violation of Article </w:t>
      </w:r>
      <w:r w:rsidRPr="002C4CEA" w:rsidR="005C1C8A">
        <w:t>13</w:t>
      </w:r>
      <w:r w:rsidRPr="002C4CEA" w:rsidR="0077175D">
        <w:t xml:space="preserve"> of the Convention</w:t>
      </w:r>
      <w:r w:rsidRPr="002C4CEA" w:rsidR="005C1C8A">
        <w:t xml:space="preserve"> in conjunction with Article 11 of the Convention</w:t>
      </w:r>
      <w:r w:rsidRPr="002C4CEA" w:rsidR="0077175D">
        <w:t>;</w:t>
      </w:r>
    </w:p>
    <w:p w:rsidRPr="002C4CEA" w:rsidR="00D420F3" w:rsidP="002C4CEA" w:rsidRDefault="00D420F3">
      <w:pPr>
        <w:pStyle w:val="JuList"/>
      </w:pPr>
    </w:p>
    <w:p w:rsidRPr="002C4CEA" w:rsidR="0038522D" w:rsidP="002C4CEA" w:rsidRDefault="001E2BF3">
      <w:pPr>
        <w:pStyle w:val="JuList"/>
        <w:rPr>
          <w:szCs w:val="24"/>
        </w:rPr>
      </w:pPr>
      <w:r w:rsidRPr="002C4CEA">
        <w:t>5</w:t>
      </w:r>
      <w:r w:rsidRPr="002C4CEA" w:rsidR="0077175D">
        <w:t>.  </w:t>
      </w:r>
      <w:r w:rsidRPr="002C4CEA" w:rsidR="0077175D">
        <w:rPr>
          <w:i/>
        </w:rPr>
        <w:t>Holds</w:t>
      </w:r>
      <w:r w:rsidRPr="002C4CEA" w:rsidR="0038522D">
        <w:t xml:space="preserve"> </w:t>
      </w:r>
      <w:r w:rsidRPr="002C4CEA" w:rsidR="0077175D">
        <w:t xml:space="preserve">that </w:t>
      </w:r>
      <w:r w:rsidRPr="002C4CEA" w:rsidR="005C1C8A">
        <w:t>there is no need to examine the complaint under Article 14 of the Convention</w:t>
      </w:r>
      <w:r w:rsidRPr="002C4CEA" w:rsidR="00755E98">
        <w:t xml:space="preserve"> in conjunction with Article 11 of the Convention</w:t>
      </w:r>
      <w:r w:rsidRPr="002C4CEA" w:rsidR="009E19A1">
        <w:t>.</w:t>
      </w:r>
    </w:p>
    <w:p w:rsidRPr="002C4CEA" w:rsidR="00D420F3" w:rsidP="002C4CEA" w:rsidRDefault="0077175D">
      <w:pPr>
        <w:pStyle w:val="JuParaLast"/>
      </w:pPr>
      <w:r w:rsidRPr="002C4CEA">
        <w:t xml:space="preserve">Done in English, and notified in writing on </w:t>
      </w:r>
      <w:r w:rsidRPr="002C4CEA" w:rsidR="00250F74">
        <w:t>25 April 2019</w:t>
      </w:r>
      <w:r w:rsidRPr="002C4CEA">
        <w:t>, pursuant to Rule 77 §§ 2 and 3 of the Rules of Court.</w:t>
      </w:r>
    </w:p>
    <w:p w:rsidRPr="002C4CEA" w:rsidR="00D420F3" w:rsidP="002C4CEA" w:rsidRDefault="0077175D">
      <w:pPr>
        <w:pStyle w:val="JuSigned"/>
      </w:pPr>
      <w:r w:rsidRPr="002C4CEA">
        <w:tab/>
      </w:r>
      <w:r w:rsidRPr="002C4CEA" w:rsidR="009B1499">
        <w:t>Renata Degener</w:t>
      </w:r>
      <w:r w:rsidRPr="002C4CEA">
        <w:tab/>
      </w:r>
      <w:r w:rsidRPr="002C4CEA" w:rsidR="0038522D">
        <w:rPr>
          <w:szCs w:val="24"/>
        </w:rPr>
        <w:t>Linos-Alexandre Sicilianos</w:t>
      </w:r>
      <w:r w:rsidRPr="002C4CEA">
        <w:rPr>
          <w:szCs w:val="24"/>
        </w:rPr>
        <w:br/>
      </w:r>
      <w:r w:rsidRPr="002C4CEA">
        <w:tab/>
      </w:r>
      <w:r w:rsidRPr="002C4CEA" w:rsidR="009B1499">
        <w:t xml:space="preserve">Deputy </w:t>
      </w:r>
      <w:r w:rsidRPr="002C4CEA" w:rsidR="0038522D">
        <w:rPr>
          <w:iCs/>
        </w:rPr>
        <w:t>Registrar</w:t>
      </w:r>
      <w:r w:rsidRPr="002C4CEA">
        <w:tab/>
        <w:t>President</w:t>
      </w:r>
    </w:p>
    <w:sectPr w:rsidRPr="002C4CEA" w:rsidR="00D420F3" w:rsidSect="00250F7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00F" w:rsidRDefault="00A4600F">
      <w:r>
        <w:separator/>
      </w:r>
    </w:p>
  </w:endnote>
  <w:endnote w:type="continuationSeparator" w:id="0">
    <w:p w:rsidR="00A4600F" w:rsidRDefault="00A46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F74" w:rsidRPr="00150BFA" w:rsidRDefault="00250F74" w:rsidP="0020718E">
    <w:pPr>
      <w:jc w:val="center"/>
    </w:pPr>
    <w:r>
      <w:rPr>
        <w:noProof/>
        <w:lang w:val="en-US" w:eastAsia="ja-JP"/>
      </w:rPr>
      <w:drawing>
        <wp:inline distT="0" distB="0" distL="0" distR="0" wp14:anchorId="1BDD3867" wp14:editId="10C98769">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50F74" w:rsidRDefault="00250F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00F" w:rsidRPr="003152BA" w:rsidRDefault="00A4600F" w:rsidP="00D420F3">
      <w:r w:rsidRPr="003152BA">
        <w:separator/>
      </w:r>
    </w:p>
  </w:footnote>
  <w:footnote w:type="continuationSeparator" w:id="0">
    <w:p w:rsidR="00A4600F" w:rsidRPr="003152BA" w:rsidRDefault="00A4600F"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00F" w:rsidRPr="00250F74" w:rsidRDefault="00A4600F" w:rsidP="00250F7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F74" w:rsidRPr="00A45145" w:rsidRDefault="00250F74" w:rsidP="00A45145">
    <w:pPr>
      <w:jc w:val="center"/>
    </w:pPr>
    <w:r>
      <w:rPr>
        <w:noProof/>
        <w:lang w:val="en-US" w:eastAsia="ja-JP"/>
      </w:rPr>
      <w:drawing>
        <wp:inline distT="0" distB="0" distL="0" distR="0" wp14:anchorId="5B0C890E" wp14:editId="0AF2B382">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4600F" w:rsidRDefault="00A460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F74" w:rsidRPr="003152BA" w:rsidRDefault="00250F7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500D3">
      <w:rPr>
        <w:rStyle w:val="PageNumber"/>
        <w:noProof/>
        <w:szCs w:val="18"/>
      </w:rPr>
      <w:t>20</w:t>
    </w:r>
    <w:r>
      <w:rPr>
        <w:rStyle w:val="PageNumber"/>
        <w:szCs w:val="18"/>
      </w:rPr>
      <w:fldChar w:fldCharType="end"/>
    </w:r>
    <w:r w:rsidRPr="003152BA">
      <w:tab/>
    </w:r>
    <w:r>
      <w:t>TER-PETROSYAN v. ARMENIA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F74" w:rsidRPr="003152BA" w:rsidRDefault="00250F74" w:rsidP="00D420F3">
    <w:pPr>
      <w:pStyle w:val="ECHRHeader"/>
    </w:pPr>
    <w:r w:rsidRPr="003152BA">
      <w:tab/>
    </w:r>
    <w:r>
      <w:t>TER-PETROSYAN v. ARMENIA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500D3">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8522D"/>
    <w:rsid w:val="00001A38"/>
    <w:rsid w:val="00005416"/>
    <w:rsid w:val="0000795D"/>
    <w:rsid w:val="00012D8F"/>
    <w:rsid w:val="00014835"/>
    <w:rsid w:val="0002087F"/>
    <w:rsid w:val="00023CC5"/>
    <w:rsid w:val="00026186"/>
    <w:rsid w:val="00054A5C"/>
    <w:rsid w:val="00056574"/>
    <w:rsid w:val="00092C01"/>
    <w:rsid w:val="00092F6B"/>
    <w:rsid w:val="0009739F"/>
    <w:rsid w:val="000C03EE"/>
    <w:rsid w:val="000D4830"/>
    <w:rsid w:val="000D5B73"/>
    <w:rsid w:val="000E2BB0"/>
    <w:rsid w:val="000F4599"/>
    <w:rsid w:val="0010044A"/>
    <w:rsid w:val="00106C1B"/>
    <w:rsid w:val="00107F3F"/>
    <w:rsid w:val="00114399"/>
    <w:rsid w:val="00120971"/>
    <w:rsid w:val="00126F71"/>
    <w:rsid w:val="00127ED2"/>
    <w:rsid w:val="001372D1"/>
    <w:rsid w:val="00147A3C"/>
    <w:rsid w:val="001523B3"/>
    <w:rsid w:val="00174CD8"/>
    <w:rsid w:val="001846F4"/>
    <w:rsid w:val="0019380F"/>
    <w:rsid w:val="001A641D"/>
    <w:rsid w:val="001A7487"/>
    <w:rsid w:val="001C7973"/>
    <w:rsid w:val="001E0C3F"/>
    <w:rsid w:val="001E21E9"/>
    <w:rsid w:val="001E2BF3"/>
    <w:rsid w:val="0020375F"/>
    <w:rsid w:val="0020443B"/>
    <w:rsid w:val="00206E3F"/>
    <w:rsid w:val="00214318"/>
    <w:rsid w:val="00250F74"/>
    <w:rsid w:val="00251B97"/>
    <w:rsid w:val="002578EF"/>
    <w:rsid w:val="00261909"/>
    <w:rsid w:val="00264763"/>
    <w:rsid w:val="00282BF5"/>
    <w:rsid w:val="002842EC"/>
    <w:rsid w:val="0028494E"/>
    <w:rsid w:val="00284F06"/>
    <w:rsid w:val="002854EA"/>
    <w:rsid w:val="002944D5"/>
    <w:rsid w:val="00295A46"/>
    <w:rsid w:val="002A1E50"/>
    <w:rsid w:val="002A7FBD"/>
    <w:rsid w:val="002B2D14"/>
    <w:rsid w:val="002C4CEA"/>
    <w:rsid w:val="002C55DF"/>
    <w:rsid w:val="002D24C7"/>
    <w:rsid w:val="002D39DE"/>
    <w:rsid w:val="002E563F"/>
    <w:rsid w:val="002E6A99"/>
    <w:rsid w:val="002F524C"/>
    <w:rsid w:val="002F6053"/>
    <w:rsid w:val="00315ACD"/>
    <w:rsid w:val="003200DC"/>
    <w:rsid w:val="003478ED"/>
    <w:rsid w:val="00362588"/>
    <w:rsid w:val="00365048"/>
    <w:rsid w:val="003802C9"/>
    <w:rsid w:val="0038522D"/>
    <w:rsid w:val="00387794"/>
    <w:rsid w:val="0039081F"/>
    <w:rsid w:val="00390FA1"/>
    <w:rsid w:val="003975A4"/>
    <w:rsid w:val="003A29A2"/>
    <w:rsid w:val="003B0EB1"/>
    <w:rsid w:val="003B2595"/>
    <w:rsid w:val="003B35D1"/>
    <w:rsid w:val="003B4684"/>
    <w:rsid w:val="003D1E50"/>
    <w:rsid w:val="003D21C2"/>
    <w:rsid w:val="003E3DA1"/>
    <w:rsid w:val="003F5865"/>
    <w:rsid w:val="004032D0"/>
    <w:rsid w:val="00403F1F"/>
    <w:rsid w:val="004070FE"/>
    <w:rsid w:val="004141CE"/>
    <w:rsid w:val="00415183"/>
    <w:rsid w:val="004336D7"/>
    <w:rsid w:val="0044711F"/>
    <w:rsid w:val="00453D15"/>
    <w:rsid w:val="0045773D"/>
    <w:rsid w:val="0046233A"/>
    <w:rsid w:val="00467C32"/>
    <w:rsid w:val="004708EC"/>
    <w:rsid w:val="0047154D"/>
    <w:rsid w:val="004740CB"/>
    <w:rsid w:val="0048005F"/>
    <w:rsid w:val="00484412"/>
    <w:rsid w:val="00491630"/>
    <w:rsid w:val="00492A4B"/>
    <w:rsid w:val="004A0E97"/>
    <w:rsid w:val="004A1572"/>
    <w:rsid w:val="004A610A"/>
    <w:rsid w:val="004C3B20"/>
    <w:rsid w:val="004D2B49"/>
    <w:rsid w:val="004E5194"/>
    <w:rsid w:val="004E7720"/>
    <w:rsid w:val="004F4D32"/>
    <w:rsid w:val="00507BE7"/>
    <w:rsid w:val="00513F22"/>
    <w:rsid w:val="00515B5A"/>
    <w:rsid w:val="005168C3"/>
    <w:rsid w:val="0055793E"/>
    <w:rsid w:val="005635C1"/>
    <w:rsid w:val="00565D26"/>
    <w:rsid w:val="005667F2"/>
    <w:rsid w:val="0058597A"/>
    <w:rsid w:val="0059165B"/>
    <w:rsid w:val="005A0BCC"/>
    <w:rsid w:val="005A6B4C"/>
    <w:rsid w:val="005B44ED"/>
    <w:rsid w:val="005C1C8A"/>
    <w:rsid w:val="005C2048"/>
    <w:rsid w:val="005C6443"/>
    <w:rsid w:val="005D4356"/>
    <w:rsid w:val="005E38DE"/>
    <w:rsid w:val="005E53CB"/>
    <w:rsid w:val="005E7E4E"/>
    <w:rsid w:val="005F2AE3"/>
    <w:rsid w:val="005F5370"/>
    <w:rsid w:val="00607DBF"/>
    <w:rsid w:val="00613A6F"/>
    <w:rsid w:val="0062456D"/>
    <w:rsid w:val="00630BAA"/>
    <w:rsid w:val="00630F58"/>
    <w:rsid w:val="006379AC"/>
    <w:rsid w:val="00666061"/>
    <w:rsid w:val="0068421C"/>
    <w:rsid w:val="00687C8A"/>
    <w:rsid w:val="0069695A"/>
    <w:rsid w:val="00697D88"/>
    <w:rsid w:val="006C2807"/>
    <w:rsid w:val="006C53B5"/>
    <w:rsid w:val="006C7155"/>
    <w:rsid w:val="006D6E44"/>
    <w:rsid w:val="006F30BF"/>
    <w:rsid w:val="00701925"/>
    <w:rsid w:val="00704D3E"/>
    <w:rsid w:val="0072231C"/>
    <w:rsid w:val="007443C1"/>
    <w:rsid w:val="0074687A"/>
    <w:rsid w:val="007500D3"/>
    <w:rsid w:val="00752654"/>
    <w:rsid w:val="00755E98"/>
    <w:rsid w:val="0076135F"/>
    <w:rsid w:val="0077175D"/>
    <w:rsid w:val="0077776C"/>
    <w:rsid w:val="00783C06"/>
    <w:rsid w:val="007A5900"/>
    <w:rsid w:val="007C43F2"/>
    <w:rsid w:val="007C5BCA"/>
    <w:rsid w:val="007D43F1"/>
    <w:rsid w:val="007E4829"/>
    <w:rsid w:val="00805EAF"/>
    <w:rsid w:val="00815ADE"/>
    <w:rsid w:val="00825B6A"/>
    <w:rsid w:val="00825D23"/>
    <w:rsid w:val="00833BD2"/>
    <w:rsid w:val="00842648"/>
    <w:rsid w:val="00853E60"/>
    <w:rsid w:val="00862F69"/>
    <w:rsid w:val="00874D9A"/>
    <w:rsid w:val="008922BC"/>
    <w:rsid w:val="00893699"/>
    <w:rsid w:val="008B7EA7"/>
    <w:rsid w:val="008C1DBA"/>
    <w:rsid w:val="008C5508"/>
    <w:rsid w:val="008D5224"/>
    <w:rsid w:val="008E7B64"/>
    <w:rsid w:val="008F4851"/>
    <w:rsid w:val="0091529C"/>
    <w:rsid w:val="009168E7"/>
    <w:rsid w:val="00922B71"/>
    <w:rsid w:val="00924D99"/>
    <w:rsid w:val="009321DD"/>
    <w:rsid w:val="009338AE"/>
    <w:rsid w:val="00934839"/>
    <w:rsid w:val="0094684E"/>
    <w:rsid w:val="00946BDE"/>
    <w:rsid w:val="00950C17"/>
    <w:rsid w:val="009624D0"/>
    <w:rsid w:val="009628BD"/>
    <w:rsid w:val="0097068E"/>
    <w:rsid w:val="00987AA0"/>
    <w:rsid w:val="009A08B3"/>
    <w:rsid w:val="009B1499"/>
    <w:rsid w:val="009B252E"/>
    <w:rsid w:val="009C4690"/>
    <w:rsid w:val="009C7D7E"/>
    <w:rsid w:val="009D16CC"/>
    <w:rsid w:val="009D7473"/>
    <w:rsid w:val="009E19A1"/>
    <w:rsid w:val="009E29C9"/>
    <w:rsid w:val="009E3703"/>
    <w:rsid w:val="009E723E"/>
    <w:rsid w:val="009F24E7"/>
    <w:rsid w:val="009F3701"/>
    <w:rsid w:val="009F52FE"/>
    <w:rsid w:val="00A062F4"/>
    <w:rsid w:val="00A1419F"/>
    <w:rsid w:val="00A4600F"/>
    <w:rsid w:val="00A702D4"/>
    <w:rsid w:val="00A92410"/>
    <w:rsid w:val="00A949B2"/>
    <w:rsid w:val="00AA41A9"/>
    <w:rsid w:val="00AA5726"/>
    <w:rsid w:val="00AA69E2"/>
    <w:rsid w:val="00AA7C06"/>
    <w:rsid w:val="00AB0157"/>
    <w:rsid w:val="00AD43C7"/>
    <w:rsid w:val="00AD77B2"/>
    <w:rsid w:val="00AE5A0B"/>
    <w:rsid w:val="00B00F23"/>
    <w:rsid w:val="00B04D00"/>
    <w:rsid w:val="00B15F5D"/>
    <w:rsid w:val="00B15F84"/>
    <w:rsid w:val="00B2024F"/>
    <w:rsid w:val="00B21721"/>
    <w:rsid w:val="00B4090C"/>
    <w:rsid w:val="00B421CB"/>
    <w:rsid w:val="00B4392A"/>
    <w:rsid w:val="00B63D92"/>
    <w:rsid w:val="00B733AD"/>
    <w:rsid w:val="00B762D6"/>
    <w:rsid w:val="00B87744"/>
    <w:rsid w:val="00B947F1"/>
    <w:rsid w:val="00BA3459"/>
    <w:rsid w:val="00BB172F"/>
    <w:rsid w:val="00BB4FA1"/>
    <w:rsid w:val="00BC67D0"/>
    <w:rsid w:val="00BD3733"/>
    <w:rsid w:val="00BD49E9"/>
    <w:rsid w:val="00BE185F"/>
    <w:rsid w:val="00C04DE8"/>
    <w:rsid w:val="00C16B04"/>
    <w:rsid w:val="00C20B33"/>
    <w:rsid w:val="00C326E7"/>
    <w:rsid w:val="00C509AD"/>
    <w:rsid w:val="00C570F9"/>
    <w:rsid w:val="00C57691"/>
    <w:rsid w:val="00C57B77"/>
    <w:rsid w:val="00C6280A"/>
    <w:rsid w:val="00C635C0"/>
    <w:rsid w:val="00C63FB5"/>
    <w:rsid w:val="00C70289"/>
    <w:rsid w:val="00C7352B"/>
    <w:rsid w:val="00C770F7"/>
    <w:rsid w:val="00C83D07"/>
    <w:rsid w:val="00C90086"/>
    <w:rsid w:val="00CA55AA"/>
    <w:rsid w:val="00CB20C3"/>
    <w:rsid w:val="00CB3C55"/>
    <w:rsid w:val="00CC14D9"/>
    <w:rsid w:val="00CC3DE3"/>
    <w:rsid w:val="00CE12EA"/>
    <w:rsid w:val="00CE33CC"/>
    <w:rsid w:val="00CF028D"/>
    <w:rsid w:val="00D01853"/>
    <w:rsid w:val="00D03F0A"/>
    <w:rsid w:val="00D11FB0"/>
    <w:rsid w:val="00D25FCB"/>
    <w:rsid w:val="00D304D0"/>
    <w:rsid w:val="00D32796"/>
    <w:rsid w:val="00D36A6E"/>
    <w:rsid w:val="00D420F3"/>
    <w:rsid w:val="00D47DAC"/>
    <w:rsid w:val="00D74FD0"/>
    <w:rsid w:val="00D76031"/>
    <w:rsid w:val="00D82BAD"/>
    <w:rsid w:val="00D905E2"/>
    <w:rsid w:val="00DA06F5"/>
    <w:rsid w:val="00DA1DF0"/>
    <w:rsid w:val="00DA6FF2"/>
    <w:rsid w:val="00DB3DD4"/>
    <w:rsid w:val="00DC71CF"/>
    <w:rsid w:val="00DC7602"/>
    <w:rsid w:val="00DD0941"/>
    <w:rsid w:val="00DD30C8"/>
    <w:rsid w:val="00DE0179"/>
    <w:rsid w:val="00DE5306"/>
    <w:rsid w:val="00E062C2"/>
    <w:rsid w:val="00E26A1C"/>
    <w:rsid w:val="00E27A17"/>
    <w:rsid w:val="00E32053"/>
    <w:rsid w:val="00E40F49"/>
    <w:rsid w:val="00E4687A"/>
    <w:rsid w:val="00E7495B"/>
    <w:rsid w:val="00E86CC3"/>
    <w:rsid w:val="00E87134"/>
    <w:rsid w:val="00E87305"/>
    <w:rsid w:val="00E97396"/>
    <w:rsid w:val="00E97C9B"/>
    <w:rsid w:val="00EA31AF"/>
    <w:rsid w:val="00EB4298"/>
    <w:rsid w:val="00EB640A"/>
    <w:rsid w:val="00ED6109"/>
    <w:rsid w:val="00EE29E9"/>
    <w:rsid w:val="00EF1A9D"/>
    <w:rsid w:val="00EF6D8A"/>
    <w:rsid w:val="00F019BD"/>
    <w:rsid w:val="00F11D8F"/>
    <w:rsid w:val="00F212FD"/>
    <w:rsid w:val="00F25736"/>
    <w:rsid w:val="00F2770E"/>
    <w:rsid w:val="00F30274"/>
    <w:rsid w:val="00F307C3"/>
    <w:rsid w:val="00F410AA"/>
    <w:rsid w:val="00F53345"/>
    <w:rsid w:val="00F62D54"/>
    <w:rsid w:val="00F66500"/>
    <w:rsid w:val="00F7651B"/>
    <w:rsid w:val="00F858D4"/>
    <w:rsid w:val="00F930C7"/>
    <w:rsid w:val="00F96450"/>
    <w:rsid w:val="00FA046C"/>
    <w:rsid w:val="00FA2A6D"/>
    <w:rsid w:val="00FA40EA"/>
    <w:rsid w:val="00FA4F8F"/>
    <w:rsid w:val="00FA518F"/>
    <w:rsid w:val="00FD2F93"/>
    <w:rsid w:val="00FD40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C4CEA"/>
    <w:pPr>
      <w:jc w:val="both"/>
    </w:pPr>
    <w:rPr>
      <w:rFonts w:eastAsiaTheme="minorEastAsia"/>
      <w:sz w:val="24"/>
      <w:lang w:val="en-GB"/>
    </w:rPr>
  </w:style>
  <w:style w:type="paragraph" w:styleId="Heading1">
    <w:name w:val="heading 1"/>
    <w:basedOn w:val="Normal"/>
    <w:next w:val="Normal"/>
    <w:link w:val="Heading1Char"/>
    <w:uiPriority w:val="99"/>
    <w:semiHidden/>
    <w:rsid w:val="002C4C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C4C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C4CE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C4CE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C4CE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C4CE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C4CE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C4CE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C4CE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C4CEA"/>
    <w:rPr>
      <w:rFonts w:ascii="Tahoma" w:hAnsi="Tahoma" w:cs="Tahoma"/>
      <w:sz w:val="16"/>
      <w:szCs w:val="16"/>
    </w:rPr>
  </w:style>
  <w:style w:type="character" w:customStyle="1" w:styleId="BalloonTextChar">
    <w:name w:val="Balloon Text Char"/>
    <w:basedOn w:val="DefaultParagraphFont"/>
    <w:link w:val="BalloonText"/>
    <w:uiPriority w:val="99"/>
    <w:semiHidden/>
    <w:rsid w:val="002C4CEA"/>
    <w:rPr>
      <w:rFonts w:ascii="Tahoma" w:eastAsiaTheme="minorEastAsia" w:hAnsi="Tahoma" w:cs="Tahoma"/>
      <w:sz w:val="16"/>
      <w:szCs w:val="16"/>
      <w:lang w:val="en-GB"/>
    </w:rPr>
  </w:style>
  <w:style w:type="character" w:styleId="BookTitle">
    <w:name w:val="Book Title"/>
    <w:uiPriority w:val="99"/>
    <w:semiHidden/>
    <w:qFormat/>
    <w:rsid w:val="002C4CEA"/>
    <w:rPr>
      <w:i/>
      <w:iCs/>
      <w:smallCaps/>
      <w:spacing w:val="5"/>
    </w:rPr>
  </w:style>
  <w:style w:type="paragraph" w:customStyle="1" w:styleId="ECHRHeader">
    <w:name w:val="ECHR_Header"/>
    <w:aliases w:val="Ju_Header"/>
    <w:basedOn w:val="Header"/>
    <w:uiPriority w:val="4"/>
    <w:qFormat/>
    <w:rsid w:val="002C4CE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C4CEA"/>
    <w:pPr>
      <w:jc w:val="left"/>
    </w:pPr>
    <w:rPr>
      <w:sz w:val="8"/>
    </w:rPr>
  </w:style>
  <w:style w:type="character" w:styleId="Strong">
    <w:name w:val="Strong"/>
    <w:uiPriority w:val="99"/>
    <w:semiHidden/>
    <w:qFormat/>
    <w:rsid w:val="002C4CEA"/>
    <w:rPr>
      <w:b/>
      <w:bCs/>
    </w:rPr>
  </w:style>
  <w:style w:type="paragraph" w:styleId="NoSpacing">
    <w:name w:val="No Spacing"/>
    <w:basedOn w:val="Normal"/>
    <w:link w:val="NoSpacingChar"/>
    <w:semiHidden/>
    <w:qFormat/>
    <w:rsid w:val="002C4CEA"/>
    <w:rPr>
      <w:sz w:val="22"/>
      <w:lang w:val="en-US"/>
    </w:rPr>
  </w:style>
  <w:style w:type="character" w:customStyle="1" w:styleId="NoSpacingChar">
    <w:name w:val="No Spacing Char"/>
    <w:basedOn w:val="DefaultParagraphFont"/>
    <w:link w:val="NoSpacing"/>
    <w:semiHidden/>
    <w:rsid w:val="002C4CEA"/>
    <w:rPr>
      <w:rFonts w:eastAsiaTheme="minorEastAsia"/>
    </w:rPr>
  </w:style>
  <w:style w:type="paragraph" w:customStyle="1" w:styleId="ECHRFooterLine">
    <w:name w:val="ECHR_Footer_Line"/>
    <w:aliases w:val="Footer_Line"/>
    <w:basedOn w:val="Normal"/>
    <w:next w:val="ECHRFooter"/>
    <w:uiPriority w:val="57"/>
    <w:semiHidden/>
    <w:rsid w:val="002C4CE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C4CEA"/>
  </w:style>
  <w:style w:type="paragraph" w:customStyle="1" w:styleId="DecList">
    <w:name w:val="Dec_List"/>
    <w:basedOn w:val="Normal"/>
    <w:uiPriority w:val="9"/>
    <w:semiHidden/>
    <w:qFormat/>
    <w:rsid w:val="002C4CEA"/>
    <w:pPr>
      <w:spacing w:before="240"/>
      <w:ind w:left="284"/>
    </w:pPr>
  </w:style>
  <w:style w:type="paragraph" w:customStyle="1" w:styleId="DummyStyle">
    <w:name w:val="Dummy_Style"/>
    <w:basedOn w:val="Normal"/>
    <w:semiHidden/>
    <w:qFormat/>
    <w:rsid w:val="002C4CEA"/>
    <w:rPr>
      <w:color w:val="00B050"/>
    </w:rPr>
  </w:style>
  <w:style w:type="paragraph" w:customStyle="1" w:styleId="ECHRTitleCentre3">
    <w:name w:val="ECHR_Title_Centre_3"/>
    <w:aliases w:val="Ju_H_Article"/>
    <w:basedOn w:val="Normal"/>
    <w:next w:val="ECHRParaQuote"/>
    <w:uiPriority w:val="27"/>
    <w:qFormat/>
    <w:rsid w:val="002C4CE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C4CE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C4CEA"/>
    <w:pPr>
      <w:numPr>
        <w:numId w:val="18"/>
      </w:numPr>
      <w:jc w:val="left"/>
    </w:pPr>
    <w:rPr>
      <w:b/>
    </w:rPr>
  </w:style>
  <w:style w:type="paragraph" w:customStyle="1" w:styleId="JuCourt">
    <w:name w:val="Ju_Court"/>
    <w:basedOn w:val="Normal"/>
    <w:next w:val="Normal"/>
    <w:uiPriority w:val="16"/>
    <w:qFormat/>
    <w:rsid w:val="002C4CE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C4CE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C4CEA"/>
    <w:pPr>
      <w:spacing w:after="240"/>
      <w:jc w:val="center"/>
      <w:outlineLvl w:val="0"/>
    </w:pPr>
    <w:rPr>
      <w:rFonts w:asciiTheme="majorHAnsi" w:hAnsiTheme="majorHAnsi"/>
    </w:rPr>
  </w:style>
  <w:style w:type="paragraph" w:customStyle="1" w:styleId="JuLista">
    <w:name w:val="Ju_List_a"/>
    <w:basedOn w:val="JuList"/>
    <w:uiPriority w:val="28"/>
    <w:qFormat/>
    <w:rsid w:val="002C4CEA"/>
    <w:pPr>
      <w:ind w:left="346" w:firstLine="0"/>
    </w:pPr>
  </w:style>
  <w:style w:type="paragraph" w:styleId="Title">
    <w:name w:val="Title"/>
    <w:basedOn w:val="Normal"/>
    <w:next w:val="Normal"/>
    <w:link w:val="TitleChar"/>
    <w:uiPriority w:val="99"/>
    <w:semiHidden/>
    <w:qFormat/>
    <w:rsid w:val="002C4CE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C4CE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C4CE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C4CE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C4CE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C4CE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C4CEA"/>
    <w:pPr>
      <w:keepNext/>
      <w:keepLines/>
      <w:spacing w:before="240" w:after="120"/>
      <w:ind w:left="1236"/>
    </w:pPr>
    <w:rPr>
      <w:sz w:val="20"/>
      <w:lang w:val="en-GB"/>
    </w:rPr>
  </w:style>
  <w:style w:type="paragraph" w:customStyle="1" w:styleId="JuQuotSub">
    <w:name w:val="Ju_Quot_Sub"/>
    <w:basedOn w:val="ECHRParaQuote"/>
    <w:uiPriority w:val="15"/>
    <w:qFormat/>
    <w:rsid w:val="002C4CEA"/>
    <w:pPr>
      <w:ind w:left="567"/>
    </w:pPr>
  </w:style>
  <w:style w:type="paragraph" w:customStyle="1" w:styleId="JuListi">
    <w:name w:val="Ju_List_i"/>
    <w:basedOn w:val="Normal"/>
    <w:next w:val="JuLista"/>
    <w:uiPriority w:val="28"/>
    <w:qFormat/>
    <w:rsid w:val="002C4CEA"/>
    <w:pPr>
      <w:ind w:left="794"/>
    </w:pPr>
  </w:style>
  <w:style w:type="character" w:customStyle="1" w:styleId="JUNAMES">
    <w:name w:val="JU_NAMES"/>
    <w:uiPriority w:val="17"/>
    <w:qFormat/>
    <w:rsid w:val="002C4CEA"/>
    <w:rPr>
      <w:caps w:val="0"/>
      <w:smallCaps/>
    </w:rPr>
  </w:style>
  <w:style w:type="paragraph" w:styleId="Header">
    <w:name w:val="header"/>
    <w:basedOn w:val="Normal"/>
    <w:link w:val="HeaderChar"/>
    <w:uiPriority w:val="57"/>
    <w:semiHidden/>
    <w:rsid w:val="002C4CE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C4CEA"/>
    <w:rPr>
      <w:sz w:val="24"/>
      <w:lang w:val="en-GB"/>
    </w:rPr>
  </w:style>
  <w:style w:type="character" w:customStyle="1" w:styleId="Heading1Char">
    <w:name w:val="Heading 1 Char"/>
    <w:basedOn w:val="DefaultParagraphFont"/>
    <w:link w:val="Heading1"/>
    <w:uiPriority w:val="99"/>
    <w:semiHidden/>
    <w:rsid w:val="002C4CE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C4CE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C4CE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C4CEA"/>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2C4CEA"/>
    <w:pPr>
      <w:ind w:left="284"/>
    </w:pPr>
  </w:style>
  <w:style w:type="paragraph" w:customStyle="1" w:styleId="JuCase">
    <w:name w:val="Ju_Case"/>
    <w:basedOn w:val="Normal"/>
    <w:next w:val="ECHRPara"/>
    <w:uiPriority w:val="10"/>
    <w:rsid w:val="002C4CEA"/>
    <w:pPr>
      <w:ind w:firstLine="284"/>
    </w:pPr>
    <w:rPr>
      <w:b/>
    </w:rPr>
  </w:style>
  <w:style w:type="character" w:customStyle="1" w:styleId="Heading3Char">
    <w:name w:val="Heading 3 Char"/>
    <w:basedOn w:val="DefaultParagraphFont"/>
    <w:link w:val="Heading3"/>
    <w:uiPriority w:val="99"/>
    <w:semiHidden/>
    <w:rsid w:val="002C4CE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C4CE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C4CEA"/>
    <w:rPr>
      <w:rFonts w:asciiTheme="majorHAnsi" w:eastAsiaTheme="majorEastAsia" w:hAnsiTheme="majorHAnsi" w:cstheme="majorBidi"/>
      <w:b/>
      <w:bCs/>
      <w:color w:val="808080"/>
    </w:rPr>
  </w:style>
  <w:style w:type="character" w:styleId="SubtleEmphasis">
    <w:name w:val="Subtle Emphasis"/>
    <w:uiPriority w:val="99"/>
    <w:semiHidden/>
    <w:qFormat/>
    <w:rsid w:val="002C4CE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C4CEA"/>
    <w:pPr>
      <w:keepNext/>
      <w:keepLines/>
      <w:spacing w:before="720" w:after="240"/>
      <w:outlineLvl w:val="0"/>
    </w:pPr>
    <w:rPr>
      <w:rFonts w:asciiTheme="majorHAnsi" w:hAnsiTheme="majorHAnsi"/>
      <w:sz w:val="28"/>
    </w:rPr>
  </w:style>
  <w:style w:type="character" w:styleId="Emphasis">
    <w:name w:val="Emphasis"/>
    <w:uiPriority w:val="99"/>
    <w:semiHidden/>
    <w:qFormat/>
    <w:rsid w:val="002C4CEA"/>
    <w:rPr>
      <w:b/>
      <w:bCs/>
      <w:i/>
      <w:iCs/>
      <w:spacing w:val="10"/>
      <w:bdr w:val="none" w:sz="0" w:space="0" w:color="auto"/>
      <w:shd w:val="clear" w:color="auto" w:fill="auto"/>
    </w:rPr>
  </w:style>
  <w:style w:type="paragraph" w:styleId="Footer">
    <w:name w:val="footer"/>
    <w:basedOn w:val="Normal"/>
    <w:link w:val="FooterChar"/>
    <w:uiPriority w:val="57"/>
    <w:semiHidden/>
    <w:rsid w:val="002C4CE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C4CEA"/>
    <w:rPr>
      <w:sz w:val="24"/>
      <w:lang w:val="en-GB"/>
    </w:rPr>
  </w:style>
  <w:style w:type="character" w:styleId="FootnoteReference">
    <w:name w:val="footnote reference"/>
    <w:basedOn w:val="DefaultParagraphFont"/>
    <w:uiPriority w:val="99"/>
    <w:semiHidden/>
    <w:rsid w:val="002C4CEA"/>
    <w:rPr>
      <w:vertAlign w:val="superscript"/>
    </w:rPr>
  </w:style>
  <w:style w:type="paragraph" w:styleId="FootnoteText">
    <w:name w:val="footnote text"/>
    <w:basedOn w:val="Normal"/>
    <w:link w:val="FootnoteTextChar"/>
    <w:uiPriority w:val="99"/>
    <w:semiHidden/>
    <w:rsid w:val="002C4CEA"/>
    <w:rPr>
      <w:sz w:val="20"/>
      <w:szCs w:val="20"/>
    </w:rPr>
  </w:style>
  <w:style w:type="character" w:customStyle="1" w:styleId="FootnoteTextChar">
    <w:name w:val="Footnote Text Char"/>
    <w:basedOn w:val="DefaultParagraphFont"/>
    <w:link w:val="FootnoteText"/>
    <w:uiPriority w:val="99"/>
    <w:semiHidden/>
    <w:rsid w:val="002C4CEA"/>
    <w:rPr>
      <w:rFonts w:eastAsiaTheme="minorEastAsia"/>
      <w:sz w:val="20"/>
      <w:szCs w:val="20"/>
      <w:lang w:val="en-GB"/>
    </w:rPr>
  </w:style>
  <w:style w:type="character" w:customStyle="1" w:styleId="Heading6Char">
    <w:name w:val="Heading 6 Char"/>
    <w:basedOn w:val="DefaultParagraphFont"/>
    <w:link w:val="Heading6"/>
    <w:uiPriority w:val="99"/>
    <w:semiHidden/>
    <w:rsid w:val="002C4CE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C4CE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C4CE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C4CE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C4CEA"/>
    <w:rPr>
      <w:color w:val="0072BC" w:themeColor="hyperlink"/>
      <w:u w:val="single"/>
    </w:rPr>
  </w:style>
  <w:style w:type="character" w:styleId="IntenseEmphasis">
    <w:name w:val="Intense Emphasis"/>
    <w:uiPriority w:val="99"/>
    <w:semiHidden/>
    <w:qFormat/>
    <w:rsid w:val="002C4CEA"/>
    <w:rPr>
      <w:b/>
      <w:bCs/>
    </w:rPr>
  </w:style>
  <w:style w:type="paragraph" w:styleId="IntenseQuote">
    <w:name w:val="Intense Quote"/>
    <w:basedOn w:val="Normal"/>
    <w:next w:val="Normal"/>
    <w:link w:val="IntenseQuoteChar"/>
    <w:uiPriority w:val="99"/>
    <w:semiHidden/>
    <w:qFormat/>
    <w:rsid w:val="002C4CE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C4CEA"/>
    <w:rPr>
      <w:rFonts w:eastAsiaTheme="minorEastAsia"/>
      <w:b/>
      <w:bCs/>
      <w:i/>
      <w:iCs/>
      <w:lang w:bidi="en-US"/>
    </w:rPr>
  </w:style>
  <w:style w:type="character" w:styleId="IntenseReference">
    <w:name w:val="Intense Reference"/>
    <w:uiPriority w:val="99"/>
    <w:semiHidden/>
    <w:qFormat/>
    <w:rsid w:val="002C4CEA"/>
    <w:rPr>
      <w:smallCaps/>
      <w:spacing w:val="5"/>
      <w:u w:val="single"/>
    </w:rPr>
  </w:style>
  <w:style w:type="paragraph" w:styleId="ListParagraph">
    <w:name w:val="List Paragraph"/>
    <w:basedOn w:val="Normal"/>
    <w:uiPriority w:val="99"/>
    <w:semiHidden/>
    <w:qFormat/>
    <w:rsid w:val="002C4CE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C4CE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C4CEA"/>
    <w:rPr>
      <w:rFonts w:eastAsiaTheme="minorEastAsia"/>
      <w:i/>
      <w:iCs/>
      <w:lang w:bidi="en-US"/>
    </w:rPr>
  </w:style>
  <w:style w:type="character" w:styleId="SubtleReference">
    <w:name w:val="Subtle Reference"/>
    <w:uiPriority w:val="99"/>
    <w:semiHidden/>
    <w:qFormat/>
    <w:rsid w:val="002C4CEA"/>
    <w:rPr>
      <w:smallCaps/>
    </w:rPr>
  </w:style>
  <w:style w:type="table" w:styleId="TableGrid">
    <w:name w:val="Table Grid"/>
    <w:basedOn w:val="TableNormal"/>
    <w:uiPriority w:val="59"/>
    <w:semiHidden/>
    <w:rsid w:val="002C4CE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C4C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C4C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C4C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C4CE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C4C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C4CE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C4CE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C4CEA"/>
    <w:pPr>
      <w:spacing w:before="120" w:after="120"/>
      <w:ind w:left="425" w:firstLine="142"/>
    </w:pPr>
    <w:rPr>
      <w:sz w:val="20"/>
    </w:rPr>
  </w:style>
  <w:style w:type="paragraph" w:customStyle="1" w:styleId="ECHRPara">
    <w:name w:val="ECHR_Para"/>
    <w:aliases w:val="Ju_Para"/>
    <w:basedOn w:val="Normal"/>
    <w:link w:val="ECHRParaChar"/>
    <w:uiPriority w:val="12"/>
    <w:qFormat/>
    <w:rsid w:val="002C4CE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C4CE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C4CE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C4CEA"/>
    <w:pPr>
      <w:ind w:left="340" w:hanging="340"/>
    </w:pPr>
  </w:style>
  <w:style w:type="paragraph" w:customStyle="1" w:styleId="JuSigned">
    <w:name w:val="Ju_Signed"/>
    <w:basedOn w:val="Normal"/>
    <w:next w:val="JuParaLast"/>
    <w:uiPriority w:val="32"/>
    <w:qFormat/>
    <w:rsid w:val="002C4CEA"/>
    <w:pPr>
      <w:tabs>
        <w:tab w:val="center" w:pos="851"/>
        <w:tab w:val="center" w:pos="6407"/>
      </w:tabs>
      <w:spacing w:before="720"/>
      <w:jc w:val="left"/>
    </w:pPr>
  </w:style>
  <w:style w:type="paragraph" w:customStyle="1" w:styleId="JuParaLast">
    <w:name w:val="Ju_Para_Last"/>
    <w:basedOn w:val="Normal"/>
    <w:next w:val="ECHRPara"/>
    <w:uiPriority w:val="30"/>
    <w:qFormat/>
    <w:rsid w:val="002C4CEA"/>
    <w:pPr>
      <w:keepNext/>
      <w:keepLines/>
      <w:spacing w:before="240"/>
      <w:ind w:firstLine="284"/>
    </w:pPr>
  </w:style>
  <w:style w:type="paragraph" w:customStyle="1" w:styleId="JuTitle">
    <w:name w:val="Ju_Title"/>
    <w:basedOn w:val="Normal"/>
    <w:next w:val="ECHRPara"/>
    <w:uiPriority w:val="3"/>
    <w:semiHidden/>
    <w:qFormat/>
    <w:rsid w:val="002C4CEA"/>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OpiH1">
    <w:name w:val="Opi_H_1"/>
    <w:basedOn w:val="ECHRHeading2"/>
    <w:uiPriority w:val="42"/>
    <w:qFormat/>
    <w:rsid w:val="002C4CEA"/>
    <w:pPr>
      <w:ind w:left="635" w:hanging="357"/>
      <w:outlineLvl w:val="2"/>
    </w:pPr>
  </w:style>
  <w:style w:type="paragraph" w:customStyle="1" w:styleId="OpiHa">
    <w:name w:val="Opi_H_a"/>
    <w:basedOn w:val="ECHRHeading3"/>
    <w:uiPriority w:val="43"/>
    <w:qFormat/>
    <w:rsid w:val="002C4CEA"/>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C4CEA"/>
    <w:rPr>
      <w:vertAlign w:val="superscript"/>
    </w:rPr>
  </w:style>
  <w:style w:type="paragraph" w:styleId="EndnoteText">
    <w:name w:val="endnote text"/>
    <w:basedOn w:val="Normal"/>
    <w:link w:val="EndnoteTextChar"/>
    <w:uiPriority w:val="99"/>
    <w:semiHidden/>
    <w:rsid w:val="002C4CEA"/>
    <w:rPr>
      <w:sz w:val="20"/>
      <w:szCs w:val="20"/>
    </w:rPr>
  </w:style>
  <w:style w:type="character" w:customStyle="1" w:styleId="EndnoteTextChar">
    <w:name w:val="Endnote Text Char"/>
    <w:basedOn w:val="DefaultParagraphFont"/>
    <w:link w:val="EndnoteText"/>
    <w:uiPriority w:val="99"/>
    <w:semiHidden/>
    <w:rsid w:val="002C4CE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2C4CEA"/>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C4CE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C4CE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C4CE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2C4CEA"/>
    <w:pPr>
      <w:ind w:left="1037" w:hanging="357"/>
      <w:outlineLvl w:val="4"/>
    </w:pPr>
    <w:rPr>
      <w:b w:val="0"/>
      <w:i/>
    </w:rPr>
  </w:style>
  <w:style w:type="paragraph" w:customStyle="1" w:styleId="OpiPara">
    <w:name w:val="Opi_Para"/>
    <w:basedOn w:val="ECHRPara"/>
    <w:uiPriority w:val="46"/>
    <w:qFormat/>
    <w:rsid w:val="002C4CEA"/>
  </w:style>
  <w:style w:type="character" w:styleId="PlaceholderText">
    <w:name w:val="Placeholder Text"/>
    <w:basedOn w:val="DefaultParagraphFont"/>
    <w:uiPriority w:val="99"/>
    <w:semiHidden/>
    <w:rsid w:val="002C4CE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C4C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C4C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2C4CEA"/>
  </w:style>
  <w:style w:type="paragraph" w:customStyle="1" w:styleId="OpiQuot">
    <w:name w:val="Opi_Quot"/>
    <w:basedOn w:val="ECHRParaQuote"/>
    <w:uiPriority w:val="48"/>
    <w:qFormat/>
    <w:rsid w:val="002C4CEA"/>
  </w:style>
  <w:style w:type="paragraph" w:customStyle="1" w:styleId="OpiQuotSub">
    <w:name w:val="Opi_Quot_Sub"/>
    <w:basedOn w:val="JuQuotSub"/>
    <w:uiPriority w:val="49"/>
    <w:qFormat/>
    <w:rsid w:val="002C4CEA"/>
  </w:style>
  <w:style w:type="paragraph" w:customStyle="1" w:styleId="OpiTranslation">
    <w:name w:val="Opi_Translation"/>
    <w:basedOn w:val="Normal"/>
    <w:next w:val="OpiPara"/>
    <w:uiPriority w:val="40"/>
    <w:qFormat/>
    <w:rsid w:val="002C4CEA"/>
    <w:pPr>
      <w:jc w:val="center"/>
      <w:outlineLvl w:val="0"/>
    </w:pPr>
    <w:rPr>
      <w:i/>
    </w:rPr>
  </w:style>
  <w:style w:type="paragraph" w:styleId="NoteHeading">
    <w:name w:val="Note Heading"/>
    <w:basedOn w:val="Normal"/>
    <w:next w:val="Normal"/>
    <w:link w:val="NoteHeadingChar"/>
    <w:uiPriority w:val="99"/>
    <w:semiHidden/>
    <w:rsid w:val="002C4CEA"/>
  </w:style>
  <w:style w:type="character" w:customStyle="1" w:styleId="NoteHeadingChar">
    <w:name w:val="Note Heading Char"/>
    <w:basedOn w:val="DefaultParagraphFont"/>
    <w:link w:val="NoteHeading"/>
    <w:uiPriority w:val="99"/>
    <w:semiHidden/>
    <w:rsid w:val="002C4CEA"/>
    <w:rPr>
      <w:rFonts w:eastAsiaTheme="minorEastAsia"/>
      <w:sz w:val="24"/>
      <w:lang w:val="en-GB"/>
    </w:rPr>
  </w:style>
  <w:style w:type="paragraph" w:customStyle="1" w:styleId="JuHeaderLandscape">
    <w:name w:val="Ju_Header_Landscape"/>
    <w:basedOn w:val="ECHRHeader"/>
    <w:uiPriority w:val="4"/>
    <w:qFormat/>
    <w:rsid w:val="002C4CEA"/>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770F7"/>
    <w:rPr>
      <w:rFonts w:eastAsiaTheme="minorEastAsia"/>
      <w:sz w:val="24"/>
      <w:lang w:val="en-GB"/>
    </w:rPr>
  </w:style>
  <w:style w:type="paragraph" w:customStyle="1" w:styleId="jupara">
    <w:name w:val="jupara"/>
    <w:basedOn w:val="Normal"/>
    <w:rsid w:val="003B0EB1"/>
    <w:pPr>
      <w:ind w:firstLine="284"/>
    </w:pPr>
    <w:rPr>
      <w:rFonts w:ascii="Times New Roman" w:eastAsia="Times New Roman" w:hAnsi="Times New Roman" w:cs="Times New Roman"/>
      <w:szCs w:val="24"/>
      <w:lang w:eastAsia="en-GB"/>
    </w:rPr>
  </w:style>
  <w:style w:type="paragraph" w:customStyle="1" w:styleId="jucase0">
    <w:name w:val="jucase"/>
    <w:basedOn w:val="Normal"/>
    <w:rsid w:val="003B0EB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C862A3-465D-46A2-BC2C-3CE27B874F57}">
  <ds:schemaRefs>
    <ds:schemaRef ds:uri="http://schemas.openxmlformats.org/officeDocument/2006/bibliography"/>
  </ds:schemaRefs>
</ds:datastoreItem>
</file>

<file path=customXml/itemProps2.xml><?xml version="1.0" encoding="utf-8"?>
<ds:datastoreItem xmlns:ds="http://schemas.openxmlformats.org/officeDocument/2006/customXml" ds:itemID="{3EE6D872-AAEF-4DFF-B637-E0C2CDCD46ED}"/>
</file>

<file path=customXml/itemProps3.xml><?xml version="1.0" encoding="utf-8"?>
<ds:datastoreItem xmlns:ds="http://schemas.openxmlformats.org/officeDocument/2006/customXml" ds:itemID="{F5A7C041-6F46-4E99-91A7-564D4CC65F04}"/>
</file>

<file path=customXml/itemProps4.xml><?xml version="1.0" encoding="utf-8"?>
<ds:datastoreItem xmlns:ds="http://schemas.openxmlformats.org/officeDocument/2006/customXml" ds:itemID="{D8DE250E-B342-423A-8ECB-C184F4DE8263}"/>
</file>

<file path=docProps/app.xml><?xml version="1.0" encoding="utf-8"?>
<Properties xmlns="http://schemas.openxmlformats.org/officeDocument/2006/extended-properties" xmlns:vt="http://schemas.openxmlformats.org/officeDocument/2006/docPropsVTypes">
  <Template>Normal.dotm</Template>
  <TotalTime>0</TotalTime>
  <Pages>1</Pages>
  <Words>7900</Words>
  <Characters>45030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2022-02-15T13:21:00Z</dcterms:created>
  <dcterms:modified xsi:type="dcterms:W3CDTF">2022-02-15T13:21:00Z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36469/08</vt:lpwstr>
  </property>
  <property fmtid="{D5CDD505-2E9C-101B-9397-08002B2CF9AE}" pid="4" name="CASEID">
    <vt:lpwstr>520672</vt:lpwstr>
  </property>
  <property fmtid="{D5CDD505-2E9C-101B-9397-08002B2CF9AE}" pid="5" name="ContentTypeId">
    <vt:lpwstr>0x010100558EB02BDB9E204AB350EDD385B68E10</vt:lpwstr>
  </property>
</Properties>
</file>