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46A4B" w:rsidR="00E77CB3" w:rsidP="00D46A4B" w:rsidRDefault="00E77CB3">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E77CB3" w:rsidP="00D46A4B" w:rsidRDefault="002A0F8C">
      <w:pPr>
        <w:jc w:val="center"/>
        <w:rPr>
          <w:lang w:val="fr-FR"/>
        </w:rPr>
      </w:pPr>
      <w:r w:rsidRPr="00D46A4B">
        <w:rPr>
          <w:lang w:val="fr-FR"/>
        </w:rPr>
        <w:t>CINQUIÈME SECTION</w:t>
      </w:r>
    </w:p>
    <w:p w:rsidRPr="00D46A4B" w:rsidR="00E77CB3" w:rsidP="00D46A4B" w:rsidRDefault="00E77CB3">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E77CB3" w:rsidP="00D46A4B" w:rsidRDefault="00E77CB3">
      <w:pPr>
        <w:jc w:val="center"/>
        <w:rPr>
          <w:b/>
          <w:lang w:val="fr-FR"/>
        </w:rPr>
      </w:pPr>
      <w:bookmarkStart w:name="To" w:id="0"/>
      <w:r w:rsidRPr="00D46A4B">
        <w:rPr>
          <w:b/>
          <w:lang w:val="fr-FR"/>
        </w:rPr>
        <w:t xml:space="preserve">AFFAIRE </w:t>
      </w:r>
      <w:bookmarkEnd w:id="0"/>
      <w:r w:rsidRPr="00D46A4B" w:rsidR="00436217">
        <w:rPr>
          <w:b/>
          <w:lang w:val="fr-FR"/>
        </w:rPr>
        <w:t xml:space="preserve">MARIYKA </w:t>
      </w:r>
      <w:r w:rsidRPr="00D46A4B" w:rsidR="002A0F8C">
        <w:rPr>
          <w:b/>
          <w:lang w:val="fr-FR"/>
        </w:rPr>
        <w:t>POPOV</w:t>
      </w:r>
      <w:r w:rsidRPr="00D46A4B" w:rsidR="00436217">
        <w:rPr>
          <w:b/>
          <w:lang w:val="fr-FR"/>
        </w:rPr>
        <w:t>A ET ASEN POPOV</w:t>
      </w:r>
      <w:r w:rsidRPr="00D46A4B" w:rsidR="002A0F8C">
        <w:rPr>
          <w:b/>
          <w:lang w:val="fr-FR"/>
        </w:rPr>
        <w:t xml:space="preserve"> c. BULGARIE</w:t>
      </w:r>
    </w:p>
    <w:p w:rsidRPr="00D46A4B" w:rsidR="00E77CB3" w:rsidP="00D46A4B" w:rsidRDefault="00E77CB3">
      <w:pPr>
        <w:jc w:val="center"/>
        <w:rPr>
          <w:lang w:val="fr-FR"/>
        </w:rPr>
      </w:pPr>
    </w:p>
    <w:p w:rsidRPr="00D46A4B" w:rsidR="00555FDE" w:rsidP="00D46A4B" w:rsidRDefault="00E77CB3">
      <w:pPr>
        <w:jc w:val="center"/>
        <w:rPr>
          <w:lang w:val="fr-FR"/>
        </w:rPr>
      </w:pPr>
      <w:r w:rsidRPr="00D46A4B">
        <w:rPr>
          <w:i/>
          <w:lang w:val="fr-FR"/>
        </w:rPr>
        <w:t>(</w:t>
      </w:r>
      <w:r w:rsidRPr="00D46A4B" w:rsidR="002A0F8C">
        <w:rPr>
          <w:i/>
          <w:lang w:val="fr-FR"/>
        </w:rPr>
        <w:t>Requête n</w:t>
      </w:r>
      <w:r w:rsidRPr="00D46A4B" w:rsidR="002A0F8C">
        <w:rPr>
          <w:i/>
          <w:vertAlign w:val="superscript"/>
          <w:lang w:val="fr-FR"/>
        </w:rPr>
        <w:t>o</w:t>
      </w:r>
      <w:r w:rsidRPr="00D46A4B" w:rsidR="002A0F8C">
        <w:rPr>
          <w:i/>
          <w:lang w:val="fr-FR"/>
        </w:rPr>
        <w:t xml:space="preserve"> 11260/10</w:t>
      </w:r>
      <w:r w:rsidRPr="00D46A4B">
        <w:rPr>
          <w:i/>
          <w:lang w:val="fr-FR"/>
        </w:rPr>
        <w:t>)</w:t>
      </w: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p>
    <w:p w:rsidRPr="00D46A4B" w:rsidR="00953902" w:rsidP="00D46A4B" w:rsidRDefault="00953902">
      <w:pPr>
        <w:jc w:val="center"/>
        <w:rPr>
          <w:lang w:val="fr-FR"/>
        </w:rPr>
      </w:pPr>
    </w:p>
    <w:p w:rsidRPr="00D46A4B" w:rsidR="00555FDE" w:rsidP="00D46A4B" w:rsidRDefault="00555FDE">
      <w:pPr>
        <w:jc w:val="center"/>
        <w:rPr>
          <w:lang w:val="fr-FR"/>
        </w:rPr>
      </w:pPr>
    </w:p>
    <w:p w:rsidRPr="00D46A4B" w:rsidR="00772691" w:rsidP="00D46A4B" w:rsidRDefault="00772691">
      <w:pPr>
        <w:jc w:val="center"/>
        <w:rPr>
          <w:lang w:val="fr-FR"/>
        </w:rPr>
      </w:pPr>
    </w:p>
    <w:p w:rsidRPr="00D46A4B" w:rsidR="00555FDE" w:rsidP="00D46A4B" w:rsidRDefault="00555FDE">
      <w:pPr>
        <w:jc w:val="center"/>
        <w:rPr>
          <w:lang w:val="fr-FR"/>
        </w:rPr>
      </w:pPr>
      <w:r w:rsidRPr="00D46A4B">
        <w:rPr>
          <w:lang w:val="fr-FR"/>
        </w:rPr>
        <w:t>ARRÊT</w:t>
      </w:r>
    </w:p>
    <w:p w:rsidRPr="00D46A4B" w:rsidR="00555FDE" w:rsidP="00D46A4B" w:rsidRDefault="00555FDE">
      <w:pPr>
        <w:jc w:val="center"/>
        <w:rPr>
          <w:lang w:val="fr-FR"/>
        </w:rPr>
      </w:pPr>
    </w:p>
    <w:p w:rsidRPr="00D46A4B" w:rsidR="00953902" w:rsidP="00D46A4B" w:rsidRDefault="00953902">
      <w:pPr>
        <w:jc w:val="center"/>
        <w:rPr>
          <w:lang w:val="fr-FR"/>
        </w:rPr>
      </w:pPr>
    </w:p>
    <w:p w:rsidRPr="00D46A4B" w:rsidR="00555FDE" w:rsidP="00D46A4B" w:rsidRDefault="00555FDE">
      <w:pPr>
        <w:jc w:val="center"/>
        <w:rPr>
          <w:lang w:val="fr-FR"/>
        </w:rPr>
      </w:pPr>
    </w:p>
    <w:p w:rsidRPr="00D46A4B" w:rsidR="00555FDE" w:rsidP="00D46A4B" w:rsidRDefault="00555FDE">
      <w:pPr>
        <w:jc w:val="center"/>
        <w:rPr>
          <w:lang w:val="fr-FR"/>
        </w:rPr>
      </w:pPr>
      <w:r w:rsidRPr="00D46A4B">
        <w:rPr>
          <w:lang w:val="fr-FR"/>
        </w:rPr>
        <w:t>STRASBOURG</w:t>
      </w:r>
    </w:p>
    <w:p w:rsidRPr="00D46A4B" w:rsidR="00555FDE" w:rsidP="00D46A4B" w:rsidRDefault="00555FDE">
      <w:pPr>
        <w:jc w:val="center"/>
        <w:rPr>
          <w:lang w:val="fr-FR"/>
        </w:rPr>
      </w:pPr>
    </w:p>
    <w:p w:rsidRPr="00D46A4B" w:rsidR="00555FDE" w:rsidP="00D46A4B" w:rsidRDefault="00772691">
      <w:pPr>
        <w:jc w:val="center"/>
        <w:rPr>
          <w:lang w:val="fr-FR"/>
        </w:rPr>
      </w:pPr>
      <w:r w:rsidRPr="00D46A4B">
        <w:rPr>
          <w:lang w:val="fr-FR"/>
        </w:rPr>
        <w:t>11 avril 2019</w:t>
      </w:r>
    </w:p>
    <w:p w:rsidRPr="00D46A4B" w:rsidR="00555FDE" w:rsidP="00D46A4B" w:rsidRDefault="00555FDE">
      <w:pPr>
        <w:jc w:val="center"/>
        <w:rPr>
          <w:lang w:val="fr-FR"/>
        </w:rPr>
      </w:pPr>
    </w:p>
    <w:p w:rsidRPr="00D46A4B" w:rsidR="00772691" w:rsidP="00D46A4B" w:rsidRDefault="00772691">
      <w:pPr>
        <w:jc w:val="center"/>
        <w:rPr>
          <w:lang w:val="fr-FR"/>
        </w:rPr>
      </w:pPr>
    </w:p>
    <w:p w:rsidR="009F7881" w:rsidP="009F7881" w:rsidRDefault="009F7881">
      <w:pPr>
        <w:pStyle w:val="jucase0"/>
        <w:ind w:firstLine="0"/>
        <w:jc w:val="center"/>
        <w:rPr>
          <w:color w:val="FF0000"/>
          <w:sz w:val="28"/>
          <w:szCs w:val="28"/>
          <w:u w:val="single"/>
          <w:lang w:val="fr-FR"/>
        </w:rPr>
      </w:pPr>
      <w:r>
        <w:rPr>
          <w:color w:val="FF0000"/>
          <w:sz w:val="28"/>
          <w:szCs w:val="28"/>
          <w:u w:val="single"/>
          <w:lang w:val="fr-FR"/>
        </w:rPr>
        <w:t>DÉFINITIF</w:t>
      </w:r>
    </w:p>
    <w:p w:rsidR="009F7881" w:rsidP="009F7881" w:rsidRDefault="009F7881">
      <w:pPr>
        <w:pStyle w:val="jupara"/>
        <w:tabs>
          <w:tab w:val="left" w:pos="3450"/>
        </w:tabs>
        <w:ind w:firstLine="0"/>
        <w:jc w:val="center"/>
        <w:rPr>
          <w:color w:val="FF0000"/>
          <w:sz w:val="28"/>
          <w:szCs w:val="28"/>
          <w:lang w:val="fr-FR"/>
        </w:rPr>
      </w:pPr>
    </w:p>
    <w:p w:rsidR="009F7881" w:rsidP="009F7881" w:rsidRDefault="009F7881">
      <w:pPr>
        <w:pStyle w:val="jupara"/>
        <w:tabs>
          <w:tab w:val="left" w:pos="3450"/>
        </w:tabs>
        <w:ind w:firstLine="0"/>
        <w:jc w:val="center"/>
        <w:rPr>
          <w:color w:val="FF0000"/>
          <w:sz w:val="28"/>
          <w:szCs w:val="28"/>
          <w:lang w:val="fr-FR"/>
        </w:rPr>
      </w:pPr>
    </w:p>
    <w:p w:rsidR="009F7881" w:rsidP="009F7881" w:rsidRDefault="009F7881">
      <w:pPr>
        <w:pStyle w:val="jupara"/>
        <w:ind w:firstLine="0"/>
        <w:jc w:val="center"/>
        <w:rPr>
          <w:color w:val="FF0000"/>
          <w:sz w:val="28"/>
          <w:szCs w:val="28"/>
          <w:lang w:val="fr-FR"/>
        </w:rPr>
      </w:pPr>
      <w:r>
        <w:rPr>
          <w:color w:val="FF0000"/>
          <w:sz w:val="28"/>
          <w:szCs w:val="28"/>
          <w:lang w:val="fr-FR"/>
        </w:rPr>
        <w:t>11/07/2019</w:t>
      </w:r>
    </w:p>
    <w:p w:rsidR="009F7881" w:rsidP="009F7881" w:rsidRDefault="009F7881">
      <w:pPr>
        <w:pStyle w:val="jupara"/>
        <w:ind w:firstLine="0"/>
        <w:jc w:val="center"/>
        <w:rPr>
          <w:u w:val="single"/>
          <w:lang w:val="fr-FR"/>
        </w:rPr>
      </w:pPr>
    </w:p>
    <w:p w:rsidR="009F7881" w:rsidP="009F7881" w:rsidRDefault="009F7881">
      <w:pPr>
        <w:pStyle w:val="jupara"/>
        <w:ind w:firstLine="0"/>
        <w:jc w:val="center"/>
        <w:rPr>
          <w:u w:val="single"/>
          <w:lang w:val="fr-FR"/>
        </w:rPr>
      </w:pPr>
    </w:p>
    <w:p w:rsidRPr="00D46A4B" w:rsidR="00555FDE" w:rsidP="009F7881" w:rsidRDefault="009F7881">
      <w:pPr>
        <w:jc w:val="center"/>
        <w:rPr>
          <w:i/>
          <w:sz w:val="22"/>
          <w:lang w:val="fr-FR"/>
        </w:rPr>
      </w:pPr>
      <w:r>
        <w:rPr>
          <w:i/>
          <w:iCs/>
          <w:sz w:val="22"/>
          <w:lang w:val="fr-FR"/>
        </w:rPr>
        <w:t>Cet arrêt est devenu définitif en vertu de l’article 44 § 2 de la Convention. Il peut subir des retouches d</w:t>
      </w:r>
      <w:bookmarkStart w:name="_GoBack" w:id="1"/>
      <w:bookmarkEnd w:id="1"/>
      <w:r>
        <w:rPr>
          <w:i/>
          <w:iCs/>
          <w:sz w:val="22"/>
          <w:lang w:val="fr-FR"/>
        </w:rPr>
        <w:t>e forme.</w:t>
      </w:r>
    </w:p>
    <w:p w:rsidRPr="00D46A4B" w:rsidR="00772691" w:rsidP="00D46A4B" w:rsidRDefault="00772691">
      <w:pPr>
        <w:rPr>
          <w:lang w:val="fr-FR"/>
        </w:rPr>
        <w:sectPr w:rsidRPr="00D46A4B" w:rsidR="00772691" w:rsidSect="00555FDE">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D46A4B" w:rsidR="00E77CB3" w:rsidP="00D46A4B" w:rsidRDefault="00E77CB3">
      <w:pPr>
        <w:pStyle w:val="JuCase"/>
        <w:rPr>
          <w:lang w:val="fr-FR"/>
        </w:rPr>
      </w:pPr>
      <w:r w:rsidRPr="00D46A4B">
        <w:rPr>
          <w:lang w:val="fr-FR"/>
        </w:rPr>
        <w:t>En l</w:t>
      </w:r>
      <w:r w:rsidRPr="00D46A4B" w:rsidR="00D46A4B">
        <w:rPr>
          <w:lang w:val="fr-FR"/>
        </w:rPr>
        <w:t>’</w:t>
      </w:r>
      <w:r w:rsidRPr="00D46A4B">
        <w:rPr>
          <w:lang w:val="fr-FR"/>
        </w:rPr>
        <w:t xml:space="preserve">affaire </w:t>
      </w:r>
      <w:proofErr w:type="spellStart"/>
      <w:r w:rsidRPr="00D46A4B" w:rsidR="00EE669F">
        <w:rPr>
          <w:lang w:val="fr-FR"/>
        </w:rPr>
        <w:t>Mariyka</w:t>
      </w:r>
      <w:proofErr w:type="spellEnd"/>
      <w:r w:rsidRPr="00D46A4B" w:rsidR="00EE669F">
        <w:rPr>
          <w:lang w:val="fr-FR"/>
        </w:rPr>
        <w:t xml:space="preserve"> </w:t>
      </w:r>
      <w:r w:rsidRPr="00D46A4B" w:rsidR="002A0F8C">
        <w:rPr>
          <w:lang w:val="fr-FR"/>
        </w:rPr>
        <w:t>Popov</w:t>
      </w:r>
      <w:r w:rsidRPr="00D46A4B" w:rsidR="00EE669F">
        <w:rPr>
          <w:lang w:val="fr-FR"/>
        </w:rPr>
        <w:t xml:space="preserve">a et </w:t>
      </w:r>
      <w:proofErr w:type="spellStart"/>
      <w:r w:rsidRPr="00D46A4B" w:rsidR="00EE669F">
        <w:rPr>
          <w:lang w:val="fr-FR"/>
        </w:rPr>
        <w:t>Asen</w:t>
      </w:r>
      <w:proofErr w:type="spellEnd"/>
      <w:r w:rsidRPr="00D46A4B" w:rsidR="00EE669F">
        <w:rPr>
          <w:lang w:val="fr-FR"/>
        </w:rPr>
        <w:t xml:space="preserve"> Popov</w:t>
      </w:r>
      <w:r w:rsidRPr="00D46A4B" w:rsidR="002A0F8C">
        <w:rPr>
          <w:lang w:val="fr-FR"/>
        </w:rPr>
        <w:t xml:space="preserve"> c. Bulgarie</w:t>
      </w:r>
      <w:r w:rsidRPr="00D46A4B">
        <w:rPr>
          <w:lang w:val="fr-FR"/>
        </w:rPr>
        <w:t>,</w:t>
      </w:r>
    </w:p>
    <w:p w:rsidRPr="00D46A4B" w:rsidR="00E77CB3" w:rsidP="00D46A4B" w:rsidRDefault="00E77CB3">
      <w:pPr>
        <w:pStyle w:val="ECHRPara"/>
        <w:rPr>
          <w:lang w:val="fr-FR"/>
        </w:rPr>
      </w:pPr>
      <w:r w:rsidRPr="00D46A4B">
        <w:rPr>
          <w:lang w:val="fr-FR"/>
        </w:rPr>
        <w:t>La Cour européenne des droits de l</w:t>
      </w:r>
      <w:r w:rsidRPr="00D46A4B" w:rsidR="00D46A4B">
        <w:rPr>
          <w:lang w:val="fr-FR"/>
        </w:rPr>
        <w:t>’</w:t>
      </w:r>
      <w:r w:rsidRPr="00D46A4B">
        <w:rPr>
          <w:lang w:val="fr-FR"/>
        </w:rPr>
        <w:t>homme (</w:t>
      </w:r>
      <w:r w:rsidRPr="00D46A4B" w:rsidR="002A0F8C">
        <w:rPr>
          <w:lang w:val="fr-FR"/>
        </w:rPr>
        <w:t>cinquième section</w:t>
      </w:r>
      <w:r w:rsidRPr="00D46A4B">
        <w:rPr>
          <w:lang w:val="fr-FR"/>
        </w:rPr>
        <w:t xml:space="preserve">), siégeant en </w:t>
      </w:r>
      <w:r w:rsidRPr="00D46A4B" w:rsidR="002A0F8C">
        <w:rPr>
          <w:lang w:val="fr-FR"/>
        </w:rPr>
        <w:t>une chambre composée</w:t>
      </w:r>
      <w:r w:rsidRPr="00D46A4B">
        <w:rPr>
          <w:lang w:val="fr-FR"/>
        </w:rPr>
        <w:t xml:space="preserve"> de :</w:t>
      </w:r>
    </w:p>
    <w:p w:rsidRPr="00D46A4B" w:rsidR="00E77CB3" w:rsidP="00D46A4B" w:rsidRDefault="00772691">
      <w:pPr>
        <w:pStyle w:val="ECHRDecisionBody"/>
        <w:rPr>
          <w:lang w:val="fr-FR"/>
        </w:rPr>
      </w:pPr>
      <w:r w:rsidRPr="00D46A4B">
        <w:rPr>
          <w:lang w:val="fr-FR"/>
        </w:rPr>
        <w:tab/>
      </w:r>
      <w:proofErr w:type="spellStart"/>
      <w:r w:rsidRPr="00D46A4B">
        <w:rPr>
          <w:lang w:val="fr-FR"/>
        </w:rPr>
        <w:t>Angelika</w:t>
      </w:r>
      <w:proofErr w:type="spellEnd"/>
      <w:r w:rsidRPr="00D46A4B">
        <w:rPr>
          <w:lang w:val="fr-FR"/>
        </w:rPr>
        <w:t xml:space="preserve"> </w:t>
      </w:r>
      <w:proofErr w:type="spellStart"/>
      <w:r w:rsidRPr="00D46A4B">
        <w:rPr>
          <w:lang w:val="fr-FR"/>
        </w:rPr>
        <w:t>Nußberger</w:t>
      </w:r>
      <w:proofErr w:type="spellEnd"/>
      <w:r w:rsidRPr="00D46A4B">
        <w:rPr>
          <w:lang w:val="fr-FR"/>
        </w:rPr>
        <w:t>,</w:t>
      </w:r>
      <w:r w:rsidRPr="00D46A4B">
        <w:rPr>
          <w:i/>
          <w:lang w:val="fr-FR"/>
        </w:rPr>
        <w:t xml:space="preserve"> présidente,</w:t>
      </w:r>
      <w:r w:rsidRPr="00D46A4B">
        <w:rPr>
          <w:i/>
          <w:lang w:val="fr-FR"/>
        </w:rPr>
        <w:br/>
      </w:r>
      <w:r w:rsidRPr="00D46A4B">
        <w:rPr>
          <w:lang w:val="fr-FR"/>
        </w:rPr>
        <w:tab/>
        <w:t>Yonko Grozev,</w:t>
      </w:r>
      <w:r w:rsidRPr="00D46A4B">
        <w:rPr>
          <w:i/>
          <w:lang w:val="fr-FR"/>
        </w:rPr>
        <w:br/>
      </w:r>
      <w:r w:rsidRPr="00D46A4B">
        <w:rPr>
          <w:lang w:val="fr-FR"/>
        </w:rPr>
        <w:tab/>
        <w:t>André Potocki,</w:t>
      </w:r>
      <w:r w:rsidRPr="00D46A4B">
        <w:rPr>
          <w:i/>
          <w:lang w:val="fr-FR"/>
        </w:rPr>
        <w:br/>
      </w:r>
      <w:r w:rsidRPr="00D46A4B">
        <w:rPr>
          <w:lang w:val="fr-FR"/>
        </w:rPr>
        <w:tab/>
      </w:r>
      <w:proofErr w:type="spellStart"/>
      <w:r w:rsidRPr="00D46A4B">
        <w:rPr>
          <w:lang w:val="fr-FR"/>
        </w:rPr>
        <w:t>Síofra</w:t>
      </w:r>
      <w:proofErr w:type="spellEnd"/>
      <w:r w:rsidRPr="00D46A4B">
        <w:rPr>
          <w:lang w:val="fr-FR"/>
        </w:rPr>
        <w:t xml:space="preserve"> O</w:t>
      </w:r>
      <w:r w:rsidRPr="00D46A4B" w:rsidR="00D46A4B">
        <w:rPr>
          <w:lang w:val="fr-FR"/>
        </w:rPr>
        <w:t>’</w:t>
      </w:r>
      <w:r w:rsidRPr="00D46A4B">
        <w:rPr>
          <w:lang w:val="fr-FR"/>
        </w:rPr>
        <w:t>Leary,</w:t>
      </w:r>
      <w:r w:rsidRPr="00D46A4B">
        <w:rPr>
          <w:i/>
          <w:lang w:val="fr-FR"/>
        </w:rPr>
        <w:br/>
      </w:r>
      <w:r w:rsidRPr="00D46A4B">
        <w:rPr>
          <w:lang w:val="fr-FR"/>
        </w:rPr>
        <w:tab/>
        <w:t>Gabriele Kucsko-Stadlmayer,</w:t>
      </w:r>
      <w:r w:rsidRPr="00D46A4B">
        <w:rPr>
          <w:i/>
          <w:lang w:val="fr-FR"/>
        </w:rPr>
        <w:br/>
      </w:r>
      <w:r w:rsidRPr="00D46A4B">
        <w:rPr>
          <w:lang w:val="fr-FR"/>
        </w:rPr>
        <w:tab/>
      </w:r>
      <w:proofErr w:type="spellStart"/>
      <w:r w:rsidRPr="00D46A4B">
        <w:rPr>
          <w:lang w:val="fr-FR"/>
        </w:rPr>
        <w:t>Lәtif</w:t>
      </w:r>
      <w:proofErr w:type="spellEnd"/>
      <w:r w:rsidRPr="00D46A4B">
        <w:rPr>
          <w:lang w:val="fr-FR"/>
        </w:rPr>
        <w:t xml:space="preserve"> </w:t>
      </w:r>
      <w:proofErr w:type="spellStart"/>
      <w:r w:rsidRPr="00D46A4B">
        <w:rPr>
          <w:lang w:val="fr-FR"/>
        </w:rPr>
        <w:t>Hüseynov</w:t>
      </w:r>
      <w:proofErr w:type="spellEnd"/>
      <w:r w:rsidRPr="00D46A4B">
        <w:rPr>
          <w:lang w:val="fr-FR"/>
        </w:rPr>
        <w:t>,</w:t>
      </w:r>
      <w:r w:rsidRPr="00D46A4B">
        <w:rPr>
          <w:i/>
          <w:lang w:val="fr-FR"/>
        </w:rPr>
        <w:br/>
      </w:r>
      <w:r w:rsidRPr="00D46A4B">
        <w:rPr>
          <w:lang w:val="fr-FR"/>
        </w:rPr>
        <w:tab/>
      </w:r>
      <w:proofErr w:type="spellStart"/>
      <w:r w:rsidRPr="00D46A4B">
        <w:rPr>
          <w:lang w:val="fr-FR"/>
        </w:rPr>
        <w:t>Lado</w:t>
      </w:r>
      <w:proofErr w:type="spellEnd"/>
      <w:r w:rsidRPr="00D46A4B">
        <w:rPr>
          <w:lang w:val="fr-FR"/>
        </w:rPr>
        <w:t xml:space="preserve"> </w:t>
      </w:r>
      <w:proofErr w:type="spellStart"/>
      <w:r w:rsidRPr="00D46A4B">
        <w:rPr>
          <w:lang w:val="fr-FR"/>
        </w:rPr>
        <w:t>Chanturia</w:t>
      </w:r>
      <w:proofErr w:type="spellEnd"/>
      <w:r w:rsidRPr="00D46A4B">
        <w:rPr>
          <w:lang w:val="fr-FR"/>
        </w:rPr>
        <w:t>,</w:t>
      </w:r>
      <w:r w:rsidRPr="00D46A4B">
        <w:rPr>
          <w:i/>
          <w:lang w:val="fr-FR"/>
        </w:rPr>
        <w:t xml:space="preserve"> juges</w:t>
      </w:r>
      <w:proofErr w:type="gramStart"/>
      <w:r w:rsidRPr="00D46A4B">
        <w:rPr>
          <w:i/>
          <w:lang w:val="fr-FR"/>
        </w:rPr>
        <w:t>,</w:t>
      </w:r>
      <w:proofErr w:type="gramEnd"/>
      <w:r w:rsidRPr="00D46A4B" w:rsidR="00E77CB3">
        <w:rPr>
          <w:lang w:val="fr-FR"/>
        </w:rPr>
        <w:br/>
        <w:t xml:space="preserve">et de </w:t>
      </w:r>
      <w:r w:rsidRPr="00D46A4B" w:rsidR="002A0F8C">
        <w:rPr>
          <w:lang w:val="fr-FR"/>
        </w:rPr>
        <w:t>Claudia Westerdiek</w:t>
      </w:r>
      <w:r w:rsidRPr="00D46A4B" w:rsidR="00E77CB3">
        <w:rPr>
          <w:lang w:val="fr-FR"/>
        </w:rPr>
        <w:t xml:space="preserve">, </w:t>
      </w:r>
      <w:r w:rsidRPr="00D46A4B" w:rsidR="002A0F8C">
        <w:rPr>
          <w:i/>
          <w:lang w:val="fr-FR"/>
        </w:rPr>
        <w:t>greffière</w:t>
      </w:r>
      <w:r w:rsidRPr="00D46A4B" w:rsidR="002A0F8C">
        <w:rPr>
          <w:iCs/>
          <w:lang w:val="fr-FR"/>
        </w:rPr>
        <w:t xml:space="preserve"> </w:t>
      </w:r>
      <w:r w:rsidRPr="00D46A4B" w:rsidR="002A0F8C">
        <w:rPr>
          <w:i/>
          <w:iCs/>
          <w:lang w:val="fr-FR"/>
        </w:rPr>
        <w:t>d</w:t>
      </w:r>
      <w:r w:rsidRPr="00D46A4B" w:rsidR="002A0F8C">
        <w:rPr>
          <w:i/>
          <w:lang w:val="fr-FR"/>
        </w:rPr>
        <w:t>e section</w:t>
      </w:r>
      <w:r w:rsidRPr="00D46A4B" w:rsidR="00E77CB3">
        <w:rPr>
          <w:lang w:val="fr-FR"/>
        </w:rPr>
        <w:t>,</w:t>
      </w:r>
    </w:p>
    <w:p w:rsidRPr="00D46A4B" w:rsidR="00E77CB3" w:rsidP="00D46A4B" w:rsidRDefault="00E77CB3">
      <w:pPr>
        <w:pStyle w:val="ECHRPara"/>
        <w:rPr>
          <w:lang w:val="fr-FR"/>
        </w:rPr>
      </w:pPr>
      <w:r w:rsidRPr="00D46A4B">
        <w:rPr>
          <w:lang w:val="fr-FR"/>
        </w:rPr>
        <w:t xml:space="preserve">Après en avoir délibéré en chambre du conseil le </w:t>
      </w:r>
      <w:r w:rsidRPr="00D46A4B" w:rsidR="00022E3B">
        <w:rPr>
          <w:lang w:val="fr-FR"/>
        </w:rPr>
        <w:t>19 mars 2019,</w:t>
      </w:r>
    </w:p>
    <w:p w:rsidRPr="00D46A4B" w:rsidR="00E77CB3" w:rsidP="00D46A4B" w:rsidRDefault="00E77CB3">
      <w:pPr>
        <w:pStyle w:val="ECHRPara"/>
        <w:rPr>
          <w:lang w:val="fr-FR"/>
        </w:rPr>
      </w:pPr>
      <w:r w:rsidRPr="00D46A4B">
        <w:rPr>
          <w:lang w:val="fr-FR"/>
        </w:rPr>
        <w:t>Rend l</w:t>
      </w:r>
      <w:r w:rsidRPr="00D46A4B" w:rsidR="00D46A4B">
        <w:rPr>
          <w:lang w:val="fr-FR"/>
        </w:rPr>
        <w:t>’</w:t>
      </w:r>
      <w:r w:rsidRPr="00D46A4B">
        <w:rPr>
          <w:lang w:val="fr-FR"/>
        </w:rPr>
        <w:t>arrêt que voici, adopté à cette date :</w:t>
      </w:r>
    </w:p>
    <w:p w:rsidRPr="00D46A4B" w:rsidR="00E77CB3" w:rsidP="00D46A4B" w:rsidRDefault="00E77CB3">
      <w:pPr>
        <w:pStyle w:val="ECHRTitle1"/>
        <w:rPr>
          <w:lang w:val="fr-FR"/>
        </w:rPr>
      </w:pPr>
      <w:r w:rsidRPr="00D46A4B">
        <w:rPr>
          <w:lang w:val="fr-FR"/>
        </w:rPr>
        <w:t>PROCÉDURE</w:t>
      </w:r>
    </w:p>
    <w:p w:rsidRPr="00D46A4B" w:rsidR="00E77CB3"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w:t>
      </w:r>
      <w:r w:rsidRPr="00D46A4B">
        <w:rPr>
          <w:lang w:val="fr-FR"/>
        </w:rPr>
        <w:fldChar w:fldCharType="end"/>
      </w:r>
      <w:r w:rsidRPr="00D46A4B" w:rsidR="00E77CB3">
        <w:rPr>
          <w:lang w:val="fr-FR"/>
        </w:rPr>
        <w:t>.  À l</w:t>
      </w:r>
      <w:r w:rsidRPr="00D46A4B" w:rsidR="00D46A4B">
        <w:rPr>
          <w:lang w:val="fr-FR"/>
        </w:rPr>
        <w:t>’</w:t>
      </w:r>
      <w:r w:rsidRPr="00D46A4B" w:rsidR="00E77CB3">
        <w:rPr>
          <w:lang w:val="fr-FR"/>
        </w:rPr>
        <w:t>origine de l</w:t>
      </w:r>
      <w:r w:rsidRPr="00D46A4B" w:rsidR="00D46A4B">
        <w:rPr>
          <w:lang w:val="fr-FR"/>
        </w:rPr>
        <w:t>’</w:t>
      </w:r>
      <w:r w:rsidRPr="00D46A4B" w:rsidR="00E77CB3">
        <w:rPr>
          <w:lang w:val="fr-FR"/>
        </w:rPr>
        <w:t xml:space="preserve">affaire </w:t>
      </w:r>
      <w:r w:rsidRPr="00D46A4B">
        <w:rPr>
          <w:lang w:val="fr-FR"/>
        </w:rPr>
        <w:t>se trouve une requête (n</w:t>
      </w:r>
      <w:r w:rsidRPr="00D46A4B" w:rsidR="00C175F5">
        <w:rPr>
          <w:vertAlign w:val="superscript"/>
          <w:lang w:val="fr-FR"/>
        </w:rPr>
        <w:t>o</w:t>
      </w:r>
      <w:r w:rsidRPr="00D46A4B">
        <w:rPr>
          <w:lang w:val="fr-FR"/>
        </w:rPr>
        <w:t xml:space="preserve"> 11260/10) dirigée</w:t>
      </w:r>
      <w:r w:rsidRPr="00D46A4B" w:rsidR="00E77CB3">
        <w:rPr>
          <w:lang w:val="fr-FR"/>
        </w:rPr>
        <w:t xml:space="preserve"> contre </w:t>
      </w:r>
      <w:r w:rsidRPr="00D46A4B">
        <w:rPr>
          <w:lang w:val="fr-FR"/>
        </w:rPr>
        <w:t>la République de Bulgarie</w:t>
      </w:r>
      <w:r w:rsidRPr="00D46A4B" w:rsidR="00E77CB3">
        <w:rPr>
          <w:lang w:val="fr-FR"/>
        </w:rPr>
        <w:t xml:space="preserve"> et dont </w:t>
      </w:r>
      <w:r w:rsidRPr="00D46A4B" w:rsidR="004E1738">
        <w:rPr>
          <w:lang w:val="fr-FR"/>
        </w:rPr>
        <w:t>deux</w:t>
      </w:r>
      <w:r w:rsidRPr="00D46A4B">
        <w:rPr>
          <w:lang w:val="fr-FR"/>
        </w:rPr>
        <w:t xml:space="preserve"> ressortissants de cet État, </w:t>
      </w:r>
      <w:r w:rsidRPr="00D46A4B" w:rsidR="00806A2E">
        <w:rPr>
          <w:lang w:val="fr-FR"/>
        </w:rPr>
        <w:t>M</w:t>
      </w:r>
      <w:r w:rsidRPr="00D46A4B" w:rsidR="00806A2E">
        <w:rPr>
          <w:vertAlign w:val="superscript"/>
          <w:lang w:val="fr-FR"/>
        </w:rPr>
        <w:t>me</w:t>
      </w:r>
      <w:r w:rsidRPr="00D46A4B" w:rsidR="00F005A8">
        <w:rPr>
          <w:lang w:val="fr-FR"/>
        </w:rPr>
        <w:t xml:space="preserve"> </w:t>
      </w:r>
      <w:proofErr w:type="spellStart"/>
      <w:r w:rsidRPr="00D46A4B">
        <w:rPr>
          <w:lang w:val="fr-FR"/>
        </w:rPr>
        <w:t>Mariyka</w:t>
      </w:r>
      <w:proofErr w:type="spellEnd"/>
      <w:r w:rsidRPr="00D46A4B">
        <w:rPr>
          <w:lang w:val="fr-FR"/>
        </w:rPr>
        <w:t xml:space="preserve"> </w:t>
      </w:r>
      <w:proofErr w:type="spellStart"/>
      <w:r w:rsidRPr="00D46A4B">
        <w:rPr>
          <w:lang w:val="fr-FR"/>
        </w:rPr>
        <w:t>Todorova</w:t>
      </w:r>
      <w:proofErr w:type="spellEnd"/>
      <w:r w:rsidRPr="00D46A4B">
        <w:rPr>
          <w:lang w:val="fr-FR"/>
        </w:rPr>
        <w:t xml:space="preserve"> Popova et </w:t>
      </w:r>
      <w:r w:rsidRPr="00D46A4B" w:rsidR="00806A2E">
        <w:rPr>
          <w:lang w:val="fr-FR"/>
        </w:rPr>
        <w:t xml:space="preserve">M. </w:t>
      </w:r>
      <w:proofErr w:type="spellStart"/>
      <w:r w:rsidRPr="00D46A4B" w:rsidR="00806A2E">
        <w:rPr>
          <w:lang w:val="fr-FR"/>
        </w:rPr>
        <w:t>Asen</w:t>
      </w:r>
      <w:proofErr w:type="spellEnd"/>
      <w:r w:rsidRPr="00D46A4B" w:rsidR="00806A2E">
        <w:rPr>
          <w:lang w:val="fr-FR"/>
        </w:rPr>
        <w:t xml:space="preserve"> </w:t>
      </w:r>
      <w:proofErr w:type="spellStart"/>
      <w:r w:rsidRPr="00D46A4B" w:rsidR="00806A2E">
        <w:rPr>
          <w:lang w:val="fr-FR"/>
        </w:rPr>
        <w:t>Asparuhov</w:t>
      </w:r>
      <w:proofErr w:type="spellEnd"/>
      <w:r w:rsidRPr="00D46A4B" w:rsidR="00806A2E">
        <w:rPr>
          <w:lang w:val="fr-FR"/>
        </w:rPr>
        <w:t xml:space="preserve"> Popov</w:t>
      </w:r>
      <w:r w:rsidRPr="00D46A4B">
        <w:rPr>
          <w:lang w:val="fr-FR"/>
        </w:rPr>
        <w:t xml:space="preserve"> (« les requérants »), ont saisi la Cour le 25 janvier 2010</w:t>
      </w:r>
      <w:r w:rsidRPr="00D46A4B" w:rsidR="00E77CB3">
        <w:rPr>
          <w:lang w:val="fr-FR"/>
        </w:rPr>
        <w:t xml:space="preserve"> en vertu de </w:t>
      </w:r>
      <w:r w:rsidRPr="00D46A4B">
        <w:rPr>
          <w:lang w:val="fr-FR"/>
        </w:rPr>
        <w:t>l</w:t>
      </w:r>
      <w:r w:rsidRPr="00D46A4B" w:rsidR="00D46A4B">
        <w:rPr>
          <w:lang w:val="fr-FR"/>
        </w:rPr>
        <w:t>’</w:t>
      </w:r>
      <w:r w:rsidRPr="00D46A4B">
        <w:rPr>
          <w:lang w:val="fr-FR"/>
        </w:rPr>
        <w:t>article 34</w:t>
      </w:r>
      <w:r w:rsidRPr="00D46A4B" w:rsidR="00E77CB3">
        <w:rPr>
          <w:lang w:val="fr-FR"/>
        </w:rPr>
        <w:t xml:space="preserve"> de la Convention de sauvegarde des droits de l</w:t>
      </w:r>
      <w:r w:rsidRPr="00D46A4B" w:rsidR="00D46A4B">
        <w:rPr>
          <w:lang w:val="fr-FR"/>
        </w:rPr>
        <w:t>’</w:t>
      </w:r>
      <w:r w:rsidRPr="00D46A4B" w:rsidR="00E77CB3">
        <w:rPr>
          <w:lang w:val="fr-FR"/>
        </w:rPr>
        <w:t>homme et des libertés fondamentales (« la Convention »).</w:t>
      </w:r>
    </w:p>
    <w:p w:rsidRPr="00D46A4B" w:rsidR="002A0F8C" w:rsidP="00D46A4B" w:rsidRDefault="002A0F8C">
      <w:pPr>
        <w:pStyle w:val="ECHRPara"/>
        <w:rPr>
          <w:lang w:val="fr-FR"/>
        </w:rPr>
      </w:pPr>
      <w:r w:rsidRPr="00D46A4B">
        <w:rPr>
          <w:lang w:val="pt-BR"/>
        </w:rPr>
        <w:fldChar w:fldCharType="begin"/>
      </w:r>
      <w:r w:rsidRPr="00D46A4B">
        <w:rPr>
          <w:lang w:val="pt-BR"/>
        </w:rPr>
        <w:instrText xml:space="preserve"> SEQ level0 \*arabic </w:instrText>
      </w:r>
      <w:r w:rsidRPr="00D46A4B">
        <w:rPr>
          <w:lang w:val="pt-BR"/>
        </w:rPr>
        <w:fldChar w:fldCharType="separate"/>
      </w:r>
      <w:r w:rsidRPr="00D46A4B" w:rsidR="00D46A4B">
        <w:rPr>
          <w:noProof/>
          <w:lang w:val="pt-BR"/>
        </w:rPr>
        <w:t>2</w:t>
      </w:r>
      <w:r w:rsidRPr="00D46A4B">
        <w:rPr>
          <w:lang w:val="pt-BR"/>
        </w:rPr>
        <w:fldChar w:fldCharType="end"/>
      </w:r>
      <w:r w:rsidRPr="00D46A4B" w:rsidR="00E77CB3">
        <w:rPr>
          <w:lang w:val="pt-BR"/>
        </w:rPr>
        <w:t>.  </w:t>
      </w:r>
      <w:r w:rsidRPr="00D46A4B">
        <w:rPr>
          <w:lang w:val="pt-BR"/>
        </w:rPr>
        <w:t>Les requérants ont été représentés par M</w:t>
      </w:r>
      <w:r w:rsidRPr="00D46A4B">
        <w:rPr>
          <w:vertAlign w:val="superscript"/>
          <w:lang w:val="pt-BR"/>
        </w:rPr>
        <w:t>e</w:t>
      </w:r>
      <w:r w:rsidRPr="00D46A4B" w:rsidR="000601A1">
        <w:rPr>
          <w:lang w:val="pt-BR"/>
        </w:rPr>
        <w:t xml:space="preserve"> </w:t>
      </w:r>
      <w:r w:rsidRPr="00D46A4B" w:rsidR="008567B9">
        <w:rPr>
          <w:lang w:val="pt-BR"/>
        </w:rPr>
        <w:t>S.</w:t>
      </w:r>
      <w:r w:rsidRPr="00D46A4B">
        <w:rPr>
          <w:lang w:val="pt-BR"/>
        </w:rPr>
        <w:t xml:space="preserve"> Shterev, avocat exerçant à Sofia.</w:t>
      </w:r>
      <w:r w:rsidRPr="00D46A4B" w:rsidR="00F005A8">
        <w:rPr>
          <w:lang w:val="pt-BR"/>
        </w:rPr>
        <w:t xml:space="preserve"> </w:t>
      </w:r>
      <w:r w:rsidRPr="00D46A4B" w:rsidR="00E77CB3">
        <w:rPr>
          <w:lang w:val="pt-BR"/>
        </w:rPr>
        <w:t xml:space="preserve">Le gouvernement </w:t>
      </w:r>
      <w:r w:rsidRPr="00D46A4B">
        <w:rPr>
          <w:lang w:val="pt-BR"/>
        </w:rPr>
        <w:t>bulgare</w:t>
      </w:r>
      <w:r w:rsidRPr="00D46A4B" w:rsidR="00E77CB3">
        <w:rPr>
          <w:lang w:val="pt-BR"/>
        </w:rPr>
        <w:t xml:space="preserve"> </w:t>
      </w:r>
      <w:proofErr w:type="gramStart"/>
      <w:r w:rsidRPr="00D46A4B" w:rsidR="00E77CB3">
        <w:rPr>
          <w:lang w:val="pt-BR"/>
        </w:rPr>
        <w:t>(«</w:t>
      </w:r>
      <w:proofErr w:type="gramEnd"/>
      <w:r w:rsidRPr="00D46A4B" w:rsidR="00E77CB3">
        <w:rPr>
          <w:lang w:val="pt-BR"/>
        </w:rPr>
        <w:t> le Gouvernement ») a été représenté par son agent</w:t>
      </w:r>
      <w:r w:rsidRPr="00D46A4B" w:rsidR="008567B9">
        <w:rPr>
          <w:lang w:val="pt-BR"/>
        </w:rPr>
        <w:t>e</w:t>
      </w:r>
      <w:r w:rsidRPr="00D46A4B" w:rsidR="00E77CB3">
        <w:rPr>
          <w:lang w:val="pt-BR"/>
        </w:rPr>
        <w:t xml:space="preserve">, </w:t>
      </w:r>
      <w:r w:rsidRPr="00D46A4B" w:rsidR="008567B9">
        <w:rPr>
          <w:lang w:val="pt-BR"/>
        </w:rPr>
        <w:t>M</w:t>
      </w:r>
      <w:r w:rsidRPr="00D46A4B" w:rsidR="008567B9">
        <w:rPr>
          <w:vertAlign w:val="superscript"/>
          <w:lang w:val="pt-BR"/>
        </w:rPr>
        <w:t xml:space="preserve">me </w:t>
      </w:r>
      <w:r w:rsidRPr="00D46A4B" w:rsidR="008567B9">
        <w:rPr>
          <w:lang w:val="pt-BR"/>
        </w:rPr>
        <w:t>M. Dimitrova</w:t>
      </w:r>
      <w:r w:rsidRPr="00D46A4B" w:rsidR="00E77CB3">
        <w:rPr>
          <w:lang w:val="pt-BR"/>
        </w:rPr>
        <w:t xml:space="preserve">, </w:t>
      </w:r>
      <w:r w:rsidRPr="00D46A4B" w:rsidR="008567B9">
        <w:rPr>
          <w:lang w:val="pt-BR"/>
        </w:rPr>
        <w:t>du ministère de la Justice</w:t>
      </w:r>
      <w:r w:rsidRPr="00D46A4B" w:rsidR="007C5300">
        <w:rPr>
          <w:lang w:val="pt-BR"/>
        </w:rPr>
        <w:t>.</w:t>
      </w:r>
    </w:p>
    <w:p w:rsidRPr="00D46A4B" w:rsidR="008567B9"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w:t>
      </w:r>
      <w:r w:rsidRPr="00D46A4B">
        <w:rPr>
          <w:lang w:val="fr-FR"/>
        </w:rPr>
        <w:fldChar w:fldCharType="end"/>
      </w:r>
      <w:r w:rsidRPr="00D46A4B">
        <w:rPr>
          <w:lang w:val="fr-FR"/>
        </w:rPr>
        <w:t xml:space="preserve">.  Les requérants </w:t>
      </w:r>
      <w:r w:rsidRPr="00D46A4B" w:rsidR="006E6219">
        <w:rPr>
          <w:lang w:val="fr-FR"/>
        </w:rPr>
        <w:t xml:space="preserve">se plaignaient </w:t>
      </w:r>
      <w:r w:rsidRPr="00D46A4B" w:rsidR="00EC762A">
        <w:rPr>
          <w:lang w:val="fr-FR"/>
        </w:rPr>
        <w:t xml:space="preserve">de </w:t>
      </w:r>
      <w:r w:rsidRPr="00D46A4B" w:rsidR="006E6219">
        <w:rPr>
          <w:lang w:val="fr-FR"/>
        </w:rPr>
        <w:t>l</w:t>
      </w:r>
      <w:r w:rsidRPr="00D46A4B" w:rsidR="00D46A4B">
        <w:rPr>
          <w:lang w:val="fr-FR"/>
        </w:rPr>
        <w:t>’</w:t>
      </w:r>
      <w:r w:rsidRPr="00D46A4B" w:rsidR="006E6219">
        <w:rPr>
          <w:lang w:val="fr-FR"/>
        </w:rPr>
        <w:t xml:space="preserve">existence de divergences dans la jurisprudence de </w:t>
      </w:r>
      <w:r w:rsidRPr="00D46A4B" w:rsidR="00EC762A">
        <w:rPr>
          <w:lang w:val="fr-FR"/>
        </w:rPr>
        <w:t xml:space="preserve">la Cour suprême de cassation bulgare, ce qui a amené au rejet de leur action en justice par </w:t>
      </w:r>
      <w:r w:rsidRPr="00D46A4B" w:rsidR="006E6219">
        <w:rPr>
          <w:lang w:val="fr-FR"/>
        </w:rPr>
        <w:t>cette haute juridiction</w:t>
      </w:r>
      <w:r w:rsidRPr="00D46A4B" w:rsidR="00EC762A">
        <w:rPr>
          <w:lang w:val="fr-FR"/>
        </w:rPr>
        <w:t xml:space="preserve">. Ils allèguent que cette situation était contraire au principe de la sécurité juridique qui est garanti par </w:t>
      </w:r>
      <w:r w:rsidRPr="00D46A4B" w:rsidR="008567B9">
        <w:rPr>
          <w:lang w:val="fr-FR"/>
        </w:rPr>
        <w:t>l</w:t>
      </w:r>
      <w:r w:rsidRPr="00D46A4B" w:rsidR="00D46A4B">
        <w:rPr>
          <w:lang w:val="fr-FR"/>
        </w:rPr>
        <w:t>’</w:t>
      </w:r>
      <w:r w:rsidRPr="00D46A4B" w:rsidR="008567B9">
        <w:rPr>
          <w:lang w:val="fr-FR"/>
        </w:rPr>
        <w:t>article 6 § 1 de la Convention.</w:t>
      </w:r>
    </w:p>
    <w:p w:rsidRPr="00D46A4B" w:rsidR="00E77CB3" w:rsidP="00D46A4B" w:rsidRDefault="002A0F8C">
      <w:pPr>
        <w:pStyle w:val="ECHRPara"/>
        <w:rPr>
          <w:szCs w:val="24"/>
          <w:lang w:val="fr-FR" w:eastAsia="en-GB"/>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w:t>
      </w:r>
      <w:r w:rsidRPr="00D46A4B">
        <w:rPr>
          <w:lang w:val="fr-FR"/>
        </w:rPr>
        <w:fldChar w:fldCharType="end"/>
      </w:r>
      <w:r w:rsidRPr="00D46A4B" w:rsidR="00E77CB3">
        <w:rPr>
          <w:lang w:val="fr-FR"/>
        </w:rPr>
        <w:t>.  </w:t>
      </w:r>
      <w:r w:rsidRPr="00D46A4B">
        <w:rPr>
          <w:lang w:val="fr-FR"/>
        </w:rPr>
        <w:t xml:space="preserve">Le </w:t>
      </w:r>
      <w:r w:rsidRPr="00D46A4B">
        <w:rPr>
          <w:szCs w:val="24"/>
          <w:lang w:val="fr-FR"/>
        </w:rPr>
        <w:t>5 septembre 2017</w:t>
      </w:r>
      <w:r w:rsidRPr="00D46A4B" w:rsidR="00E77CB3">
        <w:rPr>
          <w:lang w:val="fr-FR"/>
        </w:rPr>
        <w:t xml:space="preserve">, </w:t>
      </w:r>
      <w:r w:rsidRPr="00D46A4B">
        <w:rPr>
          <w:lang w:val="fr-FR"/>
        </w:rPr>
        <w:t>la requête a été communiquée au Gouvernement</w:t>
      </w:r>
      <w:r w:rsidRPr="00D46A4B" w:rsidR="00646454">
        <w:rPr>
          <w:lang w:val="fr-FR"/>
        </w:rPr>
        <w:t>.</w:t>
      </w:r>
    </w:p>
    <w:p w:rsidRPr="00D46A4B" w:rsidR="00E77CB3" w:rsidP="00D46A4B" w:rsidRDefault="00E77CB3">
      <w:pPr>
        <w:pStyle w:val="ECHRTitle1"/>
        <w:tabs>
          <w:tab w:val="left" w:pos="5387"/>
        </w:tabs>
        <w:rPr>
          <w:lang w:val="fr-FR"/>
        </w:rPr>
      </w:pPr>
      <w:r w:rsidRPr="00D46A4B">
        <w:rPr>
          <w:lang w:val="fr-FR"/>
        </w:rPr>
        <w:t>EN FAIT</w:t>
      </w:r>
    </w:p>
    <w:p w:rsidRPr="00D46A4B" w:rsidR="00E77CB3" w:rsidP="00D46A4B" w:rsidRDefault="00E77CB3">
      <w:pPr>
        <w:pStyle w:val="ECHRHeading1"/>
        <w:rPr>
          <w:lang w:val="fr-FR"/>
        </w:rPr>
      </w:pPr>
      <w:r w:rsidRPr="00D46A4B">
        <w:rPr>
          <w:lang w:val="fr-FR"/>
        </w:rPr>
        <w:t>I.  LES CIRCONSTANCES DE L</w:t>
      </w:r>
      <w:r w:rsidRPr="00D46A4B" w:rsidR="00D46A4B">
        <w:rPr>
          <w:lang w:val="fr-FR"/>
        </w:rPr>
        <w:t>’</w:t>
      </w:r>
      <w:r w:rsidRPr="00D46A4B">
        <w:rPr>
          <w:lang w:val="fr-FR"/>
        </w:rPr>
        <w:t>ESPÈCE</w:t>
      </w:r>
    </w:p>
    <w:p w:rsidRPr="00D46A4B" w:rsidR="00E77CB3"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5</w:t>
      </w:r>
      <w:r w:rsidRPr="00D46A4B">
        <w:rPr>
          <w:lang w:val="fr-FR"/>
        </w:rPr>
        <w:fldChar w:fldCharType="end"/>
      </w:r>
      <w:r w:rsidRPr="00D46A4B" w:rsidR="00E77CB3">
        <w:rPr>
          <w:lang w:val="fr-FR"/>
        </w:rPr>
        <w:t>.  </w:t>
      </w:r>
      <w:r w:rsidRPr="00D46A4B">
        <w:rPr>
          <w:lang w:val="fr-FR"/>
        </w:rPr>
        <w:t xml:space="preserve">Les requérants sont nés respectivement en 1941 et </w:t>
      </w:r>
      <w:r w:rsidRPr="00D46A4B" w:rsidR="00976BC8">
        <w:rPr>
          <w:lang w:val="fr-FR"/>
        </w:rPr>
        <w:t>en 1936</w:t>
      </w:r>
      <w:r w:rsidRPr="00D46A4B">
        <w:rPr>
          <w:lang w:val="fr-FR"/>
        </w:rPr>
        <w:t xml:space="preserve"> et résident à </w:t>
      </w:r>
      <w:proofErr w:type="spellStart"/>
      <w:r w:rsidRPr="00D46A4B">
        <w:rPr>
          <w:lang w:val="fr-FR"/>
        </w:rPr>
        <w:t>Dorkovo</w:t>
      </w:r>
      <w:proofErr w:type="spellEnd"/>
      <w:r w:rsidRPr="00D46A4B" w:rsidR="00E77CB3">
        <w:rPr>
          <w:lang w:val="fr-FR"/>
        </w:rPr>
        <w:t>.</w:t>
      </w:r>
      <w:r w:rsidRPr="00D46A4B" w:rsidR="009A682E">
        <w:rPr>
          <w:lang w:val="fr-FR"/>
        </w:rPr>
        <w:t xml:space="preserve"> Ils sont </w:t>
      </w:r>
      <w:r w:rsidRPr="00D46A4B" w:rsidR="00365DFF">
        <w:rPr>
          <w:lang w:val="fr-FR"/>
        </w:rPr>
        <w:t>époux</w:t>
      </w:r>
      <w:r w:rsidRPr="00D46A4B" w:rsidR="009A682E">
        <w:rPr>
          <w:lang w:val="fr-FR"/>
        </w:rPr>
        <w:t>.</w:t>
      </w:r>
    </w:p>
    <w:p w:rsidRPr="00D46A4B" w:rsidR="008D4B68"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6</w:t>
      </w:r>
      <w:r w:rsidRPr="00D46A4B">
        <w:rPr>
          <w:lang w:val="fr-FR"/>
        </w:rPr>
        <w:fldChar w:fldCharType="end"/>
      </w:r>
      <w:r w:rsidRPr="00D46A4B" w:rsidR="00E77CB3">
        <w:rPr>
          <w:lang w:val="fr-FR"/>
        </w:rPr>
        <w:t>.  </w:t>
      </w:r>
      <w:r w:rsidRPr="00D46A4B" w:rsidR="008D4B68">
        <w:rPr>
          <w:lang w:val="fr-FR"/>
        </w:rPr>
        <w:t>Le 16 mai 2004, leur fille, K.D., décéda lors d</w:t>
      </w:r>
      <w:r w:rsidRPr="00D46A4B" w:rsidR="00D46A4B">
        <w:rPr>
          <w:lang w:val="fr-FR"/>
        </w:rPr>
        <w:t>’</w:t>
      </w:r>
      <w:r w:rsidRPr="00D46A4B" w:rsidR="008D4B68">
        <w:rPr>
          <w:lang w:val="fr-FR"/>
        </w:rPr>
        <w:t>un accident de la circulation. Des poursuites pénales furent ouvertes contre S.V., le conducteur du véhicule qui avait causé l</w:t>
      </w:r>
      <w:r w:rsidRPr="00D46A4B" w:rsidR="00D46A4B">
        <w:rPr>
          <w:lang w:val="fr-FR"/>
        </w:rPr>
        <w:t>’</w:t>
      </w:r>
      <w:r w:rsidRPr="00D46A4B" w:rsidR="008D4B68">
        <w:rPr>
          <w:lang w:val="fr-FR"/>
        </w:rPr>
        <w:t>accident. Les requérants, le fils et l</w:t>
      </w:r>
      <w:r w:rsidRPr="00D46A4B" w:rsidR="00D46A4B">
        <w:rPr>
          <w:lang w:val="fr-FR"/>
        </w:rPr>
        <w:t>’</w:t>
      </w:r>
      <w:r w:rsidRPr="00D46A4B" w:rsidR="008D4B68">
        <w:rPr>
          <w:lang w:val="fr-FR"/>
        </w:rPr>
        <w:t xml:space="preserve">époux de K.D. </w:t>
      </w:r>
      <w:r w:rsidRPr="00D46A4B" w:rsidR="00AE58EA">
        <w:rPr>
          <w:lang w:val="fr-FR"/>
        </w:rPr>
        <w:t>ainsi qu</w:t>
      </w:r>
      <w:r w:rsidRPr="00D46A4B" w:rsidR="00EE1D67">
        <w:rPr>
          <w:lang w:val="fr-FR"/>
        </w:rPr>
        <w:t>e l</w:t>
      </w:r>
      <w:r w:rsidRPr="00D46A4B" w:rsidR="00D46A4B">
        <w:rPr>
          <w:lang w:val="fr-FR"/>
        </w:rPr>
        <w:t>’</w:t>
      </w:r>
      <w:r w:rsidRPr="00D46A4B" w:rsidR="00BB739E">
        <w:rPr>
          <w:lang w:val="fr-FR"/>
        </w:rPr>
        <w:t>autre</w:t>
      </w:r>
      <w:r w:rsidRPr="00D46A4B" w:rsidR="008D4B68">
        <w:rPr>
          <w:lang w:val="fr-FR"/>
        </w:rPr>
        <w:t xml:space="preserve"> victime de l</w:t>
      </w:r>
      <w:r w:rsidRPr="00D46A4B" w:rsidR="00D46A4B">
        <w:rPr>
          <w:lang w:val="fr-FR"/>
        </w:rPr>
        <w:t>’</w:t>
      </w:r>
      <w:r w:rsidRPr="00D46A4B" w:rsidR="008D4B68">
        <w:rPr>
          <w:lang w:val="fr-FR"/>
        </w:rPr>
        <w:t>accident, T.B., se constituèrent parties civiles à la procédure.</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7</w:t>
      </w:r>
      <w:r w:rsidRPr="00D46A4B">
        <w:rPr>
          <w:lang w:val="fr-FR"/>
        </w:rPr>
        <w:fldChar w:fldCharType="end"/>
      </w:r>
      <w:r w:rsidRPr="00D46A4B">
        <w:rPr>
          <w:lang w:val="fr-FR"/>
        </w:rPr>
        <w:t xml:space="preserve">.  Par un jugement définitif du 18 novembre 2004, rendu sur reconnaissance des faits, le tribunal régional de </w:t>
      </w:r>
      <w:proofErr w:type="spellStart"/>
      <w:r w:rsidRPr="00D46A4B">
        <w:rPr>
          <w:lang w:val="fr-FR"/>
        </w:rPr>
        <w:t>Pazardzhik</w:t>
      </w:r>
      <w:proofErr w:type="spellEnd"/>
      <w:r w:rsidRPr="00D46A4B">
        <w:rPr>
          <w:lang w:val="fr-FR"/>
        </w:rPr>
        <w:t xml:space="preserve"> reconnut S.V. coupable d</w:t>
      </w:r>
      <w:r w:rsidRPr="00D46A4B" w:rsidR="00D46A4B">
        <w:rPr>
          <w:lang w:val="fr-FR"/>
        </w:rPr>
        <w:t>’</w:t>
      </w:r>
      <w:r w:rsidRPr="00D46A4B">
        <w:rPr>
          <w:lang w:val="fr-FR"/>
        </w:rPr>
        <w:t>avoir causé par négligence la mort de la fille des requérants et d</w:t>
      </w:r>
      <w:r w:rsidRPr="00D46A4B" w:rsidR="00D46A4B">
        <w:rPr>
          <w:lang w:val="fr-FR"/>
        </w:rPr>
        <w:t>’</w:t>
      </w:r>
      <w:r w:rsidRPr="00D46A4B">
        <w:rPr>
          <w:lang w:val="fr-FR"/>
        </w:rPr>
        <w:t xml:space="preserve">avoir infligé des traumatismes physiques à T.B. </w:t>
      </w:r>
      <w:r w:rsidRPr="00D46A4B" w:rsidR="00AE58EA">
        <w:rPr>
          <w:lang w:val="fr-FR"/>
        </w:rPr>
        <w:t>En outre, il</w:t>
      </w:r>
      <w:r w:rsidRPr="00D46A4B">
        <w:rPr>
          <w:lang w:val="fr-FR"/>
        </w:rPr>
        <w:t xml:space="preserve"> </w:t>
      </w:r>
      <w:r w:rsidRPr="00D46A4B" w:rsidR="00AE58EA">
        <w:rPr>
          <w:lang w:val="fr-FR"/>
        </w:rPr>
        <w:t>condamna</w:t>
      </w:r>
      <w:r w:rsidRPr="00D46A4B">
        <w:rPr>
          <w:lang w:val="fr-FR"/>
        </w:rPr>
        <w:t xml:space="preserve"> </w:t>
      </w:r>
      <w:r w:rsidRPr="00D46A4B" w:rsidR="00BB739E">
        <w:rPr>
          <w:lang w:val="fr-FR"/>
        </w:rPr>
        <w:t xml:space="preserve">S.V. </w:t>
      </w:r>
      <w:r w:rsidRPr="00D46A4B">
        <w:rPr>
          <w:lang w:val="fr-FR"/>
        </w:rPr>
        <w:t>à payer les sommes suivantes à titre de dommages et intérêts : 35</w:t>
      </w:r>
      <w:r w:rsidRPr="00D46A4B" w:rsidR="00BB739E">
        <w:rPr>
          <w:lang w:val="fr-FR"/>
        </w:rPr>
        <w:t> </w:t>
      </w:r>
      <w:r w:rsidRPr="00D46A4B">
        <w:rPr>
          <w:lang w:val="fr-FR"/>
        </w:rPr>
        <w:t>000</w:t>
      </w:r>
      <w:r w:rsidRPr="00D46A4B" w:rsidR="00BB739E">
        <w:rPr>
          <w:lang w:val="fr-FR"/>
        </w:rPr>
        <w:t> </w:t>
      </w:r>
      <w:proofErr w:type="spellStart"/>
      <w:r w:rsidRPr="00D46A4B" w:rsidR="00AE58EA">
        <w:rPr>
          <w:lang w:val="fr-FR"/>
        </w:rPr>
        <w:t>levs</w:t>
      </w:r>
      <w:proofErr w:type="spellEnd"/>
      <w:r w:rsidRPr="00D46A4B" w:rsidR="00AE58EA">
        <w:rPr>
          <w:lang w:val="fr-FR"/>
        </w:rPr>
        <w:t xml:space="preserve"> bulgares (</w:t>
      </w:r>
      <w:r w:rsidRPr="00D46A4B">
        <w:rPr>
          <w:lang w:val="fr-FR"/>
        </w:rPr>
        <w:t>BGN</w:t>
      </w:r>
      <w:r w:rsidRPr="00D46A4B" w:rsidR="00AE58EA">
        <w:rPr>
          <w:lang w:val="fr-FR"/>
        </w:rPr>
        <w:t>)</w:t>
      </w:r>
      <w:r w:rsidRPr="00D46A4B">
        <w:rPr>
          <w:lang w:val="fr-FR"/>
        </w:rPr>
        <w:t xml:space="preserve"> à chacun des requérants, 100 000 BNG à l</w:t>
      </w:r>
      <w:r w:rsidRPr="00D46A4B" w:rsidR="00D46A4B">
        <w:rPr>
          <w:lang w:val="fr-FR"/>
        </w:rPr>
        <w:t>’</w:t>
      </w:r>
      <w:r w:rsidRPr="00D46A4B">
        <w:rPr>
          <w:lang w:val="fr-FR"/>
        </w:rPr>
        <w:t>époux de K.D., 50 000 BGN au fils de K.D. et 20 000 BGN à T.B.</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8</w:t>
      </w:r>
      <w:r w:rsidRPr="00D46A4B">
        <w:rPr>
          <w:lang w:val="fr-FR"/>
        </w:rPr>
        <w:fldChar w:fldCharType="end"/>
      </w:r>
      <w:r w:rsidRPr="00D46A4B">
        <w:rPr>
          <w:lang w:val="fr-FR"/>
        </w:rPr>
        <w:t xml:space="preserve">.  Les requérants et les trois autres </w:t>
      </w:r>
      <w:r w:rsidRPr="00D46A4B" w:rsidR="0058146C">
        <w:rPr>
          <w:lang w:val="fr-FR"/>
        </w:rPr>
        <w:t>parties civiles</w:t>
      </w:r>
      <w:r w:rsidRPr="00D46A4B">
        <w:rPr>
          <w:lang w:val="fr-FR"/>
        </w:rPr>
        <w:t xml:space="preserve"> se </w:t>
      </w:r>
      <w:r w:rsidRPr="00D46A4B" w:rsidR="0058146C">
        <w:rPr>
          <w:lang w:val="fr-FR"/>
        </w:rPr>
        <w:t>firent délivrer</w:t>
      </w:r>
      <w:r w:rsidRPr="00D46A4B">
        <w:rPr>
          <w:lang w:val="fr-FR"/>
        </w:rPr>
        <w:t xml:space="preserve"> de</w:t>
      </w:r>
      <w:r w:rsidRPr="00D46A4B" w:rsidR="0058146C">
        <w:rPr>
          <w:lang w:val="fr-FR"/>
        </w:rPr>
        <w:t>s</w:t>
      </w:r>
      <w:r w:rsidRPr="00D46A4B">
        <w:rPr>
          <w:lang w:val="fr-FR"/>
        </w:rPr>
        <w:t xml:space="preserve"> titres exécutoires, mais ne purent recouvrer </w:t>
      </w:r>
      <w:r w:rsidRPr="00D46A4B" w:rsidR="0058146C">
        <w:rPr>
          <w:lang w:val="fr-FR"/>
        </w:rPr>
        <w:t xml:space="preserve">les sommes </w:t>
      </w:r>
      <w:r w:rsidRPr="00D46A4B" w:rsidR="00C76BDA">
        <w:rPr>
          <w:lang w:val="fr-FR"/>
        </w:rPr>
        <w:t xml:space="preserve">qui leur étaient </w:t>
      </w:r>
      <w:r w:rsidRPr="00D46A4B" w:rsidR="0058146C">
        <w:rPr>
          <w:lang w:val="fr-FR"/>
        </w:rPr>
        <w:t xml:space="preserve">dues </w:t>
      </w:r>
      <w:r w:rsidRPr="00D46A4B">
        <w:rPr>
          <w:lang w:val="fr-FR"/>
        </w:rPr>
        <w:t>à cause de l</w:t>
      </w:r>
      <w:r w:rsidRPr="00D46A4B" w:rsidR="00D46A4B">
        <w:rPr>
          <w:lang w:val="fr-FR"/>
        </w:rPr>
        <w:t>’</w:t>
      </w:r>
      <w:r w:rsidRPr="00D46A4B">
        <w:rPr>
          <w:lang w:val="fr-FR"/>
        </w:rPr>
        <w:t xml:space="preserve">insolvabilité de S.V. En 2005, ils assignèrent séparément en justice la compagnie auprès de laquelle S.V. avait contracté son assurance de responsabilité civile. Ils demandèrent le paiement des sommes allouées par le </w:t>
      </w:r>
      <w:r w:rsidRPr="00D46A4B" w:rsidR="00C76BDA">
        <w:rPr>
          <w:lang w:val="fr-FR"/>
        </w:rPr>
        <w:t>juge</w:t>
      </w:r>
      <w:r w:rsidRPr="00D46A4B">
        <w:rPr>
          <w:lang w:val="fr-FR"/>
        </w:rPr>
        <w:t xml:space="preserve"> pénal à titre de dommages et intérêts</w:t>
      </w:r>
      <w:r w:rsidRPr="00D46A4B" w:rsidR="00E03688">
        <w:rPr>
          <w:lang w:val="fr-FR"/>
        </w:rPr>
        <w:t>,</w:t>
      </w:r>
      <w:r w:rsidRPr="00D46A4B">
        <w:rPr>
          <w:lang w:val="fr-FR"/>
        </w:rPr>
        <w:t xml:space="preserve"> en vertu de l</w:t>
      </w:r>
      <w:r w:rsidRPr="00D46A4B" w:rsidR="00D46A4B">
        <w:rPr>
          <w:lang w:val="fr-FR"/>
        </w:rPr>
        <w:t>’</w:t>
      </w:r>
      <w:r w:rsidRPr="00D46A4B">
        <w:rPr>
          <w:lang w:val="fr-FR"/>
        </w:rPr>
        <w:t xml:space="preserve">article 407, alinéa 1 de la loi </w:t>
      </w:r>
      <w:r w:rsidRPr="00D46A4B" w:rsidR="00B65187">
        <w:rPr>
          <w:lang w:val="fr-FR"/>
        </w:rPr>
        <w:t>sur le</w:t>
      </w:r>
      <w:r w:rsidRPr="00D46A4B">
        <w:rPr>
          <w:lang w:val="fr-FR"/>
        </w:rPr>
        <w:t xml:space="preserve"> commerce.</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9</w:t>
      </w:r>
      <w:r w:rsidRPr="00D46A4B">
        <w:rPr>
          <w:lang w:val="fr-FR"/>
        </w:rPr>
        <w:fldChar w:fldCharType="end"/>
      </w:r>
      <w:r w:rsidRPr="00D46A4B">
        <w:rPr>
          <w:lang w:val="fr-FR"/>
        </w:rPr>
        <w:t>.  Par deux jugements du 17 juillet 2006, le tribunal de la ville de Sofia donna gain de cause à l</w:t>
      </w:r>
      <w:r w:rsidRPr="00D46A4B" w:rsidR="00D46A4B">
        <w:rPr>
          <w:lang w:val="fr-FR"/>
        </w:rPr>
        <w:t>’</w:t>
      </w:r>
      <w:r w:rsidRPr="00D46A4B">
        <w:rPr>
          <w:lang w:val="fr-FR"/>
        </w:rPr>
        <w:t>époux et au fils de K.D. pour les sommes respectives de 20 000 BGN et 25 000 BGN, et à l</w:t>
      </w:r>
      <w:r w:rsidRPr="00D46A4B" w:rsidR="00D46A4B">
        <w:rPr>
          <w:lang w:val="fr-FR"/>
        </w:rPr>
        <w:t>’</w:t>
      </w:r>
      <w:r w:rsidRPr="00D46A4B">
        <w:rPr>
          <w:lang w:val="fr-FR"/>
        </w:rPr>
        <w:t>autre victime</w:t>
      </w:r>
      <w:r w:rsidRPr="00D46A4B" w:rsidR="00BB739E">
        <w:rPr>
          <w:lang w:val="fr-FR"/>
        </w:rPr>
        <w:t xml:space="preserve"> de l</w:t>
      </w:r>
      <w:r w:rsidRPr="00D46A4B" w:rsidR="00D46A4B">
        <w:rPr>
          <w:lang w:val="fr-FR"/>
        </w:rPr>
        <w:t>’</w:t>
      </w:r>
      <w:r w:rsidRPr="00D46A4B" w:rsidR="00BB739E">
        <w:rPr>
          <w:lang w:val="fr-FR"/>
        </w:rPr>
        <w:t>accident</w:t>
      </w:r>
      <w:r w:rsidRPr="00D46A4B">
        <w:rPr>
          <w:lang w:val="fr-FR"/>
        </w:rPr>
        <w:t xml:space="preserve">, T.B., pour la somme de 16 000 BGN. Par un </w:t>
      </w:r>
      <w:r w:rsidRPr="00D46A4B" w:rsidR="00BC21ED">
        <w:rPr>
          <w:lang w:val="fr-FR"/>
        </w:rPr>
        <w:t>arrêt</w:t>
      </w:r>
      <w:r w:rsidRPr="00D46A4B">
        <w:rPr>
          <w:lang w:val="fr-FR"/>
        </w:rPr>
        <w:t xml:space="preserve"> du 2 février 2007, </w:t>
      </w:r>
      <w:r w:rsidRPr="00D46A4B" w:rsidR="0087293F">
        <w:rPr>
          <w:lang w:val="fr-FR"/>
        </w:rPr>
        <w:t>confirmé le 1</w:t>
      </w:r>
      <w:r w:rsidRPr="00D46A4B" w:rsidR="0087293F">
        <w:rPr>
          <w:vertAlign w:val="superscript"/>
          <w:lang w:val="fr-FR"/>
        </w:rPr>
        <w:t>er</w:t>
      </w:r>
      <w:r w:rsidRPr="00D46A4B" w:rsidR="0087293F">
        <w:rPr>
          <w:lang w:val="fr-FR"/>
        </w:rPr>
        <w:t xml:space="preserve"> août 2007 par la Cour suprême de cassation, </w:t>
      </w:r>
      <w:r w:rsidRPr="00D46A4B">
        <w:rPr>
          <w:lang w:val="fr-FR"/>
        </w:rPr>
        <w:t>la cour d</w:t>
      </w:r>
      <w:r w:rsidRPr="00D46A4B" w:rsidR="00D46A4B">
        <w:rPr>
          <w:lang w:val="fr-FR"/>
        </w:rPr>
        <w:t>’</w:t>
      </w:r>
      <w:r w:rsidRPr="00D46A4B">
        <w:rPr>
          <w:lang w:val="fr-FR"/>
        </w:rPr>
        <w:t>appel de Sofia alloua 40 000 BGN à l</w:t>
      </w:r>
      <w:r w:rsidRPr="00D46A4B" w:rsidR="00D46A4B">
        <w:rPr>
          <w:lang w:val="fr-FR"/>
        </w:rPr>
        <w:t>’</w:t>
      </w:r>
      <w:r w:rsidRPr="00D46A4B">
        <w:rPr>
          <w:lang w:val="fr-FR"/>
        </w:rPr>
        <w:t xml:space="preserve">époux de K.D. et </w:t>
      </w:r>
      <w:r w:rsidRPr="00D46A4B" w:rsidR="000F2814">
        <w:rPr>
          <w:lang w:val="fr-FR"/>
        </w:rPr>
        <w:t xml:space="preserve">également </w:t>
      </w:r>
      <w:r w:rsidRPr="00D46A4B">
        <w:rPr>
          <w:lang w:val="fr-FR"/>
        </w:rPr>
        <w:t>40</w:t>
      </w:r>
      <w:r w:rsidRPr="00D46A4B" w:rsidR="000601A1">
        <w:rPr>
          <w:lang w:val="fr-FR"/>
        </w:rPr>
        <w:t> </w:t>
      </w:r>
      <w:r w:rsidRPr="00D46A4B">
        <w:rPr>
          <w:lang w:val="fr-FR"/>
        </w:rPr>
        <w:t>000</w:t>
      </w:r>
      <w:r w:rsidRPr="00D46A4B" w:rsidR="000601A1">
        <w:rPr>
          <w:lang w:val="fr-FR"/>
        </w:rPr>
        <w:t> </w:t>
      </w:r>
      <w:r w:rsidRPr="00D46A4B">
        <w:rPr>
          <w:lang w:val="fr-FR"/>
        </w:rPr>
        <w:t>BGN au fils de K.D.</w:t>
      </w:r>
      <w:r w:rsidRPr="00D46A4B" w:rsidR="00BC21ED">
        <w:rPr>
          <w:lang w:val="fr-FR"/>
        </w:rPr>
        <w:t>, et, par un arrêt</w:t>
      </w:r>
      <w:r w:rsidRPr="00D46A4B" w:rsidR="00652D27">
        <w:rPr>
          <w:lang w:val="fr-FR"/>
        </w:rPr>
        <w:t xml:space="preserve"> du</w:t>
      </w:r>
      <w:r w:rsidRPr="00D46A4B">
        <w:rPr>
          <w:lang w:val="fr-FR"/>
        </w:rPr>
        <w:t xml:space="preserve"> 18</w:t>
      </w:r>
      <w:r w:rsidRPr="00D46A4B" w:rsidR="000601A1">
        <w:rPr>
          <w:lang w:val="fr-FR"/>
        </w:rPr>
        <w:t xml:space="preserve"> </w:t>
      </w:r>
      <w:r w:rsidRPr="00D46A4B">
        <w:rPr>
          <w:lang w:val="fr-FR"/>
        </w:rPr>
        <w:t>juillet 2007,</w:t>
      </w:r>
      <w:r w:rsidRPr="00D46A4B" w:rsidR="0087293F">
        <w:rPr>
          <w:lang w:val="fr-FR"/>
        </w:rPr>
        <w:t xml:space="preserve"> confirmé le 30 avril 2008 par la haute juridiction, </w:t>
      </w:r>
      <w:r w:rsidRPr="00D46A4B" w:rsidR="0049205F">
        <w:rPr>
          <w:lang w:val="fr-FR"/>
        </w:rPr>
        <w:t>elle</w:t>
      </w:r>
      <w:r w:rsidRPr="00D46A4B">
        <w:rPr>
          <w:lang w:val="fr-FR"/>
        </w:rPr>
        <w:t xml:space="preserve"> confirma entièrement le jugement du tribunal de la ville de Sofia rendu dans l</w:t>
      </w:r>
      <w:r w:rsidRPr="00D46A4B" w:rsidR="00D46A4B">
        <w:rPr>
          <w:lang w:val="fr-FR"/>
        </w:rPr>
        <w:t>’</w:t>
      </w:r>
      <w:r w:rsidRPr="00D46A4B">
        <w:rPr>
          <w:lang w:val="fr-FR"/>
        </w:rPr>
        <w:t xml:space="preserve">affaire </w:t>
      </w:r>
      <w:r w:rsidRPr="00D46A4B" w:rsidR="00652D27">
        <w:rPr>
          <w:lang w:val="fr-FR"/>
        </w:rPr>
        <w:t>concernant</w:t>
      </w:r>
      <w:r w:rsidRPr="00D46A4B" w:rsidR="00BB739E">
        <w:rPr>
          <w:lang w:val="fr-FR"/>
        </w:rPr>
        <w:t xml:space="preserve"> </w:t>
      </w:r>
      <w:r w:rsidRPr="00D46A4B">
        <w:rPr>
          <w:lang w:val="fr-FR"/>
        </w:rPr>
        <w:t>T.B.</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10</w:t>
      </w:r>
      <w:r w:rsidRPr="00D46A4B">
        <w:rPr>
          <w:lang w:val="fr-FR"/>
        </w:rPr>
        <w:fldChar w:fldCharType="end"/>
      </w:r>
      <w:r w:rsidRPr="00D46A4B">
        <w:rPr>
          <w:lang w:val="fr-FR"/>
        </w:rPr>
        <w:t>.  Dans ces jugements et arrêts, les tribunaux estimèrent que les demandeurs avaient le droit d</w:t>
      </w:r>
      <w:r w:rsidRPr="00D46A4B" w:rsidR="00D46A4B">
        <w:rPr>
          <w:lang w:val="fr-FR"/>
        </w:rPr>
        <w:t>’</w:t>
      </w:r>
      <w:r w:rsidRPr="00D46A4B">
        <w:rPr>
          <w:lang w:val="fr-FR"/>
        </w:rPr>
        <w:t>assigner en justice l</w:t>
      </w:r>
      <w:r w:rsidRPr="00D46A4B" w:rsidR="00D46A4B">
        <w:rPr>
          <w:lang w:val="fr-FR"/>
        </w:rPr>
        <w:t>’</w:t>
      </w:r>
      <w:r w:rsidRPr="00D46A4B">
        <w:rPr>
          <w:lang w:val="fr-FR"/>
        </w:rPr>
        <w:t>assureur de l</w:t>
      </w:r>
      <w:r w:rsidRPr="00D46A4B" w:rsidR="00D46A4B">
        <w:rPr>
          <w:lang w:val="fr-FR"/>
        </w:rPr>
        <w:t>’</w:t>
      </w:r>
      <w:r w:rsidRPr="00D46A4B">
        <w:rPr>
          <w:lang w:val="fr-FR"/>
        </w:rPr>
        <w:t>auteur de l</w:t>
      </w:r>
      <w:r w:rsidRPr="00D46A4B" w:rsidR="00D46A4B">
        <w:rPr>
          <w:lang w:val="fr-FR"/>
        </w:rPr>
        <w:t>’</w:t>
      </w:r>
      <w:r w:rsidRPr="00D46A4B">
        <w:rPr>
          <w:lang w:val="fr-FR"/>
        </w:rPr>
        <w:t>accident</w:t>
      </w:r>
      <w:r w:rsidRPr="00D46A4B" w:rsidR="00652D27">
        <w:rPr>
          <w:lang w:val="fr-FR"/>
        </w:rPr>
        <w:t>,</w:t>
      </w:r>
      <w:r w:rsidRPr="00D46A4B">
        <w:rPr>
          <w:lang w:val="fr-FR"/>
        </w:rPr>
        <w:t xml:space="preserve"> nonobstant le fait que ce</w:t>
      </w:r>
      <w:r w:rsidRPr="00D46A4B" w:rsidR="003B1CD0">
        <w:rPr>
          <w:lang w:val="fr-FR"/>
        </w:rPr>
        <w:t>lui-ci</w:t>
      </w:r>
      <w:r w:rsidRPr="00D46A4B">
        <w:rPr>
          <w:lang w:val="fr-FR"/>
        </w:rPr>
        <w:t xml:space="preserve"> avait déjà </w:t>
      </w:r>
      <w:r w:rsidRPr="00D46A4B" w:rsidR="003B1CD0">
        <w:rPr>
          <w:lang w:val="fr-FR"/>
        </w:rPr>
        <w:t xml:space="preserve">été </w:t>
      </w:r>
      <w:r w:rsidRPr="00D46A4B">
        <w:rPr>
          <w:lang w:val="fr-FR"/>
        </w:rPr>
        <w:t>condamné au paiement des dommages et intérêts, parce qu</w:t>
      </w:r>
      <w:r w:rsidRPr="00D46A4B" w:rsidR="00D46A4B">
        <w:rPr>
          <w:lang w:val="fr-FR"/>
        </w:rPr>
        <w:t>’</w:t>
      </w:r>
      <w:r w:rsidRPr="00D46A4B" w:rsidR="00700E45">
        <w:rPr>
          <w:lang w:val="fr-FR"/>
        </w:rPr>
        <w:t>ils</w:t>
      </w:r>
      <w:r w:rsidRPr="00D46A4B">
        <w:rPr>
          <w:lang w:val="fr-FR"/>
        </w:rPr>
        <w:t xml:space="preserve"> n</w:t>
      </w:r>
      <w:r w:rsidRPr="00D46A4B" w:rsidR="00D46A4B">
        <w:rPr>
          <w:lang w:val="fr-FR"/>
        </w:rPr>
        <w:t>’</w:t>
      </w:r>
      <w:r w:rsidRPr="00D46A4B">
        <w:rPr>
          <w:lang w:val="fr-FR"/>
        </w:rPr>
        <w:t>avaient pas pu recouvrer les sommes allouées.</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11</w:t>
      </w:r>
      <w:r w:rsidRPr="00D46A4B">
        <w:rPr>
          <w:lang w:val="fr-FR"/>
        </w:rPr>
        <w:fldChar w:fldCharType="end"/>
      </w:r>
      <w:r w:rsidRPr="00D46A4B">
        <w:rPr>
          <w:lang w:val="fr-FR"/>
        </w:rPr>
        <w:t>.  </w:t>
      </w:r>
      <w:r w:rsidRPr="00D46A4B" w:rsidR="00CE1CD4">
        <w:rPr>
          <w:lang w:val="fr-FR"/>
        </w:rPr>
        <w:t>P</w:t>
      </w:r>
      <w:r w:rsidRPr="00D46A4B">
        <w:rPr>
          <w:lang w:val="fr-FR"/>
        </w:rPr>
        <w:t xml:space="preserve">ar </w:t>
      </w:r>
      <w:r w:rsidRPr="00D46A4B" w:rsidR="00CE1CD4">
        <w:rPr>
          <w:lang w:val="fr-FR"/>
        </w:rPr>
        <w:t xml:space="preserve">ailleurs, par </w:t>
      </w:r>
      <w:r w:rsidRPr="00D46A4B">
        <w:rPr>
          <w:lang w:val="fr-FR"/>
        </w:rPr>
        <w:t>un jugement du 21 février 2008, le tribunal de la ville de Sofia donna gain de cause aux requérants et condamna la même compagnie d</w:t>
      </w:r>
      <w:r w:rsidRPr="00D46A4B" w:rsidR="00D46A4B">
        <w:rPr>
          <w:lang w:val="fr-FR"/>
        </w:rPr>
        <w:t>’</w:t>
      </w:r>
      <w:r w:rsidRPr="00D46A4B">
        <w:rPr>
          <w:lang w:val="fr-FR"/>
        </w:rPr>
        <w:t xml:space="preserve">assurance à indemniser </w:t>
      </w:r>
      <w:r w:rsidRPr="00D46A4B" w:rsidR="00652D27">
        <w:rPr>
          <w:lang w:val="fr-FR"/>
        </w:rPr>
        <w:t xml:space="preserve">ceux-ci </w:t>
      </w:r>
      <w:r w:rsidRPr="00D46A4B">
        <w:rPr>
          <w:lang w:val="fr-FR"/>
        </w:rPr>
        <w:t>à hauteur de 20</w:t>
      </w:r>
      <w:r w:rsidRPr="00D46A4B" w:rsidR="000601A1">
        <w:rPr>
          <w:lang w:val="fr-FR"/>
        </w:rPr>
        <w:t> </w:t>
      </w:r>
      <w:r w:rsidRPr="00D46A4B">
        <w:rPr>
          <w:lang w:val="fr-FR"/>
        </w:rPr>
        <w:t>000</w:t>
      </w:r>
      <w:r w:rsidRPr="00D46A4B" w:rsidR="000601A1">
        <w:rPr>
          <w:lang w:val="fr-FR"/>
        </w:rPr>
        <w:t xml:space="preserve"> </w:t>
      </w:r>
      <w:r w:rsidRPr="00D46A4B">
        <w:rPr>
          <w:lang w:val="fr-FR"/>
        </w:rPr>
        <w:t xml:space="preserve">BGN chacun pour la perte de leur fille </w:t>
      </w:r>
      <w:r w:rsidRPr="00D46A4B" w:rsidR="00CE1CD4">
        <w:rPr>
          <w:lang w:val="fr-FR"/>
        </w:rPr>
        <w:t xml:space="preserve">survenue </w:t>
      </w:r>
      <w:r w:rsidRPr="00D46A4B">
        <w:rPr>
          <w:lang w:val="fr-FR"/>
        </w:rPr>
        <w:t>au cours de l</w:t>
      </w:r>
      <w:r w:rsidRPr="00D46A4B" w:rsidR="00D46A4B">
        <w:rPr>
          <w:lang w:val="fr-FR"/>
        </w:rPr>
        <w:t>’</w:t>
      </w:r>
      <w:r w:rsidRPr="00D46A4B">
        <w:rPr>
          <w:lang w:val="fr-FR"/>
        </w:rPr>
        <w:t>accident de la circulation causé par S.V. La compagnie défenderesse interjeta appel.</w:t>
      </w:r>
    </w:p>
    <w:p w:rsidRPr="00D46A4B" w:rsidR="007C665F"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12</w:t>
      </w:r>
      <w:r w:rsidRPr="00D46A4B">
        <w:rPr>
          <w:lang w:val="fr-FR"/>
        </w:rPr>
        <w:fldChar w:fldCharType="end"/>
      </w:r>
      <w:r w:rsidRPr="00D46A4B">
        <w:rPr>
          <w:lang w:val="fr-FR"/>
        </w:rPr>
        <w:t xml:space="preserve">.  Par un </w:t>
      </w:r>
      <w:r w:rsidRPr="00D46A4B" w:rsidR="00861175">
        <w:rPr>
          <w:lang w:val="fr-FR"/>
        </w:rPr>
        <w:t xml:space="preserve">arrêt </w:t>
      </w:r>
      <w:r w:rsidRPr="00D46A4B">
        <w:rPr>
          <w:lang w:val="fr-FR"/>
        </w:rPr>
        <w:t>du 26 février 2009, la cour d</w:t>
      </w:r>
      <w:r w:rsidRPr="00D46A4B" w:rsidR="00D46A4B">
        <w:rPr>
          <w:lang w:val="fr-FR"/>
        </w:rPr>
        <w:t>’</w:t>
      </w:r>
      <w:r w:rsidRPr="00D46A4B">
        <w:rPr>
          <w:lang w:val="fr-FR"/>
        </w:rPr>
        <w:t xml:space="preserve">appel de Sofia annula le jugement du tribunal </w:t>
      </w:r>
      <w:r w:rsidRPr="00D46A4B" w:rsidR="00700E45">
        <w:rPr>
          <w:lang w:val="fr-FR"/>
        </w:rPr>
        <w:t>de première instance</w:t>
      </w:r>
      <w:r w:rsidRPr="00D46A4B">
        <w:rPr>
          <w:lang w:val="fr-FR"/>
        </w:rPr>
        <w:t>, au motif que l</w:t>
      </w:r>
      <w:r w:rsidRPr="00D46A4B" w:rsidR="00D46A4B">
        <w:rPr>
          <w:lang w:val="fr-FR"/>
        </w:rPr>
        <w:t>’</w:t>
      </w:r>
      <w:r w:rsidRPr="00D46A4B">
        <w:rPr>
          <w:lang w:val="fr-FR"/>
        </w:rPr>
        <w:t xml:space="preserve">action des requérants était irrecevable au regard du droit interne. </w:t>
      </w:r>
      <w:r w:rsidRPr="00D46A4B" w:rsidR="00A70812">
        <w:rPr>
          <w:lang w:val="fr-FR"/>
        </w:rPr>
        <w:t>Pour se prononcer ainsi</w:t>
      </w:r>
      <w:r w:rsidRPr="00D46A4B" w:rsidR="005F51F8">
        <w:rPr>
          <w:lang w:val="fr-FR"/>
        </w:rPr>
        <w:t>, e</w:t>
      </w:r>
      <w:r w:rsidRPr="00D46A4B" w:rsidR="00D154C8">
        <w:rPr>
          <w:lang w:val="fr-FR"/>
        </w:rPr>
        <w:t>lle</w:t>
      </w:r>
      <w:r w:rsidRPr="00D46A4B">
        <w:rPr>
          <w:lang w:val="fr-FR"/>
        </w:rPr>
        <w:t xml:space="preserve"> estima que les requérants n</w:t>
      </w:r>
      <w:r w:rsidRPr="00D46A4B" w:rsidR="00D46A4B">
        <w:rPr>
          <w:lang w:val="fr-FR"/>
        </w:rPr>
        <w:t>’</w:t>
      </w:r>
      <w:r w:rsidRPr="00D46A4B">
        <w:rPr>
          <w:lang w:val="fr-FR"/>
        </w:rPr>
        <w:t>avaient pas le droit d</w:t>
      </w:r>
      <w:r w:rsidRPr="00D46A4B" w:rsidR="00D46A4B">
        <w:rPr>
          <w:lang w:val="fr-FR"/>
        </w:rPr>
        <w:t>’</w:t>
      </w:r>
      <w:r w:rsidRPr="00D46A4B">
        <w:rPr>
          <w:lang w:val="fr-FR"/>
        </w:rPr>
        <w:t>assigner en justice la compagnie d</w:t>
      </w:r>
      <w:r w:rsidRPr="00D46A4B" w:rsidR="00D46A4B">
        <w:rPr>
          <w:lang w:val="fr-FR"/>
        </w:rPr>
        <w:t>’</w:t>
      </w:r>
      <w:r w:rsidRPr="00D46A4B">
        <w:rPr>
          <w:lang w:val="fr-FR"/>
        </w:rPr>
        <w:t xml:space="preserve">assurance pour se voir allouer les sommes </w:t>
      </w:r>
      <w:r w:rsidRPr="00D46A4B" w:rsidR="00744ED9">
        <w:rPr>
          <w:lang w:val="fr-FR"/>
        </w:rPr>
        <w:t xml:space="preserve">octroyées </w:t>
      </w:r>
      <w:r w:rsidRPr="00D46A4B">
        <w:rPr>
          <w:lang w:val="fr-FR"/>
        </w:rPr>
        <w:t>à titre de dommages et intérêts, dès lors qu</w:t>
      </w:r>
      <w:r w:rsidRPr="00D46A4B" w:rsidR="00D46A4B">
        <w:rPr>
          <w:lang w:val="fr-FR"/>
        </w:rPr>
        <w:t>’</w:t>
      </w:r>
      <w:r w:rsidRPr="00D46A4B">
        <w:rPr>
          <w:lang w:val="fr-FR"/>
        </w:rPr>
        <w:t>ils avaient déjà obtenu la condamnation de l</w:t>
      </w:r>
      <w:r w:rsidRPr="00D46A4B" w:rsidR="00D46A4B">
        <w:rPr>
          <w:lang w:val="fr-FR"/>
        </w:rPr>
        <w:t>’</w:t>
      </w:r>
      <w:r w:rsidRPr="00D46A4B">
        <w:rPr>
          <w:lang w:val="fr-FR"/>
        </w:rPr>
        <w:t>assuré pour les mêmes sommes et pour le même événement, à savoir la mort de leur fille. L</w:t>
      </w:r>
      <w:r w:rsidRPr="00D46A4B" w:rsidR="00D46A4B">
        <w:rPr>
          <w:lang w:val="fr-FR"/>
        </w:rPr>
        <w:t>’</w:t>
      </w:r>
      <w:r w:rsidRPr="00D46A4B" w:rsidR="00BC21ED">
        <w:rPr>
          <w:lang w:val="fr-FR"/>
        </w:rPr>
        <w:t>arrêt</w:t>
      </w:r>
      <w:r w:rsidRPr="00D46A4B">
        <w:rPr>
          <w:lang w:val="fr-FR"/>
        </w:rPr>
        <w:t xml:space="preserve"> de la cour d</w:t>
      </w:r>
      <w:r w:rsidRPr="00D46A4B" w:rsidR="00D46A4B">
        <w:rPr>
          <w:lang w:val="fr-FR"/>
        </w:rPr>
        <w:t>’</w:t>
      </w:r>
      <w:r w:rsidRPr="00D46A4B">
        <w:rPr>
          <w:lang w:val="fr-FR"/>
        </w:rPr>
        <w:t xml:space="preserve">appel fut rendu par </w:t>
      </w:r>
      <w:r w:rsidRPr="00D46A4B" w:rsidR="008463B8">
        <w:rPr>
          <w:lang w:val="fr-FR"/>
        </w:rPr>
        <w:t>une formation comp</w:t>
      </w:r>
      <w:r w:rsidRPr="00D46A4B" w:rsidR="00A70812">
        <w:rPr>
          <w:lang w:val="fr-FR"/>
        </w:rPr>
        <w:t>osée des</w:t>
      </w:r>
      <w:r w:rsidRPr="00D46A4B" w:rsidR="008463B8">
        <w:rPr>
          <w:lang w:val="fr-FR"/>
        </w:rPr>
        <w:t xml:space="preserve"> </w:t>
      </w:r>
      <w:r w:rsidRPr="00D46A4B">
        <w:rPr>
          <w:lang w:val="fr-FR"/>
        </w:rPr>
        <w:t>juges qui avaient donné gain de cause à l</w:t>
      </w:r>
      <w:r w:rsidRPr="00D46A4B" w:rsidR="00D46A4B">
        <w:rPr>
          <w:lang w:val="fr-FR"/>
        </w:rPr>
        <w:t>’</w:t>
      </w:r>
      <w:r w:rsidRPr="00D46A4B">
        <w:rPr>
          <w:lang w:val="fr-FR"/>
        </w:rPr>
        <w:t>époux et au fils de K.D., le 2 février 2007.</w:t>
      </w:r>
    </w:p>
    <w:p w:rsidRPr="00D46A4B" w:rsidR="007270F5"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13</w:t>
      </w:r>
      <w:r w:rsidRPr="00D46A4B">
        <w:rPr>
          <w:lang w:val="fr-FR"/>
        </w:rPr>
        <w:fldChar w:fldCharType="end"/>
      </w:r>
      <w:r w:rsidRPr="00D46A4B">
        <w:rPr>
          <w:lang w:val="fr-FR"/>
        </w:rPr>
        <w:t>.  </w:t>
      </w:r>
      <w:r w:rsidRPr="00D46A4B" w:rsidR="00AE4C52">
        <w:rPr>
          <w:lang w:val="fr-FR"/>
        </w:rPr>
        <w:t>Invoquant</w:t>
      </w:r>
      <w:r w:rsidRPr="00D46A4B" w:rsidR="007270F5">
        <w:rPr>
          <w:lang w:val="fr-FR"/>
        </w:rPr>
        <w:t xml:space="preserve"> </w:t>
      </w:r>
      <w:r w:rsidRPr="00D46A4B" w:rsidR="00AE4C52">
        <w:rPr>
          <w:lang w:val="fr-FR"/>
        </w:rPr>
        <w:t>l</w:t>
      </w:r>
      <w:r w:rsidRPr="00D46A4B" w:rsidR="00D46A4B">
        <w:rPr>
          <w:lang w:val="fr-FR"/>
        </w:rPr>
        <w:t>’</w:t>
      </w:r>
      <w:r w:rsidRPr="00D46A4B" w:rsidR="00AE4C52">
        <w:rPr>
          <w:lang w:val="fr-FR"/>
        </w:rPr>
        <w:t>article 280 (1)</w:t>
      </w:r>
      <w:r w:rsidRPr="00D46A4B" w:rsidR="00AA09CC">
        <w:rPr>
          <w:lang w:val="fr-FR"/>
        </w:rPr>
        <w:t xml:space="preserve"> </w:t>
      </w:r>
      <w:r w:rsidRPr="00D46A4B" w:rsidR="00AE4C52">
        <w:rPr>
          <w:lang w:val="fr-FR"/>
        </w:rPr>
        <w:t>du</w:t>
      </w:r>
      <w:r w:rsidRPr="00D46A4B" w:rsidR="00E36E8D">
        <w:rPr>
          <w:lang w:val="fr-FR"/>
        </w:rPr>
        <w:t xml:space="preserve"> nouveau</w:t>
      </w:r>
      <w:r w:rsidRPr="00D46A4B" w:rsidR="00AE4C52">
        <w:rPr>
          <w:lang w:val="fr-FR"/>
        </w:rPr>
        <w:t xml:space="preserve"> code de procédure civile, l</w:t>
      </w:r>
      <w:r w:rsidRPr="00D46A4B">
        <w:rPr>
          <w:lang w:val="fr-FR"/>
        </w:rPr>
        <w:t xml:space="preserve">es requérants </w:t>
      </w:r>
      <w:r w:rsidRPr="00D46A4B" w:rsidR="00BC7BBB">
        <w:rPr>
          <w:lang w:val="fr-FR"/>
        </w:rPr>
        <w:t>introduisirent</w:t>
      </w:r>
      <w:r w:rsidRPr="00D46A4B" w:rsidR="00A70812">
        <w:rPr>
          <w:lang w:val="fr-FR"/>
        </w:rPr>
        <w:t xml:space="preserve"> un pourvoi</w:t>
      </w:r>
      <w:r w:rsidRPr="00D46A4B">
        <w:rPr>
          <w:lang w:val="fr-FR"/>
        </w:rPr>
        <w:t xml:space="preserve"> en cassation</w:t>
      </w:r>
      <w:r w:rsidRPr="00D46A4B" w:rsidR="00AE4C52">
        <w:rPr>
          <w:lang w:val="fr-FR"/>
        </w:rPr>
        <w:t>. Ils soulevaient un moyen tiré d</w:t>
      </w:r>
      <w:r w:rsidRPr="00D46A4B" w:rsidR="00D46A4B">
        <w:rPr>
          <w:lang w:val="fr-FR"/>
        </w:rPr>
        <w:t>’</w:t>
      </w:r>
      <w:r w:rsidRPr="00D46A4B" w:rsidR="00AE4C52">
        <w:rPr>
          <w:lang w:val="fr-FR"/>
        </w:rPr>
        <w:t>une contradiction entre la conclusion de la cour d</w:t>
      </w:r>
      <w:r w:rsidRPr="00D46A4B" w:rsidR="00D46A4B">
        <w:rPr>
          <w:lang w:val="fr-FR"/>
        </w:rPr>
        <w:t>’</w:t>
      </w:r>
      <w:r w:rsidRPr="00D46A4B" w:rsidR="00AE4C52">
        <w:rPr>
          <w:lang w:val="fr-FR"/>
        </w:rPr>
        <w:t>appel quant à l</w:t>
      </w:r>
      <w:r w:rsidRPr="00D46A4B" w:rsidR="00D46A4B">
        <w:rPr>
          <w:lang w:val="fr-FR"/>
        </w:rPr>
        <w:t>’</w:t>
      </w:r>
      <w:r w:rsidRPr="00D46A4B" w:rsidR="00AE4C52">
        <w:rPr>
          <w:lang w:val="fr-FR"/>
        </w:rPr>
        <w:t>inapplicabilité à leur cas de l</w:t>
      </w:r>
      <w:r w:rsidRPr="00D46A4B" w:rsidR="00D46A4B">
        <w:rPr>
          <w:lang w:val="fr-FR"/>
        </w:rPr>
        <w:t>’</w:t>
      </w:r>
      <w:r w:rsidRPr="00D46A4B" w:rsidR="00AE4C52">
        <w:rPr>
          <w:lang w:val="fr-FR"/>
        </w:rPr>
        <w:t>article</w:t>
      </w:r>
      <w:r w:rsidRPr="00D46A4B" w:rsidR="000601A1">
        <w:rPr>
          <w:lang w:val="fr-FR"/>
        </w:rPr>
        <w:t xml:space="preserve"> </w:t>
      </w:r>
      <w:r w:rsidRPr="00D46A4B" w:rsidR="00AE4C52">
        <w:rPr>
          <w:lang w:val="fr-FR"/>
        </w:rPr>
        <w:t xml:space="preserve">407, alinéa 1 de la loi sur le commerce et celle retenue par la Cour suprême de cassation dans des affaires similaires. </w:t>
      </w:r>
      <w:r w:rsidRPr="00D46A4B" w:rsidR="00E36E8D">
        <w:rPr>
          <w:lang w:val="fr-FR"/>
        </w:rPr>
        <w:t>Il ressort des documents du dossier que les requérants présentèrent à l</w:t>
      </w:r>
      <w:r w:rsidRPr="00D46A4B" w:rsidR="00D46A4B">
        <w:rPr>
          <w:lang w:val="fr-FR"/>
        </w:rPr>
        <w:t>’</w:t>
      </w:r>
      <w:r w:rsidRPr="00D46A4B" w:rsidR="00E36E8D">
        <w:rPr>
          <w:lang w:val="fr-FR"/>
        </w:rPr>
        <w:t>appui de leur thèse quelques arrêts de cassation adoptés avant l</w:t>
      </w:r>
      <w:r w:rsidRPr="00D46A4B" w:rsidR="00D46A4B">
        <w:rPr>
          <w:lang w:val="fr-FR"/>
        </w:rPr>
        <w:t>’</w:t>
      </w:r>
      <w:r w:rsidRPr="00D46A4B" w:rsidR="00E36E8D">
        <w:rPr>
          <w:lang w:val="fr-FR"/>
        </w:rPr>
        <w:t xml:space="preserve">entrée en vigueur du nouveau code de procédure civile. </w:t>
      </w:r>
      <w:r w:rsidRPr="00D46A4B" w:rsidR="00AE4C52">
        <w:rPr>
          <w:lang w:val="fr-FR"/>
        </w:rPr>
        <w:t>Ils</w:t>
      </w:r>
      <w:r w:rsidRPr="00D46A4B" w:rsidR="00D37AE1">
        <w:rPr>
          <w:lang w:val="fr-FR"/>
        </w:rPr>
        <w:t xml:space="preserve"> </w:t>
      </w:r>
      <w:r w:rsidRPr="00D46A4B" w:rsidR="006411B6">
        <w:rPr>
          <w:lang w:val="fr-FR"/>
        </w:rPr>
        <w:t>alléguaient</w:t>
      </w:r>
      <w:r w:rsidRPr="00D46A4B" w:rsidR="00D37AE1">
        <w:rPr>
          <w:lang w:val="fr-FR"/>
        </w:rPr>
        <w:t xml:space="preserve"> que la cour d</w:t>
      </w:r>
      <w:r w:rsidRPr="00D46A4B" w:rsidR="00D46A4B">
        <w:rPr>
          <w:lang w:val="fr-FR"/>
        </w:rPr>
        <w:t>’</w:t>
      </w:r>
      <w:r w:rsidRPr="00D46A4B" w:rsidR="00D37AE1">
        <w:rPr>
          <w:lang w:val="fr-FR"/>
        </w:rPr>
        <w:t>appel avait mal interprété et appliqué le droit matériel et qu</w:t>
      </w:r>
      <w:r w:rsidRPr="00D46A4B" w:rsidR="00D46A4B">
        <w:rPr>
          <w:lang w:val="fr-FR"/>
        </w:rPr>
        <w:t>’</w:t>
      </w:r>
      <w:r w:rsidRPr="00D46A4B" w:rsidR="00D37AE1">
        <w:rPr>
          <w:lang w:val="fr-FR"/>
        </w:rPr>
        <w:t>elle n</w:t>
      </w:r>
      <w:r w:rsidRPr="00D46A4B" w:rsidR="00D46A4B">
        <w:rPr>
          <w:lang w:val="fr-FR"/>
        </w:rPr>
        <w:t>’</w:t>
      </w:r>
      <w:r w:rsidRPr="00D46A4B" w:rsidR="00D37AE1">
        <w:rPr>
          <w:lang w:val="fr-FR"/>
        </w:rPr>
        <w:t>avait pas suffisamment motivé son arrêt.</w:t>
      </w:r>
    </w:p>
    <w:p w:rsidRPr="00D46A4B" w:rsidR="00E77CB3"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14</w:t>
      </w:r>
      <w:r w:rsidRPr="00D46A4B">
        <w:rPr>
          <w:lang w:val="fr-FR"/>
        </w:rPr>
        <w:fldChar w:fldCharType="end"/>
      </w:r>
      <w:r w:rsidRPr="00D46A4B">
        <w:rPr>
          <w:lang w:val="fr-FR"/>
        </w:rPr>
        <w:t xml:space="preserve">.  Par une décision du 4 décembre 2009, la Cour suprême de cassation </w:t>
      </w:r>
      <w:r w:rsidRPr="00D46A4B" w:rsidR="00BC7BBB">
        <w:rPr>
          <w:lang w:val="fr-FR"/>
        </w:rPr>
        <w:t>rejeta ce pourvoi</w:t>
      </w:r>
      <w:r w:rsidRPr="00D46A4B" w:rsidR="000800AE">
        <w:rPr>
          <w:lang w:val="fr-FR"/>
        </w:rPr>
        <w:t xml:space="preserve"> comme irrecevable</w:t>
      </w:r>
      <w:r w:rsidRPr="00D46A4B" w:rsidR="00AE4C52">
        <w:rPr>
          <w:lang w:val="fr-FR"/>
        </w:rPr>
        <w:t xml:space="preserve">. La haute juridiction </w:t>
      </w:r>
      <w:r w:rsidRPr="00D46A4B" w:rsidR="00D87A99">
        <w:rPr>
          <w:lang w:val="fr-FR"/>
        </w:rPr>
        <w:t>constata que la</w:t>
      </w:r>
      <w:r w:rsidRPr="00D46A4B" w:rsidR="00AE4C52">
        <w:rPr>
          <w:lang w:val="fr-FR"/>
        </w:rPr>
        <w:t xml:space="preserve"> question</w:t>
      </w:r>
      <w:r w:rsidRPr="00D46A4B" w:rsidR="00D87A99">
        <w:rPr>
          <w:lang w:val="fr-FR"/>
        </w:rPr>
        <w:t xml:space="preserve"> de droit sur laquelle portait l</w:t>
      </w:r>
      <w:r w:rsidRPr="00D46A4B" w:rsidR="00D46A4B">
        <w:rPr>
          <w:lang w:val="fr-FR"/>
        </w:rPr>
        <w:t>’</w:t>
      </w:r>
      <w:r w:rsidRPr="00D46A4B" w:rsidR="00D87A99">
        <w:rPr>
          <w:lang w:val="fr-FR"/>
        </w:rPr>
        <w:t>arrêt</w:t>
      </w:r>
      <w:r w:rsidRPr="00D46A4B" w:rsidR="00994397">
        <w:rPr>
          <w:lang w:val="fr-FR"/>
        </w:rPr>
        <w:t xml:space="preserve"> d</w:t>
      </w:r>
      <w:r w:rsidRPr="00D46A4B" w:rsidR="00D46A4B">
        <w:rPr>
          <w:lang w:val="fr-FR"/>
        </w:rPr>
        <w:t>’</w:t>
      </w:r>
      <w:r w:rsidRPr="00D46A4B" w:rsidR="00994397">
        <w:rPr>
          <w:lang w:val="fr-FR"/>
        </w:rPr>
        <w:t>appel</w:t>
      </w:r>
      <w:r w:rsidRPr="00D46A4B" w:rsidR="00D87A99">
        <w:rPr>
          <w:lang w:val="fr-FR"/>
        </w:rPr>
        <w:t xml:space="preserve"> attaqué </w:t>
      </w:r>
      <w:r w:rsidRPr="00D46A4B" w:rsidR="00AE4C52">
        <w:rPr>
          <w:lang w:val="fr-FR"/>
        </w:rPr>
        <w:t xml:space="preserve">était </w:t>
      </w:r>
      <w:r w:rsidRPr="00D46A4B" w:rsidR="00D87A99">
        <w:rPr>
          <w:lang w:val="fr-FR"/>
        </w:rPr>
        <w:t>la recevabilité d</w:t>
      </w:r>
      <w:r w:rsidRPr="00D46A4B" w:rsidR="00D46A4B">
        <w:rPr>
          <w:lang w:val="fr-FR"/>
        </w:rPr>
        <w:t>’</w:t>
      </w:r>
      <w:r w:rsidRPr="00D46A4B" w:rsidR="00D87A99">
        <w:rPr>
          <w:lang w:val="fr-FR"/>
        </w:rPr>
        <w:t>une action en réparation formée sous l</w:t>
      </w:r>
      <w:r w:rsidRPr="00D46A4B" w:rsidR="00D46A4B">
        <w:rPr>
          <w:lang w:val="fr-FR"/>
        </w:rPr>
        <w:t>’</w:t>
      </w:r>
      <w:r w:rsidRPr="00D46A4B" w:rsidR="00D87A99">
        <w:rPr>
          <w:lang w:val="fr-FR"/>
        </w:rPr>
        <w:t>angle de l</w:t>
      </w:r>
      <w:r w:rsidRPr="00D46A4B" w:rsidR="00D46A4B">
        <w:rPr>
          <w:lang w:val="fr-FR"/>
        </w:rPr>
        <w:t>’</w:t>
      </w:r>
      <w:r w:rsidRPr="00D46A4B" w:rsidR="00D87A99">
        <w:rPr>
          <w:lang w:val="fr-FR"/>
        </w:rPr>
        <w:t xml:space="preserve">article 407, alinéa 1 de la loi sur le commerce dans les </w:t>
      </w:r>
      <w:r w:rsidRPr="00D46A4B" w:rsidR="000800AE">
        <w:rPr>
          <w:lang w:val="fr-FR"/>
        </w:rPr>
        <w:t>circonstances</w:t>
      </w:r>
      <w:r w:rsidRPr="00D46A4B" w:rsidR="00D87A99">
        <w:rPr>
          <w:lang w:val="fr-FR"/>
        </w:rPr>
        <w:t xml:space="preserve"> spécifiques de l</w:t>
      </w:r>
      <w:r w:rsidRPr="00D46A4B" w:rsidR="00D46A4B">
        <w:rPr>
          <w:lang w:val="fr-FR"/>
        </w:rPr>
        <w:t>’</w:t>
      </w:r>
      <w:r w:rsidRPr="00D46A4B" w:rsidR="00D87A99">
        <w:rPr>
          <w:lang w:val="fr-FR"/>
        </w:rPr>
        <w:t>espèce. Elle estima que la solution adoptée par la cour d</w:t>
      </w:r>
      <w:r w:rsidRPr="00D46A4B" w:rsidR="00D46A4B">
        <w:rPr>
          <w:lang w:val="fr-FR"/>
        </w:rPr>
        <w:t>’</w:t>
      </w:r>
      <w:r w:rsidRPr="00D46A4B" w:rsidR="00D87A99">
        <w:rPr>
          <w:lang w:val="fr-FR"/>
        </w:rPr>
        <w:t xml:space="preserve">appel ne contredisait pas sa propre jurisprudence en la matière. </w:t>
      </w:r>
      <w:r w:rsidRPr="00D46A4B">
        <w:rPr>
          <w:lang w:val="fr-FR"/>
        </w:rPr>
        <w:t xml:space="preserve">Elle cita à cet effet deux de ses arrêts </w:t>
      </w:r>
      <w:r w:rsidRPr="00D46A4B" w:rsidR="006848F0">
        <w:rPr>
          <w:lang w:val="fr-FR"/>
        </w:rPr>
        <w:t>rendus en</w:t>
      </w:r>
      <w:r w:rsidRPr="00D46A4B">
        <w:rPr>
          <w:lang w:val="fr-FR"/>
        </w:rPr>
        <w:t xml:space="preserve"> 2009</w:t>
      </w:r>
      <w:r w:rsidRPr="00D46A4B" w:rsidR="00D87A99">
        <w:rPr>
          <w:lang w:val="fr-FR"/>
        </w:rPr>
        <w:t xml:space="preserve"> (</w:t>
      </w:r>
      <w:r w:rsidRPr="00D46A4B" w:rsidR="00D87A99">
        <w:rPr>
          <w:i/>
          <w:lang w:val="bg-BG"/>
        </w:rPr>
        <w:t>Решение № 82 от 07.</w:t>
      </w:r>
      <w:proofErr w:type="spellStart"/>
      <w:r w:rsidRPr="00D46A4B" w:rsidR="00D87A99">
        <w:rPr>
          <w:i/>
          <w:lang w:val="bg-BG"/>
        </w:rPr>
        <w:t>07</w:t>
      </w:r>
      <w:proofErr w:type="spellEnd"/>
      <w:r w:rsidRPr="00D46A4B" w:rsidR="00D87A99">
        <w:rPr>
          <w:i/>
          <w:lang w:val="bg-BG"/>
        </w:rPr>
        <w:t>.2009г. по т.д.</w:t>
      </w:r>
      <w:r w:rsidRPr="00D46A4B" w:rsidR="000601A1">
        <w:rPr>
          <w:i/>
          <w:lang w:val="fr-FR"/>
        </w:rPr>
        <w:t> </w:t>
      </w:r>
      <w:r w:rsidRPr="00D46A4B" w:rsidR="00D87A99">
        <w:rPr>
          <w:i/>
          <w:lang w:val="bg-BG"/>
        </w:rPr>
        <w:t xml:space="preserve">№ 28/2009г. на ВКС, Т.К., </w:t>
      </w:r>
      <w:r w:rsidRPr="00D46A4B" w:rsidR="00D87A99">
        <w:rPr>
          <w:i/>
          <w:lang w:val="fr-FR"/>
        </w:rPr>
        <w:t xml:space="preserve">I </w:t>
      </w:r>
      <w:r w:rsidRPr="00D46A4B" w:rsidR="00D87A99">
        <w:rPr>
          <w:i/>
          <w:lang w:val="bg-BG"/>
        </w:rPr>
        <w:t>т.о.</w:t>
      </w:r>
      <w:r w:rsidRPr="00D46A4B" w:rsidR="00D87A99">
        <w:rPr>
          <w:lang w:val="bg-BG"/>
        </w:rPr>
        <w:t xml:space="preserve">, </w:t>
      </w:r>
      <w:r w:rsidRPr="00D46A4B" w:rsidR="00D87A99">
        <w:rPr>
          <w:i/>
          <w:lang w:val="bg-BG"/>
        </w:rPr>
        <w:t xml:space="preserve">Решение № 197 от 30.11.2009г. по т.д. № 352/2009г. на ВКС, Т.К., </w:t>
      </w:r>
      <w:r w:rsidRPr="00D46A4B" w:rsidR="00D87A99">
        <w:rPr>
          <w:i/>
          <w:lang w:val="fr-FR"/>
        </w:rPr>
        <w:t xml:space="preserve">II </w:t>
      </w:r>
      <w:r w:rsidRPr="00D46A4B" w:rsidR="00D87A99">
        <w:rPr>
          <w:i/>
          <w:lang w:val="bg-BG"/>
        </w:rPr>
        <w:t>т.о.</w:t>
      </w:r>
      <w:r w:rsidRPr="00D46A4B" w:rsidR="00D87A99">
        <w:rPr>
          <w:i/>
          <w:lang w:val="fr-FR"/>
        </w:rPr>
        <w:t xml:space="preserve">) </w:t>
      </w:r>
      <w:r w:rsidRPr="00D46A4B" w:rsidR="00D87A99">
        <w:rPr>
          <w:lang w:val="fr-FR"/>
        </w:rPr>
        <w:t xml:space="preserve">dans lesquels elle avait conclu que le demandeur </w:t>
      </w:r>
      <w:r w:rsidRPr="00D46A4B" w:rsidR="00CE7ACA">
        <w:rPr>
          <w:lang w:val="fr-FR"/>
        </w:rPr>
        <w:t>ne pouvait pas introduire une action contre l</w:t>
      </w:r>
      <w:r w:rsidRPr="00D46A4B" w:rsidR="00D46A4B">
        <w:rPr>
          <w:lang w:val="fr-FR"/>
        </w:rPr>
        <w:t>’</w:t>
      </w:r>
      <w:r w:rsidRPr="00D46A4B" w:rsidR="00CE7ACA">
        <w:rPr>
          <w:lang w:val="fr-FR"/>
        </w:rPr>
        <w:t>assureur du délinquant pour demander l</w:t>
      </w:r>
      <w:r w:rsidRPr="00D46A4B" w:rsidR="00D46A4B">
        <w:rPr>
          <w:lang w:val="fr-FR"/>
        </w:rPr>
        <w:t>’</w:t>
      </w:r>
      <w:r w:rsidRPr="00D46A4B" w:rsidR="00CE7ACA">
        <w:rPr>
          <w:lang w:val="fr-FR"/>
        </w:rPr>
        <w:t>indemnisation du préjudice subi s</w:t>
      </w:r>
      <w:r w:rsidRPr="00D46A4B" w:rsidR="00D46A4B">
        <w:rPr>
          <w:lang w:val="fr-FR"/>
        </w:rPr>
        <w:t>’</w:t>
      </w:r>
      <w:r w:rsidRPr="00D46A4B" w:rsidR="00CE7ACA">
        <w:rPr>
          <w:lang w:val="fr-FR"/>
        </w:rPr>
        <w:t>il avait</w:t>
      </w:r>
      <w:r w:rsidRPr="00D46A4B" w:rsidR="004A6EA3">
        <w:rPr>
          <w:lang w:val="fr-FR"/>
        </w:rPr>
        <w:t xml:space="preserve"> déjà</w:t>
      </w:r>
      <w:r w:rsidRPr="00D46A4B" w:rsidR="00CE7ACA">
        <w:rPr>
          <w:lang w:val="fr-FR"/>
        </w:rPr>
        <w:t xml:space="preserve"> </w:t>
      </w:r>
      <w:r w:rsidRPr="00D46A4B" w:rsidR="00D87A99">
        <w:rPr>
          <w:lang w:val="fr-FR"/>
        </w:rPr>
        <w:t>obtenu</w:t>
      </w:r>
      <w:r w:rsidRPr="00D46A4B" w:rsidR="004A6EA3">
        <w:rPr>
          <w:lang w:val="fr-FR"/>
        </w:rPr>
        <w:t xml:space="preserve"> </w:t>
      </w:r>
      <w:r w:rsidRPr="00D46A4B" w:rsidR="00D87A99">
        <w:rPr>
          <w:lang w:val="fr-FR"/>
        </w:rPr>
        <w:t>gain de cause devant les tribunaux dans le cadre d</w:t>
      </w:r>
      <w:r w:rsidRPr="00D46A4B" w:rsidR="00D46A4B">
        <w:rPr>
          <w:lang w:val="fr-FR"/>
        </w:rPr>
        <w:t>’</w:t>
      </w:r>
      <w:r w:rsidRPr="00D46A4B" w:rsidR="00D87A99">
        <w:rPr>
          <w:lang w:val="fr-FR"/>
        </w:rPr>
        <w:t>une action en dommages et intérêts contre l</w:t>
      </w:r>
      <w:r w:rsidRPr="00D46A4B" w:rsidR="00D46A4B">
        <w:rPr>
          <w:lang w:val="fr-FR"/>
        </w:rPr>
        <w:t>’</w:t>
      </w:r>
      <w:r w:rsidRPr="00D46A4B" w:rsidR="00D87A99">
        <w:rPr>
          <w:lang w:val="fr-FR"/>
        </w:rPr>
        <w:t>auteur du délit</w:t>
      </w:r>
      <w:r w:rsidRPr="00D46A4B" w:rsidR="00CE7ACA">
        <w:rPr>
          <w:lang w:val="fr-FR"/>
        </w:rPr>
        <w:t>. La Cour suprême de cassation expliqua ensuite que</w:t>
      </w:r>
      <w:r w:rsidRPr="00D46A4B" w:rsidR="00C034D6">
        <w:rPr>
          <w:lang w:val="fr-FR"/>
        </w:rPr>
        <w:t>, en vertu des dispositions</w:t>
      </w:r>
      <w:r w:rsidRPr="00D46A4B" w:rsidR="00E34E5F">
        <w:rPr>
          <w:lang w:val="fr-FR"/>
        </w:rPr>
        <w:t xml:space="preserve"> </w:t>
      </w:r>
      <w:r w:rsidRPr="00D46A4B" w:rsidR="00C034D6">
        <w:rPr>
          <w:lang w:val="fr-FR"/>
        </w:rPr>
        <w:t xml:space="preserve">du </w:t>
      </w:r>
      <w:r w:rsidRPr="00D46A4B" w:rsidR="00D924BB">
        <w:rPr>
          <w:lang w:val="fr-FR"/>
        </w:rPr>
        <w:t xml:space="preserve">nouveau </w:t>
      </w:r>
      <w:r w:rsidRPr="00D46A4B" w:rsidR="00C034D6">
        <w:rPr>
          <w:lang w:val="fr-FR"/>
        </w:rPr>
        <w:t xml:space="preserve">code de procédure civile, </w:t>
      </w:r>
      <w:r w:rsidRPr="00D46A4B" w:rsidR="00E34E5F">
        <w:rPr>
          <w:lang w:val="fr-FR"/>
        </w:rPr>
        <w:t xml:space="preserve">les deux arrêts précités </w:t>
      </w:r>
      <w:r w:rsidRPr="00D46A4B" w:rsidR="00C034D6">
        <w:rPr>
          <w:lang w:val="fr-FR"/>
        </w:rPr>
        <w:t>de 2009</w:t>
      </w:r>
      <w:r w:rsidRPr="00D46A4B" w:rsidR="00E34E5F">
        <w:rPr>
          <w:lang w:val="fr-FR"/>
        </w:rPr>
        <w:t xml:space="preserve"> avaient force obligatoire pour les juridictions inférieures</w:t>
      </w:r>
      <w:r w:rsidRPr="00D46A4B" w:rsidR="00C034D6">
        <w:rPr>
          <w:lang w:val="fr-FR"/>
        </w:rPr>
        <w:t>, ce qui n</w:t>
      </w:r>
      <w:r w:rsidRPr="00D46A4B" w:rsidR="00D46A4B">
        <w:rPr>
          <w:lang w:val="fr-FR"/>
        </w:rPr>
        <w:t>’</w:t>
      </w:r>
      <w:r w:rsidRPr="00D46A4B" w:rsidR="00C034D6">
        <w:rPr>
          <w:lang w:val="fr-FR"/>
        </w:rPr>
        <w:t xml:space="preserve">était pas valable pour les arrêts présentés par les requérants (paragraphe </w:t>
      </w:r>
      <w:r w:rsidRPr="00D46A4B" w:rsidR="005912CC">
        <w:rPr>
          <w:lang w:val="fr-FR"/>
        </w:rPr>
        <w:t>13</w:t>
      </w:r>
      <w:r w:rsidRPr="00D46A4B" w:rsidR="00C034D6">
        <w:rPr>
          <w:lang w:val="fr-FR"/>
        </w:rPr>
        <w:t xml:space="preserve"> ci-dessus), qui avaient été </w:t>
      </w:r>
      <w:r w:rsidRPr="00D46A4B" w:rsidR="00640D3B">
        <w:rPr>
          <w:lang w:val="fr-FR"/>
        </w:rPr>
        <w:t>rendu</w:t>
      </w:r>
      <w:r w:rsidRPr="00D46A4B" w:rsidR="00AB6C29">
        <w:rPr>
          <w:lang w:val="fr-FR"/>
        </w:rPr>
        <w:t>s</w:t>
      </w:r>
      <w:r w:rsidRPr="00D46A4B" w:rsidR="00640D3B">
        <w:rPr>
          <w:lang w:val="fr-FR"/>
        </w:rPr>
        <w:t xml:space="preserve"> </w:t>
      </w:r>
      <w:r w:rsidRPr="00D46A4B" w:rsidR="00C034D6">
        <w:rPr>
          <w:lang w:val="fr-FR"/>
        </w:rPr>
        <w:t>sous le régime de l</w:t>
      </w:r>
      <w:r w:rsidRPr="00D46A4B" w:rsidR="00D46A4B">
        <w:rPr>
          <w:lang w:val="fr-FR"/>
        </w:rPr>
        <w:t>’</w:t>
      </w:r>
      <w:r w:rsidRPr="00D46A4B" w:rsidR="00C034D6">
        <w:rPr>
          <w:lang w:val="fr-FR"/>
        </w:rPr>
        <w:t>ancien cod</w:t>
      </w:r>
      <w:r w:rsidRPr="00D46A4B" w:rsidR="00601373">
        <w:rPr>
          <w:lang w:val="fr-FR"/>
        </w:rPr>
        <w:t>e</w:t>
      </w:r>
      <w:r w:rsidRPr="00D46A4B" w:rsidR="00C034D6">
        <w:rPr>
          <w:lang w:val="fr-FR"/>
        </w:rPr>
        <w:t xml:space="preserve"> de procédure civile.</w:t>
      </w:r>
      <w:r w:rsidRPr="00D46A4B" w:rsidR="000800AE">
        <w:rPr>
          <w:lang w:val="fr-FR"/>
        </w:rPr>
        <w:t xml:space="preserve"> Par conséquent, les conditions pour examiner le pourvoi </w:t>
      </w:r>
      <w:r w:rsidRPr="00D46A4B" w:rsidR="008B62F8">
        <w:rPr>
          <w:lang w:val="fr-FR"/>
        </w:rPr>
        <w:t>en</w:t>
      </w:r>
      <w:r w:rsidRPr="00D46A4B" w:rsidR="000800AE">
        <w:rPr>
          <w:lang w:val="fr-FR"/>
        </w:rPr>
        <w:t xml:space="preserve"> cassation des requérants sur le fond n</w:t>
      </w:r>
      <w:r w:rsidRPr="00D46A4B" w:rsidR="00D46A4B">
        <w:rPr>
          <w:lang w:val="fr-FR"/>
        </w:rPr>
        <w:t>’</w:t>
      </w:r>
      <w:r w:rsidRPr="00D46A4B" w:rsidR="000800AE">
        <w:rPr>
          <w:lang w:val="fr-FR"/>
        </w:rPr>
        <w:t>étaient pas réunies.</w:t>
      </w:r>
    </w:p>
    <w:p w:rsidRPr="00D46A4B" w:rsidR="00E77CB3" w:rsidP="00D46A4B" w:rsidRDefault="00E77CB3">
      <w:pPr>
        <w:pStyle w:val="ECHRHeading1"/>
        <w:rPr>
          <w:lang w:val="fr-FR"/>
        </w:rPr>
      </w:pPr>
      <w:r w:rsidRPr="00D46A4B">
        <w:rPr>
          <w:lang w:val="fr-FR"/>
        </w:rPr>
        <w:t>II.  LE DROIT ET LA PRATIQUE INTERNES PERTINENTS</w:t>
      </w:r>
    </w:p>
    <w:p w:rsidRPr="00D46A4B" w:rsidR="00E95F94" w:rsidP="00D46A4B" w:rsidRDefault="00E95F94">
      <w:pPr>
        <w:pStyle w:val="ECHRHeading2"/>
        <w:rPr>
          <w:lang w:val="fr-FR"/>
        </w:rPr>
      </w:pPr>
      <w:r w:rsidRPr="00D46A4B">
        <w:rPr>
          <w:lang w:val="fr-FR"/>
        </w:rPr>
        <w:t>A.  L</w:t>
      </w:r>
      <w:r w:rsidRPr="00D46A4B" w:rsidR="00D46A4B">
        <w:rPr>
          <w:lang w:val="fr-FR"/>
        </w:rPr>
        <w:t>’</w:t>
      </w:r>
      <w:r w:rsidRPr="00D46A4B">
        <w:rPr>
          <w:lang w:val="fr-FR"/>
        </w:rPr>
        <w:t>article 40</w:t>
      </w:r>
      <w:r w:rsidRPr="00D46A4B" w:rsidR="0032174C">
        <w:rPr>
          <w:lang w:val="fr-FR"/>
        </w:rPr>
        <w:t>7</w:t>
      </w:r>
      <w:r w:rsidRPr="00D46A4B">
        <w:rPr>
          <w:lang w:val="fr-FR"/>
        </w:rPr>
        <w:t xml:space="preserve">, alinéa 1 de la loi </w:t>
      </w:r>
      <w:r w:rsidRPr="00D46A4B" w:rsidR="00CB19B8">
        <w:rPr>
          <w:lang w:val="fr-FR"/>
        </w:rPr>
        <w:t>sur le</w:t>
      </w:r>
      <w:r w:rsidRPr="00D46A4B">
        <w:rPr>
          <w:lang w:val="fr-FR"/>
        </w:rPr>
        <w:t xml:space="preserve"> commerce</w:t>
      </w:r>
    </w:p>
    <w:p w:rsidRPr="00D46A4B" w:rsidR="008D4B68" w:rsidP="00D46A4B" w:rsidRDefault="00472883">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15</w:t>
      </w:r>
      <w:r w:rsidRPr="00D46A4B">
        <w:rPr>
          <w:lang w:val="fr-FR"/>
        </w:rPr>
        <w:fldChar w:fldCharType="end"/>
      </w:r>
      <w:r w:rsidRPr="00D46A4B">
        <w:rPr>
          <w:lang w:val="fr-FR"/>
        </w:rPr>
        <w:t>.  </w:t>
      </w:r>
      <w:r w:rsidRPr="00D46A4B" w:rsidR="008D4B68">
        <w:rPr>
          <w:lang w:val="fr-FR"/>
        </w:rPr>
        <w:t>L</w:t>
      </w:r>
      <w:r w:rsidRPr="00D46A4B" w:rsidR="00D46A4B">
        <w:rPr>
          <w:lang w:val="fr-FR"/>
        </w:rPr>
        <w:t>’</w:t>
      </w:r>
      <w:r w:rsidRPr="00D46A4B" w:rsidR="008D4B68">
        <w:rPr>
          <w:lang w:val="fr-FR"/>
        </w:rPr>
        <w:t xml:space="preserve">article 407, alinéa 1 de la loi </w:t>
      </w:r>
      <w:r w:rsidRPr="00D46A4B" w:rsidR="00C76BDA">
        <w:rPr>
          <w:lang w:val="fr-FR"/>
        </w:rPr>
        <w:t>sur le</w:t>
      </w:r>
      <w:r w:rsidRPr="00D46A4B" w:rsidR="008D4B68">
        <w:rPr>
          <w:lang w:val="fr-FR"/>
        </w:rPr>
        <w:t xml:space="preserve"> commerce, en vigueur à l</w:t>
      </w:r>
      <w:r w:rsidRPr="00D46A4B" w:rsidR="00D46A4B">
        <w:rPr>
          <w:lang w:val="fr-FR"/>
        </w:rPr>
        <w:t>’</w:t>
      </w:r>
      <w:r w:rsidRPr="00D46A4B" w:rsidR="008D4B68">
        <w:rPr>
          <w:lang w:val="fr-FR"/>
        </w:rPr>
        <w:t>époque des faits, était libellé comme suit :</w:t>
      </w:r>
    </w:p>
    <w:p w:rsidRPr="00D46A4B" w:rsidR="008D4B68" w:rsidP="00D46A4B" w:rsidRDefault="008D4B68">
      <w:pPr>
        <w:pStyle w:val="ECHRParaQuote"/>
        <w:ind w:left="360" w:firstLine="0"/>
        <w:rPr>
          <w:lang w:val="fr-FR"/>
        </w:rPr>
      </w:pPr>
      <w:r w:rsidRPr="00D46A4B">
        <w:rPr>
          <w:lang w:val="fr-FR"/>
        </w:rPr>
        <w:t>« La personne lésée vis-à-vis de laquelle la personne assurée est responsable a le droit de demander réparation directement à l</w:t>
      </w:r>
      <w:r w:rsidRPr="00D46A4B" w:rsidR="00D46A4B">
        <w:rPr>
          <w:lang w:val="fr-FR"/>
        </w:rPr>
        <w:t>’</w:t>
      </w:r>
      <w:r w:rsidRPr="00D46A4B" w:rsidR="00953902">
        <w:rPr>
          <w:lang w:val="fr-FR"/>
        </w:rPr>
        <w:t>assureur. »</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16</w:t>
      </w:r>
      <w:r w:rsidRPr="00D46A4B">
        <w:rPr>
          <w:lang w:val="fr-FR"/>
        </w:rPr>
        <w:fldChar w:fldCharType="end"/>
      </w:r>
      <w:r w:rsidRPr="00D46A4B">
        <w:rPr>
          <w:lang w:val="fr-FR"/>
        </w:rPr>
        <w:t>.  Dans le</w:t>
      </w:r>
      <w:r w:rsidRPr="00D46A4B" w:rsidR="00471870">
        <w:rPr>
          <w:lang w:val="fr-FR"/>
        </w:rPr>
        <w:t xml:space="preserve"> cadre des affaires dont ils ont eu à connaître</w:t>
      </w:r>
      <w:r w:rsidRPr="00D46A4B">
        <w:rPr>
          <w:lang w:val="fr-FR"/>
        </w:rPr>
        <w:t>, les tribunaux internes ont été amenés à répondre à la question de savoir si l</w:t>
      </w:r>
      <w:r w:rsidRPr="00D46A4B" w:rsidR="00D46A4B">
        <w:rPr>
          <w:lang w:val="fr-FR"/>
        </w:rPr>
        <w:t>’</w:t>
      </w:r>
      <w:r w:rsidRPr="00D46A4B" w:rsidR="00471870">
        <w:rPr>
          <w:lang w:val="fr-FR"/>
        </w:rPr>
        <w:t>issue favorable</w:t>
      </w:r>
      <w:r w:rsidRPr="00D46A4B">
        <w:rPr>
          <w:lang w:val="fr-FR"/>
        </w:rPr>
        <w:t xml:space="preserve"> de l</w:t>
      </w:r>
      <w:r w:rsidRPr="00D46A4B" w:rsidR="00D46A4B">
        <w:rPr>
          <w:lang w:val="fr-FR"/>
        </w:rPr>
        <w:t>’</w:t>
      </w:r>
      <w:r w:rsidRPr="00D46A4B">
        <w:rPr>
          <w:lang w:val="fr-FR"/>
        </w:rPr>
        <w:t>action en responsabilité civile contre l</w:t>
      </w:r>
      <w:r w:rsidRPr="00D46A4B" w:rsidR="00D46A4B">
        <w:rPr>
          <w:lang w:val="fr-FR"/>
        </w:rPr>
        <w:t>’</w:t>
      </w:r>
      <w:r w:rsidRPr="00D46A4B">
        <w:rPr>
          <w:lang w:val="fr-FR"/>
        </w:rPr>
        <w:t>auteur d</w:t>
      </w:r>
      <w:r w:rsidRPr="00D46A4B" w:rsidR="00D46A4B">
        <w:rPr>
          <w:lang w:val="fr-FR"/>
        </w:rPr>
        <w:t>’</w:t>
      </w:r>
      <w:r w:rsidRPr="00D46A4B">
        <w:rPr>
          <w:lang w:val="fr-FR"/>
        </w:rPr>
        <w:t>un délit empêchait l</w:t>
      </w:r>
      <w:r w:rsidRPr="00D46A4B" w:rsidR="00471870">
        <w:rPr>
          <w:lang w:val="fr-FR"/>
        </w:rPr>
        <w:t>e demandeur à l</w:t>
      </w:r>
      <w:r w:rsidRPr="00D46A4B" w:rsidR="00D46A4B">
        <w:rPr>
          <w:lang w:val="fr-FR"/>
        </w:rPr>
        <w:t>’</w:t>
      </w:r>
      <w:r w:rsidRPr="00D46A4B" w:rsidR="00471870">
        <w:rPr>
          <w:lang w:val="fr-FR"/>
        </w:rPr>
        <w:t>action</w:t>
      </w:r>
      <w:r w:rsidRPr="00D46A4B">
        <w:rPr>
          <w:lang w:val="fr-FR"/>
        </w:rPr>
        <w:t xml:space="preserve"> de </w:t>
      </w:r>
      <w:r w:rsidRPr="00D46A4B" w:rsidR="00471870">
        <w:rPr>
          <w:lang w:val="fr-FR"/>
        </w:rPr>
        <w:t>solliciter</w:t>
      </w:r>
      <w:r w:rsidRPr="00D46A4B">
        <w:rPr>
          <w:lang w:val="fr-FR"/>
        </w:rPr>
        <w:t xml:space="preserve"> par la suite une réparation à l</w:t>
      </w:r>
      <w:r w:rsidRPr="00D46A4B" w:rsidR="00D46A4B">
        <w:rPr>
          <w:lang w:val="fr-FR"/>
        </w:rPr>
        <w:t>’</w:t>
      </w:r>
      <w:r w:rsidRPr="00D46A4B" w:rsidR="008E25D5">
        <w:rPr>
          <w:lang w:val="fr-FR"/>
        </w:rPr>
        <w:t xml:space="preserve">assureur </w:t>
      </w:r>
      <w:r w:rsidRPr="00D46A4B">
        <w:rPr>
          <w:lang w:val="fr-FR"/>
        </w:rPr>
        <w:t>du délinquant</w:t>
      </w:r>
      <w:r w:rsidRPr="00D46A4B" w:rsidR="00471870">
        <w:rPr>
          <w:lang w:val="fr-FR"/>
        </w:rPr>
        <w:t>,</w:t>
      </w:r>
      <w:r w:rsidRPr="00D46A4B">
        <w:rPr>
          <w:lang w:val="fr-FR"/>
        </w:rPr>
        <w:t xml:space="preserve"> en vertu de l</w:t>
      </w:r>
      <w:r w:rsidRPr="00D46A4B" w:rsidR="00D46A4B">
        <w:rPr>
          <w:lang w:val="fr-FR"/>
        </w:rPr>
        <w:t>’</w:t>
      </w:r>
      <w:r w:rsidRPr="00D46A4B">
        <w:rPr>
          <w:lang w:val="fr-FR"/>
        </w:rPr>
        <w:t xml:space="preserve">article 407, alinéa 1 de la loi </w:t>
      </w:r>
      <w:r w:rsidRPr="00D46A4B" w:rsidR="00C76BDA">
        <w:rPr>
          <w:lang w:val="fr-FR"/>
        </w:rPr>
        <w:t xml:space="preserve">sur le </w:t>
      </w:r>
      <w:r w:rsidRPr="00D46A4B">
        <w:rPr>
          <w:lang w:val="fr-FR"/>
        </w:rPr>
        <w:t>commerce.</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17</w:t>
      </w:r>
      <w:r w:rsidRPr="00D46A4B">
        <w:rPr>
          <w:lang w:val="fr-FR"/>
        </w:rPr>
        <w:fldChar w:fldCharType="end"/>
      </w:r>
      <w:r w:rsidRPr="00D46A4B">
        <w:rPr>
          <w:lang w:val="fr-FR"/>
        </w:rPr>
        <w:t xml:space="preserve">.  Deux </w:t>
      </w:r>
      <w:r w:rsidRPr="00D46A4B" w:rsidR="00835F7D">
        <w:rPr>
          <w:lang w:val="fr-FR"/>
        </w:rPr>
        <w:t>approches</w:t>
      </w:r>
      <w:r w:rsidRPr="00D46A4B">
        <w:rPr>
          <w:lang w:val="fr-FR"/>
        </w:rPr>
        <w:t xml:space="preserve"> ont </w:t>
      </w:r>
      <w:r w:rsidRPr="00D46A4B" w:rsidR="004C7386">
        <w:rPr>
          <w:lang w:val="fr-FR"/>
        </w:rPr>
        <w:t>é</w:t>
      </w:r>
      <w:r w:rsidRPr="00D46A4B">
        <w:rPr>
          <w:lang w:val="fr-FR"/>
        </w:rPr>
        <w:t xml:space="preserve">mergé </w:t>
      </w:r>
      <w:r w:rsidRPr="00D46A4B" w:rsidR="00983105">
        <w:rPr>
          <w:lang w:val="fr-FR"/>
        </w:rPr>
        <w:t>de</w:t>
      </w:r>
      <w:r w:rsidRPr="00D46A4B">
        <w:rPr>
          <w:lang w:val="fr-FR"/>
        </w:rPr>
        <w:t xml:space="preserve"> la jurisprudence des tribunaux civils, y compris </w:t>
      </w:r>
      <w:r w:rsidRPr="00D46A4B" w:rsidR="001A003D">
        <w:rPr>
          <w:lang w:val="fr-FR"/>
        </w:rPr>
        <w:t>au sein</w:t>
      </w:r>
      <w:r w:rsidRPr="00D46A4B">
        <w:rPr>
          <w:lang w:val="fr-FR"/>
        </w:rPr>
        <w:t xml:space="preserve"> </w:t>
      </w:r>
      <w:r w:rsidRPr="00D46A4B" w:rsidR="003632BE">
        <w:rPr>
          <w:lang w:val="fr-FR"/>
        </w:rPr>
        <w:t xml:space="preserve">de </w:t>
      </w:r>
      <w:r w:rsidRPr="00D46A4B">
        <w:rPr>
          <w:lang w:val="fr-FR"/>
        </w:rPr>
        <w:t>la Cour suprême de cassation.</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18</w:t>
      </w:r>
      <w:r w:rsidRPr="00D46A4B">
        <w:rPr>
          <w:lang w:val="fr-FR"/>
        </w:rPr>
        <w:fldChar w:fldCharType="end"/>
      </w:r>
      <w:r w:rsidRPr="00D46A4B">
        <w:rPr>
          <w:lang w:val="fr-FR"/>
        </w:rPr>
        <w:t xml:space="preserve">.  La première </w:t>
      </w:r>
      <w:r w:rsidRPr="00D46A4B" w:rsidR="00835F7D">
        <w:rPr>
          <w:lang w:val="fr-FR"/>
        </w:rPr>
        <w:t>approche</w:t>
      </w:r>
      <w:r w:rsidRPr="00D46A4B">
        <w:rPr>
          <w:lang w:val="fr-FR"/>
        </w:rPr>
        <w:t xml:space="preserve"> consistait à permettre à la personne lésée de se tourner vers l</w:t>
      </w:r>
      <w:r w:rsidRPr="00D46A4B" w:rsidR="00D46A4B">
        <w:rPr>
          <w:lang w:val="fr-FR"/>
        </w:rPr>
        <w:t>’</w:t>
      </w:r>
      <w:r w:rsidRPr="00D46A4B">
        <w:rPr>
          <w:lang w:val="fr-FR"/>
        </w:rPr>
        <w:t>assureur si le délinquant condamné au préalable n</w:t>
      </w:r>
      <w:r w:rsidRPr="00D46A4B" w:rsidR="00D46A4B">
        <w:rPr>
          <w:lang w:val="fr-FR"/>
        </w:rPr>
        <w:t>’</w:t>
      </w:r>
      <w:r w:rsidRPr="00D46A4B">
        <w:rPr>
          <w:lang w:val="fr-FR"/>
        </w:rPr>
        <w:t>avait pas payé la somme allouée à titre de dommages et intérêts (</w:t>
      </w:r>
      <w:r w:rsidRPr="00D46A4B">
        <w:rPr>
          <w:i/>
          <w:lang w:val="bg-BG"/>
        </w:rPr>
        <w:t>Решение № 623 от 01.</w:t>
      </w:r>
      <w:r w:rsidRPr="00D46A4B">
        <w:rPr>
          <w:i/>
          <w:lang w:val="fr-FR"/>
        </w:rPr>
        <w:t>0</w:t>
      </w:r>
      <w:r w:rsidRPr="00D46A4B">
        <w:rPr>
          <w:i/>
          <w:lang w:val="bg-BG"/>
        </w:rPr>
        <w:t xml:space="preserve">8.2007г. по т.д. № 270/2007г. на ВКС, </w:t>
      </w:r>
      <w:proofErr w:type="gramStart"/>
      <w:r w:rsidRPr="00D46A4B">
        <w:rPr>
          <w:i/>
          <w:lang w:val="bg-BG"/>
        </w:rPr>
        <w:t>Т.К.,</w:t>
      </w:r>
      <w:proofErr w:type="gramEnd"/>
      <w:r w:rsidRPr="00D46A4B">
        <w:rPr>
          <w:i/>
          <w:lang w:val="bg-BG"/>
        </w:rPr>
        <w:t xml:space="preserve"> </w:t>
      </w:r>
      <w:r w:rsidRPr="00D46A4B">
        <w:rPr>
          <w:i/>
          <w:lang w:val="fr-FR"/>
        </w:rPr>
        <w:t xml:space="preserve">II </w:t>
      </w:r>
      <w:r w:rsidRPr="00D46A4B">
        <w:rPr>
          <w:i/>
          <w:lang w:val="bg-BG"/>
        </w:rPr>
        <w:t xml:space="preserve">т.о., Решение № 236 от 30.04.2008г. по т.д. № 917/2007г. на ВКС, Т.К., </w:t>
      </w:r>
      <w:r w:rsidRPr="00D46A4B">
        <w:rPr>
          <w:i/>
          <w:lang w:val="fr-FR"/>
        </w:rPr>
        <w:t xml:space="preserve">II </w:t>
      </w:r>
      <w:r w:rsidRPr="00D46A4B">
        <w:rPr>
          <w:i/>
          <w:lang w:val="bg-BG"/>
        </w:rPr>
        <w:t>т.о.</w:t>
      </w:r>
      <w:r w:rsidRPr="00D46A4B">
        <w:rPr>
          <w:lang w:val="fr-FR"/>
        </w:rPr>
        <w:t>).</w:t>
      </w:r>
    </w:p>
    <w:p w:rsidRPr="00D46A4B" w:rsidR="008D4B68"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19</w:t>
      </w:r>
      <w:r w:rsidRPr="00D46A4B">
        <w:rPr>
          <w:lang w:val="fr-FR"/>
        </w:rPr>
        <w:fldChar w:fldCharType="end"/>
      </w:r>
      <w:r w:rsidRPr="00D46A4B">
        <w:rPr>
          <w:lang w:val="fr-FR"/>
        </w:rPr>
        <w:t>.  </w:t>
      </w:r>
      <w:r w:rsidRPr="00D46A4B" w:rsidR="000B1130">
        <w:rPr>
          <w:lang w:val="fr-FR"/>
        </w:rPr>
        <w:t>Quant à la</w:t>
      </w:r>
      <w:r w:rsidRPr="00D46A4B">
        <w:rPr>
          <w:lang w:val="fr-FR"/>
        </w:rPr>
        <w:t xml:space="preserve"> deuxième </w:t>
      </w:r>
      <w:r w:rsidRPr="00D46A4B" w:rsidR="00835F7D">
        <w:rPr>
          <w:lang w:val="fr-FR"/>
        </w:rPr>
        <w:t>approche</w:t>
      </w:r>
      <w:r w:rsidRPr="00D46A4B" w:rsidR="000B1130">
        <w:rPr>
          <w:lang w:val="fr-FR"/>
        </w:rPr>
        <w:t xml:space="preserve">, elle consistait à considérer que, </w:t>
      </w:r>
      <w:r w:rsidRPr="00D46A4B">
        <w:rPr>
          <w:lang w:val="fr-FR"/>
        </w:rPr>
        <w:t xml:space="preserve">si </w:t>
      </w:r>
      <w:r w:rsidRPr="00D46A4B" w:rsidR="004C7386">
        <w:rPr>
          <w:lang w:val="fr-FR"/>
        </w:rPr>
        <w:t xml:space="preserve">le demandeur avait obtenu gain de cause devant </w:t>
      </w:r>
      <w:r w:rsidRPr="00D46A4B">
        <w:rPr>
          <w:lang w:val="fr-FR"/>
        </w:rPr>
        <w:t>les tribunaux dans le cadre d</w:t>
      </w:r>
      <w:r w:rsidRPr="00D46A4B" w:rsidR="00D46A4B">
        <w:rPr>
          <w:lang w:val="fr-FR"/>
        </w:rPr>
        <w:t>’</w:t>
      </w:r>
      <w:r w:rsidRPr="00D46A4B">
        <w:rPr>
          <w:lang w:val="fr-FR"/>
        </w:rPr>
        <w:t>une action en dommages et intérêts contre l</w:t>
      </w:r>
      <w:r w:rsidRPr="00D46A4B" w:rsidR="00D46A4B">
        <w:rPr>
          <w:lang w:val="fr-FR"/>
        </w:rPr>
        <w:t>’</w:t>
      </w:r>
      <w:r w:rsidRPr="00D46A4B">
        <w:rPr>
          <w:lang w:val="fr-FR"/>
        </w:rPr>
        <w:t xml:space="preserve">auteur du délit, </w:t>
      </w:r>
      <w:r w:rsidRPr="00D46A4B" w:rsidR="004C7386">
        <w:rPr>
          <w:lang w:val="fr-FR"/>
        </w:rPr>
        <w:t>il</w:t>
      </w:r>
      <w:r w:rsidRPr="00D46A4B">
        <w:rPr>
          <w:lang w:val="fr-FR"/>
        </w:rPr>
        <w:t xml:space="preserve"> ne pouvait pas introduire par la suite une action contre l</w:t>
      </w:r>
      <w:r w:rsidRPr="00D46A4B" w:rsidR="00D46A4B">
        <w:rPr>
          <w:lang w:val="fr-FR"/>
        </w:rPr>
        <w:t>’</w:t>
      </w:r>
      <w:r w:rsidRPr="00D46A4B">
        <w:rPr>
          <w:lang w:val="fr-FR"/>
        </w:rPr>
        <w:t xml:space="preserve">assureur pour demander </w:t>
      </w:r>
      <w:r w:rsidRPr="00D46A4B" w:rsidR="004C7386">
        <w:rPr>
          <w:lang w:val="fr-FR"/>
        </w:rPr>
        <w:t>la</w:t>
      </w:r>
      <w:r w:rsidRPr="00D46A4B">
        <w:rPr>
          <w:lang w:val="fr-FR"/>
        </w:rPr>
        <w:t xml:space="preserve"> même </w:t>
      </w:r>
      <w:r w:rsidRPr="00D46A4B" w:rsidR="004C7386">
        <w:rPr>
          <w:lang w:val="fr-FR"/>
        </w:rPr>
        <w:t>indemnisation</w:t>
      </w:r>
      <w:r w:rsidRPr="00D46A4B">
        <w:rPr>
          <w:lang w:val="fr-FR"/>
        </w:rPr>
        <w:t>, même si la somme allouée n</w:t>
      </w:r>
      <w:r w:rsidRPr="00D46A4B" w:rsidR="00D46A4B">
        <w:rPr>
          <w:lang w:val="fr-FR"/>
        </w:rPr>
        <w:t>’</w:t>
      </w:r>
      <w:r w:rsidRPr="00D46A4B">
        <w:rPr>
          <w:lang w:val="fr-FR"/>
        </w:rPr>
        <w:t>avait pas été payée par le délinquant</w:t>
      </w:r>
      <w:r w:rsidRPr="00D46A4B" w:rsidR="009536D3">
        <w:rPr>
          <w:lang w:val="fr-FR"/>
        </w:rPr>
        <w:t>. Dans ce cas de figure, les tribunaux déclaraient irrecevable l</w:t>
      </w:r>
      <w:r w:rsidRPr="00D46A4B" w:rsidR="00D46A4B">
        <w:rPr>
          <w:lang w:val="fr-FR"/>
        </w:rPr>
        <w:t>’</w:t>
      </w:r>
      <w:r w:rsidRPr="00D46A4B" w:rsidR="009536D3">
        <w:rPr>
          <w:lang w:val="fr-FR"/>
        </w:rPr>
        <w:t>action intentée contre l</w:t>
      </w:r>
      <w:r w:rsidRPr="00D46A4B" w:rsidR="00D46A4B">
        <w:rPr>
          <w:lang w:val="fr-FR"/>
        </w:rPr>
        <w:t>’</w:t>
      </w:r>
      <w:r w:rsidRPr="00D46A4B" w:rsidR="009536D3">
        <w:rPr>
          <w:lang w:val="fr-FR"/>
        </w:rPr>
        <w:t xml:space="preserve">assureur </w:t>
      </w:r>
      <w:r w:rsidRPr="00D46A4B">
        <w:rPr>
          <w:lang w:val="fr-FR"/>
        </w:rPr>
        <w:t>(</w:t>
      </w:r>
      <w:r w:rsidRPr="00D46A4B">
        <w:rPr>
          <w:i/>
          <w:lang w:val="bg-BG"/>
        </w:rPr>
        <w:t xml:space="preserve">Решение № </w:t>
      </w:r>
      <w:r w:rsidRPr="00D46A4B">
        <w:rPr>
          <w:i/>
          <w:lang w:val="fr-FR"/>
        </w:rPr>
        <w:t>1126</w:t>
      </w:r>
      <w:r w:rsidRPr="00D46A4B">
        <w:rPr>
          <w:i/>
          <w:lang w:val="bg-BG"/>
        </w:rPr>
        <w:t xml:space="preserve"> от </w:t>
      </w:r>
      <w:r w:rsidRPr="00D46A4B">
        <w:rPr>
          <w:i/>
          <w:lang w:val="fr-FR"/>
        </w:rPr>
        <w:t>10</w:t>
      </w:r>
      <w:r w:rsidRPr="00D46A4B">
        <w:rPr>
          <w:i/>
          <w:lang w:val="bg-BG"/>
        </w:rPr>
        <w:t>.</w:t>
      </w:r>
      <w:r w:rsidRPr="00D46A4B">
        <w:rPr>
          <w:i/>
          <w:lang w:val="fr-FR"/>
        </w:rPr>
        <w:t>0</w:t>
      </w:r>
      <w:r w:rsidRPr="00D46A4B">
        <w:rPr>
          <w:i/>
          <w:lang w:val="bg-BG"/>
        </w:rPr>
        <w:t>1.200</w:t>
      </w:r>
      <w:r w:rsidRPr="00D46A4B">
        <w:rPr>
          <w:i/>
          <w:lang w:val="fr-FR"/>
        </w:rPr>
        <w:t>6</w:t>
      </w:r>
      <w:r w:rsidRPr="00D46A4B">
        <w:rPr>
          <w:i/>
          <w:lang w:val="bg-BG"/>
        </w:rPr>
        <w:t xml:space="preserve">г. по т.д. № </w:t>
      </w:r>
      <w:r w:rsidRPr="00D46A4B">
        <w:rPr>
          <w:i/>
          <w:lang w:val="fr-FR"/>
        </w:rPr>
        <w:t>331</w:t>
      </w:r>
      <w:r w:rsidRPr="00D46A4B">
        <w:rPr>
          <w:i/>
          <w:lang w:val="bg-BG"/>
        </w:rPr>
        <w:t>/200</w:t>
      </w:r>
      <w:r w:rsidRPr="00D46A4B">
        <w:rPr>
          <w:i/>
          <w:lang w:val="fr-FR"/>
        </w:rPr>
        <w:t>5</w:t>
      </w:r>
      <w:r w:rsidRPr="00D46A4B">
        <w:rPr>
          <w:i/>
          <w:lang w:val="bg-BG"/>
        </w:rPr>
        <w:t xml:space="preserve">г. на ВКС, </w:t>
      </w:r>
      <w:proofErr w:type="gramStart"/>
      <w:r w:rsidRPr="00D46A4B">
        <w:rPr>
          <w:i/>
          <w:lang w:val="bg-BG"/>
        </w:rPr>
        <w:t>Т.К.,</w:t>
      </w:r>
      <w:proofErr w:type="gramEnd"/>
      <w:r w:rsidRPr="00D46A4B">
        <w:rPr>
          <w:i/>
          <w:lang w:val="bg-BG"/>
        </w:rPr>
        <w:t xml:space="preserve"> </w:t>
      </w:r>
      <w:r w:rsidRPr="00D46A4B">
        <w:rPr>
          <w:i/>
          <w:lang w:val="fr-FR"/>
        </w:rPr>
        <w:t xml:space="preserve">II </w:t>
      </w:r>
      <w:r w:rsidRPr="00D46A4B">
        <w:rPr>
          <w:i/>
          <w:lang w:val="bg-BG"/>
        </w:rPr>
        <w:t>т.о., Решение № 82 от 07.</w:t>
      </w:r>
      <w:proofErr w:type="spellStart"/>
      <w:r w:rsidRPr="00D46A4B">
        <w:rPr>
          <w:i/>
          <w:lang w:val="bg-BG"/>
        </w:rPr>
        <w:t>07</w:t>
      </w:r>
      <w:proofErr w:type="spellEnd"/>
      <w:r w:rsidRPr="00D46A4B">
        <w:rPr>
          <w:i/>
          <w:lang w:val="bg-BG"/>
        </w:rPr>
        <w:t xml:space="preserve">.2009г. по т.д. № 28/2009г. на ВКС, Т.К., </w:t>
      </w:r>
      <w:r w:rsidRPr="00D46A4B">
        <w:rPr>
          <w:i/>
          <w:lang w:val="fr-FR"/>
        </w:rPr>
        <w:t xml:space="preserve">I </w:t>
      </w:r>
      <w:r w:rsidRPr="00D46A4B">
        <w:rPr>
          <w:i/>
          <w:lang w:val="bg-BG"/>
        </w:rPr>
        <w:t>т.о.</w:t>
      </w:r>
      <w:r w:rsidRPr="00D46A4B">
        <w:rPr>
          <w:lang w:val="bg-BG"/>
        </w:rPr>
        <w:t xml:space="preserve">, </w:t>
      </w:r>
      <w:r w:rsidRPr="00D46A4B">
        <w:rPr>
          <w:i/>
          <w:lang w:val="bg-BG"/>
        </w:rPr>
        <w:t xml:space="preserve">Решение № 197 от 30.11.2009г. по т.д. № 352/2009г. на ВКС, Т.К., </w:t>
      </w:r>
      <w:r w:rsidRPr="00D46A4B">
        <w:rPr>
          <w:i/>
          <w:lang w:val="fr-FR"/>
        </w:rPr>
        <w:t xml:space="preserve">II </w:t>
      </w:r>
      <w:r w:rsidRPr="00D46A4B">
        <w:rPr>
          <w:i/>
          <w:lang w:val="bg-BG"/>
        </w:rPr>
        <w:t>т.о.</w:t>
      </w:r>
      <w:r w:rsidRPr="00D46A4B">
        <w:rPr>
          <w:lang w:val="fr-FR"/>
        </w:rPr>
        <w:t>).</w:t>
      </w:r>
    </w:p>
    <w:p w:rsidRPr="00D46A4B" w:rsidR="00472883" w:rsidP="00D46A4B" w:rsidRDefault="00472883">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20</w:t>
      </w:r>
      <w:r w:rsidRPr="00D46A4B">
        <w:rPr>
          <w:lang w:val="fr-FR"/>
        </w:rPr>
        <w:fldChar w:fldCharType="end"/>
      </w:r>
      <w:r w:rsidRPr="00D46A4B">
        <w:rPr>
          <w:lang w:val="fr-FR"/>
        </w:rPr>
        <w:t>.  Selon</w:t>
      </w:r>
      <w:r w:rsidRPr="00D46A4B" w:rsidR="004B702D">
        <w:rPr>
          <w:lang w:val="fr-FR"/>
        </w:rPr>
        <w:t xml:space="preserve"> l</w:t>
      </w:r>
      <w:r w:rsidRPr="00D46A4B" w:rsidR="00D46A4B">
        <w:rPr>
          <w:lang w:val="fr-FR"/>
        </w:rPr>
        <w:t>’</w:t>
      </w:r>
      <w:r w:rsidRPr="00D46A4B" w:rsidR="004B702D">
        <w:rPr>
          <w:lang w:val="fr-FR"/>
        </w:rPr>
        <w:t>article</w:t>
      </w:r>
      <w:r w:rsidRPr="00D46A4B">
        <w:rPr>
          <w:lang w:val="fr-FR"/>
        </w:rPr>
        <w:t xml:space="preserve"> 292 du </w:t>
      </w:r>
      <w:r w:rsidRPr="00D46A4B" w:rsidR="00D94BDC">
        <w:rPr>
          <w:lang w:val="fr-FR"/>
        </w:rPr>
        <w:t xml:space="preserve">nouveau </w:t>
      </w:r>
      <w:r w:rsidRPr="00D46A4B">
        <w:rPr>
          <w:lang w:val="fr-FR"/>
        </w:rPr>
        <w:t>code de procédure civile,</w:t>
      </w:r>
      <w:r w:rsidRPr="00D46A4B" w:rsidR="00D51803">
        <w:rPr>
          <w:lang w:val="fr-FR"/>
        </w:rPr>
        <w:t xml:space="preserve"> lorsque, à l</w:t>
      </w:r>
      <w:r w:rsidRPr="00D46A4B" w:rsidR="00D46A4B">
        <w:rPr>
          <w:lang w:val="fr-FR"/>
        </w:rPr>
        <w:t>’</w:t>
      </w:r>
      <w:r w:rsidRPr="00D46A4B" w:rsidR="00D51803">
        <w:rPr>
          <w:lang w:val="fr-FR"/>
        </w:rPr>
        <w:t>occasion de l</w:t>
      </w:r>
      <w:r w:rsidRPr="00D46A4B" w:rsidR="00D46A4B">
        <w:rPr>
          <w:lang w:val="fr-FR"/>
        </w:rPr>
        <w:t>’</w:t>
      </w:r>
      <w:r w:rsidRPr="00D46A4B" w:rsidR="00D51803">
        <w:rPr>
          <w:lang w:val="fr-FR"/>
        </w:rPr>
        <w:t>examen d</w:t>
      </w:r>
      <w:r w:rsidRPr="00D46A4B" w:rsidR="00D46A4B">
        <w:rPr>
          <w:lang w:val="fr-FR"/>
        </w:rPr>
        <w:t>’</w:t>
      </w:r>
      <w:r w:rsidRPr="00D46A4B" w:rsidR="00D51803">
        <w:rPr>
          <w:lang w:val="fr-FR"/>
        </w:rPr>
        <w:t xml:space="preserve">un pourvoi en cassation, </w:t>
      </w:r>
      <w:r w:rsidRPr="00D46A4B">
        <w:rPr>
          <w:lang w:val="fr-FR"/>
        </w:rPr>
        <w:t xml:space="preserve">une </w:t>
      </w:r>
      <w:r w:rsidRPr="00D46A4B" w:rsidR="00886F68">
        <w:rPr>
          <w:lang w:val="fr-FR"/>
        </w:rPr>
        <w:t xml:space="preserve">des </w:t>
      </w:r>
      <w:r w:rsidRPr="00D46A4B">
        <w:rPr>
          <w:lang w:val="fr-FR"/>
        </w:rPr>
        <w:t>formation</w:t>
      </w:r>
      <w:r w:rsidRPr="00D46A4B" w:rsidR="00886F68">
        <w:rPr>
          <w:lang w:val="fr-FR"/>
        </w:rPr>
        <w:t>s</w:t>
      </w:r>
      <w:r w:rsidRPr="00D46A4B">
        <w:rPr>
          <w:lang w:val="fr-FR"/>
        </w:rPr>
        <w:t xml:space="preserve"> de jugement de la Cour suprême de cassation constate l</w:t>
      </w:r>
      <w:r w:rsidRPr="00D46A4B" w:rsidR="00D46A4B">
        <w:rPr>
          <w:lang w:val="fr-FR"/>
        </w:rPr>
        <w:t>’</w:t>
      </w:r>
      <w:r w:rsidRPr="00D46A4B">
        <w:rPr>
          <w:lang w:val="fr-FR"/>
        </w:rPr>
        <w:t>existence d</w:t>
      </w:r>
      <w:r w:rsidRPr="00D46A4B" w:rsidR="00D46A4B">
        <w:rPr>
          <w:lang w:val="fr-FR"/>
        </w:rPr>
        <w:t>’</w:t>
      </w:r>
      <w:r w:rsidRPr="00D46A4B">
        <w:rPr>
          <w:lang w:val="fr-FR"/>
        </w:rPr>
        <w:t xml:space="preserve">une divergence dans la jurisprudence de </w:t>
      </w:r>
      <w:r w:rsidRPr="00D46A4B" w:rsidR="00F903B7">
        <w:rPr>
          <w:lang w:val="fr-FR"/>
        </w:rPr>
        <w:t>cette</w:t>
      </w:r>
      <w:r w:rsidRPr="00D46A4B">
        <w:rPr>
          <w:lang w:val="fr-FR"/>
        </w:rPr>
        <w:t xml:space="preserve"> juridiction, elle</w:t>
      </w:r>
      <w:r w:rsidRPr="00D46A4B" w:rsidR="008E4877">
        <w:rPr>
          <w:lang w:val="fr-FR"/>
        </w:rPr>
        <w:t xml:space="preserve"> a l</w:t>
      </w:r>
      <w:r w:rsidRPr="00D46A4B" w:rsidR="00D46A4B">
        <w:rPr>
          <w:lang w:val="fr-FR"/>
        </w:rPr>
        <w:t>’</w:t>
      </w:r>
      <w:r w:rsidRPr="00D46A4B" w:rsidR="0014768A">
        <w:rPr>
          <w:lang w:val="fr-FR"/>
        </w:rPr>
        <w:t xml:space="preserve">obligation de </w:t>
      </w:r>
      <w:r w:rsidRPr="00D46A4B">
        <w:rPr>
          <w:lang w:val="fr-FR"/>
        </w:rPr>
        <w:t>propose</w:t>
      </w:r>
      <w:r w:rsidRPr="00D46A4B" w:rsidR="0014768A">
        <w:rPr>
          <w:lang w:val="fr-FR"/>
        </w:rPr>
        <w:t>r</w:t>
      </w:r>
      <w:r w:rsidRPr="00D46A4B">
        <w:rPr>
          <w:lang w:val="fr-FR"/>
        </w:rPr>
        <w:t xml:space="preserve"> au collège</w:t>
      </w:r>
      <w:r w:rsidRPr="00D46A4B" w:rsidR="00E7217E">
        <w:rPr>
          <w:lang w:val="fr-FR"/>
        </w:rPr>
        <w:t xml:space="preserve"> </w:t>
      </w:r>
      <w:r w:rsidRPr="00D46A4B" w:rsidR="00A76653">
        <w:rPr>
          <w:lang w:val="fr-FR"/>
        </w:rPr>
        <w:t xml:space="preserve">de juges </w:t>
      </w:r>
      <w:r w:rsidRPr="00D46A4B" w:rsidR="00AE57C7">
        <w:rPr>
          <w:lang w:val="fr-FR"/>
        </w:rPr>
        <w:t>concerné</w:t>
      </w:r>
      <w:r w:rsidRPr="00D46A4B" w:rsidR="00D359AA">
        <w:rPr>
          <w:lang w:val="fr-FR"/>
        </w:rPr>
        <w:t xml:space="preserve"> </w:t>
      </w:r>
      <w:r w:rsidRPr="00D46A4B" w:rsidR="002E177C">
        <w:rPr>
          <w:lang w:val="fr-FR"/>
        </w:rPr>
        <w:t xml:space="preserve">de </w:t>
      </w:r>
      <w:r w:rsidRPr="00D46A4B" w:rsidR="00F903B7">
        <w:rPr>
          <w:lang w:val="fr-FR"/>
        </w:rPr>
        <w:t>la haute juridiction</w:t>
      </w:r>
      <w:r w:rsidRPr="00D46A4B" w:rsidR="004B702D">
        <w:rPr>
          <w:lang w:val="fr-FR"/>
        </w:rPr>
        <w:t xml:space="preserve"> </w:t>
      </w:r>
      <w:r w:rsidRPr="00D46A4B">
        <w:rPr>
          <w:lang w:val="fr-FR"/>
        </w:rPr>
        <w:t>de se prononcer sur cette question par un arrêt interprétatif</w:t>
      </w:r>
      <w:r w:rsidRPr="00D46A4B" w:rsidR="00AE57C7">
        <w:rPr>
          <w:lang w:val="fr-FR"/>
        </w:rPr>
        <w:t>,</w:t>
      </w:r>
      <w:r w:rsidRPr="00D46A4B" w:rsidR="00D51803">
        <w:rPr>
          <w:lang w:val="fr-FR"/>
        </w:rPr>
        <w:t xml:space="preserve"> et </w:t>
      </w:r>
      <w:r w:rsidRPr="00D46A4B" w:rsidR="00AE57C7">
        <w:rPr>
          <w:lang w:val="fr-FR"/>
        </w:rPr>
        <w:t xml:space="preserve">elle </w:t>
      </w:r>
      <w:r w:rsidRPr="00D46A4B" w:rsidR="00D51803">
        <w:rPr>
          <w:lang w:val="fr-FR"/>
        </w:rPr>
        <w:t>suspend l</w:t>
      </w:r>
      <w:r w:rsidRPr="00D46A4B" w:rsidR="00D46A4B">
        <w:rPr>
          <w:lang w:val="fr-FR"/>
        </w:rPr>
        <w:t>’</w:t>
      </w:r>
      <w:r w:rsidRPr="00D46A4B" w:rsidR="00D51803">
        <w:rPr>
          <w:lang w:val="fr-FR"/>
        </w:rPr>
        <w:t>examen de l</w:t>
      </w:r>
      <w:r w:rsidRPr="00D46A4B" w:rsidR="00D46A4B">
        <w:rPr>
          <w:lang w:val="fr-FR"/>
        </w:rPr>
        <w:t>’</w:t>
      </w:r>
      <w:r w:rsidRPr="00D46A4B" w:rsidR="00D51803">
        <w:rPr>
          <w:lang w:val="fr-FR"/>
        </w:rPr>
        <w:t>affaire pendante</w:t>
      </w:r>
      <w:r w:rsidRPr="00D46A4B" w:rsidR="00F903B7">
        <w:rPr>
          <w:lang w:val="fr-FR"/>
        </w:rPr>
        <w:t xml:space="preserve"> devant elle</w:t>
      </w:r>
      <w:r w:rsidRPr="00D46A4B">
        <w:rPr>
          <w:lang w:val="fr-FR"/>
        </w:rPr>
        <w:t>.</w:t>
      </w:r>
      <w:r w:rsidRPr="00D46A4B" w:rsidR="00DE2DA5">
        <w:rPr>
          <w:lang w:val="fr-FR"/>
        </w:rPr>
        <w:t xml:space="preserve"> Dans sa jurisprudence constante, la haute juridiction </w:t>
      </w:r>
      <w:r w:rsidRPr="00D46A4B" w:rsidR="00B3452D">
        <w:rPr>
          <w:lang w:val="fr-FR"/>
        </w:rPr>
        <w:t xml:space="preserve">bulgare </w:t>
      </w:r>
      <w:r w:rsidRPr="00D46A4B" w:rsidR="00DE2DA5">
        <w:rPr>
          <w:lang w:val="fr-FR"/>
        </w:rPr>
        <w:t>considère que l</w:t>
      </w:r>
      <w:r w:rsidRPr="00D46A4B" w:rsidR="00D46A4B">
        <w:rPr>
          <w:lang w:val="fr-FR"/>
        </w:rPr>
        <w:t>’</w:t>
      </w:r>
      <w:r w:rsidRPr="00D46A4B" w:rsidR="00DE2DA5">
        <w:rPr>
          <w:lang w:val="fr-FR"/>
        </w:rPr>
        <w:t>existence d</w:t>
      </w:r>
      <w:r w:rsidRPr="00D46A4B" w:rsidR="00D46A4B">
        <w:rPr>
          <w:lang w:val="fr-FR"/>
        </w:rPr>
        <w:t>’</w:t>
      </w:r>
      <w:r w:rsidRPr="00D46A4B" w:rsidR="00DE2DA5">
        <w:rPr>
          <w:lang w:val="fr-FR"/>
        </w:rPr>
        <w:t>une divergence est avérée lorsque la même question de droit est résolue de manière</w:t>
      </w:r>
      <w:r w:rsidRPr="00D46A4B" w:rsidR="006E473E">
        <w:rPr>
          <w:lang w:val="fr-FR"/>
        </w:rPr>
        <w:t>s</w:t>
      </w:r>
      <w:r w:rsidRPr="00D46A4B" w:rsidR="00DE2DA5">
        <w:rPr>
          <w:lang w:val="fr-FR"/>
        </w:rPr>
        <w:t xml:space="preserve"> différente</w:t>
      </w:r>
      <w:r w:rsidRPr="00D46A4B" w:rsidR="006E473E">
        <w:rPr>
          <w:lang w:val="fr-FR"/>
        </w:rPr>
        <w:t>s</w:t>
      </w:r>
      <w:r w:rsidRPr="00D46A4B" w:rsidR="00DE2DA5">
        <w:rPr>
          <w:lang w:val="fr-FR"/>
        </w:rPr>
        <w:t xml:space="preserve"> dans au moins deux de ses décisions ou arrêts (</w:t>
      </w:r>
      <w:r w:rsidRPr="00D46A4B" w:rsidR="00DE2DA5">
        <w:rPr>
          <w:i/>
          <w:iCs/>
          <w:lang w:val="bg-BG"/>
        </w:rPr>
        <w:t xml:space="preserve">Тълкувателно решение № 2 от 28.09.2011 г. на ВКС по т. д. № 2/2010 </w:t>
      </w:r>
      <w:proofErr w:type="gramStart"/>
      <w:r w:rsidRPr="00D46A4B" w:rsidR="00DE2DA5">
        <w:rPr>
          <w:i/>
          <w:iCs/>
          <w:lang w:val="bg-BG"/>
        </w:rPr>
        <w:t>г.,</w:t>
      </w:r>
      <w:proofErr w:type="gramEnd"/>
      <w:r w:rsidRPr="00D46A4B" w:rsidR="00DE2DA5">
        <w:rPr>
          <w:i/>
          <w:iCs/>
          <w:lang w:val="bg-BG"/>
        </w:rPr>
        <w:t xml:space="preserve"> ОСГК и ОСТК</w:t>
      </w:r>
      <w:r w:rsidRPr="00D46A4B" w:rsidR="00DE2DA5">
        <w:rPr>
          <w:i/>
          <w:iCs/>
          <w:lang w:val="fr-FR"/>
        </w:rPr>
        <w:t xml:space="preserve">). </w:t>
      </w:r>
      <w:r w:rsidRPr="00D46A4B" w:rsidR="00E7217E">
        <w:rPr>
          <w:lang w:val="fr-FR"/>
        </w:rPr>
        <w:t>En vertu de l</w:t>
      </w:r>
      <w:r w:rsidRPr="00D46A4B" w:rsidR="00D46A4B">
        <w:rPr>
          <w:lang w:val="fr-FR"/>
        </w:rPr>
        <w:t>’</w:t>
      </w:r>
      <w:r w:rsidRPr="00D46A4B" w:rsidR="00E7217E">
        <w:rPr>
          <w:lang w:val="fr-FR"/>
        </w:rPr>
        <w:t>article 130, alinéa</w:t>
      </w:r>
      <w:r w:rsidRPr="00D46A4B" w:rsidR="000601A1">
        <w:rPr>
          <w:lang w:val="fr-FR"/>
        </w:rPr>
        <w:t xml:space="preserve"> </w:t>
      </w:r>
      <w:r w:rsidRPr="00D46A4B" w:rsidR="00E7217E">
        <w:rPr>
          <w:lang w:val="fr-FR"/>
        </w:rPr>
        <w:t xml:space="preserve">2 de la loi sur le pouvoir judiciaire, les arrêts </w:t>
      </w:r>
      <w:r w:rsidRPr="00D46A4B" w:rsidR="00463794">
        <w:rPr>
          <w:lang w:val="fr-FR"/>
        </w:rPr>
        <w:t>interprétatifs</w:t>
      </w:r>
      <w:r w:rsidRPr="00D46A4B" w:rsidR="00E7217E">
        <w:rPr>
          <w:lang w:val="fr-FR"/>
        </w:rPr>
        <w:t xml:space="preserve"> </w:t>
      </w:r>
      <w:r w:rsidRPr="00D46A4B" w:rsidR="00463794">
        <w:rPr>
          <w:lang w:val="fr-FR"/>
        </w:rPr>
        <w:t>rendus par la Cour suprême de cassation ont force obligatoire pour les organes du pouvoir judiciaire, du pouvoir exécutif et du pouvoir local.</w:t>
      </w:r>
    </w:p>
    <w:p w:rsidRPr="00D46A4B" w:rsidR="000B0911" w:rsidP="00D46A4B" w:rsidRDefault="000B0911">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21</w:t>
      </w:r>
      <w:r w:rsidRPr="00D46A4B">
        <w:rPr>
          <w:lang w:val="fr-FR"/>
        </w:rPr>
        <w:fldChar w:fldCharType="end"/>
      </w:r>
      <w:r w:rsidRPr="00D46A4B">
        <w:rPr>
          <w:lang w:val="fr-FR"/>
        </w:rPr>
        <w:t>.  Le 17 mars 2010, à l</w:t>
      </w:r>
      <w:r w:rsidRPr="00D46A4B" w:rsidR="00D46A4B">
        <w:rPr>
          <w:lang w:val="fr-FR"/>
        </w:rPr>
        <w:t>’</w:t>
      </w:r>
      <w:r w:rsidRPr="00D46A4B">
        <w:rPr>
          <w:lang w:val="fr-FR"/>
        </w:rPr>
        <w:t>occasion de l</w:t>
      </w:r>
      <w:r w:rsidRPr="00D46A4B" w:rsidR="00D46A4B">
        <w:rPr>
          <w:lang w:val="fr-FR"/>
        </w:rPr>
        <w:t>’</w:t>
      </w:r>
      <w:r w:rsidRPr="00D46A4B">
        <w:rPr>
          <w:lang w:val="fr-FR"/>
        </w:rPr>
        <w:t>examen d</w:t>
      </w:r>
      <w:r w:rsidRPr="00D46A4B" w:rsidR="00D46A4B">
        <w:rPr>
          <w:lang w:val="fr-FR"/>
        </w:rPr>
        <w:t>’</w:t>
      </w:r>
      <w:r w:rsidRPr="00D46A4B">
        <w:rPr>
          <w:lang w:val="fr-FR"/>
        </w:rPr>
        <w:t xml:space="preserve">un pourvoi en cassation introduit par trois personnes contre </w:t>
      </w:r>
      <w:r w:rsidRPr="00D46A4B" w:rsidR="00521E87">
        <w:rPr>
          <w:lang w:val="fr-FR"/>
        </w:rPr>
        <w:t>une</w:t>
      </w:r>
      <w:r w:rsidRPr="00D46A4B">
        <w:rPr>
          <w:lang w:val="fr-FR"/>
        </w:rPr>
        <w:t xml:space="preserve"> décision de la cour d</w:t>
      </w:r>
      <w:r w:rsidRPr="00D46A4B" w:rsidR="00D46A4B">
        <w:rPr>
          <w:lang w:val="fr-FR"/>
        </w:rPr>
        <w:t>’</w:t>
      </w:r>
      <w:r w:rsidRPr="00D46A4B">
        <w:rPr>
          <w:lang w:val="fr-FR"/>
        </w:rPr>
        <w:t xml:space="preserve">appel de Sofia qui avait déclaré irrecevable leur action </w:t>
      </w:r>
      <w:r w:rsidRPr="00D46A4B" w:rsidR="00521E87">
        <w:rPr>
          <w:lang w:val="fr-FR"/>
        </w:rPr>
        <w:t>fond</w:t>
      </w:r>
      <w:r w:rsidRPr="00D46A4B">
        <w:rPr>
          <w:lang w:val="fr-FR"/>
        </w:rPr>
        <w:t xml:space="preserve">ée </w:t>
      </w:r>
      <w:r w:rsidRPr="00D46A4B" w:rsidR="00521E87">
        <w:rPr>
          <w:lang w:val="fr-FR"/>
        </w:rPr>
        <w:t>sur</w:t>
      </w:r>
      <w:r w:rsidRPr="00D46A4B">
        <w:rPr>
          <w:lang w:val="fr-FR"/>
        </w:rPr>
        <w:t xml:space="preserve"> l</w:t>
      </w:r>
      <w:r w:rsidRPr="00D46A4B" w:rsidR="00D46A4B">
        <w:rPr>
          <w:lang w:val="fr-FR"/>
        </w:rPr>
        <w:t>’</w:t>
      </w:r>
      <w:r w:rsidRPr="00D46A4B">
        <w:rPr>
          <w:lang w:val="fr-FR"/>
        </w:rPr>
        <w:t xml:space="preserve">article 407, alinéa 1 de la loi </w:t>
      </w:r>
      <w:r w:rsidRPr="00D46A4B" w:rsidR="00C76BDA">
        <w:rPr>
          <w:lang w:val="fr-FR"/>
        </w:rPr>
        <w:t>sur le</w:t>
      </w:r>
      <w:r w:rsidRPr="00D46A4B">
        <w:rPr>
          <w:lang w:val="fr-FR"/>
        </w:rPr>
        <w:t xml:space="preserve"> commerce, une </w:t>
      </w:r>
      <w:r w:rsidRPr="00D46A4B" w:rsidR="00ED416B">
        <w:rPr>
          <w:lang w:val="fr-FR"/>
        </w:rPr>
        <w:t xml:space="preserve">des </w:t>
      </w:r>
      <w:r w:rsidRPr="00D46A4B">
        <w:rPr>
          <w:lang w:val="fr-FR"/>
        </w:rPr>
        <w:t>formation</w:t>
      </w:r>
      <w:r w:rsidRPr="00D46A4B" w:rsidR="00ED416B">
        <w:rPr>
          <w:lang w:val="fr-FR"/>
        </w:rPr>
        <w:t>s</w:t>
      </w:r>
      <w:r w:rsidRPr="00D46A4B">
        <w:rPr>
          <w:lang w:val="fr-FR"/>
        </w:rPr>
        <w:t xml:space="preserve"> de jugement de la Cour suprême de cassation a constaté l</w:t>
      </w:r>
      <w:r w:rsidRPr="00D46A4B" w:rsidR="00D46A4B">
        <w:rPr>
          <w:lang w:val="fr-FR"/>
        </w:rPr>
        <w:t>’</w:t>
      </w:r>
      <w:r w:rsidRPr="00D46A4B">
        <w:rPr>
          <w:lang w:val="fr-FR"/>
        </w:rPr>
        <w:t>existence d</w:t>
      </w:r>
      <w:r w:rsidRPr="00D46A4B" w:rsidR="00F07A66">
        <w:rPr>
          <w:lang w:val="fr-FR"/>
        </w:rPr>
        <w:t xml:space="preserve">e divergences de </w:t>
      </w:r>
      <w:r w:rsidRPr="00D46A4B">
        <w:rPr>
          <w:lang w:val="fr-FR"/>
        </w:rPr>
        <w:t xml:space="preserve">jurisprudence au sein de la haute juridiction </w:t>
      </w:r>
      <w:r w:rsidRPr="00D46A4B" w:rsidR="008F59F7">
        <w:rPr>
          <w:lang w:val="fr-FR"/>
        </w:rPr>
        <w:t>quant à</w:t>
      </w:r>
      <w:r w:rsidRPr="00D46A4B">
        <w:rPr>
          <w:lang w:val="fr-FR"/>
        </w:rPr>
        <w:t xml:space="preserve"> l</w:t>
      </w:r>
      <w:r w:rsidRPr="00D46A4B" w:rsidR="00D46A4B">
        <w:rPr>
          <w:lang w:val="fr-FR"/>
        </w:rPr>
        <w:t>’</w:t>
      </w:r>
      <w:r w:rsidRPr="00D46A4B">
        <w:rPr>
          <w:lang w:val="fr-FR"/>
        </w:rPr>
        <w:t xml:space="preserve">interprétation de cette disposition. </w:t>
      </w:r>
      <w:r w:rsidRPr="00D46A4B" w:rsidR="002062E7">
        <w:rPr>
          <w:lang w:val="fr-FR"/>
        </w:rPr>
        <w:t>Cette</w:t>
      </w:r>
      <w:r w:rsidRPr="00D46A4B">
        <w:rPr>
          <w:lang w:val="fr-FR"/>
        </w:rPr>
        <w:t xml:space="preserve"> formation de jugement a décidé de saisir le collège </w:t>
      </w:r>
      <w:r w:rsidRPr="00D46A4B" w:rsidR="005E08B5">
        <w:rPr>
          <w:lang w:val="fr-FR"/>
        </w:rPr>
        <w:t xml:space="preserve">commercial </w:t>
      </w:r>
      <w:r w:rsidRPr="00D46A4B">
        <w:rPr>
          <w:lang w:val="fr-FR"/>
        </w:rPr>
        <w:t>de la Cour suprême de cassation (</w:t>
      </w:r>
      <w:r w:rsidRPr="00D46A4B">
        <w:rPr>
          <w:i/>
          <w:lang w:val="bg-BG"/>
        </w:rPr>
        <w:t xml:space="preserve">общо събрание на Търговската колегия на </w:t>
      </w:r>
      <w:r w:rsidRPr="00D46A4B" w:rsidR="004B5BDF">
        <w:rPr>
          <w:i/>
          <w:lang w:val="bg-BG"/>
        </w:rPr>
        <w:t>ВКС</w:t>
      </w:r>
      <w:r w:rsidRPr="00D46A4B" w:rsidR="004B5BDF">
        <w:rPr>
          <w:lang w:val="fr-FR"/>
        </w:rPr>
        <w:t>)</w:t>
      </w:r>
      <w:r w:rsidRPr="00D46A4B">
        <w:rPr>
          <w:lang w:val="fr-FR"/>
        </w:rPr>
        <w:t xml:space="preserve"> d</w:t>
      </w:r>
      <w:r w:rsidRPr="00D46A4B" w:rsidR="00D46A4B">
        <w:rPr>
          <w:lang w:val="fr-FR"/>
        </w:rPr>
        <w:t>’</w:t>
      </w:r>
      <w:r w:rsidRPr="00D46A4B">
        <w:rPr>
          <w:lang w:val="fr-FR"/>
        </w:rPr>
        <w:t>une demande d</w:t>
      </w:r>
      <w:r w:rsidRPr="00D46A4B" w:rsidR="00D46A4B">
        <w:rPr>
          <w:lang w:val="fr-FR"/>
        </w:rPr>
        <w:t>’</w:t>
      </w:r>
      <w:r w:rsidRPr="00D46A4B">
        <w:rPr>
          <w:lang w:val="fr-FR"/>
        </w:rPr>
        <w:t>arrêt interprétatif</w:t>
      </w:r>
      <w:r w:rsidRPr="00D46A4B" w:rsidR="00DB24BB">
        <w:rPr>
          <w:lang w:val="fr-FR"/>
        </w:rPr>
        <w:t xml:space="preserve"> en vertu de l</w:t>
      </w:r>
      <w:r w:rsidRPr="00D46A4B" w:rsidR="00D46A4B">
        <w:rPr>
          <w:lang w:val="fr-FR"/>
        </w:rPr>
        <w:t>’</w:t>
      </w:r>
      <w:r w:rsidRPr="00D46A4B" w:rsidR="00DB24BB">
        <w:rPr>
          <w:lang w:val="fr-FR"/>
        </w:rPr>
        <w:t xml:space="preserve">article 292 du </w:t>
      </w:r>
      <w:r w:rsidRPr="00D46A4B" w:rsidR="000F7832">
        <w:rPr>
          <w:lang w:val="fr-FR"/>
        </w:rPr>
        <w:t xml:space="preserve">nouveau </w:t>
      </w:r>
      <w:r w:rsidRPr="00D46A4B" w:rsidR="00DB24BB">
        <w:rPr>
          <w:lang w:val="fr-FR"/>
        </w:rPr>
        <w:t>code de procédure civile</w:t>
      </w:r>
      <w:r w:rsidRPr="00D46A4B">
        <w:rPr>
          <w:lang w:val="fr-FR"/>
        </w:rPr>
        <w:t xml:space="preserve"> et </w:t>
      </w:r>
      <w:r w:rsidRPr="00D46A4B" w:rsidR="000C0F9E">
        <w:rPr>
          <w:lang w:val="fr-FR"/>
        </w:rPr>
        <w:t xml:space="preserve">elle </w:t>
      </w:r>
      <w:r w:rsidRPr="00D46A4B">
        <w:rPr>
          <w:lang w:val="fr-FR"/>
        </w:rPr>
        <w:t>a suspendu l</w:t>
      </w:r>
      <w:r w:rsidRPr="00D46A4B" w:rsidR="00D46A4B">
        <w:rPr>
          <w:lang w:val="fr-FR"/>
        </w:rPr>
        <w:t>’</w:t>
      </w:r>
      <w:r w:rsidRPr="00D46A4B">
        <w:rPr>
          <w:lang w:val="fr-FR"/>
        </w:rPr>
        <w:t>examen de l</w:t>
      </w:r>
      <w:r w:rsidRPr="00D46A4B" w:rsidR="00D46A4B">
        <w:rPr>
          <w:lang w:val="fr-FR"/>
        </w:rPr>
        <w:t>’</w:t>
      </w:r>
      <w:r w:rsidRPr="00D46A4B">
        <w:rPr>
          <w:lang w:val="fr-FR"/>
        </w:rPr>
        <w:t xml:space="preserve">affaire </w:t>
      </w:r>
      <w:r w:rsidRPr="00D46A4B" w:rsidR="00245764">
        <w:rPr>
          <w:lang w:val="fr-FR"/>
        </w:rPr>
        <w:t xml:space="preserve">pendante devant elle </w:t>
      </w:r>
      <w:r w:rsidRPr="00D46A4B">
        <w:rPr>
          <w:lang w:val="fr-FR"/>
        </w:rPr>
        <w:t>jusqu</w:t>
      </w:r>
      <w:r w:rsidRPr="00D46A4B" w:rsidR="00D46A4B">
        <w:rPr>
          <w:lang w:val="fr-FR"/>
        </w:rPr>
        <w:t>’</w:t>
      </w:r>
      <w:r w:rsidRPr="00D46A4B">
        <w:rPr>
          <w:lang w:val="fr-FR"/>
        </w:rPr>
        <w:t xml:space="preserve">au prononcé </w:t>
      </w:r>
      <w:r w:rsidRPr="00D46A4B" w:rsidR="00521E87">
        <w:rPr>
          <w:lang w:val="fr-FR"/>
        </w:rPr>
        <w:t xml:space="preserve">de </w:t>
      </w:r>
      <w:r w:rsidRPr="00D46A4B" w:rsidR="006C4D5A">
        <w:rPr>
          <w:lang w:val="fr-FR"/>
        </w:rPr>
        <w:t>l</w:t>
      </w:r>
      <w:r w:rsidRPr="00D46A4B" w:rsidR="00D46A4B">
        <w:rPr>
          <w:lang w:val="fr-FR"/>
        </w:rPr>
        <w:t>’</w:t>
      </w:r>
      <w:r w:rsidRPr="00D46A4B" w:rsidR="006C4D5A">
        <w:rPr>
          <w:lang w:val="fr-FR"/>
        </w:rPr>
        <w:t>arrêt interprétatif</w:t>
      </w:r>
      <w:r w:rsidRPr="00D46A4B" w:rsidR="00521E87">
        <w:rPr>
          <w:lang w:val="fr-FR"/>
        </w:rPr>
        <w:t xml:space="preserve"> par ledit</w:t>
      </w:r>
      <w:r w:rsidRPr="00D46A4B">
        <w:rPr>
          <w:lang w:val="fr-FR"/>
        </w:rPr>
        <w:t xml:space="preserve"> collège</w:t>
      </w:r>
      <w:r w:rsidRPr="00D46A4B" w:rsidR="00521E87">
        <w:rPr>
          <w:lang w:val="fr-FR"/>
        </w:rPr>
        <w:t xml:space="preserve"> </w:t>
      </w:r>
      <w:r w:rsidRPr="00D46A4B" w:rsidR="004B5BDF">
        <w:rPr>
          <w:lang w:val="fr-FR"/>
        </w:rPr>
        <w:t>(</w:t>
      </w:r>
      <w:r w:rsidRPr="00D46A4B" w:rsidR="004B5BDF">
        <w:rPr>
          <w:i/>
          <w:lang w:val="bg-BG"/>
        </w:rPr>
        <w:t>Определение №</w:t>
      </w:r>
      <w:r w:rsidRPr="00D46A4B" w:rsidR="000601A1">
        <w:rPr>
          <w:i/>
          <w:lang w:val="fr-FR"/>
        </w:rPr>
        <w:t xml:space="preserve"> </w:t>
      </w:r>
      <w:r w:rsidRPr="00D46A4B" w:rsidR="004B5BDF">
        <w:rPr>
          <w:i/>
          <w:lang w:val="bg-BG"/>
        </w:rPr>
        <w:t>149 от 17.03.2010г. по т.д.</w:t>
      </w:r>
      <w:r w:rsidRPr="00D46A4B" w:rsidR="000601A1">
        <w:rPr>
          <w:i/>
          <w:lang w:val="fr-FR"/>
        </w:rPr>
        <w:t> </w:t>
      </w:r>
      <w:r w:rsidRPr="00D46A4B" w:rsidR="004B5BDF">
        <w:rPr>
          <w:i/>
          <w:lang w:val="bg-BG"/>
        </w:rPr>
        <w:t xml:space="preserve">№ 925/2009г. на ВКС, Т.К., </w:t>
      </w:r>
      <w:r w:rsidRPr="00D46A4B" w:rsidR="004B5BDF">
        <w:rPr>
          <w:i/>
          <w:lang w:val="fr-FR"/>
        </w:rPr>
        <w:t xml:space="preserve">II </w:t>
      </w:r>
      <w:r w:rsidRPr="00D46A4B" w:rsidR="004B5BDF">
        <w:rPr>
          <w:i/>
          <w:lang w:val="bg-BG"/>
        </w:rPr>
        <w:t>т.о</w:t>
      </w:r>
      <w:r w:rsidRPr="00D46A4B">
        <w:rPr>
          <w:lang w:val="fr-FR"/>
        </w:rPr>
        <w:t>.</w:t>
      </w:r>
      <w:r w:rsidRPr="00D46A4B" w:rsidR="004B5BDF">
        <w:rPr>
          <w:lang w:val="fr-FR"/>
        </w:rPr>
        <w:t>).</w:t>
      </w:r>
      <w:r w:rsidRPr="00D46A4B" w:rsidR="00F21D48">
        <w:rPr>
          <w:lang w:val="fr-FR"/>
        </w:rPr>
        <w:t xml:space="preserve"> Entre 2010 et 2012, </w:t>
      </w:r>
      <w:r w:rsidRPr="00D46A4B" w:rsidR="002062E7">
        <w:rPr>
          <w:lang w:val="fr-FR"/>
        </w:rPr>
        <w:t>différentes</w:t>
      </w:r>
      <w:r w:rsidRPr="00D46A4B" w:rsidR="00F21D48">
        <w:rPr>
          <w:lang w:val="fr-FR"/>
        </w:rPr>
        <w:t xml:space="preserve"> formations de jugement de la Cour suprême de cassation ont suspendu l</w:t>
      </w:r>
      <w:r w:rsidRPr="00D46A4B" w:rsidR="00D46A4B">
        <w:rPr>
          <w:lang w:val="fr-FR"/>
        </w:rPr>
        <w:t>’</w:t>
      </w:r>
      <w:r w:rsidRPr="00D46A4B" w:rsidR="00F21D48">
        <w:rPr>
          <w:lang w:val="fr-FR"/>
        </w:rPr>
        <w:t>examen de plusieurs affaires similaire</w:t>
      </w:r>
      <w:r w:rsidRPr="00D46A4B" w:rsidR="005E08B5">
        <w:rPr>
          <w:lang w:val="fr-FR"/>
        </w:rPr>
        <w:t>s</w:t>
      </w:r>
      <w:r w:rsidRPr="00D46A4B" w:rsidR="00F21D48">
        <w:rPr>
          <w:lang w:val="fr-FR"/>
        </w:rPr>
        <w:t xml:space="preserve"> en atten</w:t>
      </w:r>
      <w:r w:rsidRPr="00D46A4B" w:rsidR="002C22DC">
        <w:rPr>
          <w:lang w:val="fr-FR"/>
        </w:rPr>
        <w:t>dant le</w:t>
      </w:r>
      <w:r w:rsidRPr="00D46A4B" w:rsidR="00906D95">
        <w:rPr>
          <w:lang w:val="fr-FR"/>
        </w:rPr>
        <w:t xml:space="preserve"> prononcé </w:t>
      </w:r>
      <w:r w:rsidRPr="00D46A4B" w:rsidR="00F21D48">
        <w:rPr>
          <w:lang w:val="fr-FR"/>
        </w:rPr>
        <w:t>de l</w:t>
      </w:r>
      <w:r w:rsidRPr="00D46A4B" w:rsidR="00D46A4B">
        <w:rPr>
          <w:lang w:val="fr-FR"/>
        </w:rPr>
        <w:t>’</w:t>
      </w:r>
      <w:r w:rsidRPr="00D46A4B" w:rsidR="00F21D48">
        <w:rPr>
          <w:lang w:val="fr-FR"/>
        </w:rPr>
        <w:t>arrêt interprétatif en question (</w:t>
      </w:r>
      <w:r w:rsidRPr="00D46A4B" w:rsidR="00F21D48">
        <w:rPr>
          <w:i/>
          <w:lang w:val="bg-BG"/>
        </w:rPr>
        <w:t>Определение №</w:t>
      </w:r>
      <w:r w:rsidRPr="00D46A4B" w:rsidR="000601A1">
        <w:rPr>
          <w:i/>
          <w:lang w:val="fr-FR"/>
        </w:rPr>
        <w:t xml:space="preserve"> </w:t>
      </w:r>
      <w:r w:rsidRPr="00D46A4B" w:rsidR="004C2E01">
        <w:rPr>
          <w:i/>
          <w:lang w:val="fr-FR"/>
        </w:rPr>
        <w:t>225</w:t>
      </w:r>
      <w:r w:rsidRPr="00D46A4B" w:rsidR="00F21D48">
        <w:rPr>
          <w:i/>
          <w:lang w:val="bg-BG"/>
        </w:rPr>
        <w:t xml:space="preserve"> от </w:t>
      </w:r>
      <w:r w:rsidRPr="00D46A4B" w:rsidR="004C2E01">
        <w:rPr>
          <w:i/>
          <w:lang w:val="fr-FR"/>
        </w:rPr>
        <w:t>27</w:t>
      </w:r>
      <w:r w:rsidRPr="00D46A4B" w:rsidR="00F21D48">
        <w:rPr>
          <w:i/>
          <w:lang w:val="bg-BG"/>
        </w:rPr>
        <w:t>.</w:t>
      </w:r>
      <w:r w:rsidRPr="00D46A4B" w:rsidR="004C2E01">
        <w:rPr>
          <w:i/>
          <w:lang w:val="fr-FR"/>
        </w:rPr>
        <w:t>04</w:t>
      </w:r>
      <w:r w:rsidRPr="00D46A4B" w:rsidR="00F21D48">
        <w:rPr>
          <w:i/>
          <w:lang w:val="bg-BG"/>
        </w:rPr>
        <w:t>.2010г. по т.д. №</w:t>
      </w:r>
      <w:r w:rsidRPr="00D46A4B" w:rsidR="000601A1">
        <w:rPr>
          <w:i/>
          <w:lang w:val="fr-FR"/>
        </w:rPr>
        <w:t> </w:t>
      </w:r>
      <w:r w:rsidRPr="00D46A4B" w:rsidR="004C2E01">
        <w:rPr>
          <w:i/>
          <w:lang w:val="fr-FR"/>
        </w:rPr>
        <w:t>16</w:t>
      </w:r>
      <w:r w:rsidRPr="00D46A4B" w:rsidR="00F21D48">
        <w:rPr>
          <w:i/>
          <w:lang w:val="bg-BG"/>
        </w:rPr>
        <w:t>/20</w:t>
      </w:r>
      <w:r w:rsidRPr="00D46A4B" w:rsidR="004C2E01">
        <w:rPr>
          <w:i/>
          <w:lang w:val="fr-FR"/>
        </w:rPr>
        <w:t>10</w:t>
      </w:r>
      <w:r w:rsidRPr="00D46A4B" w:rsidR="00F21D48">
        <w:rPr>
          <w:i/>
          <w:lang w:val="bg-BG"/>
        </w:rPr>
        <w:t xml:space="preserve">г. на ВКС, </w:t>
      </w:r>
      <w:proofErr w:type="gramStart"/>
      <w:r w:rsidRPr="00D46A4B" w:rsidR="00F21D48">
        <w:rPr>
          <w:i/>
          <w:lang w:val="bg-BG"/>
        </w:rPr>
        <w:t>Т.К.,</w:t>
      </w:r>
      <w:proofErr w:type="gramEnd"/>
      <w:r w:rsidRPr="00D46A4B" w:rsidR="00F21D48">
        <w:rPr>
          <w:i/>
          <w:lang w:val="bg-BG"/>
        </w:rPr>
        <w:t xml:space="preserve"> </w:t>
      </w:r>
      <w:r w:rsidRPr="00D46A4B" w:rsidR="00F21D48">
        <w:rPr>
          <w:i/>
          <w:lang w:val="fr-FR"/>
        </w:rPr>
        <w:t xml:space="preserve">II </w:t>
      </w:r>
      <w:r w:rsidRPr="00D46A4B" w:rsidR="00F21D48">
        <w:rPr>
          <w:i/>
          <w:lang w:val="bg-BG"/>
        </w:rPr>
        <w:t>т.о</w:t>
      </w:r>
      <w:r w:rsidRPr="00D46A4B" w:rsidR="00F21D48">
        <w:rPr>
          <w:lang w:val="fr-FR"/>
        </w:rPr>
        <w:t xml:space="preserve">., </w:t>
      </w:r>
      <w:r w:rsidRPr="00D46A4B" w:rsidR="00F21D48">
        <w:rPr>
          <w:i/>
          <w:lang w:val="bg-BG"/>
        </w:rPr>
        <w:t>Определение №</w:t>
      </w:r>
      <w:r w:rsidRPr="00D46A4B" w:rsidR="000601A1">
        <w:rPr>
          <w:i/>
          <w:lang w:val="fr-FR"/>
        </w:rPr>
        <w:t xml:space="preserve"> </w:t>
      </w:r>
      <w:r w:rsidRPr="00D46A4B" w:rsidR="004C2E01">
        <w:rPr>
          <w:i/>
          <w:lang w:val="fr-FR"/>
        </w:rPr>
        <w:t>128</w:t>
      </w:r>
      <w:r w:rsidRPr="00D46A4B" w:rsidR="00F21D48">
        <w:rPr>
          <w:i/>
          <w:lang w:val="bg-BG"/>
        </w:rPr>
        <w:t xml:space="preserve"> от </w:t>
      </w:r>
      <w:r w:rsidRPr="00D46A4B" w:rsidR="004C2E01">
        <w:rPr>
          <w:i/>
          <w:lang w:val="fr-FR"/>
        </w:rPr>
        <w:t>28</w:t>
      </w:r>
      <w:r w:rsidRPr="00D46A4B" w:rsidR="00F21D48">
        <w:rPr>
          <w:i/>
          <w:lang w:val="bg-BG"/>
        </w:rPr>
        <w:t>.0</w:t>
      </w:r>
      <w:r w:rsidRPr="00D46A4B" w:rsidR="004C2E01">
        <w:rPr>
          <w:i/>
          <w:lang w:val="fr-FR"/>
        </w:rPr>
        <w:t>2</w:t>
      </w:r>
      <w:r w:rsidRPr="00D46A4B" w:rsidR="00F21D48">
        <w:rPr>
          <w:i/>
          <w:lang w:val="bg-BG"/>
        </w:rPr>
        <w:t>.201</w:t>
      </w:r>
      <w:r w:rsidRPr="00D46A4B" w:rsidR="004C2E01">
        <w:rPr>
          <w:i/>
          <w:lang w:val="fr-FR"/>
        </w:rPr>
        <w:t>1</w:t>
      </w:r>
      <w:r w:rsidRPr="00D46A4B" w:rsidR="00F21D48">
        <w:rPr>
          <w:i/>
          <w:lang w:val="bg-BG"/>
        </w:rPr>
        <w:t>г. по т.д. №</w:t>
      </w:r>
      <w:r w:rsidRPr="00D46A4B" w:rsidR="000601A1">
        <w:rPr>
          <w:i/>
          <w:lang w:val="fr-FR"/>
        </w:rPr>
        <w:t xml:space="preserve"> </w:t>
      </w:r>
      <w:r w:rsidRPr="00D46A4B" w:rsidR="004C2E01">
        <w:rPr>
          <w:i/>
          <w:lang w:val="fr-FR"/>
        </w:rPr>
        <w:t>482</w:t>
      </w:r>
      <w:r w:rsidRPr="00D46A4B" w:rsidR="00F21D48">
        <w:rPr>
          <w:i/>
          <w:lang w:val="bg-BG"/>
        </w:rPr>
        <w:t>/20</w:t>
      </w:r>
      <w:r w:rsidRPr="00D46A4B" w:rsidR="004C2E01">
        <w:rPr>
          <w:i/>
          <w:lang w:val="fr-FR"/>
        </w:rPr>
        <w:t>10</w:t>
      </w:r>
      <w:r w:rsidRPr="00D46A4B" w:rsidR="00F21D48">
        <w:rPr>
          <w:i/>
          <w:lang w:val="bg-BG"/>
        </w:rPr>
        <w:t xml:space="preserve">г. на ВКС, Т.К., </w:t>
      </w:r>
      <w:r w:rsidRPr="00D46A4B" w:rsidR="00F21D48">
        <w:rPr>
          <w:i/>
          <w:lang w:val="fr-FR"/>
        </w:rPr>
        <w:t xml:space="preserve">I </w:t>
      </w:r>
      <w:r w:rsidRPr="00D46A4B" w:rsidR="00F21D48">
        <w:rPr>
          <w:i/>
          <w:lang w:val="bg-BG"/>
        </w:rPr>
        <w:t>т.о</w:t>
      </w:r>
      <w:r w:rsidRPr="00D46A4B" w:rsidR="00F21D48">
        <w:rPr>
          <w:lang w:val="fr-FR"/>
        </w:rPr>
        <w:t xml:space="preserve">., </w:t>
      </w:r>
      <w:r w:rsidRPr="00D46A4B" w:rsidR="00F21D48">
        <w:rPr>
          <w:i/>
          <w:lang w:val="bg-BG"/>
        </w:rPr>
        <w:t xml:space="preserve">Определение № </w:t>
      </w:r>
      <w:r w:rsidRPr="00D46A4B" w:rsidR="005058A5">
        <w:rPr>
          <w:i/>
          <w:lang w:val="fr-FR"/>
        </w:rPr>
        <w:t>153</w:t>
      </w:r>
      <w:r w:rsidRPr="00D46A4B" w:rsidR="00F21D48">
        <w:rPr>
          <w:i/>
          <w:lang w:val="bg-BG"/>
        </w:rPr>
        <w:t xml:space="preserve"> от </w:t>
      </w:r>
      <w:r w:rsidRPr="00D46A4B" w:rsidR="00AF1D5E">
        <w:rPr>
          <w:i/>
          <w:lang w:val="bg-BG"/>
        </w:rPr>
        <w:t>0</w:t>
      </w:r>
      <w:r w:rsidRPr="00D46A4B" w:rsidR="00F21D48">
        <w:rPr>
          <w:i/>
          <w:lang w:val="bg-BG"/>
        </w:rPr>
        <w:t>7.03.20</w:t>
      </w:r>
      <w:r w:rsidRPr="00D46A4B" w:rsidR="005058A5">
        <w:rPr>
          <w:i/>
          <w:lang w:val="bg-BG"/>
        </w:rPr>
        <w:t>1</w:t>
      </w:r>
      <w:r w:rsidRPr="00D46A4B" w:rsidR="005058A5">
        <w:rPr>
          <w:i/>
          <w:lang w:val="fr-FR"/>
        </w:rPr>
        <w:t>2</w:t>
      </w:r>
      <w:r w:rsidRPr="00D46A4B" w:rsidR="00F21D48">
        <w:rPr>
          <w:i/>
          <w:lang w:val="bg-BG"/>
        </w:rPr>
        <w:t xml:space="preserve">г. по т.д. № </w:t>
      </w:r>
      <w:r w:rsidRPr="00D46A4B" w:rsidR="005058A5">
        <w:rPr>
          <w:i/>
          <w:lang w:val="fr-FR"/>
        </w:rPr>
        <w:t>881</w:t>
      </w:r>
      <w:r w:rsidRPr="00D46A4B" w:rsidR="00F21D48">
        <w:rPr>
          <w:i/>
          <w:lang w:val="bg-BG"/>
        </w:rPr>
        <w:t>/20</w:t>
      </w:r>
      <w:r w:rsidRPr="00D46A4B" w:rsidR="005058A5">
        <w:rPr>
          <w:i/>
          <w:lang w:val="fr-FR"/>
        </w:rPr>
        <w:t>11</w:t>
      </w:r>
      <w:r w:rsidRPr="00D46A4B" w:rsidR="00F21D48">
        <w:rPr>
          <w:i/>
          <w:lang w:val="bg-BG"/>
        </w:rPr>
        <w:t xml:space="preserve">г. на ВКС, Т.К., </w:t>
      </w:r>
      <w:r w:rsidRPr="00D46A4B" w:rsidR="00F21D48">
        <w:rPr>
          <w:i/>
          <w:lang w:val="fr-FR"/>
        </w:rPr>
        <w:t xml:space="preserve">II </w:t>
      </w:r>
      <w:r w:rsidRPr="00D46A4B" w:rsidR="00F21D48">
        <w:rPr>
          <w:i/>
          <w:lang w:val="bg-BG"/>
        </w:rPr>
        <w:t>т.о</w:t>
      </w:r>
      <w:r w:rsidRPr="00D46A4B" w:rsidR="00F21D48">
        <w:rPr>
          <w:lang w:val="fr-FR"/>
        </w:rPr>
        <w:t>.).</w:t>
      </w:r>
    </w:p>
    <w:p w:rsidRPr="00D46A4B" w:rsidR="00E77CB3" w:rsidP="00D46A4B" w:rsidRDefault="008D4B68">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22</w:t>
      </w:r>
      <w:r w:rsidRPr="00D46A4B">
        <w:rPr>
          <w:lang w:val="fr-FR"/>
        </w:rPr>
        <w:fldChar w:fldCharType="end"/>
      </w:r>
      <w:r w:rsidRPr="00D46A4B">
        <w:rPr>
          <w:lang w:val="fr-FR"/>
        </w:rPr>
        <w:t xml:space="preserve">.  Le 6 juin 2012, la Cour suprême de cassation </w:t>
      </w:r>
      <w:r w:rsidRPr="00D46A4B" w:rsidR="002062E7">
        <w:rPr>
          <w:lang w:val="fr-FR"/>
        </w:rPr>
        <w:t xml:space="preserve">a </w:t>
      </w:r>
      <w:r w:rsidRPr="00D46A4B">
        <w:rPr>
          <w:lang w:val="fr-FR"/>
        </w:rPr>
        <w:t>rend</w:t>
      </w:r>
      <w:r w:rsidRPr="00D46A4B" w:rsidR="002062E7">
        <w:rPr>
          <w:lang w:val="fr-FR"/>
        </w:rPr>
        <w:t>u</w:t>
      </w:r>
      <w:r w:rsidRPr="00D46A4B">
        <w:rPr>
          <w:lang w:val="fr-FR"/>
        </w:rPr>
        <w:t xml:space="preserve"> </w:t>
      </w:r>
      <w:r w:rsidRPr="00D46A4B" w:rsidR="008249A4">
        <w:rPr>
          <w:lang w:val="fr-FR"/>
        </w:rPr>
        <w:t>son</w:t>
      </w:r>
      <w:r w:rsidRPr="00D46A4B">
        <w:rPr>
          <w:lang w:val="fr-FR"/>
        </w:rPr>
        <w:t xml:space="preserve"> arrêt interprétatif sur </w:t>
      </w:r>
      <w:r w:rsidRPr="00D46A4B" w:rsidR="008249A4">
        <w:rPr>
          <w:lang w:val="fr-FR"/>
        </w:rPr>
        <w:t>l</w:t>
      </w:r>
      <w:r w:rsidRPr="00D46A4B" w:rsidR="00D46A4B">
        <w:rPr>
          <w:lang w:val="fr-FR"/>
        </w:rPr>
        <w:t>’</w:t>
      </w:r>
      <w:r w:rsidRPr="00D46A4B" w:rsidR="008249A4">
        <w:rPr>
          <w:lang w:val="fr-FR"/>
        </w:rPr>
        <w:t>application de l</w:t>
      </w:r>
      <w:r w:rsidRPr="00D46A4B" w:rsidR="00D46A4B">
        <w:rPr>
          <w:lang w:val="fr-FR"/>
        </w:rPr>
        <w:t>’</w:t>
      </w:r>
      <w:r w:rsidRPr="00D46A4B" w:rsidR="008249A4">
        <w:rPr>
          <w:lang w:val="fr-FR"/>
        </w:rPr>
        <w:t xml:space="preserve">article 407, alinéa 1 de la loi </w:t>
      </w:r>
      <w:r w:rsidRPr="00D46A4B" w:rsidR="00C76BDA">
        <w:rPr>
          <w:lang w:val="fr-FR"/>
        </w:rPr>
        <w:t>sur le</w:t>
      </w:r>
      <w:r w:rsidRPr="00D46A4B" w:rsidR="008249A4">
        <w:rPr>
          <w:lang w:val="fr-FR"/>
        </w:rPr>
        <w:t xml:space="preserve"> commerce </w:t>
      </w:r>
      <w:r w:rsidRPr="00D46A4B">
        <w:rPr>
          <w:lang w:val="fr-FR"/>
        </w:rPr>
        <w:t>(</w:t>
      </w:r>
      <w:r w:rsidRPr="00D46A4B">
        <w:rPr>
          <w:i/>
          <w:lang w:val="bg-BG"/>
        </w:rPr>
        <w:t>Тълкувателно решение № 2 от 06.</w:t>
      </w:r>
      <w:r w:rsidRPr="00D46A4B">
        <w:rPr>
          <w:i/>
          <w:lang w:val="fr-FR"/>
        </w:rPr>
        <w:t>0</w:t>
      </w:r>
      <w:r w:rsidRPr="00D46A4B">
        <w:rPr>
          <w:i/>
          <w:lang w:val="bg-BG"/>
        </w:rPr>
        <w:t>6.2012г. на ВКС по т.д.</w:t>
      </w:r>
      <w:r w:rsidRPr="00D46A4B" w:rsidR="000601A1">
        <w:rPr>
          <w:i/>
          <w:lang w:val="fr-FR"/>
        </w:rPr>
        <w:t> </w:t>
      </w:r>
      <w:r w:rsidRPr="00D46A4B">
        <w:rPr>
          <w:i/>
          <w:lang w:val="bg-BG"/>
        </w:rPr>
        <w:t>№ 1/2010г., ОСТК</w:t>
      </w:r>
      <w:r w:rsidRPr="00D46A4B">
        <w:rPr>
          <w:lang w:val="fr-FR"/>
        </w:rPr>
        <w:t>).</w:t>
      </w:r>
      <w:r w:rsidRPr="00D46A4B">
        <w:rPr>
          <w:i/>
          <w:lang w:val="fr-FR"/>
        </w:rPr>
        <w:t xml:space="preserve"> </w:t>
      </w:r>
      <w:r w:rsidRPr="00D46A4B">
        <w:rPr>
          <w:lang w:val="fr-FR"/>
        </w:rPr>
        <w:t xml:space="preserve">La haute juridiction </w:t>
      </w:r>
      <w:r w:rsidRPr="00D46A4B" w:rsidR="002062E7">
        <w:rPr>
          <w:lang w:val="fr-FR"/>
        </w:rPr>
        <w:t xml:space="preserve">a constaté </w:t>
      </w:r>
      <w:r w:rsidRPr="00D46A4B">
        <w:rPr>
          <w:lang w:val="fr-FR"/>
        </w:rPr>
        <w:t>que la jurisprudence des tribunaux civils était contradictoire et qu</w:t>
      </w:r>
      <w:r w:rsidRPr="00D46A4B" w:rsidR="00D46A4B">
        <w:rPr>
          <w:lang w:val="fr-FR"/>
        </w:rPr>
        <w:t>’</w:t>
      </w:r>
      <w:r w:rsidRPr="00D46A4B">
        <w:rPr>
          <w:lang w:val="fr-FR"/>
        </w:rPr>
        <w:t>il existait deux positions différentes sur la question de savoir s</w:t>
      </w:r>
      <w:r w:rsidRPr="00D46A4B" w:rsidR="00423F1B">
        <w:rPr>
          <w:lang w:val="fr-FR"/>
        </w:rPr>
        <w:t>i</w:t>
      </w:r>
      <w:r w:rsidRPr="00D46A4B">
        <w:rPr>
          <w:lang w:val="fr-FR"/>
        </w:rPr>
        <w:t xml:space="preserve"> la personne lésée </w:t>
      </w:r>
      <w:r w:rsidRPr="00D46A4B" w:rsidR="00423F1B">
        <w:rPr>
          <w:lang w:val="fr-FR"/>
        </w:rPr>
        <w:t xml:space="preserve">pouvait </w:t>
      </w:r>
      <w:r w:rsidRPr="00D46A4B">
        <w:rPr>
          <w:lang w:val="fr-FR"/>
        </w:rPr>
        <w:t>assigner en justice l</w:t>
      </w:r>
      <w:r w:rsidRPr="00D46A4B" w:rsidR="00D46A4B">
        <w:rPr>
          <w:lang w:val="fr-FR"/>
        </w:rPr>
        <w:t>’</w:t>
      </w:r>
      <w:r w:rsidRPr="00D46A4B">
        <w:rPr>
          <w:lang w:val="fr-FR"/>
        </w:rPr>
        <w:t xml:space="preserve">assureur après avoir obtenu gain de cause contre le délinquant. La Cour suprême de cassation </w:t>
      </w:r>
      <w:r w:rsidRPr="00D46A4B" w:rsidR="002062E7">
        <w:rPr>
          <w:lang w:val="fr-FR"/>
        </w:rPr>
        <w:t xml:space="preserve">a retenu </w:t>
      </w:r>
      <w:r w:rsidRPr="00D46A4B">
        <w:rPr>
          <w:lang w:val="fr-FR"/>
        </w:rPr>
        <w:t>l</w:t>
      </w:r>
      <w:r w:rsidRPr="00D46A4B" w:rsidR="00D46A4B">
        <w:rPr>
          <w:lang w:val="fr-FR"/>
        </w:rPr>
        <w:t>’</w:t>
      </w:r>
      <w:r w:rsidRPr="00D46A4B" w:rsidR="002D3F33">
        <w:rPr>
          <w:lang w:val="fr-FR"/>
        </w:rPr>
        <w:t>approche</w:t>
      </w:r>
      <w:r w:rsidRPr="00D46A4B">
        <w:rPr>
          <w:lang w:val="fr-FR"/>
        </w:rPr>
        <w:t xml:space="preserve"> qui permettait </w:t>
      </w:r>
      <w:r w:rsidRPr="00D46A4B" w:rsidR="002D3F33">
        <w:rPr>
          <w:lang w:val="fr-FR"/>
        </w:rPr>
        <w:t xml:space="preserve">à cette personne </w:t>
      </w:r>
      <w:r w:rsidRPr="00D46A4B">
        <w:rPr>
          <w:lang w:val="fr-FR"/>
        </w:rPr>
        <w:t>d</w:t>
      </w:r>
      <w:r w:rsidRPr="00D46A4B" w:rsidR="00D46A4B">
        <w:rPr>
          <w:lang w:val="fr-FR"/>
        </w:rPr>
        <w:t>’</w:t>
      </w:r>
      <w:r w:rsidRPr="00D46A4B">
        <w:rPr>
          <w:lang w:val="fr-FR"/>
        </w:rPr>
        <w:t>intenter un recours contre l</w:t>
      </w:r>
      <w:r w:rsidRPr="00D46A4B" w:rsidR="00D46A4B">
        <w:rPr>
          <w:lang w:val="fr-FR"/>
        </w:rPr>
        <w:t>’</w:t>
      </w:r>
      <w:r w:rsidRPr="00D46A4B">
        <w:rPr>
          <w:lang w:val="fr-FR"/>
        </w:rPr>
        <w:t>assureur dans le cas où le délinquant condamné n</w:t>
      </w:r>
      <w:r w:rsidRPr="00D46A4B" w:rsidR="00D46A4B">
        <w:rPr>
          <w:lang w:val="fr-FR"/>
        </w:rPr>
        <w:t>’</w:t>
      </w:r>
      <w:r w:rsidRPr="00D46A4B">
        <w:rPr>
          <w:lang w:val="fr-FR"/>
        </w:rPr>
        <w:t>avait pas payé l</w:t>
      </w:r>
      <w:r w:rsidRPr="00D46A4B" w:rsidR="00D46A4B">
        <w:rPr>
          <w:lang w:val="fr-FR"/>
        </w:rPr>
        <w:t>’</w:t>
      </w:r>
      <w:r w:rsidRPr="00D46A4B" w:rsidR="00B10657">
        <w:rPr>
          <w:lang w:val="fr-FR"/>
        </w:rPr>
        <w:t>indemnité</w:t>
      </w:r>
      <w:r w:rsidRPr="00D46A4B">
        <w:rPr>
          <w:lang w:val="fr-FR"/>
        </w:rPr>
        <w:t xml:space="preserve"> alloué</w:t>
      </w:r>
      <w:r w:rsidRPr="00D46A4B" w:rsidR="00B10657">
        <w:rPr>
          <w:lang w:val="fr-FR"/>
        </w:rPr>
        <w:t>e</w:t>
      </w:r>
      <w:r w:rsidRPr="00D46A4B">
        <w:rPr>
          <w:lang w:val="fr-FR"/>
        </w:rPr>
        <w:t xml:space="preserve"> par les tribunaux.</w:t>
      </w:r>
    </w:p>
    <w:p w:rsidRPr="00D46A4B" w:rsidR="005259A0" w:rsidP="00D46A4B" w:rsidRDefault="005259A0">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23</w:t>
      </w:r>
      <w:r w:rsidRPr="00D46A4B">
        <w:rPr>
          <w:lang w:val="fr-FR"/>
        </w:rPr>
        <w:fldChar w:fldCharType="end"/>
      </w:r>
      <w:r w:rsidRPr="00D46A4B">
        <w:rPr>
          <w:lang w:val="fr-FR"/>
        </w:rPr>
        <w:t xml:space="preserve">.  Après le prononcé de </w:t>
      </w:r>
      <w:r w:rsidRPr="00D46A4B" w:rsidR="00FD0263">
        <w:rPr>
          <w:lang w:val="fr-FR"/>
        </w:rPr>
        <w:t>l</w:t>
      </w:r>
      <w:r w:rsidRPr="00D46A4B" w:rsidR="00D46A4B">
        <w:rPr>
          <w:lang w:val="fr-FR"/>
        </w:rPr>
        <w:t>’</w:t>
      </w:r>
      <w:r w:rsidRPr="00D46A4B">
        <w:rPr>
          <w:lang w:val="fr-FR"/>
        </w:rPr>
        <w:t>arrêt interprétatif</w:t>
      </w:r>
      <w:r w:rsidRPr="00D46A4B" w:rsidR="00FD0263">
        <w:rPr>
          <w:lang w:val="fr-FR"/>
        </w:rPr>
        <w:t xml:space="preserve"> du 6 juin 2012</w:t>
      </w:r>
      <w:r w:rsidRPr="00D46A4B">
        <w:rPr>
          <w:lang w:val="fr-FR"/>
        </w:rPr>
        <w:t xml:space="preserve">, les formations de jugement de la Cour suprême de cassation ont </w:t>
      </w:r>
      <w:r w:rsidRPr="00D46A4B" w:rsidR="00FD0263">
        <w:rPr>
          <w:lang w:val="fr-FR"/>
        </w:rPr>
        <w:t xml:space="preserve">repris </w:t>
      </w:r>
      <w:r w:rsidRPr="00D46A4B">
        <w:rPr>
          <w:lang w:val="fr-FR"/>
        </w:rPr>
        <w:t>l</w:t>
      </w:r>
      <w:r w:rsidRPr="00D46A4B" w:rsidR="00D46A4B">
        <w:rPr>
          <w:lang w:val="fr-FR"/>
        </w:rPr>
        <w:t>’</w:t>
      </w:r>
      <w:r w:rsidRPr="00D46A4B">
        <w:rPr>
          <w:lang w:val="fr-FR"/>
        </w:rPr>
        <w:t xml:space="preserve">examen des affaires </w:t>
      </w:r>
      <w:r w:rsidRPr="00D46A4B" w:rsidR="0052560F">
        <w:rPr>
          <w:lang w:val="fr-FR"/>
        </w:rPr>
        <w:t>p</w:t>
      </w:r>
      <w:r w:rsidRPr="00D46A4B" w:rsidR="00DE3C50">
        <w:rPr>
          <w:lang w:val="fr-FR"/>
        </w:rPr>
        <w:t>endant</w:t>
      </w:r>
      <w:r w:rsidRPr="00D46A4B" w:rsidR="00FD0263">
        <w:rPr>
          <w:lang w:val="fr-FR"/>
        </w:rPr>
        <w:t>es devant elles</w:t>
      </w:r>
      <w:r w:rsidRPr="00D46A4B" w:rsidR="0052560F">
        <w:rPr>
          <w:lang w:val="fr-FR"/>
        </w:rPr>
        <w:t>, qui avai</w:t>
      </w:r>
      <w:r w:rsidRPr="00D46A4B" w:rsidR="001E1FEC">
        <w:rPr>
          <w:lang w:val="fr-FR"/>
        </w:rPr>
        <w:t>en</w:t>
      </w:r>
      <w:r w:rsidRPr="00D46A4B" w:rsidR="0052560F">
        <w:rPr>
          <w:lang w:val="fr-FR"/>
        </w:rPr>
        <w:t>t été suspendu</w:t>
      </w:r>
      <w:r w:rsidRPr="00D46A4B" w:rsidR="001E1FEC">
        <w:rPr>
          <w:lang w:val="fr-FR"/>
        </w:rPr>
        <w:t>es</w:t>
      </w:r>
      <w:r w:rsidRPr="00D46A4B" w:rsidR="0052560F">
        <w:rPr>
          <w:lang w:val="fr-FR"/>
        </w:rPr>
        <w:t>,</w:t>
      </w:r>
      <w:r w:rsidRPr="00D46A4B" w:rsidR="00DE3C50">
        <w:rPr>
          <w:lang w:val="fr-FR"/>
        </w:rPr>
        <w:t xml:space="preserve"> </w:t>
      </w:r>
      <w:r w:rsidRPr="00D46A4B">
        <w:rPr>
          <w:lang w:val="fr-FR"/>
        </w:rPr>
        <w:t xml:space="preserve">et ont </w:t>
      </w:r>
      <w:r w:rsidRPr="00D46A4B" w:rsidR="002062E7">
        <w:rPr>
          <w:lang w:val="fr-FR"/>
        </w:rPr>
        <w:t xml:space="preserve">systématiquement </w:t>
      </w:r>
      <w:r w:rsidRPr="00D46A4B" w:rsidR="00F9540D">
        <w:rPr>
          <w:lang w:val="fr-FR"/>
        </w:rPr>
        <w:t>suivi l</w:t>
      </w:r>
      <w:r w:rsidRPr="00D46A4B" w:rsidR="00D46A4B">
        <w:rPr>
          <w:lang w:val="fr-FR"/>
        </w:rPr>
        <w:t>’</w:t>
      </w:r>
      <w:r w:rsidRPr="00D46A4B" w:rsidR="00F9540D">
        <w:rPr>
          <w:lang w:val="fr-FR"/>
        </w:rPr>
        <w:t xml:space="preserve">approche retenue dans cet arrêt quant à </w:t>
      </w:r>
      <w:r w:rsidRPr="00D46A4B">
        <w:rPr>
          <w:lang w:val="fr-FR"/>
        </w:rPr>
        <w:t>l</w:t>
      </w:r>
      <w:r w:rsidRPr="00D46A4B" w:rsidR="00D46A4B">
        <w:rPr>
          <w:lang w:val="fr-FR"/>
        </w:rPr>
        <w:t>’</w:t>
      </w:r>
      <w:r w:rsidRPr="00D46A4B">
        <w:rPr>
          <w:lang w:val="fr-FR"/>
        </w:rPr>
        <w:t>interprétation de l</w:t>
      </w:r>
      <w:r w:rsidRPr="00D46A4B" w:rsidR="00D46A4B">
        <w:rPr>
          <w:lang w:val="fr-FR"/>
        </w:rPr>
        <w:t>’</w:t>
      </w:r>
      <w:r w:rsidRPr="00D46A4B">
        <w:rPr>
          <w:lang w:val="fr-FR"/>
        </w:rPr>
        <w:t xml:space="preserve">article 407, alinéa 1 de la loi </w:t>
      </w:r>
      <w:r w:rsidRPr="00D46A4B" w:rsidR="00C76BDA">
        <w:rPr>
          <w:lang w:val="fr-FR"/>
        </w:rPr>
        <w:t>sur le</w:t>
      </w:r>
      <w:r w:rsidRPr="00D46A4B">
        <w:rPr>
          <w:lang w:val="fr-FR"/>
        </w:rPr>
        <w:t xml:space="preserve"> commerce</w:t>
      </w:r>
      <w:r w:rsidRPr="00D46A4B" w:rsidR="00DE3C50">
        <w:rPr>
          <w:lang w:val="fr-FR"/>
        </w:rPr>
        <w:t xml:space="preserve"> </w:t>
      </w:r>
      <w:r w:rsidRPr="00D46A4B">
        <w:rPr>
          <w:lang w:val="fr-FR"/>
        </w:rPr>
        <w:t>(</w:t>
      </w:r>
      <w:r w:rsidRPr="00D46A4B" w:rsidR="00DB2300">
        <w:rPr>
          <w:i/>
          <w:lang w:val="bg-BG"/>
        </w:rPr>
        <w:t>Решение</w:t>
      </w:r>
      <w:r w:rsidRPr="00D46A4B" w:rsidR="000601A1">
        <w:rPr>
          <w:lang w:val="fr-FR"/>
        </w:rPr>
        <w:t> </w:t>
      </w:r>
      <w:r w:rsidRPr="00D46A4B" w:rsidR="00DB2300">
        <w:rPr>
          <w:i/>
          <w:lang w:val="bg-BG"/>
        </w:rPr>
        <w:t xml:space="preserve">№ 184 от 21.11.2012г. по т.д. № </w:t>
      </w:r>
      <w:r w:rsidRPr="00D46A4B" w:rsidR="00DB2300">
        <w:rPr>
          <w:i/>
          <w:lang w:val="fr-FR"/>
        </w:rPr>
        <w:t>16</w:t>
      </w:r>
      <w:r w:rsidRPr="00D46A4B" w:rsidR="00DB2300">
        <w:rPr>
          <w:i/>
          <w:lang w:val="bg-BG"/>
        </w:rPr>
        <w:t>/20</w:t>
      </w:r>
      <w:r w:rsidRPr="00D46A4B" w:rsidR="00DB2300">
        <w:rPr>
          <w:i/>
          <w:lang w:val="fr-FR"/>
        </w:rPr>
        <w:t>10</w:t>
      </w:r>
      <w:r w:rsidRPr="00D46A4B" w:rsidR="00DB2300">
        <w:rPr>
          <w:i/>
          <w:lang w:val="bg-BG"/>
        </w:rPr>
        <w:t xml:space="preserve">г. на ВКС, Т.К., </w:t>
      </w:r>
      <w:r w:rsidRPr="00D46A4B" w:rsidR="00DB2300">
        <w:rPr>
          <w:i/>
          <w:lang w:val="fr-FR"/>
        </w:rPr>
        <w:t>II</w:t>
      </w:r>
      <w:r w:rsidRPr="00D46A4B" w:rsidR="000601A1">
        <w:rPr>
          <w:i/>
          <w:lang w:val="fr-FR"/>
        </w:rPr>
        <w:t> </w:t>
      </w:r>
      <w:r w:rsidRPr="00D46A4B" w:rsidR="00DB2300">
        <w:rPr>
          <w:i/>
          <w:lang w:val="bg-BG"/>
        </w:rPr>
        <w:t>т.о</w:t>
      </w:r>
      <w:r w:rsidRPr="00D46A4B" w:rsidR="00DB2300">
        <w:rPr>
          <w:lang w:val="fr-FR"/>
        </w:rPr>
        <w:t xml:space="preserve">., </w:t>
      </w:r>
      <w:r w:rsidRPr="00D46A4B" w:rsidR="00AF1D5E">
        <w:rPr>
          <w:i/>
          <w:lang w:val="bg-BG"/>
        </w:rPr>
        <w:t>Решение</w:t>
      </w:r>
      <w:r w:rsidRPr="00D46A4B" w:rsidR="00DB2300">
        <w:rPr>
          <w:i/>
          <w:lang w:val="bg-BG"/>
        </w:rPr>
        <w:t xml:space="preserve"> № </w:t>
      </w:r>
      <w:r w:rsidRPr="00D46A4B" w:rsidR="00AF1D5E">
        <w:rPr>
          <w:i/>
          <w:lang w:val="bg-BG"/>
        </w:rPr>
        <w:t>126</w:t>
      </w:r>
      <w:r w:rsidRPr="00D46A4B" w:rsidR="00DB2300">
        <w:rPr>
          <w:i/>
          <w:lang w:val="bg-BG"/>
        </w:rPr>
        <w:t xml:space="preserve"> от </w:t>
      </w:r>
      <w:r w:rsidRPr="00D46A4B" w:rsidR="00AF1D5E">
        <w:rPr>
          <w:i/>
          <w:lang w:val="bg-BG"/>
        </w:rPr>
        <w:t>03</w:t>
      </w:r>
      <w:r w:rsidRPr="00D46A4B" w:rsidR="00DB2300">
        <w:rPr>
          <w:i/>
          <w:lang w:val="bg-BG"/>
        </w:rPr>
        <w:t>.0</w:t>
      </w:r>
      <w:r w:rsidRPr="00D46A4B" w:rsidR="00DB2300">
        <w:rPr>
          <w:i/>
          <w:lang w:val="fr-FR"/>
        </w:rPr>
        <w:t>2</w:t>
      </w:r>
      <w:r w:rsidRPr="00D46A4B" w:rsidR="00DB2300">
        <w:rPr>
          <w:i/>
          <w:lang w:val="bg-BG"/>
        </w:rPr>
        <w:t>.201</w:t>
      </w:r>
      <w:r w:rsidRPr="00D46A4B" w:rsidR="00AF1D5E">
        <w:rPr>
          <w:i/>
          <w:lang w:val="bg-BG"/>
        </w:rPr>
        <w:t>2</w:t>
      </w:r>
      <w:r w:rsidRPr="00D46A4B" w:rsidR="00DB2300">
        <w:rPr>
          <w:i/>
          <w:lang w:val="bg-BG"/>
        </w:rPr>
        <w:t xml:space="preserve">г. по т.д. № </w:t>
      </w:r>
      <w:r w:rsidRPr="00D46A4B" w:rsidR="00DB2300">
        <w:rPr>
          <w:i/>
          <w:lang w:val="fr-FR"/>
        </w:rPr>
        <w:t>482</w:t>
      </w:r>
      <w:r w:rsidRPr="00D46A4B" w:rsidR="00DB2300">
        <w:rPr>
          <w:i/>
          <w:lang w:val="bg-BG"/>
        </w:rPr>
        <w:t>/20</w:t>
      </w:r>
      <w:r w:rsidRPr="00D46A4B" w:rsidR="00DB2300">
        <w:rPr>
          <w:i/>
          <w:lang w:val="fr-FR"/>
        </w:rPr>
        <w:t>10</w:t>
      </w:r>
      <w:r w:rsidRPr="00D46A4B" w:rsidR="00DB2300">
        <w:rPr>
          <w:i/>
          <w:lang w:val="bg-BG"/>
        </w:rPr>
        <w:t xml:space="preserve">г. на ВКС, Т.К., </w:t>
      </w:r>
      <w:r w:rsidRPr="00D46A4B" w:rsidR="00DB2300">
        <w:rPr>
          <w:i/>
          <w:lang w:val="fr-FR"/>
        </w:rPr>
        <w:t>I</w:t>
      </w:r>
      <w:r w:rsidRPr="00D46A4B" w:rsidR="000601A1">
        <w:rPr>
          <w:i/>
          <w:lang w:val="fr-FR"/>
        </w:rPr>
        <w:t xml:space="preserve"> </w:t>
      </w:r>
      <w:r w:rsidRPr="00D46A4B" w:rsidR="00DB2300">
        <w:rPr>
          <w:i/>
          <w:lang w:val="bg-BG"/>
        </w:rPr>
        <w:t>т.о</w:t>
      </w:r>
      <w:r w:rsidRPr="00D46A4B" w:rsidR="00DB2300">
        <w:rPr>
          <w:lang w:val="fr-FR"/>
        </w:rPr>
        <w:t xml:space="preserve">., </w:t>
      </w:r>
      <w:r w:rsidRPr="00D46A4B" w:rsidR="00B441EE">
        <w:rPr>
          <w:i/>
          <w:lang w:val="bg-BG"/>
        </w:rPr>
        <w:t>Решение</w:t>
      </w:r>
      <w:r w:rsidRPr="00D46A4B" w:rsidR="00DB2300">
        <w:rPr>
          <w:i/>
          <w:lang w:val="bg-BG"/>
        </w:rPr>
        <w:t xml:space="preserve"> № </w:t>
      </w:r>
      <w:r w:rsidRPr="00D46A4B" w:rsidR="00B441EE">
        <w:rPr>
          <w:i/>
          <w:lang w:val="bg-BG"/>
        </w:rPr>
        <w:t>146</w:t>
      </w:r>
      <w:r w:rsidRPr="00D46A4B" w:rsidR="00DB2300">
        <w:rPr>
          <w:i/>
          <w:lang w:val="bg-BG"/>
        </w:rPr>
        <w:t xml:space="preserve"> от </w:t>
      </w:r>
      <w:r w:rsidRPr="00D46A4B" w:rsidR="00B441EE">
        <w:rPr>
          <w:i/>
          <w:lang w:val="bg-BG"/>
        </w:rPr>
        <w:t>03</w:t>
      </w:r>
      <w:r w:rsidRPr="00D46A4B" w:rsidR="00DB2300">
        <w:rPr>
          <w:i/>
          <w:lang w:val="bg-BG"/>
        </w:rPr>
        <w:t>.</w:t>
      </w:r>
      <w:r w:rsidRPr="00D46A4B" w:rsidR="00B441EE">
        <w:rPr>
          <w:i/>
          <w:lang w:val="bg-BG"/>
        </w:rPr>
        <w:t>12</w:t>
      </w:r>
      <w:r w:rsidRPr="00D46A4B" w:rsidR="00DB2300">
        <w:rPr>
          <w:i/>
          <w:lang w:val="bg-BG"/>
        </w:rPr>
        <w:t>.201</w:t>
      </w:r>
      <w:r w:rsidRPr="00D46A4B" w:rsidR="00DB2300">
        <w:rPr>
          <w:i/>
          <w:lang w:val="fr-FR"/>
        </w:rPr>
        <w:t>2</w:t>
      </w:r>
      <w:r w:rsidRPr="00D46A4B" w:rsidR="00DB2300">
        <w:rPr>
          <w:i/>
          <w:lang w:val="bg-BG"/>
        </w:rPr>
        <w:t xml:space="preserve">г. по т.д. № </w:t>
      </w:r>
      <w:r w:rsidRPr="00D46A4B" w:rsidR="00DB2300">
        <w:rPr>
          <w:i/>
          <w:lang w:val="fr-FR"/>
        </w:rPr>
        <w:t>881</w:t>
      </w:r>
      <w:r w:rsidRPr="00D46A4B" w:rsidR="00DB2300">
        <w:rPr>
          <w:i/>
          <w:lang w:val="bg-BG"/>
        </w:rPr>
        <w:t>/20</w:t>
      </w:r>
      <w:r w:rsidRPr="00D46A4B" w:rsidR="00DB2300">
        <w:rPr>
          <w:i/>
          <w:lang w:val="fr-FR"/>
        </w:rPr>
        <w:t>11</w:t>
      </w:r>
      <w:r w:rsidRPr="00D46A4B" w:rsidR="00DB2300">
        <w:rPr>
          <w:i/>
          <w:lang w:val="bg-BG"/>
        </w:rPr>
        <w:t xml:space="preserve">г. на ВКС, Т.К., </w:t>
      </w:r>
      <w:r w:rsidRPr="00D46A4B" w:rsidR="00DB2300">
        <w:rPr>
          <w:i/>
          <w:lang w:val="fr-FR"/>
        </w:rPr>
        <w:t xml:space="preserve">II </w:t>
      </w:r>
      <w:r w:rsidRPr="00D46A4B" w:rsidR="00DB2300">
        <w:rPr>
          <w:i/>
          <w:lang w:val="bg-BG"/>
        </w:rPr>
        <w:t>т.о</w:t>
      </w:r>
      <w:r w:rsidRPr="00D46A4B" w:rsidR="00DB2300">
        <w:rPr>
          <w:lang w:val="fr-FR"/>
        </w:rPr>
        <w:t>.).</w:t>
      </w:r>
    </w:p>
    <w:p w:rsidRPr="00D46A4B" w:rsidR="0033764E" w:rsidP="00D46A4B" w:rsidRDefault="0033764E">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24</w:t>
      </w:r>
      <w:r w:rsidRPr="00D46A4B">
        <w:rPr>
          <w:lang w:val="fr-FR"/>
        </w:rPr>
        <w:fldChar w:fldCharType="end"/>
      </w:r>
      <w:r w:rsidRPr="00D46A4B">
        <w:rPr>
          <w:lang w:val="fr-FR"/>
        </w:rPr>
        <w:t>.  </w:t>
      </w:r>
      <w:r w:rsidRPr="00D46A4B" w:rsidR="00582CF3">
        <w:rPr>
          <w:lang w:val="fr-FR"/>
        </w:rPr>
        <w:t>De même, l</w:t>
      </w:r>
      <w:r w:rsidRPr="00D46A4B">
        <w:rPr>
          <w:lang w:val="fr-FR"/>
        </w:rPr>
        <w:t xml:space="preserve">es différentes formations de jugement de la Cour suprême de cassation ont continué </w:t>
      </w:r>
      <w:r w:rsidRPr="00D46A4B" w:rsidR="00582CF3">
        <w:rPr>
          <w:lang w:val="fr-FR"/>
        </w:rPr>
        <w:t xml:space="preserve">à </w:t>
      </w:r>
      <w:r w:rsidRPr="00D46A4B" w:rsidR="00811CB1">
        <w:rPr>
          <w:lang w:val="fr-FR"/>
        </w:rPr>
        <w:t>suivre</w:t>
      </w:r>
      <w:r w:rsidRPr="00D46A4B">
        <w:rPr>
          <w:lang w:val="fr-FR"/>
        </w:rPr>
        <w:t xml:space="preserve"> l</w:t>
      </w:r>
      <w:r w:rsidRPr="00D46A4B" w:rsidR="00D46A4B">
        <w:rPr>
          <w:lang w:val="fr-FR"/>
        </w:rPr>
        <w:t>’</w:t>
      </w:r>
      <w:r w:rsidRPr="00D46A4B" w:rsidR="00562AB0">
        <w:rPr>
          <w:lang w:val="fr-FR"/>
        </w:rPr>
        <w:t>approche</w:t>
      </w:r>
      <w:r w:rsidRPr="00D46A4B">
        <w:rPr>
          <w:lang w:val="fr-FR"/>
        </w:rPr>
        <w:t xml:space="preserve"> retenue par l</w:t>
      </w:r>
      <w:r w:rsidRPr="00D46A4B" w:rsidR="00D46A4B">
        <w:rPr>
          <w:lang w:val="fr-FR"/>
        </w:rPr>
        <w:t>’</w:t>
      </w:r>
      <w:r w:rsidRPr="00D46A4B">
        <w:rPr>
          <w:lang w:val="fr-FR"/>
        </w:rPr>
        <w:t xml:space="preserve">arrêt interprétatif du 6 juin 2012 </w:t>
      </w:r>
      <w:r w:rsidRPr="00D46A4B" w:rsidR="003D33FB">
        <w:rPr>
          <w:lang w:val="fr-FR"/>
        </w:rPr>
        <w:t>à l</w:t>
      </w:r>
      <w:r w:rsidRPr="00D46A4B" w:rsidR="00D46A4B">
        <w:rPr>
          <w:lang w:val="fr-FR"/>
        </w:rPr>
        <w:t>’</w:t>
      </w:r>
      <w:r w:rsidRPr="00D46A4B" w:rsidR="003D33FB">
        <w:rPr>
          <w:lang w:val="fr-FR"/>
        </w:rPr>
        <w:t>occasion de l</w:t>
      </w:r>
      <w:r w:rsidRPr="00D46A4B" w:rsidR="00D46A4B">
        <w:rPr>
          <w:lang w:val="fr-FR"/>
        </w:rPr>
        <w:t>’</w:t>
      </w:r>
      <w:r w:rsidRPr="00D46A4B" w:rsidR="003D33FB">
        <w:rPr>
          <w:lang w:val="fr-FR"/>
        </w:rPr>
        <w:t xml:space="preserve">examen des nouveaux pourvois en cassation </w:t>
      </w:r>
      <w:r w:rsidRPr="00D46A4B" w:rsidR="00562AB0">
        <w:rPr>
          <w:lang w:val="fr-FR"/>
        </w:rPr>
        <w:t xml:space="preserve">introduits devant la haute juridiction </w:t>
      </w:r>
      <w:r w:rsidRPr="00D46A4B">
        <w:rPr>
          <w:lang w:val="fr-FR"/>
        </w:rPr>
        <w:t>(</w:t>
      </w:r>
      <w:r w:rsidRPr="00D46A4B" w:rsidR="003D33FB">
        <w:rPr>
          <w:i/>
          <w:lang w:val="bg-BG"/>
        </w:rPr>
        <w:t>Решение</w:t>
      </w:r>
      <w:r w:rsidRPr="00D46A4B" w:rsidR="003D33FB">
        <w:rPr>
          <w:lang w:val="bg-BG"/>
        </w:rPr>
        <w:t xml:space="preserve"> </w:t>
      </w:r>
      <w:r w:rsidRPr="00D46A4B" w:rsidR="003D33FB">
        <w:rPr>
          <w:i/>
          <w:lang w:val="bg-BG"/>
        </w:rPr>
        <w:t xml:space="preserve">№ </w:t>
      </w:r>
      <w:r w:rsidRPr="00D46A4B" w:rsidR="00D34946">
        <w:rPr>
          <w:i/>
          <w:lang w:val="fr-FR"/>
        </w:rPr>
        <w:t>237</w:t>
      </w:r>
      <w:r w:rsidRPr="00D46A4B" w:rsidR="003D33FB">
        <w:rPr>
          <w:i/>
          <w:lang w:val="bg-BG"/>
        </w:rPr>
        <w:t xml:space="preserve"> от </w:t>
      </w:r>
      <w:r w:rsidRPr="00D46A4B" w:rsidR="00D34946">
        <w:rPr>
          <w:i/>
          <w:lang w:val="fr-FR"/>
        </w:rPr>
        <w:t>16</w:t>
      </w:r>
      <w:r w:rsidRPr="00D46A4B" w:rsidR="003D33FB">
        <w:rPr>
          <w:i/>
          <w:lang w:val="bg-BG"/>
        </w:rPr>
        <w:t>.</w:t>
      </w:r>
      <w:r w:rsidRPr="00D46A4B" w:rsidR="00D34946">
        <w:rPr>
          <w:i/>
          <w:lang w:val="fr-FR"/>
        </w:rPr>
        <w:t>05</w:t>
      </w:r>
      <w:r w:rsidRPr="00D46A4B" w:rsidR="003D33FB">
        <w:rPr>
          <w:i/>
          <w:lang w:val="bg-BG"/>
        </w:rPr>
        <w:t>.2</w:t>
      </w:r>
      <w:r w:rsidRPr="00D46A4B" w:rsidR="00D34946">
        <w:rPr>
          <w:i/>
          <w:lang w:val="bg-BG"/>
        </w:rPr>
        <w:t>01</w:t>
      </w:r>
      <w:r w:rsidRPr="00D46A4B" w:rsidR="00D34946">
        <w:rPr>
          <w:i/>
          <w:lang w:val="fr-FR"/>
        </w:rPr>
        <w:t>3</w:t>
      </w:r>
      <w:r w:rsidRPr="00D46A4B" w:rsidR="003D33FB">
        <w:rPr>
          <w:i/>
          <w:lang w:val="bg-BG"/>
        </w:rPr>
        <w:t>г. по</w:t>
      </w:r>
      <w:r w:rsidRPr="00D46A4B" w:rsidR="000601A1">
        <w:rPr>
          <w:i/>
          <w:lang w:val="fr-FR"/>
        </w:rPr>
        <w:t xml:space="preserve"> </w:t>
      </w:r>
      <w:r w:rsidRPr="00D46A4B" w:rsidR="003D33FB">
        <w:rPr>
          <w:i/>
          <w:lang w:val="bg-BG"/>
        </w:rPr>
        <w:t xml:space="preserve">т.д. № </w:t>
      </w:r>
      <w:r w:rsidRPr="00D46A4B" w:rsidR="00D34946">
        <w:rPr>
          <w:i/>
          <w:lang w:val="fr-FR"/>
        </w:rPr>
        <w:t>872</w:t>
      </w:r>
      <w:r w:rsidRPr="00D46A4B" w:rsidR="003D33FB">
        <w:rPr>
          <w:i/>
          <w:lang w:val="bg-BG"/>
        </w:rPr>
        <w:t>/20</w:t>
      </w:r>
      <w:r w:rsidRPr="00D46A4B" w:rsidR="003D33FB">
        <w:rPr>
          <w:i/>
          <w:lang w:val="fr-FR"/>
        </w:rPr>
        <w:t>1</w:t>
      </w:r>
      <w:r w:rsidRPr="00D46A4B" w:rsidR="00D34946">
        <w:rPr>
          <w:i/>
          <w:lang w:val="fr-FR"/>
        </w:rPr>
        <w:t>1</w:t>
      </w:r>
      <w:r w:rsidRPr="00D46A4B" w:rsidR="003D33FB">
        <w:rPr>
          <w:i/>
          <w:lang w:val="bg-BG"/>
        </w:rPr>
        <w:t xml:space="preserve">г. на ВКС, Т.К., </w:t>
      </w:r>
      <w:r w:rsidRPr="00D46A4B" w:rsidR="003D33FB">
        <w:rPr>
          <w:i/>
          <w:lang w:val="fr-FR"/>
        </w:rPr>
        <w:t xml:space="preserve">II </w:t>
      </w:r>
      <w:r w:rsidRPr="00D46A4B" w:rsidR="003D33FB">
        <w:rPr>
          <w:i/>
          <w:lang w:val="bg-BG"/>
        </w:rPr>
        <w:t>т.о</w:t>
      </w:r>
      <w:r w:rsidRPr="00D46A4B" w:rsidR="003D33FB">
        <w:rPr>
          <w:lang w:val="fr-FR"/>
        </w:rPr>
        <w:t xml:space="preserve">., </w:t>
      </w:r>
      <w:r w:rsidRPr="00D46A4B" w:rsidR="0003014D">
        <w:rPr>
          <w:i/>
          <w:lang w:val="bg-BG"/>
        </w:rPr>
        <w:t>Определение</w:t>
      </w:r>
      <w:r w:rsidRPr="00D46A4B" w:rsidR="003D33FB">
        <w:rPr>
          <w:i/>
          <w:lang w:val="bg-BG"/>
        </w:rPr>
        <w:t xml:space="preserve"> №</w:t>
      </w:r>
      <w:r w:rsidRPr="00D46A4B" w:rsidR="00582CF3">
        <w:rPr>
          <w:i/>
          <w:lang w:val="fr-FR"/>
        </w:rPr>
        <w:t> </w:t>
      </w:r>
      <w:r w:rsidRPr="00D46A4B" w:rsidR="0003014D">
        <w:rPr>
          <w:i/>
          <w:lang w:val="bg-BG"/>
        </w:rPr>
        <w:t>675</w:t>
      </w:r>
      <w:r w:rsidRPr="00D46A4B" w:rsidR="003D33FB">
        <w:rPr>
          <w:i/>
          <w:lang w:val="bg-BG"/>
        </w:rPr>
        <w:t xml:space="preserve"> от </w:t>
      </w:r>
      <w:r w:rsidRPr="00D46A4B" w:rsidR="0003014D">
        <w:rPr>
          <w:i/>
          <w:lang w:val="bg-BG"/>
        </w:rPr>
        <w:t>10</w:t>
      </w:r>
      <w:r w:rsidRPr="00D46A4B" w:rsidR="003D33FB">
        <w:rPr>
          <w:i/>
          <w:lang w:val="bg-BG"/>
        </w:rPr>
        <w:t>.</w:t>
      </w:r>
      <w:r w:rsidRPr="00D46A4B" w:rsidR="0003014D">
        <w:rPr>
          <w:i/>
          <w:lang w:val="bg-BG"/>
        </w:rPr>
        <w:t>09</w:t>
      </w:r>
      <w:r w:rsidRPr="00D46A4B" w:rsidR="003D33FB">
        <w:rPr>
          <w:i/>
          <w:lang w:val="bg-BG"/>
        </w:rPr>
        <w:t xml:space="preserve">.2012г. по т.д. № </w:t>
      </w:r>
      <w:r w:rsidRPr="00D46A4B" w:rsidR="0003014D">
        <w:rPr>
          <w:i/>
          <w:lang w:val="bg-BG"/>
        </w:rPr>
        <w:t>872</w:t>
      </w:r>
      <w:r w:rsidRPr="00D46A4B" w:rsidR="003D33FB">
        <w:rPr>
          <w:i/>
          <w:lang w:val="bg-BG"/>
        </w:rPr>
        <w:t>/20</w:t>
      </w:r>
      <w:r w:rsidRPr="00D46A4B" w:rsidR="003D33FB">
        <w:rPr>
          <w:i/>
          <w:lang w:val="fr-FR"/>
        </w:rPr>
        <w:t>1</w:t>
      </w:r>
      <w:r w:rsidRPr="00D46A4B" w:rsidR="0003014D">
        <w:rPr>
          <w:i/>
          <w:lang w:val="bg-BG"/>
        </w:rPr>
        <w:t>1</w:t>
      </w:r>
      <w:r w:rsidRPr="00D46A4B" w:rsidR="003D33FB">
        <w:rPr>
          <w:i/>
          <w:lang w:val="bg-BG"/>
        </w:rPr>
        <w:t xml:space="preserve">г. на ВКС, Т.К., </w:t>
      </w:r>
      <w:r w:rsidRPr="00D46A4B" w:rsidR="003D33FB">
        <w:rPr>
          <w:i/>
          <w:lang w:val="fr-FR"/>
        </w:rPr>
        <w:t>I</w:t>
      </w:r>
      <w:r w:rsidRPr="00D46A4B" w:rsidR="0003014D">
        <w:rPr>
          <w:i/>
          <w:lang w:val="fr-FR"/>
        </w:rPr>
        <w:t>I</w:t>
      </w:r>
      <w:r w:rsidRPr="00D46A4B" w:rsidR="003D33FB">
        <w:rPr>
          <w:i/>
          <w:lang w:val="fr-FR"/>
        </w:rPr>
        <w:t xml:space="preserve"> </w:t>
      </w:r>
      <w:r w:rsidRPr="00D46A4B" w:rsidR="003D33FB">
        <w:rPr>
          <w:i/>
          <w:lang w:val="bg-BG"/>
        </w:rPr>
        <w:t>т.о</w:t>
      </w:r>
      <w:r w:rsidRPr="00D46A4B" w:rsidR="003D33FB">
        <w:rPr>
          <w:lang w:val="fr-FR"/>
        </w:rPr>
        <w:t xml:space="preserve">., </w:t>
      </w:r>
      <w:r w:rsidRPr="00D46A4B" w:rsidR="004303D2">
        <w:rPr>
          <w:i/>
          <w:lang w:val="bg-BG"/>
        </w:rPr>
        <w:t>Определение</w:t>
      </w:r>
      <w:r w:rsidRPr="00D46A4B" w:rsidR="003D33FB">
        <w:rPr>
          <w:i/>
          <w:lang w:val="bg-BG"/>
        </w:rPr>
        <w:t xml:space="preserve"> №</w:t>
      </w:r>
      <w:r w:rsidRPr="00D46A4B" w:rsidR="000601A1">
        <w:rPr>
          <w:i/>
          <w:lang w:val="fr-FR"/>
        </w:rPr>
        <w:t xml:space="preserve"> </w:t>
      </w:r>
      <w:r w:rsidRPr="00D46A4B" w:rsidR="004303D2">
        <w:rPr>
          <w:i/>
          <w:lang w:val="bg-BG"/>
        </w:rPr>
        <w:t>459</w:t>
      </w:r>
      <w:r w:rsidRPr="00D46A4B" w:rsidR="003D33FB">
        <w:rPr>
          <w:i/>
          <w:lang w:val="bg-BG"/>
        </w:rPr>
        <w:t xml:space="preserve"> от </w:t>
      </w:r>
      <w:r w:rsidRPr="00D46A4B" w:rsidR="004303D2">
        <w:rPr>
          <w:i/>
          <w:lang w:val="bg-BG"/>
        </w:rPr>
        <w:t>22</w:t>
      </w:r>
      <w:r w:rsidRPr="00D46A4B" w:rsidR="003D33FB">
        <w:rPr>
          <w:i/>
          <w:lang w:val="bg-BG"/>
        </w:rPr>
        <w:t>.</w:t>
      </w:r>
      <w:r w:rsidRPr="00D46A4B" w:rsidR="004303D2">
        <w:rPr>
          <w:i/>
          <w:lang w:val="bg-BG"/>
        </w:rPr>
        <w:t>05</w:t>
      </w:r>
      <w:r w:rsidRPr="00D46A4B" w:rsidR="003D33FB">
        <w:rPr>
          <w:i/>
          <w:lang w:val="bg-BG"/>
        </w:rPr>
        <w:t>.</w:t>
      </w:r>
      <w:r w:rsidRPr="00D46A4B" w:rsidR="004303D2">
        <w:rPr>
          <w:i/>
          <w:lang w:val="bg-BG"/>
        </w:rPr>
        <w:t>2013</w:t>
      </w:r>
      <w:r w:rsidRPr="00D46A4B" w:rsidR="003D33FB">
        <w:rPr>
          <w:i/>
          <w:lang w:val="bg-BG"/>
        </w:rPr>
        <w:t xml:space="preserve">. по т.д. № </w:t>
      </w:r>
      <w:r w:rsidRPr="00D46A4B" w:rsidR="004303D2">
        <w:rPr>
          <w:i/>
          <w:lang w:val="bg-BG"/>
        </w:rPr>
        <w:t>327</w:t>
      </w:r>
      <w:r w:rsidRPr="00D46A4B" w:rsidR="003D33FB">
        <w:rPr>
          <w:i/>
          <w:lang w:val="bg-BG"/>
        </w:rPr>
        <w:t>/20</w:t>
      </w:r>
      <w:r w:rsidRPr="00D46A4B" w:rsidR="003D33FB">
        <w:rPr>
          <w:i/>
          <w:lang w:val="fr-FR"/>
        </w:rPr>
        <w:t>1</w:t>
      </w:r>
      <w:r w:rsidRPr="00D46A4B" w:rsidR="004303D2">
        <w:rPr>
          <w:i/>
          <w:lang w:val="bg-BG"/>
        </w:rPr>
        <w:t>2</w:t>
      </w:r>
      <w:r w:rsidRPr="00D46A4B" w:rsidR="003D33FB">
        <w:rPr>
          <w:i/>
          <w:lang w:val="bg-BG"/>
        </w:rPr>
        <w:t xml:space="preserve">г. на ВКС, Т.К., </w:t>
      </w:r>
      <w:r w:rsidRPr="00D46A4B" w:rsidR="003D33FB">
        <w:rPr>
          <w:i/>
          <w:lang w:val="fr-FR"/>
        </w:rPr>
        <w:t>I</w:t>
      </w:r>
      <w:r w:rsidRPr="00D46A4B" w:rsidR="00582CF3">
        <w:rPr>
          <w:i/>
          <w:lang w:val="fr-FR"/>
        </w:rPr>
        <w:t> </w:t>
      </w:r>
      <w:r w:rsidRPr="00D46A4B" w:rsidR="003D33FB">
        <w:rPr>
          <w:i/>
          <w:lang w:val="bg-BG"/>
        </w:rPr>
        <w:t>т.о</w:t>
      </w:r>
      <w:r w:rsidRPr="00D46A4B" w:rsidR="003D33FB">
        <w:rPr>
          <w:lang w:val="fr-FR"/>
        </w:rPr>
        <w:t>.</w:t>
      </w:r>
      <w:r w:rsidRPr="00D46A4B" w:rsidR="004303D2">
        <w:rPr>
          <w:lang w:val="bg-BG"/>
        </w:rPr>
        <w:t xml:space="preserve">, </w:t>
      </w:r>
      <w:r w:rsidRPr="00D46A4B" w:rsidR="000A0AD7">
        <w:rPr>
          <w:i/>
          <w:lang w:val="bg-BG"/>
        </w:rPr>
        <w:t>Определение № 802 от 10.12.2013. по т.д. № 1799/20</w:t>
      </w:r>
      <w:r w:rsidRPr="00D46A4B" w:rsidR="000A0AD7">
        <w:rPr>
          <w:i/>
          <w:lang w:val="fr-FR"/>
        </w:rPr>
        <w:t>1</w:t>
      </w:r>
      <w:r w:rsidRPr="00D46A4B" w:rsidR="000A0AD7">
        <w:rPr>
          <w:i/>
          <w:lang w:val="bg-BG"/>
        </w:rPr>
        <w:t xml:space="preserve">3г. на ВКС, Т.К., </w:t>
      </w:r>
      <w:r w:rsidRPr="00D46A4B" w:rsidR="000A0AD7">
        <w:rPr>
          <w:i/>
          <w:lang w:val="fr-FR"/>
        </w:rPr>
        <w:t xml:space="preserve">II </w:t>
      </w:r>
      <w:r w:rsidRPr="00D46A4B" w:rsidR="000A0AD7">
        <w:rPr>
          <w:i/>
          <w:lang w:val="bg-BG"/>
        </w:rPr>
        <w:t>т.о</w:t>
      </w:r>
      <w:r w:rsidRPr="00D46A4B" w:rsidR="000A0AD7">
        <w:rPr>
          <w:lang w:val="fr-FR"/>
        </w:rPr>
        <w:t>.</w:t>
      </w:r>
      <w:r w:rsidRPr="00D46A4B" w:rsidR="003D33FB">
        <w:rPr>
          <w:lang w:val="fr-FR"/>
        </w:rPr>
        <w:t>).</w:t>
      </w:r>
    </w:p>
    <w:p w:rsidRPr="00D46A4B" w:rsidR="00B31A8E" w:rsidP="00D46A4B" w:rsidRDefault="00B31A8E">
      <w:pPr>
        <w:pStyle w:val="ECHRHeading2"/>
        <w:rPr>
          <w:lang w:val="fr-FR"/>
        </w:rPr>
      </w:pPr>
      <w:r w:rsidRPr="00D46A4B">
        <w:rPr>
          <w:lang w:val="fr-FR"/>
        </w:rPr>
        <w:t xml:space="preserve">B.  Le pourvoi en cassation en vertu du </w:t>
      </w:r>
      <w:r w:rsidRPr="00D46A4B" w:rsidR="00D924BB">
        <w:rPr>
          <w:lang w:val="fr-FR"/>
        </w:rPr>
        <w:t xml:space="preserve">nouveau </w:t>
      </w:r>
      <w:r w:rsidRPr="00D46A4B" w:rsidR="00D94BDC">
        <w:rPr>
          <w:lang w:val="fr-FR"/>
        </w:rPr>
        <w:t>code de procédure civile</w:t>
      </w:r>
    </w:p>
    <w:p w:rsidRPr="00D46A4B" w:rsidR="002A7953" w:rsidP="00D46A4B" w:rsidRDefault="00B31A8E">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25</w:t>
      </w:r>
      <w:r w:rsidRPr="00D46A4B">
        <w:rPr>
          <w:lang w:val="fr-FR"/>
        </w:rPr>
        <w:fldChar w:fldCharType="end"/>
      </w:r>
      <w:r w:rsidRPr="00D46A4B">
        <w:rPr>
          <w:lang w:val="fr-FR"/>
        </w:rPr>
        <w:t>.  </w:t>
      </w:r>
      <w:r w:rsidRPr="00D46A4B" w:rsidR="006C4C9E">
        <w:rPr>
          <w:lang w:val="fr-FR"/>
        </w:rPr>
        <w:t>Le 1</w:t>
      </w:r>
      <w:r w:rsidRPr="00D46A4B" w:rsidR="006C4C9E">
        <w:rPr>
          <w:vertAlign w:val="superscript"/>
          <w:lang w:val="fr-FR"/>
        </w:rPr>
        <w:t>er</w:t>
      </w:r>
      <w:r w:rsidRPr="00D46A4B" w:rsidR="006C4C9E">
        <w:rPr>
          <w:lang w:val="fr-FR"/>
        </w:rPr>
        <w:t xml:space="preserve"> mars 2008, entra en vigueur le nouveau code de procédure civile</w:t>
      </w:r>
      <w:r w:rsidRPr="00D46A4B" w:rsidR="00920FB8">
        <w:rPr>
          <w:lang w:val="fr-FR"/>
        </w:rPr>
        <w:t xml:space="preserve"> (le nouveau CPC)</w:t>
      </w:r>
      <w:r w:rsidRPr="00D46A4B" w:rsidR="006C4C9E">
        <w:rPr>
          <w:lang w:val="fr-FR"/>
        </w:rPr>
        <w:t xml:space="preserve"> qui remplaça le code de procédure civile de</w:t>
      </w:r>
      <w:r w:rsidRPr="00D46A4B" w:rsidR="0009528C">
        <w:rPr>
          <w:lang w:val="fr-FR"/>
        </w:rPr>
        <w:t xml:space="preserve"> 1952. Il instaura de nouvelles règles relatives à l</w:t>
      </w:r>
      <w:r w:rsidRPr="00D46A4B" w:rsidR="00D46A4B">
        <w:rPr>
          <w:lang w:val="fr-FR"/>
        </w:rPr>
        <w:t>’</w:t>
      </w:r>
      <w:r w:rsidRPr="00D46A4B" w:rsidR="0009528C">
        <w:rPr>
          <w:lang w:val="fr-FR"/>
        </w:rPr>
        <w:t>exercice</w:t>
      </w:r>
      <w:r w:rsidRPr="00D46A4B" w:rsidR="00DB0D57">
        <w:rPr>
          <w:lang w:val="fr-FR"/>
        </w:rPr>
        <w:t>, à la recevabilité</w:t>
      </w:r>
      <w:r w:rsidRPr="00D46A4B" w:rsidR="0009528C">
        <w:rPr>
          <w:lang w:val="fr-FR"/>
        </w:rPr>
        <w:t xml:space="preserve"> et à l</w:t>
      </w:r>
      <w:r w:rsidRPr="00D46A4B" w:rsidR="00D46A4B">
        <w:rPr>
          <w:lang w:val="fr-FR"/>
        </w:rPr>
        <w:t>’</w:t>
      </w:r>
      <w:r w:rsidRPr="00D46A4B" w:rsidR="0009528C">
        <w:rPr>
          <w:lang w:val="fr-FR"/>
        </w:rPr>
        <w:t>examen du recours en cassation</w:t>
      </w:r>
      <w:r w:rsidRPr="00D46A4B" w:rsidR="00DA25E6">
        <w:rPr>
          <w:lang w:val="fr-FR"/>
        </w:rPr>
        <w:t xml:space="preserve"> et </w:t>
      </w:r>
      <w:r w:rsidRPr="00D46A4B" w:rsidR="00180A9B">
        <w:rPr>
          <w:lang w:val="fr-FR"/>
        </w:rPr>
        <w:t>renforça le rôle de</w:t>
      </w:r>
      <w:r w:rsidRPr="00D46A4B" w:rsidR="00DA25E6">
        <w:rPr>
          <w:lang w:val="fr-FR"/>
        </w:rPr>
        <w:t xml:space="preserve"> la Cour suprême de cassation </w:t>
      </w:r>
      <w:r w:rsidRPr="00D46A4B" w:rsidR="00180A9B">
        <w:rPr>
          <w:lang w:val="fr-FR"/>
        </w:rPr>
        <w:t xml:space="preserve">en tant que garant ultime de </w:t>
      </w:r>
      <w:r w:rsidRPr="00D46A4B" w:rsidR="00DC512F">
        <w:rPr>
          <w:lang w:val="fr-FR"/>
        </w:rPr>
        <w:t>l</w:t>
      </w:r>
      <w:r w:rsidRPr="00D46A4B" w:rsidR="00D46A4B">
        <w:rPr>
          <w:lang w:val="fr-FR"/>
        </w:rPr>
        <w:t>’</w:t>
      </w:r>
      <w:r w:rsidRPr="00D46A4B" w:rsidR="008669DA">
        <w:rPr>
          <w:lang w:val="fr-FR"/>
        </w:rPr>
        <w:t>uniform</w:t>
      </w:r>
      <w:r w:rsidRPr="00D46A4B" w:rsidR="00180A9B">
        <w:rPr>
          <w:lang w:val="fr-FR"/>
        </w:rPr>
        <w:t xml:space="preserve">ité et de la </w:t>
      </w:r>
      <w:r w:rsidRPr="00D46A4B" w:rsidR="008669DA">
        <w:rPr>
          <w:lang w:val="fr-FR"/>
        </w:rPr>
        <w:t>cohéren</w:t>
      </w:r>
      <w:r w:rsidRPr="00D46A4B" w:rsidR="00180A9B">
        <w:rPr>
          <w:lang w:val="fr-FR"/>
        </w:rPr>
        <w:t>c</w:t>
      </w:r>
      <w:r w:rsidRPr="00D46A4B" w:rsidR="008669DA">
        <w:rPr>
          <w:lang w:val="fr-FR"/>
        </w:rPr>
        <w:t xml:space="preserve">e </w:t>
      </w:r>
      <w:r w:rsidRPr="00D46A4B" w:rsidR="00180A9B">
        <w:rPr>
          <w:lang w:val="fr-FR"/>
        </w:rPr>
        <w:t>dans</w:t>
      </w:r>
      <w:r w:rsidRPr="00D46A4B" w:rsidR="008669DA">
        <w:rPr>
          <w:lang w:val="fr-FR"/>
        </w:rPr>
        <w:t xml:space="preserve"> </w:t>
      </w:r>
      <w:r w:rsidRPr="00D46A4B" w:rsidR="00DC512F">
        <w:rPr>
          <w:lang w:val="fr-FR"/>
        </w:rPr>
        <w:t>l</w:t>
      </w:r>
      <w:r w:rsidRPr="00D46A4B" w:rsidR="00D46A4B">
        <w:rPr>
          <w:lang w:val="fr-FR"/>
        </w:rPr>
        <w:t>’</w:t>
      </w:r>
      <w:r w:rsidRPr="00D46A4B" w:rsidR="00DC512F">
        <w:rPr>
          <w:lang w:val="fr-FR"/>
        </w:rPr>
        <w:t xml:space="preserve">interprétation </w:t>
      </w:r>
      <w:r w:rsidRPr="00D46A4B" w:rsidR="00180A9B">
        <w:rPr>
          <w:lang w:val="fr-FR"/>
        </w:rPr>
        <w:t>de la</w:t>
      </w:r>
      <w:r w:rsidRPr="00D46A4B" w:rsidR="008669DA">
        <w:rPr>
          <w:lang w:val="fr-FR"/>
        </w:rPr>
        <w:t xml:space="preserve"> législation interne </w:t>
      </w:r>
      <w:r w:rsidRPr="00D46A4B" w:rsidR="000B01C4">
        <w:rPr>
          <w:lang w:val="fr-FR"/>
        </w:rPr>
        <w:t>en matière civile et commerciale</w:t>
      </w:r>
      <w:r w:rsidRPr="00D46A4B" w:rsidR="00DC512F">
        <w:rPr>
          <w:lang w:val="fr-FR"/>
        </w:rPr>
        <w:t xml:space="preserve"> par les tribunaux.</w:t>
      </w:r>
    </w:p>
    <w:p w:rsidRPr="00D46A4B" w:rsidR="00CA16F7" w:rsidP="00D46A4B" w:rsidRDefault="002A7953">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26</w:t>
      </w:r>
      <w:r w:rsidRPr="00D46A4B">
        <w:rPr>
          <w:lang w:val="fr-FR"/>
        </w:rPr>
        <w:fldChar w:fldCharType="end"/>
      </w:r>
      <w:r w:rsidRPr="00D46A4B">
        <w:rPr>
          <w:lang w:val="fr-FR"/>
        </w:rPr>
        <w:t xml:space="preserve">.  La procédure devant la Cour suprême de cassation se déroule désormais en deux phases : la première phase est consacrée à la recevabilité du </w:t>
      </w:r>
      <w:r w:rsidRPr="00D46A4B" w:rsidR="00732B4E">
        <w:rPr>
          <w:lang w:val="fr-FR"/>
        </w:rPr>
        <w:t>pourvoi</w:t>
      </w:r>
      <w:r w:rsidRPr="00D46A4B">
        <w:rPr>
          <w:lang w:val="fr-FR"/>
        </w:rPr>
        <w:t xml:space="preserve"> en cassation et la deuxième phase </w:t>
      </w:r>
      <w:r w:rsidRPr="00D46A4B" w:rsidR="009658B6">
        <w:rPr>
          <w:lang w:val="fr-FR"/>
        </w:rPr>
        <w:t>est dédiée</w:t>
      </w:r>
      <w:r w:rsidRPr="00D46A4B">
        <w:rPr>
          <w:lang w:val="fr-FR"/>
        </w:rPr>
        <w:t xml:space="preserve"> </w:t>
      </w:r>
      <w:r w:rsidRPr="00D46A4B" w:rsidR="00732B4E">
        <w:rPr>
          <w:lang w:val="fr-FR"/>
        </w:rPr>
        <w:t xml:space="preserve">à son </w:t>
      </w:r>
      <w:r w:rsidRPr="00D46A4B">
        <w:rPr>
          <w:lang w:val="fr-FR"/>
        </w:rPr>
        <w:t>examen sur le fond.</w:t>
      </w:r>
    </w:p>
    <w:p w:rsidRPr="00D46A4B" w:rsidR="00CA16F7" w:rsidP="00D46A4B" w:rsidRDefault="00CA16F7">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27</w:t>
      </w:r>
      <w:r w:rsidRPr="00D46A4B">
        <w:rPr>
          <w:lang w:val="fr-FR"/>
        </w:rPr>
        <w:fldChar w:fldCharType="end"/>
      </w:r>
      <w:r w:rsidRPr="00D46A4B">
        <w:rPr>
          <w:lang w:val="fr-FR"/>
        </w:rPr>
        <w:t>.  L</w:t>
      </w:r>
      <w:r w:rsidRPr="00D46A4B" w:rsidR="00D46A4B">
        <w:rPr>
          <w:lang w:val="fr-FR"/>
        </w:rPr>
        <w:t>’</w:t>
      </w:r>
      <w:r w:rsidRPr="00D46A4B">
        <w:rPr>
          <w:lang w:val="fr-FR"/>
        </w:rPr>
        <w:t>article 280 du nouveau CPC, qui régit le champ d</w:t>
      </w:r>
      <w:r w:rsidRPr="00D46A4B" w:rsidR="00D46A4B">
        <w:rPr>
          <w:lang w:val="fr-FR"/>
        </w:rPr>
        <w:t>’</w:t>
      </w:r>
      <w:r w:rsidRPr="00D46A4B">
        <w:rPr>
          <w:lang w:val="fr-FR"/>
        </w:rPr>
        <w:t>application du pourvoi en cassation, et donc sa recevabilité, est libellé comme suit</w:t>
      </w:r>
      <w:r w:rsidRPr="00D46A4B" w:rsidR="003C1C5B">
        <w:rPr>
          <w:lang w:val="fr-FR"/>
        </w:rPr>
        <w:t xml:space="preserve"> dans sa partie pertinente</w:t>
      </w:r>
      <w:r w:rsidRPr="00D46A4B" w:rsidR="000601A1">
        <w:rPr>
          <w:lang w:val="fr-FR"/>
        </w:rPr>
        <w:t> </w:t>
      </w:r>
      <w:r w:rsidRPr="00D46A4B">
        <w:rPr>
          <w:lang w:val="fr-FR"/>
        </w:rPr>
        <w:t>:</w:t>
      </w:r>
    </w:p>
    <w:p w:rsidRPr="00D46A4B" w:rsidR="00B31A8E" w:rsidP="00D46A4B" w:rsidRDefault="00DB0D57">
      <w:pPr>
        <w:pStyle w:val="ECHRTitleCentre3"/>
        <w:rPr>
          <w:lang w:val="fr-FR"/>
        </w:rPr>
      </w:pPr>
      <w:r w:rsidRPr="00D46A4B">
        <w:rPr>
          <w:lang w:val="fr-FR"/>
        </w:rPr>
        <w:t>Article 280</w:t>
      </w:r>
    </w:p>
    <w:p w:rsidRPr="00D46A4B" w:rsidR="007C3CF7" w:rsidP="00D46A4B" w:rsidRDefault="00953902">
      <w:pPr>
        <w:pStyle w:val="ECHRParaQuote"/>
        <w:rPr>
          <w:lang w:val="fr-FR" w:bidi="en-US"/>
        </w:rPr>
      </w:pPr>
      <w:r w:rsidRPr="00D46A4B">
        <w:rPr>
          <w:lang w:val="fr-FR" w:bidi="en-US"/>
        </w:rPr>
        <w:t>« </w:t>
      </w:r>
      <w:r w:rsidRPr="00D46A4B" w:rsidR="00DB0D57">
        <w:rPr>
          <w:lang w:val="fr-FR" w:bidi="en-US"/>
        </w:rPr>
        <w:t>(1)</w:t>
      </w:r>
      <w:r w:rsidRPr="00D46A4B" w:rsidR="000601A1">
        <w:rPr>
          <w:lang w:val="fr-FR" w:bidi="en-US"/>
        </w:rPr>
        <w:t>  </w:t>
      </w:r>
      <w:r w:rsidRPr="00D46A4B" w:rsidR="007C3CF7">
        <w:rPr>
          <w:lang w:val="fr-FR" w:bidi="en-US"/>
        </w:rPr>
        <w:t>Sont susceptibles d</w:t>
      </w:r>
      <w:r w:rsidRPr="00D46A4B" w:rsidR="00D46A4B">
        <w:rPr>
          <w:lang w:val="fr-FR" w:bidi="en-US"/>
        </w:rPr>
        <w:t>’</w:t>
      </w:r>
      <w:r w:rsidRPr="00D46A4B" w:rsidR="007C3CF7">
        <w:rPr>
          <w:lang w:val="fr-FR" w:bidi="en-US"/>
        </w:rPr>
        <w:t>un pourvoi devant la Cour suprême de cassation ces jugements d</w:t>
      </w:r>
      <w:r w:rsidRPr="00D46A4B" w:rsidR="00D46A4B">
        <w:rPr>
          <w:lang w:val="fr-FR" w:bidi="en-US"/>
        </w:rPr>
        <w:t>’</w:t>
      </w:r>
      <w:r w:rsidRPr="00D46A4B" w:rsidR="007C3CF7">
        <w:rPr>
          <w:lang w:val="fr-FR" w:bidi="en-US"/>
        </w:rPr>
        <w:t>appel dans lesquels les trib</w:t>
      </w:r>
      <w:r w:rsidRPr="00D46A4B" w:rsidR="001C240D">
        <w:rPr>
          <w:lang w:val="fr-FR" w:bidi="en-US"/>
        </w:rPr>
        <w:t>un</w:t>
      </w:r>
      <w:r w:rsidRPr="00D46A4B" w:rsidR="007C3CF7">
        <w:rPr>
          <w:lang w:val="fr-FR" w:bidi="en-US"/>
        </w:rPr>
        <w:t>aux se sont prononcés sur une question de droit matériel ou procédural qui :</w:t>
      </w:r>
    </w:p>
    <w:p w:rsidRPr="00D46A4B" w:rsidR="007C3CF7" w:rsidP="00D46A4B" w:rsidRDefault="007C3CF7">
      <w:pPr>
        <w:pStyle w:val="ECHRParaQuote"/>
        <w:rPr>
          <w:lang w:val="fr-FR" w:bidi="en-US"/>
        </w:rPr>
      </w:pPr>
      <w:r w:rsidRPr="00D46A4B">
        <w:rPr>
          <w:lang w:val="fr-FR" w:bidi="en-US"/>
        </w:rPr>
        <w:t>1.  </w:t>
      </w:r>
      <w:r w:rsidRPr="00D46A4B" w:rsidR="00E5219A">
        <w:rPr>
          <w:lang w:val="fr-FR" w:bidi="en-US"/>
        </w:rPr>
        <w:t>a</w:t>
      </w:r>
      <w:r w:rsidRPr="00D46A4B">
        <w:rPr>
          <w:lang w:val="fr-FR" w:bidi="en-US"/>
        </w:rPr>
        <w:t xml:space="preserve"> été résolu</w:t>
      </w:r>
      <w:r w:rsidRPr="00D46A4B" w:rsidR="00E05DA8">
        <w:rPr>
          <w:lang w:val="fr-FR" w:bidi="en-US"/>
        </w:rPr>
        <w:t>e</w:t>
      </w:r>
      <w:r w:rsidRPr="00D46A4B">
        <w:rPr>
          <w:lang w:val="fr-FR" w:bidi="en-US"/>
        </w:rPr>
        <w:t xml:space="preserve"> en contradiction avec la jurisprudence de la Cour suprême de cassation ;</w:t>
      </w:r>
    </w:p>
    <w:p w:rsidRPr="00D46A4B" w:rsidR="007270F5" w:rsidP="00D46A4B" w:rsidRDefault="007C3CF7">
      <w:pPr>
        <w:pStyle w:val="ECHRParaQuote"/>
        <w:rPr>
          <w:lang w:val="fr-FR" w:bidi="en-US"/>
        </w:rPr>
      </w:pPr>
      <w:r w:rsidRPr="00D46A4B">
        <w:rPr>
          <w:lang w:val="fr-FR" w:bidi="en-US"/>
        </w:rPr>
        <w:t>2.  </w:t>
      </w:r>
      <w:r w:rsidRPr="00D46A4B" w:rsidR="00E5219A">
        <w:rPr>
          <w:lang w:val="fr-FR" w:bidi="en-US"/>
        </w:rPr>
        <w:t>e</w:t>
      </w:r>
      <w:r w:rsidRPr="00D46A4B">
        <w:rPr>
          <w:lang w:val="fr-FR" w:bidi="en-US"/>
        </w:rPr>
        <w:t>st résolue d</w:t>
      </w:r>
      <w:r w:rsidRPr="00D46A4B" w:rsidR="00E5219A">
        <w:rPr>
          <w:lang w:val="fr-FR" w:bidi="en-US"/>
        </w:rPr>
        <w:t>e</w:t>
      </w:r>
      <w:r w:rsidRPr="00D46A4B">
        <w:rPr>
          <w:lang w:val="fr-FR" w:bidi="en-US"/>
        </w:rPr>
        <w:t xml:space="preserve"> manière contradictoire par les tribunaux ;</w:t>
      </w:r>
    </w:p>
    <w:p w:rsidRPr="00D46A4B" w:rsidR="00156DF5" w:rsidP="00D46A4B" w:rsidRDefault="007C3CF7">
      <w:pPr>
        <w:pStyle w:val="ECHRParaQuote"/>
        <w:rPr>
          <w:lang w:val="fr-FR" w:bidi="en-US"/>
        </w:rPr>
      </w:pPr>
      <w:r w:rsidRPr="00D46A4B">
        <w:rPr>
          <w:lang w:val="fr-FR" w:bidi="en-US"/>
        </w:rPr>
        <w:t>3.  </w:t>
      </w:r>
      <w:r w:rsidRPr="00D46A4B" w:rsidR="00E5219A">
        <w:rPr>
          <w:lang w:val="fr-FR" w:bidi="en-US"/>
        </w:rPr>
        <w:t>e</w:t>
      </w:r>
      <w:r w:rsidRPr="00D46A4B">
        <w:rPr>
          <w:lang w:val="fr-FR" w:bidi="en-US"/>
        </w:rPr>
        <w:t>st importante pour l</w:t>
      </w:r>
      <w:r w:rsidRPr="00D46A4B" w:rsidR="00D46A4B">
        <w:rPr>
          <w:lang w:val="fr-FR" w:bidi="en-US"/>
        </w:rPr>
        <w:t>’</w:t>
      </w:r>
      <w:r w:rsidRPr="00D46A4B">
        <w:rPr>
          <w:lang w:val="fr-FR" w:bidi="en-US"/>
        </w:rPr>
        <w:t>application exacte de la loi ou pour le développement du droit.</w:t>
      </w:r>
      <w:r w:rsidRPr="00D46A4B" w:rsidR="00953902">
        <w:rPr>
          <w:lang w:val="fr-FR" w:bidi="en-US"/>
        </w:rPr>
        <w:t> »</w:t>
      </w:r>
    </w:p>
    <w:p w:rsidRPr="00D46A4B" w:rsidR="001E49E3" w:rsidP="00D46A4B" w:rsidRDefault="00156DF5">
      <w:pPr>
        <w:pStyle w:val="ECHRPara"/>
        <w:rPr>
          <w:lang w:val="fr-FR" w:bidi="en-US"/>
        </w:rPr>
      </w:pPr>
      <w:r w:rsidRPr="00D46A4B">
        <w:rPr>
          <w:lang w:val="fr-FR" w:bidi="en-US"/>
        </w:rPr>
        <w:fldChar w:fldCharType="begin"/>
      </w:r>
      <w:r w:rsidRPr="00D46A4B">
        <w:rPr>
          <w:lang w:val="fr-FR" w:bidi="en-US"/>
        </w:rPr>
        <w:instrText xml:space="preserve"> SEQ level0 \*arabic </w:instrText>
      </w:r>
      <w:r w:rsidRPr="00D46A4B">
        <w:rPr>
          <w:lang w:val="fr-FR" w:bidi="en-US"/>
        </w:rPr>
        <w:fldChar w:fldCharType="separate"/>
      </w:r>
      <w:r w:rsidRPr="00D46A4B" w:rsidR="00D46A4B">
        <w:rPr>
          <w:noProof/>
          <w:lang w:val="fr-FR" w:bidi="en-US"/>
        </w:rPr>
        <w:t>28</w:t>
      </w:r>
      <w:r w:rsidRPr="00D46A4B">
        <w:rPr>
          <w:lang w:val="fr-FR" w:bidi="en-US"/>
        </w:rPr>
        <w:fldChar w:fldCharType="end"/>
      </w:r>
      <w:r w:rsidRPr="00D46A4B">
        <w:rPr>
          <w:lang w:val="fr-FR" w:bidi="en-US"/>
        </w:rPr>
        <w:t>.  </w:t>
      </w:r>
      <w:r w:rsidRPr="00D46A4B" w:rsidR="00DE1EB2">
        <w:rPr>
          <w:lang w:val="fr-FR" w:bidi="en-US"/>
        </w:rPr>
        <w:t xml:space="preserve">Dans un arrêt interprétatif du 19 février 2010 </w:t>
      </w:r>
      <w:r w:rsidRPr="00D46A4B" w:rsidR="00DE1EB2">
        <w:rPr>
          <w:i/>
          <w:lang w:val="fr-FR" w:bidi="en-US"/>
        </w:rPr>
        <w:t>(</w:t>
      </w:r>
      <w:r w:rsidRPr="00D46A4B" w:rsidR="00DE1EB2">
        <w:rPr>
          <w:i/>
          <w:lang w:val="bg-BG" w:bidi="en-US"/>
        </w:rPr>
        <w:t>Тълкувателно решение от 19.02.2010 г. на ВКС по т. д. № 1/2009 г., ОСГТК</w:t>
      </w:r>
      <w:r w:rsidRPr="00D46A4B" w:rsidR="00DE1EB2">
        <w:rPr>
          <w:i/>
          <w:lang w:val="fr-FR" w:bidi="en-US"/>
        </w:rPr>
        <w:t>)</w:t>
      </w:r>
      <w:r w:rsidRPr="00D46A4B" w:rsidR="00DE1EB2">
        <w:rPr>
          <w:lang w:val="bg-BG" w:bidi="en-US"/>
        </w:rPr>
        <w:t>,</w:t>
      </w:r>
      <w:r w:rsidRPr="00D46A4B" w:rsidR="00DA09C7">
        <w:rPr>
          <w:lang w:val="fr-FR" w:bidi="en-US"/>
        </w:rPr>
        <w:t xml:space="preserve"> consacré </w:t>
      </w:r>
      <w:r w:rsidRPr="00D46A4B" w:rsidR="0049386C">
        <w:rPr>
          <w:lang w:val="fr-FR" w:bidi="en-US"/>
        </w:rPr>
        <w:t xml:space="preserve">à </w:t>
      </w:r>
      <w:r w:rsidRPr="00D46A4B" w:rsidR="007F3481">
        <w:rPr>
          <w:lang w:val="fr-FR" w:bidi="en-US"/>
        </w:rPr>
        <w:t xml:space="preserve">la nouvelle réglementation du pourvoi en cassation, </w:t>
      </w:r>
      <w:r w:rsidRPr="00D46A4B" w:rsidR="00DE1EB2">
        <w:rPr>
          <w:lang w:val="fr-FR" w:bidi="en-US"/>
        </w:rPr>
        <w:t>la Cour suprême de cassation a précisé que le terme « jurisprudence »</w:t>
      </w:r>
      <w:r w:rsidRPr="00D46A4B" w:rsidR="00B21E02">
        <w:rPr>
          <w:lang w:val="fr-FR" w:bidi="en-US"/>
        </w:rPr>
        <w:t>,</w:t>
      </w:r>
      <w:r w:rsidRPr="00D46A4B" w:rsidR="00DE1EB2">
        <w:rPr>
          <w:lang w:val="fr-FR" w:bidi="en-US"/>
        </w:rPr>
        <w:t xml:space="preserve"> </w:t>
      </w:r>
      <w:r w:rsidRPr="00D46A4B" w:rsidR="00B21E02">
        <w:rPr>
          <w:lang w:val="fr-FR" w:bidi="en-US"/>
        </w:rPr>
        <w:t>mentionné à l</w:t>
      </w:r>
      <w:r w:rsidRPr="00D46A4B" w:rsidR="00D46A4B">
        <w:rPr>
          <w:lang w:val="fr-FR" w:bidi="en-US"/>
        </w:rPr>
        <w:t>’</w:t>
      </w:r>
      <w:r w:rsidRPr="00D46A4B" w:rsidR="007F3481">
        <w:rPr>
          <w:lang w:val="fr-FR" w:bidi="en-US"/>
        </w:rPr>
        <w:t xml:space="preserve">article 280, </w:t>
      </w:r>
      <w:r w:rsidRPr="00D46A4B" w:rsidR="00B21E02">
        <w:rPr>
          <w:lang w:val="fr-FR" w:bidi="en-US"/>
        </w:rPr>
        <w:t>alinéa 1, point 1 d</w:t>
      </w:r>
      <w:r w:rsidRPr="00D46A4B" w:rsidR="007F3481">
        <w:rPr>
          <w:lang w:val="fr-FR" w:bidi="en-US"/>
        </w:rPr>
        <w:t xml:space="preserve">u nouveau CPC, </w:t>
      </w:r>
      <w:r w:rsidRPr="00D46A4B" w:rsidR="00B21E02">
        <w:rPr>
          <w:lang w:val="fr-FR" w:bidi="en-US"/>
        </w:rPr>
        <w:t>devait être interprété de manière à inclure</w:t>
      </w:r>
      <w:r w:rsidRPr="00D46A4B" w:rsidR="00DE1EB2">
        <w:rPr>
          <w:lang w:val="fr-FR" w:bidi="en-US"/>
        </w:rPr>
        <w:t xml:space="preserve"> les arrêts interprétatifs de l</w:t>
      </w:r>
      <w:r w:rsidRPr="00D46A4B" w:rsidR="00D46A4B">
        <w:rPr>
          <w:lang w:val="fr-FR" w:bidi="en-US"/>
        </w:rPr>
        <w:t>’</w:t>
      </w:r>
      <w:r w:rsidRPr="00D46A4B" w:rsidR="00DE1EB2">
        <w:rPr>
          <w:lang w:val="fr-FR" w:bidi="en-US"/>
        </w:rPr>
        <w:t xml:space="preserve">ancienne </w:t>
      </w:r>
      <w:r w:rsidRPr="00D46A4B" w:rsidR="000D38C7">
        <w:rPr>
          <w:lang w:val="fr-FR" w:bidi="en-US"/>
        </w:rPr>
        <w:t>C</w:t>
      </w:r>
      <w:r w:rsidRPr="00D46A4B" w:rsidR="00DE1EB2">
        <w:rPr>
          <w:lang w:val="fr-FR" w:bidi="en-US"/>
        </w:rPr>
        <w:t xml:space="preserve">our suprême, </w:t>
      </w:r>
      <w:r w:rsidRPr="00D46A4B" w:rsidR="000D38C7">
        <w:rPr>
          <w:lang w:val="fr-FR" w:bidi="en-US"/>
        </w:rPr>
        <w:t>se</w:t>
      </w:r>
      <w:r w:rsidRPr="00D46A4B" w:rsidR="00DE1EB2">
        <w:rPr>
          <w:lang w:val="fr-FR" w:bidi="en-US"/>
        </w:rPr>
        <w:t xml:space="preserve">s </w:t>
      </w:r>
      <w:r w:rsidRPr="00D46A4B" w:rsidR="000D38C7">
        <w:rPr>
          <w:lang w:val="fr-FR" w:bidi="en-US"/>
        </w:rPr>
        <w:t xml:space="preserve">propres </w:t>
      </w:r>
      <w:r w:rsidRPr="00D46A4B" w:rsidR="00DE1EB2">
        <w:rPr>
          <w:lang w:val="fr-FR" w:bidi="en-US"/>
        </w:rPr>
        <w:t>arrêt</w:t>
      </w:r>
      <w:r w:rsidRPr="00D46A4B" w:rsidR="000D38C7">
        <w:rPr>
          <w:lang w:val="fr-FR" w:bidi="en-US"/>
        </w:rPr>
        <w:t>s</w:t>
      </w:r>
      <w:r w:rsidRPr="00D46A4B" w:rsidR="00DE1EB2">
        <w:rPr>
          <w:lang w:val="fr-FR" w:bidi="en-US"/>
        </w:rPr>
        <w:t xml:space="preserve"> interprétatifs</w:t>
      </w:r>
      <w:r w:rsidRPr="00D46A4B" w:rsidR="000D38C7">
        <w:rPr>
          <w:lang w:val="fr-FR" w:bidi="en-US"/>
        </w:rPr>
        <w:t xml:space="preserve">, ainsi que ses </w:t>
      </w:r>
      <w:r w:rsidRPr="00D46A4B" w:rsidR="00DE1EB2">
        <w:rPr>
          <w:lang w:val="fr-FR" w:bidi="en-US"/>
        </w:rPr>
        <w:t>arrêts rendus à l</w:t>
      </w:r>
      <w:r w:rsidRPr="00D46A4B" w:rsidR="00D46A4B">
        <w:rPr>
          <w:lang w:val="fr-FR" w:bidi="en-US"/>
        </w:rPr>
        <w:t>’</w:t>
      </w:r>
      <w:r w:rsidRPr="00D46A4B" w:rsidR="00DE1EB2">
        <w:rPr>
          <w:lang w:val="fr-FR" w:bidi="en-US"/>
        </w:rPr>
        <w:t>occasion de l</w:t>
      </w:r>
      <w:r w:rsidRPr="00D46A4B" w:rsidR="00D46A4B">
        <w:rPr>
          <w:lang w:val="fr-FR" w:bidi="en-US"/>
        </w:rPr>
        <w:t>’</w:t>
      </w:r>
      <w:r w:rsidRPr="00D46A4B" w:rsidR="00DE1EB2">
        <w:rPr>
          <w:lang w:val="fr-FR" w:bidi="en-US"/>
        </w:rPr>
        <w:t>examen de</w:t>
      </w:r>
      <w:r w:rsidRPr="00D46A4B" w:rsidR="000D38C7">
        <w:rPr>
          <w:lang w:val="fr-FR" w:bidi="en-US"/>
        </w:rPr>
        <w:t>s</w:t>
      </w:r>
      <w:r w:rsidRPr="00D46A4B" w:rsidR="00DE1EB2">
        <w:rPr>
          <w:lang w:val="fr-FR" w:bidi="en-US"/>
        </w:rPr>
        <w:t xml:space="preserve"> pourvois en cassation sous le régime du nouveau code de procédure civile. La haute juridiction </w:t>
      </w:r>
      <w:r w:rsidRPr="00D46A4B" w:rsidR="000D38C7">
        <w:rPr>
          <w:lang w:val="fr-FR" w:bidi="en-US"/>
        </w:rPr>
        <w:t>confirma que ses arrêts rendus à l</w:t>
      </w:r>
      <w:r w:rsidRPr="00D46A4B" w:rsidR="00D46A4B">
        <w:rPr>
          <w:lang w:val="fr-FR" w:bidi="en-US"/>
        </w:rPr>
        <w:t>’</w:t>
      </w:r>
      <w:r w:rsidRPr="00D46A4B" w:rsidR="000D38C7">
        <w:rPr>
          <w:lang w:val="fr-FR" w:bidi="en-US"/>
        </w:rPr>
        <w:t>occasion de l</w:t>
      </w:r>
      <w:r w:rsidRPr="00D46A4B" w:rsidR="00D46A4B">
        <w:rPr>
          <w:lang w:val="fr-FR" w:bidi="en-US"/>
        </w:rPr>
        <w:t>’</w:t>
      </w:r>
      <w:r w:rsidRPr="00D46A4B" w:rsidR="000D38C7">
        <w:rPr>
          <w:lang w:val="fr-FR" w:bidi="en-US"/>
        </w:rPr>
        <w:t>examen de pourvois en cassation individuels sous le régime de l</w:t>
      </w:r>
      <w:r w:rsidRPr="00D46A4B" w:rsidR="00D46A4B">
        <w:rPr>
          <w:lang w:val="fr-FR" w:bidi="en-US"/>
        </w:rPr>
        <w:t>’</w:t>
      </w:r>
      <w:r w:rsidRPr="00D46A4B" w:rsidR="000D38C7">
        <w:rPr>
          <w:lang w:val="fr-FR" w:bidi="en-US"/>
        </w:rPr>
        <w:t>ancien code de procédure civile ne faisaient pas partie de sa jurisprudence obligatoire pour les tribunaux inférieurs, mais constituaient une application de la loi dans les circonstances spécifiques d</w:t>
      </w:r>
      <w:r w:rsidRPr="00D46A4B" w:rsidR="00635BEC">
        <w:rPr>
          <w:lang w:val="fr-FR" w:bidi="en-US"/>
        </w:rPr>
        <w:t>es</w:t>
      </w:r>
      <w:r w:rsidRPr="00D46A4B" w:rsidR="000D38C7">
        <w:rPr>
          <w:lang w:val="fr-FR" w:bidi="en-US"/>
        </w:rPr>
        <w:t xml:space="preserve"> litige</w:t>
      </w:r>
      <w:r w:rsidRPr="00D46A4B" w:rsidR="00635BEC">
        <w:rPr>
          <w:lang w:val="fr-FR" w:bidi="en-US"/>
        </w:rPr>
        <w:t>s individuels</w:t>
      </w:r>
      <w:r w:rsidRPr="00D46A4B" w:rsidR="000D38C7">
        <w:rPr>
          <w:lang w:val="fr-FR" w:bidi="en-US"/>
        </w:rPr>
        <w:t xml:space="preserve"> examiné</w:t>
      </w:r>
      <w:r w:rsidRPr="00D46A4B" w:rsidR="00635BEC">
        <w:rPr>
          <w:lang w:val="fr-FR" w:bidi="en-US"/>
        </w:rPr>
        <w:t>s</w:t>
      </w:r>
      <w:r w:rsidRPr="00D46A4B" w:rsidR="000D38C7">
        <w:rPr>
          <w:lang w:val="fr-FR" w:bidi="en-US"/>
        </w:rPr>
        <w:t>.</w:t>
      </w:r>
    </w:p>
    <w:p w:rsidRPr="00D46A4B" w:rsidR="007270F5" w:rsidP="00D46A4B" w:rsidRDefault="00B3382C">
      <w:pPr>
        <w:pStyle w:val="ECHRPara"/>
        <w:rPr>
          <w:lang w:val="fr-FR" w:bidi="en-US"/>
        </w:rPr>
      </w:pPr>
      <w:r w:rsidRPr="00D46A4B">
        <w:rPr>
          <w:lang w:val="fr-FR" w:bidi="en-US"/>
        </w:rPr>
        <w:fldChar w:fldCharType="begin"/>
      </w:r>
      <w:r w:rsidRPr="00D46A4B">
        <w:rPr>
          <w:lang w:val="fr-FR" w:bidi="en-US"/>
        </w:rPr>
        <w:instrText xml:space="preserve"> SEQ level0 \*arabic </w:instrText>
      </w:r>
      <w:r w:rsidRPr="00D46A4B">
        <w:rPr>
          <w:lang w:val="fr-FR" w:bidi="en-US"/>
        </w:rPr>
        <w:fldChar w:fldCharType="separate"/>
      </w:r>
      <w:r w:rsidRPr="00D46A4B" w:rsidR="00D46A4B">
        <w:rPr>
          <w:noProof/>
          <w:lang w:val="fr-FR" w:bidi="en-US"/>
        </w:rPr>
        <w:t>29</w:t>
      </w:r>
      <w:r w:rsidRPr="00D46A4B">
        <w:rPr>
          <w:lang w:val="fr-FR" w:bidi="en-US"/>
        </w:rPr>
        <w:fldChar w:fldCharType="end"/>
      </w:r>
      <w:r w:rsidRPr="00D46A4B">
        <w:rPr>
          <w:lang w:val="fr-FR" w:bidi="en-US"/>
        </w:rPr>
        <w:t>.  </w:t>
      </w:r>
      <w:r w:rsidRPr="00D46A4B" w:rsidR="00A75943">
        <w:rPr>
          <w:lang w:val="fr-FR" w:bidi="en-US"/>
        </w:rPr>
        <w:t>En vertu de l</w:t>
      </w:r>
      <w:r w:rsidRPr="00D46A4B" w:rsidR="00D46A4B">
        <w:rPr>
          <w:lang w:val="fr-FR" w:bidi="en-US"/>
        </w:rPr>
        <w:t>’</w:t>
      </w:r>
      <w:r w:rsidRPr="00D46A4B" w:rsidR="00A75943">
        <w:rPr>
          <w:lang w:val="fr-FR" w:bidi="en-US"/>
        </w:rPr>
        <w:t>article 288 du nouveau CPC, à</w:t>
      </w:r>
      <w:r w:rsidRPr="00D46A4B">
        <w:rPr>
          <w:lang w:val="fr-FR" w:bidi="en-US"/>
        </w:rPr>
        <w:t xml:space="preserve"> l</w:t>
      </w:r>
      <w:r w:rsidRPr="00D46A4B" w:rsidR="00D46A4B">
        <w:rPr>
          <w:lang w:val="fr-FR" w:bidi="en-US"/>
        </w:rPr>
        <w:t>’</w:t>
      </w:r>
      <w:r w:rsidRPr="00D46A4B">
        <w:rPr>
          <w:lang w:val="fr-FR" w:bidi="en-US"/>
        </w:rPr>
        <w:t>issue de l</w:t>
      </w:r>
      <w:r w:rsidRPr="00D46A4B" w:rsidR="00D46A4B">
        <w:rPr>
          <w:lang w:val="fr-FR" w:bidi="en-US"/>
        </w:rPr>
        <w:t>’</w:t>
      </w:r>
      <w:r w:rsidRPr="00D46A4B">
        <w:rPr>
          <w:lang w:val="fr-FR" w:bidi="en-US"/>
        </w:rPr>
        <w:t xml:space="preserve">examen de la </w:t>
      </w:r>
      <w:r w:rsidRPr="00D46A4B" w:rsidR="008D74B1">
        <w:rPr>
          <w:lang w:val="fr-FR" w:bidi="en-US"/>
        </w:rPr>
        <w:t>recevabilité</w:t>
      </w:r>
      <w:r w:rsidRPr="00D46A4B">
        <w:rPr>
          <w:lang w:val="fr-FR" w:bidi="en-US"/>
        </w:rPr>
        <w:t xml:space="preserve"> du pourvoi </w:t>
      </w:r>
      <w:r w:rsidRPr="00D46A4B" w:rsidR="00083507">
        <w:rPr>
          <w:lang w:val="fr-FR" w:bidi="en-US"/>
        </w:rPr>
        <w:t xml:space="preserve">en </w:t>
      </w:r>
      <w:r w:rsidRPr="00D46A4B">
        <w:rPr>
          <w:lang w:val="fr-FR" w:bidi="en-US"/>
        </w:rPr>
        <w:t>cassation en formation de jugement, la Cour suprême de cassation rend une décision motivée. Si elle déclare le pourvoi irrecevable, sa décision est définitive. Si elle le déclare recevable, elle procè</w:t>
      </w:r>
      <w:r w:rsidRPr="00D46A4B" w:rsidR="002D767A">
        <w:rPr>
          <w:lang w:val="fr-FR" w:bidi="en-US"/>
        </w:rPr>
        <w:t>de</w:t>
      </w:r>
      <w:r w:rsidRPr="00D46A4B">
        <w:rPr>
          <w:lang w:val="fr-FR" w:bidi="en-US"/>
        </w:rPr>
        <w:t xml:space="preserve"> à l</w:t>
      </w:r>
      <w:r w:rsidRPr="00D46A4B" w:rsidR="00D46A4B">
        <w:rPr>
          <w:lang w:val="fr-FR" w:bidi="en-US"/>
        </w:rPr>
        <w:t>’</w:t>
      </w:r>
      <w:r w:rsidRPr="00D46A4B">
        <w:rPr>
          <w:lang w:val="fr-FR" w:bidi="en-US"/>
        </w:rPr>
        <w:t>examen de l</w:t>
      </w:r>
      <w:r w:rsidRPr="00D46A4B" w:rsidR="00D46A4B">
        <w:rPr>
          <w:lang w:val="fr-FR" w:bidi="en-US"/>
        </w:rPr>
        <w:t>’</w:t>
      </w:r>
      <w:r w:rsidRPr="00D46A4B">
        <w:rPr>
          <w:lang w:val="fr-FR" w:bidi="en-US"/>
        </w:rPr>
        <w:t>affaire en audience publique et peut accueillir le recours si elle constate que le jugement d</w:t>
      </w:r>
      <w:r w:rsidRPr="00D46A4B" w:rsidR="00D46A4B">
        <w:rPr>
          <w:lang w:val="fr-FR" w:bidi="en-US"/>
        </w:rPr>
        <w:t>’</w:t>
      </w:r>
      <w:r w:rsidRPr="00D46A4B">
        <w:rPr>
          <w:lang w:val="fr-FR" w:bidi="en-US"/>
        </w:rPr>
        <w:t xml:space="preserve">appel attaqué est nul, irrecevable ou </w:t>
      </w:r>
      <w:r w:rsidRPr="00D46A4B" w:rsidR="00AB5957">
        <w:rPr>
          <w:lang w:val="fr-FR" w:bidi="en-US"/>
        </w:rPr>
        <w:t>qu</w:t>
      </w:r>
      <w:r w:rsidRPr="00D46A4B" w:rsidR="00D46A4B">
        <w:rPr>
          <w:lang w:val="fr-FR" w:bidi="en-US"/>
        </w:rPr>
        <w:t>’</w:t>
      </w:r>
      <w:r w:rsidRPr="00D46A4B" w:rsidR="00AB5957">
        <w:rPr>
          <w:lang w:val="fr-FR" w:bidi="en-US"/>
        </w:rPr>
        <w:t xml:space="preserve">il a été adopté en méconnaissance des </w:t>
      </w:r>
      <w:r w:rsidRPr="00D46A4B">
        <w:rPr>
          <w:lang w:val="fr-FR" w:bidi="en-US"/>
        </w:rPr>
        <w:t xml:space="preserve">règles matérielles et procédurales du droit interne ou </w:t>
      </w:r>
      <w:r w:rsidRPr="00D46A4B" w:rsidR="00AB5957">
        <w:rPr>
          <w:lang w:val="fr-FR" w:bidi="en-US"/>
        </w:rPr>
        <w:t xml:space="preserve">sans </w:t>
      </w:r>
      <w:r w:rsidRPr="00D46A4B">
        <w:rPr>
          <w:lang w:val="fr-FR" w:bidi="en-US"/>
        </w:rPr>
        <w:t>motivation suffisante</w:t>
      </w:r>
      <w:r w:rsidRPr="00D46A4B" w:rsidR="002D767A">
        <w:rPr>
          <w:lang w:val="fr-FR" w:bidi="en-US"/>
        </w:rPr>
        <w:t xml:space="preserve"> (article 293 du même code)</w:t>
      </w:r>
      <w:r w:rsidRPr="00D46A4B" w:rsidR="002942BD">
        <w:rPr>
          <w:lang w:val="fr-FR" w:bidi="en-US"/>
        </w:rPr>
        <w:t>.</w:t>
      </w:r>
    </w:p>
    <w:p w:rsidRPr="00D46A4B" w:rsidR="003B257F" w:rsidP="00D46A4B" w:rsidRDefault="00E77CB3">
      <w:pPr>
        <w:pStyle w:val="ECHRTitle1"/>
        <w:rPr>
          <w:lang w:val="fr-FR"/>
        </w:rPr>
      </w:pPr>
      <w:r w:rsidRPr="00D46A4B">
        <w:rPr>
          <w:lang w:val="fr-FR"/>
        </w:rPr>
        <w:t>EN DROIT</w:t>
      </w:r>
    </w:p>
    <w:p w:rsidRPr="00D46A4B" w:rsidR="00E77CB3" w:rsidP="00D46A4B" w:rsidRDefault="00E77CB3">
      <w:pPr>
        <w:pStyle w:val="ECHRHeading1"/>
        <w:rPr>
          <w:lang w:val="fr-FR"/>
        </w:rPr>
      </w:pPr>
      <w:r w:rsidRPr="00D46A4B">
        <w:rPr>
          <w:lang w:val="fr-FR"/>
        </w:rPr>
        <w:t>SUR LA VIOLATION ALLÉGUÉE DE L</w:t>
      </w:r>
      <w:r w:rsidRPr="00D46A4B" w:rsidR="00D46A4B">
        <w:rPr>
          <w:lang w:val="fr-FR"/>
        </w:rPr>
        <w:t>’</w:t>
      </w:r>
      <w:r w:rsidRPr="00D46A4B">
        <w:rPr>
          <w:lang w:val="fr-FR"/>
        </w:rPr>
        <w:t xml:space="preserve">ARTICLE </w:t>
      </w:r>
      <w:r w:rsidRPr="00D46A4B" w:rsidR="008D4B68">
        <w:rPr>
          <w:lang w:val="fr-FR"/>
        </w:rPr>
        <w:t>6 § 1</w:t>
      </w:r>
      <w:r w:rsidRPr="00D46A4B">
        <w:rPr>
          <w:lang w:val="fr-FR"/>
        </w:rPr>
        <w:t xml:space="preserve"> DE LA CONVENTION</w:t>
      </w:r>
    </w:p>
    <w:p w:rsidRPr="00D46A4B" w:rsidR="00E77CB3"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30</w:t>
      </w:r>
      <w:r w:rsidRPr="00D46A4B">
        <w:rPr>
          <w:lang w:val="fr-FR"/>
        </w:rPr>
        <w:fldChar w:fldCharType="end"/>
      </w:r>
      <w:r w:rsidRPr="00D46A4B" w:rsidR="00E77CB3">
        <w:rPr>
          <w:lang w:val="fr-FR"/>
        </w:rPr>
        <w:t>.  </w:t>
      </w:r>
      <w:r w:rsidRPr="00D46A4B">
        <w:rPr>
          <w:lang w:val="fr-FR"/>
        </w:rPr>
        <w:t>Les requérants</w:t>
      </w:r>
      <w:r w:rsidRPr="00D46A4B" w:rsidR="00E77CB3">
        <w:rPr>
          <w:lang w:val="fr-FR"/>
        </w:rPr>
        <w:t xml:space="preserve"> </w:t>
      </w:r>
      <w:r w:rsidRPr="00D46A4B" w:rsidR="00843DFB">
        <w:rPr>
          <w:lang w:val="fr-FR"/>
        </w:rPr>
        <w:t>dénoncent le rejet de leur action fondée sur l</w:t>
      </w:r>
      <w:r w:rsidRPr="00D46A4B" w:rsidR="00D46A4B">
        <w:rPr>
          <w:lang w:val="fr-FR"/>
        </w:rPr>
        <w:t>’</w:t>
      </w:r>
      <w:r w:rsidRPr="00D46A4B" w:rsidR="00843DFB">
        <w:rPr>
          <w:lang w:val="fr-FR"/>
        </w:rPr>
        <w:t>article 407, alinéa 1 de la loi sur le commerce en ce que l</w:t>
      </w:r>
      <w:r w:rsidRPr="00D46A4B" w:rsidR="00D46A4B">
        <w:rPr>
          <w:lang w:val="fr-FR"/>
        </w:rPr>
        <w:t>’</w:t>
      </w:r>
      <w:r w:rsidRPr="00D46A4B" w:rsidR="00843DFB">
        <w:rPr>
          <w:lang w:val="fr-FR"/>
        </w:rPr>
        <w:t>existence d</w:t>
      </w:r>
      <w:r w:rsidRPr="00D46A4B" w:rsidR="00C25AAC">
        <w:rPr>
          <w:lang w:val="fr-FR"/>
        </w:rPr>
        <w:t xml:space="preserve">e divergences dans la </w:t>
      </w:r>
      <w:r w:rsidRPr="00D46A4B" w:rsidR="00843DFB">
        <w:rPr>
          <w:lang w:val="fr-FR"/>
        </w:rPr>
        <w:t>jurisprudence de la Cour suprême de cassation bulgare quant à l</w:t>
      </w:r>
      <w:r w:rsidRPr="00D46A4B" w:rsidR="00D46A4B">
        <w:rPr>
          <w:lang w:val="fr-FR"/>
        </w:rPr>
        <w:t>’</w:t>
      </w:r>
      <w:r w:rsidRPr="00D46A4B" w:rsidR="00843DFB">
        <w:rPr>
          <w:lang w:val="fr-FR"/>
        </w:rPr>
        <w:t>interprétation de cette disposition législative aurait emporté violation de</w:t>
      </w:r>
      <w:r w:rsidRPr="00D46A4B" w:rsidR="00E77CB3">
        <w:rPr>
          <w:lang w:val="fr-FR"/>
        </w:rPr>
        <w:t xml:space="preserve"> </w:t>
      </w:r>
      <w:r w:rsidRPr="00D46A4B" w:rsidR="00C042D3">
        <w:rPr>
          <w:lang w:val="fr-FR"/>
        </w:rPr>
        <w:t>leur droit à un procès civil équitable</w:t>
      </w:r>
      <w:r w:rsidRPr="00D46A4B" w:rsidR="00283A25">
        <w:rPr>
          <w:lang w:val="fr-FR"/>
        </w:rPr>
        <w:t>.</w:t>
      </w:r>
      <w:r w:rsidRPr="00D46A4B" w:rsidR="000C6786">
        <w:rPr>
          <w:lang w:val="fr-FR"/>
        </w:rPr>
        <w:t xml:space="preserve"> </w:t>
      </w:r>
      <w:r w:rsidRPr="00D46A4B" w:rsidR="00C042D3">
        <w:rPr>
          <w:lang w:val="fr-FR"/>
        </w:rPr>
        <w:t xml:space="preserve">Ils invoquent </w:t>
      </w:r>
      <w:r w:rsidRPr="00D46A4B" w:rsidR="00E77CB3">
        <w:rPr>
          <w:lang w:val="fr-FR"/>
        </w:rPr>
        <w:t>l</w:t>
      </w:r>
      <w:r w:rsidRPr="00D46A4B" w:rsidR="00D46A4B">
        <w:rPr>
          <w:lang w:val="fr-FR"/>
        </w:rPr>
        <w:t>’</w:t>
      </w:r>
      <w:r w:rsidRPr="00D46A4B" w:rsidR="00E77CB3">
        <w:rPr>
          <w:lang w:val="fr-FR"/>
        </w:rPr>
        <w:t>article</w:t>
      </w:r>
      <w:r w:rsidRPr="00D46A4B" w:rsidR="00843DFB">
        <w:rPr>
          <w:lang w:val="fr-FR"/>
        </w:rPr>
        <w:t> </w:t>
      </w:r>
      <w:r w:rsidRPr="00D46A4B" w:rsidR="00AA694D">
        <w:rPr>
          <w:lang w:val="fr-FR"/>
        </w:rPr>
        <w:t>6</w:t>
      </w:r>
      <w:r w:rsidRPr="00D46A4B" w:rsidR="00843DFB">
        <w:rPr>
          <w:lang w:val="fr-FR"/>
        </w:rPr>
        <w:t> </w:t>
      </w:r>
      <w:r w:rsidRPr="00D46A4B" w:rsidR="00AA694D">
        <w:rPr>
          <w:lang w:val="fr-FR"/>
        </w:rPr>
        <w:t>§</w:t>
      </w:r>
      <w:r w:rsidRPr="00D46A4B" w:rsidR="00843DFB">
        <w:rPr>
          <w:lang w:val="fr-FR"/>
        </w:rPr>
        <w:t> </w:t>
      </w:r>
      <w:r w:rsidRPr="00D46A4B" w:rsidR="00AA694D">
        <w:rPr>
          <w:lang w:val="fr-FR"/>
        </w:rPr>
        <w:t>1</w:t>
      </w:r>
      <w:r w:rsidRPr="00D46A4B" w:rsidR="00E77CB3">
        <w:rPr>
          <w:lang w:val="fr-FR"/>
        </w:rPr>
        <w:t xml:space="preserve"> de la Convention, ainsi libellé</w:t>
      </w:r>
      <w:r w:rsidRPr="00D46A4B" w:rsidR="00412521">
        <w:rPr>
          <w:lang w:val="fr-FR"/>
        </w:rPr>
        <w:t xml:space="preserve"> </w:t>
      </w:r>
      <w:r w:rsidRPr="00D46A4B" w:rsidR="009C2316">
        <w:rPr>
          <w:lang w:val="fr-FR"/>
        </w:rPr>
        <w:t>en</w:t>
      </w:r>
      <w:r w:rsidRPr="00D46A4B" w:rsidR="00412521">
        <w:rPr>
          <w:lang w:val="fr-FR"/>
        </w:rPr>
        <w:t xml:space="preserve"> sa partie pertinente</w:t>
      </w:r>
      <w:r w:rsidRPr="00D46A4B" w:rsidR="000601A1">
        <w:rPr>
          <w:lang w:val="fr-FR"/>
        </w:rPr>
        <w:t xml:space="preserve"> </w:t>
      </w:r>
      <w:r w:rsidRPr="00D46A4B" w:rsidR="009C2316">
        <w:rPr>
          <w:lang w:val="fr-FR"/>
        </w:rPr>
        <w:t>en l</w:t>
      </w:r>
      <w:r w:rsidRPr="00D46A4B" w:rsidR="00D46A4B">
        <w:rPr>
          <w:lang w:val="fr-FR"/>
        </w:rPr>
        <w:t>’</w:t>
      </w:r>
      <w:r w:rsidRPr="00D46A4B" w:rsidR="009C2316">
        <w:rPr>
          <w:lang w:val="fr-FR"/>
        </w:rPr>
        <w:t>espèce</w:t>
      </w:r>
      <w:r w:rsidRPr="00D46A4B" w:rsidR="000601A1">
        <w:rPr>
          <w:lang w:val="fr-FR"/>
        </w:rPr>
        <w:t> </w:t>
      </w:r>
      <w:r w:rsidRPr="00D46A4B" w:rsidR="00E77CB3">
        <w:rPr>
          <w:lang w:val="fr-FR"/>
        </w:rPr>
        <w:t>:</w:t>
      </w:r>
    </w:p>
    <w:p w:rsidRPr="00D46A4B" w:rsidR="00412521" w:rsidP="00D46A4B" w:rsidRDefault="00412521">
      <w:pPr>
        <w:pStyle w:val="ECHRParaQuote"/>
        <w:rPr>
          <w:lang w:val="fr-FR"/>
        </w:rPr>
      </w:pPr>
      <w:r w:rsidRPr="00D46A4B">
        <w:rPr>
          <w:lang w:val="fr-FR"/>
        </w:rPr>
        <w:t>« Toute personne a droit à ce que sa cause soit entendue équitablement (...) par un tribunal (...), qui décidera (...) des contestations sur ses droits et obligations de caractère civil (...) </w:t>
      </w:r>
      <w:r w:rsidRPr="00D46A4B" w:rsidR="005266D9">
        <w:rPr>
          <w:lang w:val="fr-FR"/>
        </w:rPr>
        <w:t>»</w:t>
      </w:r>
    </w:p>
    <w:p w:rsidRPr="00D46A4B" w:rsidR="00E77CB3" w:rsidP="00D46A4B" w:rsidRDefault="00E77CB3">
      <w:pPr>
        <w:pStyle w:val="ECHRHeading2"/>
        <w:rPr>
          <w:lang w:val="fr-FR"/>
        </w:rPr>
      </w:pPr>
      <w:r w:rsidRPr="00D46A4B">
        <w:rPr>
          <w:lang w:val="fr-FR"/>
        </w:rPr>
        <w:t>A.  Sur la recevabilité</w:t>
      </w:r>
    </w:p>
    <w:p w:rsidRPr="00D46A4B" w:rsidR="00553E3F"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31</w:t>
      </w:r>
      <w:r w:rsidRPr="00D46A4B">
        <w:rPr>
          <w:lang w:val="fr-FR"/>
        </w:rPr>
        <w:fldChar w:fldCharType="end"/>
      </w:r>
      <w:r w:rsidRPr="00D46A4B" w:rsidR="00E77CB3">
        <w:rPr>
          <w:lang w:val="fr-FR"/>
        </w:rPr>
        <w:t>.  </w:t>
      </w:r>
      <w:r w:rsidRPr="00D46A4B">
        <w:rPr>
          <w:lang w:val="fr-FR"/>
        </w:rPr>
        <w:t>Constatant que la requête n</w:t>
      </w:r>
      <w:r w:rsidRPr="00D46A4B" w:rsidR="00D46A4B">
        <w:rPr>
          <w:lang w:val="fr-FR"/>
        </w:rPr>
        <w:t>’</w:t>
      </w:r>
      <w:r w:rsidRPr="00D46A4B">
        <w:rPr>
          <w:lang w:val="fr-FR"/>
        </w:rPr>
        <w:t>est pas manifestement mal fondée au sens de l</w:t>
      </w:r>
      <w:r w:rsidRPr="00D46A4B" w:rsidR="00D46A4B">
        <w:rPr>
          <w:lang w:val="fr-FR"/>
        </w:rPr>
        <w:t>’</w:t>
      </w:r>
      <w:r w:rsidRPr="00D46A4B">
        <w:rPr>
          <w:lang w:val="fr-FR"/>
        </w:rPr>
        <w:t>article 35 § 3 a) de la Convention et qu</w:t>
      </w:r>
      <w:r w:rsidRPr="00D46A4B" w:rsidR="00D46A4B">
        <w:rPr>
          <w:lang w:val="fr-FR"/>
        </w:rPr>
        <w:t>’</w:t>
      </w:r>
      <w:r w:rsidRPr="00D46A4B">
        <w:rPr>
          <w:lang w:val="fr-FR"/>
        </w:rPr>
        <w:t>elle ne se heurte par ailleurs à aucun autre motif d</w:t>
      </w:r>
      <w:r w:rsidRPr="00D46A4B" w:rsidR="00D46A4B">
        <w:rPr>
          <w:lang w:val="fr-FR"/>
        </w:rPr>
        <w:t>’</w:t>
      </w:r>
      <w:r w:rsidRPr="00D46A4B">
        <w:rPr>
          <w:lang w:val="fr-FR"/>
        </w:rPr>
        <w:t>irrecevabilité, la Cour la déclare recevable.</w:t>
      </w:r>
    </w:p>
    <w:p w:rsidRPr="00D46A4B" w:rsidR="00E77CB3" w:rsidP="00D46A4B" w:rsidRDefault="00E77CB3">
      <w:pPr>
        <w:pStyle w:val="ECHRHeading2"/>
        <w:rPr>
          <w:lang w:val="fr-FR"/>
        </w:rPr>
      </w:pPr>
      <w:r w:rsidRPr="00D46A4B">
        <w:rPr>
          <w:lang w:val="fr-FR"/>
        </w:rPr>
        <w:t>B.  Sur le fond</w:t>
      </w:r>
    </w:p>
    <w:p w:rsidRPr="00D46A4B" w:rsidR="00864B54" w:rsidP="00D46A4B" w:rsidRDefault="00864B54">
      <w:pPr>
        <w:pStyle w:val="ECHRHeading3"/>
        <w:rPr>
          <w:lang w:val="fr-FR"/>
        </w:rPr>
      </w:pPr>
      <w:r w:rsidRPr="00D46A4B">
        <w:rPr>
          <w:lang w:val="fr-FR"/>
        </w:rPr>
        <w:t>1.  Arguments des parties</w:t>
      </w:r>
    </w:p>
    <w:p w:rsidRPr="00D46A4B" w:rsidR="00864B54" w:rsidP="00D46A4B" w:rsidRDefault="00864B54">
      <w:pPr>
        <w:pStyle w:val="ECHRHeading4"/>
        <w:rPr>
          <w:lang w:val="fr-FR"/>
        </w:rPr>
      </w:pPr>
      <w:r w:rsidRPr="00D46A4B">
        <w:rPr>
          <w:lang w:val="fr-FR"/>
        </w:rPr>
        <w:t>a)  Les requérants</w:t>
      </w:r>
    </w:p>
    <w:p w:rsidRPr="00D46A4B" w:rsidR="00E77CB3"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32</w:t>
      </w:r>
      <w:r w:rsidRPr="00D46A4B">
        <w:rPr>
          <w:lang w:val="fr-FR"/>
        </w:rPr>
        <w:fldChar w:fldCharType="end"/>
      </w:r>
      <w:r w:rsidRPr="00D46A4B" w:rsidR="00E77CB3">
        <w:rPr>
          <w:lang w:val="fr-FR"/>
        </w:rPr>
        <w:t>.  </w:t>
      </w:r>
      <w:r w:rsidRPr="00D46A4B">
        <w:rPr>
          <w:lang w:val="fr-FR"/>
        </w:rPr>
        <w:t>Les requérants</w:t>
      </w:r>
      <w:r w:rsidRPr="00D46A4B" w:rsidR="00E77CB3">
        <w:rPr>
          <w:lang w:val="fr-FR"/>
        </w:rPr>
        <w:t xml:space="preserve"> </w:t>
      </w:r>
      <w:r w:rsidRPr="00D46A4B" w:rsidR="00F56A25">
        <w:rPr>
          <w:lang w:val="fr-FR"/>
        </w:rPr>
        <w:t>indiquent</w:t>
      </w:r>
      <w:r w:rsidRPr="00D46A4B" w:rsidR="002B450F">
        <w:rPr>
          <w:lang w:val="fr-FR"/>
        </w:rPr>
        <w:t xml:space="preserve"> que, à la suite </w:t>
      </w:r>
      <w:r w:rsidRPr="00D46A4B" w:rsidR="00D51426">
        <w:rPr>
          <w:lang w:val="fr-FR"/>
        </w:rPr>
        <w:t>du</w:t>
      </w:r>
      <w:r w:rsidRPr="00D46A4B" w:rsidR="002B450F">
        <w:rPr>
          <w:lang w:val="fr-FR"/>
        </w:rPr>
        <w:t xml:space="preserve"> décès de leur fille lors d</w:t>
      </w:r>
      <w:r w:rsidRPr="00D46A4B" w:rsidR="00D46A4B">
        <w:rPr>
          <w:lang w:val="fr-FR"/>
        </w:rPr>
        <w:t>’</w:t>
      </w:r>
      <w:r w:rsidRPr="00D46A4B" w:rsidR="002B450F">
        <w:rPr>
          <w:lang w:val="fr-FR"/>
        </w:rPr>
        <w:t xml:space="preserve">un accident de la circulation, </w:t>
      </w:r>
      <w:r w:rsidRPr="00D46A4B" w:rsidR="00182007">
        <w:rPr>
          <w:lang w:val="fr-FR"/>
        </w:rPr>
        <w:t>ils ont d</w:t>
      </w:r>
      <w:r w:rsidRPr="00D46A4B" w:rsidR="00D46A4B">
        <w:rPr>
          <w:lang w:val="fr-FR"/>
        </w:rPr>
        <w:t>’</w:t>
      </w:r>
      <w:r w:rsidRPr="00D46A4B" w:rsidR="00182007">
        <w:rPr>
          <w:lang w:val="fr-FR"/>
        </w:rPr>
        <w:t xml:space="preserve">abord cherché, avec </w:t>
      </w:r>
      <w:r w:rsidRPr="00D46A4B" w:rsidR="002B450F">
        <w:rPr>
          <w:lang w:val="fr-FR"/>
        </w:rPr>
        <w:t>les autres personnes lésées</w:t>
      </w:r>
      <w:r w:rsidRPr="00D46A4B" w:rsidR="00182007">
        <w:rPr>
          <w:lang w:val="fr-FR"/>
        </w:rPr>
        <w:t xml:space="preserve">, </w:t>
      </w:r>
      <w:r w:rsidRPr="00D46A4B" w:rsidR="002B450F">
        <w:rPr>
          <w:lang w:val="fr-FR"/>
        </w:rPr>
        <w:t xml:space="preserve">à obtenir une </w:t>
      </w:r>
      <w:r w:rsidRPr="00D46A4B" w:rsidR="004E2516">
        <w:rPr>
          <w:lang w:val="fr-FR"/>
        </w:rPr>
        <w:t xml:space="preserve">indemnisation, en </w:t>
      </w:r>
      <w:r w:rsidRPr="00D46A4B" w:rsidR="002B450F">
        <w:rPr>
          <w:lang w:val="fr-FR"/>
        </w:rPr>
        <w:t>réparation</w:t>
      </w:r>
      <w:r w:rsidRPr="00D46A4B" w:rsidR="004E2516">
        <w:rPr>
          <w:lang w:val="fr-FR"/>
        </w:rPr>
        <w:t xml:space="preserve"> du dommage subi par eux,</w:t>
      </w:r>
      <w:r w:rsidRPr="00D46A4B" w:rsidR="002B450F">
        <w:rPr>
          <w:lang w:val="fr-FR"/>
        </w:rPr>
        <w:t xml:space="preserve"> </w:t>
      </w:r>
      <w:r w:rsidRPr="00D46A4B" w:rsidR="00182007">
        <w:rPr>
          <w:lang w:val="fr-FR"/>
        </w:rPr>
        <w:t>par le</w:t>
      </w:r>
      <w:r w:rsidRPr="00D46A4B" w:rsidR="002B450F">
        <w:rPr>
          <w:lang w:val="fr-FR"/>
        </w:rPr>
        <w:t xml:space="preserve"> conducteur </w:t>
      </w:r>
      <w:r w:rsidRPr="00D46A4B" w:rsidR="00182007">
        <w:rPr>
          <w:lang w:val="fr-FR"/>
        </w:rPr>
        <w:t>à l</w:t>
      </w:r>
      <w:r w:rsidRPr="00D46A4B" w:rsidR="00D46A4B">
        <w:rPr>
          <w:lang w:val="fr-FR"/>
        </w:rPr>
        <w:t>’</w:t>
      </w:r>
      <w:r w:rsidRPr="00D46A4B" w:rsidR="00182007">
        <w:rPr>
          <w:lang w:val="fr-FR"/>
        </w:rPr>
        <w:t>origine de l</w:t>
      </w:r>
      <w:r w:rsidRPr="00D46A4B" w:rsidR="00D46A4B">
        <w:rPr>
          <w:lang w:val="fr-FR"/>
        </w:rPr>
        <w:t>’</w:t>
      </w:r>
      <w:r w:rsidRPr="00D46A4B" w:rsidR="002B450F">
        <w:rPr>
          <w:lang w:val="fr-FR"/>
        </w:rPr>
        <w:t xml:space="preserve">accident. </w:t>
      </w:r>
      <w:r w:rsidRPr="00D46A4B" w:rsidR="00F56A25">
        <w:rPr>
          <w:lang w:val="fr-FR"/>
        </w:rPr>
        <w:t xml:space="preserve">Or, </w:t>
      </w:r>
      <w:r w:rsidRPr="00D46A4B" w:rsidR="002B450F">
        <w:rPr>
          <w:lang w:val="fr-FR"/>
        </w:rPr>
        <w:t>celui-ci n</w:t>
      </w:r>
      <w:r w:rsidRPr="00D46A4B" w:rsidR="00D46A4B">
        <w:rPr>
          <w:lang w:val="fr-FR"/>
        </w:rPr>
        <w:t>’</w:t>
      </w:r>
      <w:r w:rsidRPr="00D46A4B" w:rsidR="00182007">
        <w:rPr>
          <w:lang w:val="fr-FR"/>
        </w:rPr>
        <w:t>ayant pas eu</w:t>
      </w:r>
      <w:r w:rsidRPr="00D46A4B" w:rsidR="002B450F">
        <w:rPr>
          <w:lang w:val="fr-FR"/>
        </w:rPr>
        <w:t xml:space="preserve"> les moyens </w:t>
      </w:r>
      <w:r w:rsidRPr="00D46A4B" w:rsidR="00182007">
        <w:rPr>
          <w:lang w:val="fr-FR"/>
        </w:rPr>
        <w:t>de</w:t>
      </w:r>
      <w:r w:rsidRPr="00D46A4B" w:rsidR="002B450F">
        <w:rPr>
          <w:lang w:val="fr-FR"/>
        </w:rPr>
        <w:t xml:space="preserve"> s</w:t>
      </w:r>
      <w:r w:rsidRPr="00D46A4B" w:rsidR="00D46A4B">
        <w:rPr>
          <w:lang w:val="fr-FR"/>
        </w:rPr>
        <w:t>’</w:t>
      </w:r>
      <w:r w:rsidRPr="00D46A4B" w:rsidR="002B450F">
        <w:rPr>
          <w:lang w:val="fr-FR"/>
        </w:rPr>
        <w:t>acquitter des sommes en question</w:t>
      </w:r>
      <w:r w:rsidRPr="00D46A4B" w:rsidR="00182007">
        <w:rPr>
          <w:lang w:val="fr-FR"/>
        </w:rPr>
        <w:t xml:space="preserve">, </w:t>
      </w:r>
      <w:r w:rsidRPr="00D46A4B" w:rsidR="002B450F">
        <w:rPr>
          <w:lang w:val="fr-FR"/>
        </w:rPr>
        <w:t xml:space="preserve">toutes les personnes concernées se </w:t>
      </w:r>
      <w:r w:rsidRPr="00D46A4B" w:rsidR="00F56A25">
        <w:rPr>
          <w:lang w:val="fr-FR"/>
        </w:rPr>
        <w:t>seraient</w:t>
      </w:r>
      <w:r w:rsidRPr="00D46A4B" w:rsidR="002B450F">
        <w:rPr>
          <w:lang w:val="fr-FR"/>
        </w:rPr>
        <w:t xml:space="preserve"> tourné</w:t>
      </w:r>
      <w:r w:rsidRPr="00D46A4B" w:rsidR="00D51426">
        <w:rPr>
          <w:lang w:val="fr-FR"/>
        </w:rPr>
        <w:t>es</w:t>
      </w:r>
      <w:r w:rsidRPr="00D46A4B" w:rsidR="002B450F">
        <w:rPr>
          <w:lang w:val="fr-FR"/>
        </w:rPr>
        <w:t xml:space="preserve"> vers son assureur et </w:t>
      </w:r>
      <w:r w:rsidRPr="00D46A4B" w:rsidR="00F56A25">
        <w:rPr>
          <w:lang w:val="fr-FR"/>
        </w:rPr>
        <w:t>auraient</w:t>
      </w:r>
      <w:r w:rsidRPr="00D46A4B" w:rsidR="002B450F">
        <w:rPr>
          <w:lang w:val="fr-FR"/>
        </w:rPr>
        <w:t xml:space="preserve"> assigné en justice</w:t>
      </w:r>
      <w:r w:rsidRPr="00D46A4B" w:rsidR="00182007">
        <w:rPr>
          <w:lang w:val="fr-FR"/>
        </w:rPr>
        <w:t xml:space="preserve"> ce dernier</w:t>
      </w:r>
      <w:r w:rsidRPr="00D46A4B" w:rsidR="002B450F">
        <w:rPr>
          <w:lang w:val="fr-FR"/>
        </w:rPr>
        <w:t xml:space="preserve">. </w:t>
      </w:r>
      <w:r w:rsidRPr="00D46A4B" w:rsidR="00F56A25">
        <w:rPr>
          <w:lang w:val="fr-FR"/>
        </w:rPr>
        <w:t>Les requérants précisent à cet égard</w:t>
      </w:r>
      <w:r w:rsidRPr="00D46A4B" w:rsidR="00182007">
        <w:rPr>
          <w:lang w:val="fr-FR"/>
        </w:rPr>
        <w:t xml:space="preserve"> que l</w:t>
      </w:r>
      <w:r w:rsidRPr="00D46A4B" w:rsidR="002B450F">
        <w:rPr>
          <w:lang w:val="fr-FR"/>
        </w:rPr>
        <w:t xml:space="preserve">es actions de leur </w:t>
      </w:r>
      <w:r w:rsidRPr="00D46A4B" w:rsidR="00D51426">
        <w:rPr>
          <w:lang w:val="fr-FR"/>
        </w:rPr>
        <w:t>gendre</w:t>
      </w:r>
      <w:r w:rsidRPr="00D46A4B" w:rsidR="002B450F">
        <w:rPr>
          <w:lang w:val="fr-FR"/>
        </w:rPr>
        <w:t>, de leur petit-fils et de l</w:t>
      </w:r>
      <w:r w:rsidRPr="00D46A4B" w:rsidR="00D46A4B">
        <w:rPr>
          <w:lang w:val="fr-FR"/>
        </w:rPr>
        <w:t>’</w:t>
      </w:r>
      <w:r w:rsidRPr="00D46A4B" w:rsidR="002B450F">
        <w:rPr>
          <w:lang w:val="fr-FR"/>
        </w:rPr>
        <w:t xml:space="preserve">autre victime </w:t>
      </w:r>
      <w:r w:rsidRPr="00D46A4B" w:rsidR="00BB739E">
        <w:rPr>
          <w:lang w:val="fr-FR"/>
        </w:rPr>
        <w:t>de l</w:t>
      </w:r>
      <w:r w:rsidRPr="00D46A4B" w:rsidR="00D46A4B">
        <w:rPr>
          <w:lang w:val="fr-FR"/>
        </w:rPr>
        <w:t>’</w:t>
      </w:r>
      <w:r w:rsidRPr="00D46A4B" w:rsidR="00BB739E">
        <w:rPr>
          <w:lang w:val="fr-FR"/>
        </w:rPr>
        <w:t xml:space="preserve">accident </w:t>
      </w:r>
      <w:r w:rsidRPr="00D46A4B" w:rsidR="002B450F">
        <w:rPr>
          <w:lang w:val="fr-FR"/>
        </w:rPr>
        <w:t>ont été accueillies par les tribunaux internes, tandis que leur action a été déclarée irrecevable au motif qu</w:t>
      </w:r>
      <w:r w:rsidRPr="00D46A4B" w:rsidR="00D46A4B">
        <w:rPr>
          <w:lang w:val="fr-FR"/>
        </w:rPr>
        <w:t>’</w:t>
      </w:r>
      <w:r w:rsidRPr="00D46A4B" w:rsidR="002B450F">
        <w:rPr>
          <w:lang w:val="fr-FR"/>
        </w:rPr>
        <w:t>ils n</w:t>
      </w:r>
      <w:r w:rsidRPr="00D46A4B" w:rsidR="00D46A4B">
        <w:rPr>
          <w:lang w:val="fr-FR"/>
        </w:rPr>
        <w:t>’</w:t>
      </w:r>
      <w:r w:rsidRPr="00D46A4B" w:rsidR="002B450F">
        <w:rPr>
          <w:lang w:val="fr-FR"/>
        </w:rPr>
        <w:t>avaient pas le droit de demander une réparation à l</w:t>
      </w:r>
      <w:r w:rsidRPr="00D46A4B" w:rsidR="00D46A4B">
        <w:rPr>
          <w:lang w:val="fr-FR"/>
        </w:rPr>
        <w:t>’</w:t>
      </w:r>
      <w:r w:rsidRPr="00D46A4B" w:rsidR="002B450F">
        <w:rPr>
          <w:lang w:val="fr-FR"/>
        </w:rPr>
        <w:t>assureur après avoir obtenu la condamnation au civil du conducteur fautif.</w:t>
      </w:r>
    </w:p>
    <w:p w:rsidRPr="00D46A4B" w:rsidR="002B450F" w:rsidP="00D46A4B" w:rsidRDefault="002B450F">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33</w:t>
      </w:r>
      <w:r w:rsidRPr="00D46A4B">
        <w:rPr>
          <w:lang w:val="fr-FR"/>
        </w:rPr>
        <w:fldChar w:fldCharType="end"/>
      </w:r>
      <w:r w:rsidRPr="00D46A4B">
        <w:rPr>
          <w:lang w:val="fr-FR"/>
        </w:rPr>
        <w:t>.  </w:t>
      </w:r>
      <w:r w:rsidRPr="00D46A4B" w:rsidR="00F5666D">
        <w:rPr>
          <w:lang w:val="fr-FR"/>
        </w:rPr>
        <w:t>Ensuite, l</w:t>
      </w:r>
      <w:r w:rsidRPr="00D46A4B">
        <w:rPr>
          <w:lang w:val="fr-FR"/>
        </w:rPr>
        <w:t xml:space="preserve">es requérants </w:t>
      </w:r>
      <w:r w:rsidRPr="00D46A4B" w:rsidR="00F5666D">
        <w:rPr>
          <w:lang w:val="fr-FR"/>
        </w:rPr>
        <w:t>exposent</w:t>
      </w:r>
      <w:r w:rsidRPr="00D46A4B">
        <w:rPr>
          <w:lang w:val="fr-FR"/>
        </w:rPr>
        <w:t xml:space="preserve"> qu</w:t>
      </w:r>
      <w:r w:rsidRPr="00D46A4B" w:rsidR="006009B1">
        <w:rPr>
          <w:lang w:val="fr-FR"/>
        </w:rPr>
        <w:t xml:space="preserve">e la plus haute juridiction du pays avait développé </w:t>
      </w:r>
      <w:r w:rsidRPr="00D46A4B">
        <w:rPr>
          <w:lang w:val="fr-FR"/>
        </w:rPr>
        <w:t xml:space="preserve">une jurisprudence </w:t>
      </w:r>
      <w:r w:rsidRPr="00D46A4B" w:rsidR="006009B1">
        <w:rPr>
          <w:lang w:val="fr-FR"/>
        </w:rPr>
        <w:t>contradictoire sur l</w:t>
      </w:r>
      <w:r w:rsidRPr="00D46A4B" w:rsidR="003E0568">
        <w:rPr>
          <w:lang w:val="fr-FR"/>
        </w:rPr>
        <w:t>a</w:t>
      </w:r>
      <w:r w:rsidRPr="00D46A4B" w:rsidR="006009B1">
        <w:rPr>
          <w:lang w:val="fr-FR"/>
        </w:rPr>
        <w:t xml:space="preserve"> recevabilité de l</w:t>
      </w:r>
      <w:r w:rsidRPr="00D46A4B" w:rsidR="00D46A4B">
        <w:rPr>
          <w:lang w:val="fr-FR"/>
        </w:rPr>
        <w:t>’</w:t>
      </w:r>
      <w:r w:rsidRPr="00D46A4B" w:rsidR="006009B1">
        <w:rPr>
          <w:lang w:val="fr-FR"/>
        </w:rPr>
        <w:t xml:space="preserve">action </w:t>
      </w:r>
      <w:r w:rsidRPr="00D46A4B" w:rsidR="009C2316">
        <w:rPr>
          <w:lang w:val="fr-FR"/>
        </w:rPr>
        <w:t>fondée sur</w:t>
      </w:r>
      <w:r w:rsidRPr="00D46A4B" w:rsidR="006009B1">
        <w:rPr>
          <w:lang w:val="fr-FR"/>
        </w:rPr>
        <w:t xml:space="preserve"> l</w:t>
      </w:r>
      <w:r w:rsidRPr="00D46A4B" w:rsidR="00D46A4B">
        <w:rPr>
          <w:lang w:val="fr-FR"/>
        </w:rPr>
        <w:t>’</w:t>
      </w:r>
      <w:r w:rsidRPr="00D46A4B" w:rsidR="006009B1">
        <w:rPr>
          <w:lang w:val="fr-FR"/>
        </w:rPr>
        <w:t xml:space="preserve">article </w:t>
      </w:r>
      <w:r w:rsidRPr="00D46A4B" w:rsidR="003E0568">
        <w:rPr>
          <w:lang w:val="fr-FR"/>
        </w:rPr>
        <w:t xml:space="preserve">407, alinéa 1 de la loi </w:t>
      </w:r>
      <w:r w:rsidRPr="00D46A4B" w:rsidR="00C76BDA">
        <w:rPr>
          <w:lang w:val="fr-FR"/>
        </w:rPr>
        <w:t>sur le</w:t>
      </w:r>
      <w:r w:rsidRPr="00D46A4B" w:rsidR="003E0568">
        <w:rPr>
          <w:lang w:val="fr-FR"/>
        </w:rPr>
        <w:t xml:space="preserve"> commerce. </w:t>
      </w:r>
      <w:r w:rsidRPr="00D46A4B" w:rsidR="00F56A25">
        <w:rPr>
          <w:lang w:val="fr-FR"/>
        </w:rPr>
        <w:t xml:space="preserve">Ils </w:t>
      </w:r>
      <w:r w:rsidRPr="00D46A4B" w:rsidR="00F5666D">
        <w:rPr>
          <w:lang w:val="fr-FR"/>
        </w:rPr>
        <w:t>di</w:t>
      </w:r>
      <w:r w:rsidRPr="00D46A4B" w:rsidR="00F56A25">
        <w:rPr>
          <w:lang w:val="fr-FR"/>
        </w:rPr>
        <w:t>sent qu</w:t>
      </w:r>
      <w:r w:rsidRPr="00D46A4B" w:rsidR="00D46A4B">
        <w:rPr>
          <w:lang w:val="fr-FR"/>
        </w:rPr>
        <w:t>’</w:t>
      </w:r>
      <w:r w:rsidRPr="00D46A4B" w:rsidR="00F56A25">
        <w:rPr>
          <w:lang w:val="fr-FR"/>
        </w:rPr>
        <w:t>il</w:t>
      </w:r>
      <w:r w:rsidRPr="00D46A4B" w:rsidR="003E0568">
        <w:rPr>
          <w:lang w:val="fr-FR"/>
        </w:rPr>
        <w:t xml:space="preserve"> s</w:t>
      </w:r>
      <w:r w:rsidRPr="00D46A4B" w:rsidR="00D46A4B">
        <w:rPr>
          <w:lang w:val="fr-FR"/>
        </w:rPr>
        <w:t>’</w:t>
      </w:r>
      <w:r w:rsidRPr="00D46A4B" w:rsidR="003E0568">
        <w:rPr>
          <w:lang w:val="fr-FR"/>
        </w:rPr>
        <w:t>agissait d</w:t>
      </w:r>
      <w:r w:rsidRPr="00D46A4B" w:rsidR="00D46A4B">
        <w:rPr>
          <w:lang w:val="fr-FR"/>
        </w:rPr>
        <w:t>’</w:t>
      </w:r>
      <w:r w:rsidRPr="00D46A4B" w:rsidR="003E0568">
        <w:rPr>
          <w:lang w:val="fr-FR"/>
        </w:rPr>
        <w:t>une divergence profonde</w:t>
      </w:r>
      <w:r w:rsidRPr="00D46A4B" w:rsidR="00F56A25">
        <w:rPr>
          <w:lang w:val="fr-FR"/>
        </w:rPr>
        <w:t>,</w:t>
      </w:r>
      <w:r w:rsidRPr="00D46A4B" w:rsidR="003E0568">
        <w:rPr>
          <w:lang w:val="fr-FR"/>
        </w:rPr>
        <w:t xml:space="preserve"> exista</w:t>
      </w:r>
      <w:r w:rsidRPr="00D46A4B" w:rsidR="00F56A25">
        <w:rPr>
          <w:lang w:val="fr-FR"/>
        </w:rPr>
        <w:t>nt</w:t>
      </w:r>
      <w:r w:rsidRPr="00D46A4B" w:rsidR="003E0568">
        <w:rPr>
          <w:lang w:val="fr-FR"/>
        </w:rPr>
        <w:t xml:space="preserve"> depuis trente ans</w:t>
      </w:r>
      <w:r w:rsidRPr="00D46A4B" w:rsidR="00F56A25">
        <w:rPr>
          <w:lang w:val="fr-FR"/>
        </w:rPr>
        <w:t>,</w:t>
      </w:r>
      <w:r w:rsidRPr="00D46A4B" w:rsidR="003E0568">
        <w:rPr>
          <w:lang w:val="fr-FR"/>
        </w:rPr>
        <w:t xml:space="preserve"> et </w:t>
      </w:r>
      <w:r w:rsidRPr="00D46A4B" w:rsidR="00F56A25">
        <w:rPr>
          <w:lang w:val="fr-FR"/>
        </w:rPr>
        <w:t xml:space="preserve">que </w:t>
      </w:r>
      <w:r w:rsidRPr="00D46A4B" w:rsidR="003E0568">
        <w:rPr>
          <w:lang w:val="fr-FR"/>
        </w:rPr>
        <w:t>le mécanisme prévu par le droit interne pour unif</w:t>
      </w:r>
      <w:r w:rsidRPr="00D46A4B" w:rsidR="00A17BA2">
        <w:rPr>
          <w:lang w:val="fr-FR"/>
        </w:rPr>
        <w:t>ormiser</w:t>
      </w:r>
      <w:r w:rsidRPr="00D46A4B" w:rsidR="003E0568">
        <w:rPr>
          <w:lang w:val="fr-FR"/>
        </w:rPr>
        <w:t xml:space="preserve"> la jurisprudence de la Cour suprême de cassation </w:t>
      </w:r>
      <w:r w:rsidRPr="00D46A4B" w:rsidR="001C41D3">
        <w:rPr>
          <w:lang w:val="fr-FR"/>
        </w:rPr>
        <w:t>n</w:t>
      </w:r>
      <w:r w:rsidRPr="00D46A4B" w:rsidR="00D46A4B">
        <w:rPr>
          <w:lang w:val="fr-FR"/>
        </w:rPr>
        <w:t>’</w:t>
      </w:r>
      <w:r w:rsidRPr="00D46A4B" w:rsidR="003E0568">
        <w:rPr>
          <w:lang w:val="fr-FR"/>
        </w:rPr>
        <w:t xml:space="preserve">a été déclenché </w:t>
      </w:r>
      <w:r w:rsidRPr="00D46A4B" w:rsidR="001C41D3">
        <w:rPr>
          <w:lang w:val="fr-FR"/>
        </w:rPr>
        <w:t xml:space="preserve">que </w:t>
      </w:r>
      <w:r w:rsidRPr="00D46A4B" w:rsidR="003E0568">
        <w:rPr>
          <w:lang w:val="fr-FR"/>
        </w:rPr>
        <w:t xml:space="preserve">très tardivement. </w:t>
      </w:r>
      <w:r w:rsidRPr="00D46A4B" w:rsidR="00F5666D">
        <w:rPr>
          <w:lang w:val="fr-FR"/>
        </w:rPr>
        <w:t>Ils indiquent que l</w:t>
      </w:r>
      <w:r w:rsidRPr="00D46A4B" w:rsidR="00D46A4B">
        <w:rPr>
          <w:lang w:val="fr-FR"/>
        </w:rPr>
        <w:t>’</w:t>
      </w:r>
      <w:r w:rsidRPr="00D46A4B" w:rsidR="001C41D3">
        <w:rPr>
          <w:lang w:val="fr-FR"/>
        </w:rPr>
        <w:t>approche retenue</w:t>
      </w:r>
      <w:r w:rsidRPr="00D46A4B" w:rsidR="003E0568">
        <w:rPr>
          <w:lang w:val="fr-FR"/>
        </w:rPr>
        <w:t xml:space="preserve"> par la haute juridiction </w:t>
      </w:r>
      <w:r w:rsidRPr="00D46A4B" w:rsidR="00F5666D">
        <w:rPr>
          <w:lang w:val="fr-FR"/>
        </w:rPr>
        <w:t>dans son arrêt interprétatif de</w:t>
      </w:r>
      <w:r w:rsidRPr="00D46A4B" w:rsidR="003E0568">
        <w:rPr>
          <w:lang w:val="fr-FR"/>
        </w:rPr>
        <w:t xml:space="preserve"> 2012 allait dans le sens de</w:t>
      </w:r>
      <w:r w:rsidRPr="00D46A4B" w:rsidR="001C41D3">
        <w:rPr>
          <w:lang w:val="fr-FR"/>
        </w:rPr>
        <w:t xml:space="preserve"> leurs</w:t>
      </w:r>
      <w:r w:rsidRPr="00D46A4B" w:rsidR="003E0568">
        <w:rPr>
          <w:lang w:val="fr-FR"/>
        </w:rPr>
        <w:t xml:space="preserve"> arguments </w:t>
      </w:r>
      <w:r w:rsidRPr="00D46A4B" w:rsidR="00F5666D">
        <w:rPr>
          <w:lang w:val="fr-FR"/>
        </w:rPr>
        <w:t xml:space="preserve">avancés </w:t>
      </w:r>
      <w:r w:rsidRPr="00D46A4B" w:rsidR="001C41D3">
        <w:rPr>
          <w:lang w:val="fr-FR"/>
        </w:rPr>
        <w:t xml:space="preserve">dans le cadre de </w:t>
      </w:r>
      <w:r w:rsidRPr="00D46A4B" w:rsidR="0025604D">
        <w:rPr>
          <w:lang w:val="fr-FR"/>
        </w:rPr>
        <w:t>l</w:t>
      </w:r>
      <w:r w:rsidRPr="00D46A4B" w:rsidR="00D46A4B">
        <w:rPr>
          <w:lang w:val="fr-FR"/>
        </w:rPr>
        <w:t>’</w:t>
      </w:r>
      <w:r w:rsidRPr="00D46A4B" w:rsidR="0025604D">
        <w:rPr>
          <w:lang w:val="fr-FR"/>
        </w:rPr>
        <w:t>action rejetée auparavant par cette même juridiction.</w:t>
      </w:r>
    </w:p>
    <w:p w:rsidRPr="00D46A4B" w:rsidR="0025604D" w:rsidP="00D46A4B" w:rsidRDefault="0025604D">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34</w:t>
      </w:r>
      <w:r w:rsidRPr="00D46A4B">
        <w:rPr>
          <w:lang w:val="fr-FR"/>
        </w:rPr>
        <w:fldChar w:fldCharType="end"/>
      </w:r>
      <w:r w:rsidRPr="00D46A4B">
        <w:rPr>
          <w:lang w:val="fr-FR"/>
        </w:rPr>
        <w:t>.  Ils estiment que cette situation a porté atteinte au principe de la sécurité juridique</w:t>
      </w:r>
      <w:r w:rsidRPr="00D46A4B" w:rsidR="00D51426">
        <w:rPr>
          <w:lang w:val="fr-FR"/>
        </w:rPr>
        <w:t>,</w:t>
      </w:r>
      <w:r w:rsidRPr="00D46A4B">
        <w:rPr>
          <w:lang w:val="fr-FR"/>
        </w:rPr>
        <w:t xml:space="preserve"> qui</w:t>
      </w:r>
      <w:r w:rsidRPr="00D46A4B" w:rsidR="00F5666D">
        <w:rPr>
          <w:lang w:val="fr-FR"/>
        </w:rPr>
        <w:t xml:space="preserve"> est</w:t>
      </w:r>
      <w:r w:rsidRPr="00D46A4B" w:rsidR="00800B02">
        <w:rPr>
          <w:lang w:val="fr-FR"/>
        </w:rPr>
        <w:t xml:space="preserve"> selon eux</w:t>
      </w:r>
      <w:r w:rsidRPr="00D46A4B" w:rsidR="00F5666D">
        <w:rPr>
          <w:lang w:val="fr-FR"/>
        </w:rPr>
        <w:t xml:space="preserve"> l</w:t>
      </w:r>
      <w:r w:rsidRPr="00D46A4B" w:rsidR="00D46A4B">
        <w:rPr>
          <w:lang w:val="fr-FR"/>
        </w:rPr>
        <w:t>’</w:t>
      </w:r>
      <w:r w:rsidRPr="00D46A4B" w:rsidR="00F5666D">
        <w:rPr>
          <w:lang w:val="fr-FR"/>
        </w:rPr>
        <w:t>un</w:t>
      </w:r>
      <w:r w:rsidRPr="00D46A4B">
        <w:rPr>
          <w:lang w:val="fr-FR"/>
        </w:rPr>
        <w:t xml:space="preserve"> des </w:t>
      </w:r>
      <w:r w:rsidRPr="00D46A4B" w:rsidR="00281052">
        <w:rPr>
          <w:lang w:val="fr-FR"/>
        </w:rPr>
        <w:t>aspects</w:t>
      </w:r>
      <w:r w:rsidRPr="00D46A4B">
        <w:rPr>
          <w:lang w:val="fr-FR"/>
        </w:rPr>
        <w:t xml:space="preserve"> fondamentaux de l</w:t>
      </w:r>
      <w:r w:rsidRPr="00D46A4B" w:rsidR="00D46A4B">
        <w:rPr>
          <w:lang w:val="fr-FR"/>
        </w:rPr>
        <w:t>’</w:t>
      </w:r>
      <w:r w:rsidRPr="00D46A4B">
        <w:rPr>
          <w:lang w:val="fr-FR"/>
        </w:rPr>
        <w:t>équité de la procédure civile</w:t>
      </w:r>
      <w:r w:rsidRPr="00D46A4B" w:rsidR="00D51426">
        <w:rPr>
          <w:lang w:val="fr-FR"/>
        </w:rPr>
        <w:t xml:space="preserve">. Ils </w:t>
      </w:r>
      <w:r w:rsidRPr="00D46A4B" w:rsidR="009F3B5F">
        <w:rPr>
          <w:lang w:val="fr-FR"/>
        </w:rPr>
        <w:t>invitent la Cour à constater qu</w:t>
      </w:r>
      <w:r w:rsidRPr="00D46A4B" w:rsidR="00D46A4B">
        <w:rPr>
          <w:lang w:val="fr-FR"/>
        </w:rPr>
        <w:t>’</w:t>
      </w:r>
      <w:r w:rsidRPr="00D46A4B" w:rsidR="002C6209">
        <w:rPr>
          <w:lang w:val="fr-FR"/>
        </w:rPr>
        <w:t>il y a eu, de ce fait, violation de l</w:t>
      </w:r>
      <w:r w:rsidRPr="00D46A4B" w:rsidR="00D46A4B">
        <w:rPr>
          <w:lang w:val="fr-FR"/>
        </w:rPr>
        <w:t>’</w:t>
      </w:r>
      <w:r w:rsidRPr="00D46A4B" w:rsidR="002C6209">
        <w:rPr>
          <w:lang w:val="fr-FR"/>
        </w:rPr>
        <w:t>article 6 § 1 de la Convention.</w:t>
      </w:r>
    </w:p>
    <w:p w:rsidRPr="00D46A4B" w:rsidR="00864B54" w:rsidP="00D46A4B" w:rsidRDefault="00864B54">
      <w:pPr>
        <w:pStyle w:val="ECHRHeading4"/>
        <w:rPr>
          <w:lang w:val="fr-FR"/>
        </w:rPr>
      </w:pPr>
      <w:r w:rsidRPr="00D46A4B">
        <w:rPr>
          <w:lang w:val="fr-FR"/>
        </w:rPr>
        <w:t>b)  Le Gouvernement</w:t>
      </w:r>
    </w:p>
    <w:p w:rsidRPr="00D46A4B" w:rsidR="00833ED6"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35</w:t>
      </w:r>
      <w:r w:rsidRPr="00D46A4B">
        <w:rPr>
          <w:lang w:val="fr-FR"/>
        </w:rPr>
        <w:fldChar w:fldCharType="end"/>
      </w:r>
      <w:r w:rsidRPr="00D46A4B" w:rsidR="00E77CB3">
        <w:rPr>
          <w:lang w:val="fr-FR"/>
        </w:rPr>
        <w:t xml:space="preserve">.  Le Gouvernement </w:t>
      </w:r>
      <w:r w:rsidRPr="00D46A4B" w:rsidR="008B6FED">
        <w:rPr>
          <w:lang w:val="fr-FR"/>
        </w:rPr>
        <w:t>co</w:t>
      </w:r>
      <w:r w:rsidRPr="00D46A4B" w:rsidR="00A209F5">
        <w:rPr>
          <w:lang w:val="fr-FR"/>
        </w:rPr>
        <w:t>mbat</w:t>
      </w:r>
      <w:r w:rsidRPr="00D46A4B" w:rsidR="008B6FED">
        <w:rPr>
          <w:lang w:val="fr-FR"/>
        </w:rPr>
        <w:t xml:space="preserve"> les</w:t>
      </w:r>
      <w:r w:rsidRPr="00D46A4B" w:rsidR="00FD224E">
        <w:rPr>
          <w:lang w:val="fr-FR"/>
        </w:rPr>
        <w:t xml:space="preserve"> arguments des requérants. </w:t>
      </w:r>
      <w:r w:rsidRPr="00D46A4B" w:rsidR="00370063">
        <w:rPr>
          <w:lang w:val="fr-FR"/>
        </w:rPr>
        <w:t>Il admet qu</w:t>
      </w:r>
      <w:r w:rsidRPr="00D46A4B" w:rsidR="00D46A4B">
        <w:rPr>
          <w:lang w:val="fr-FR"/>
        </w:rPr>
        <w:t>’</w:t>
      </w:r>
      <w:r w:rsidRPr="00D46A4B" w:rsidR="00370063">
        <w:rPr>
          <w:lang w:val="fr-FR"/>
        </w:rPr>
        <w:t xml:space="preserve">il existait </w:t>
      </w:r>
      <w:r w:rsidRPr="00D46A4B" w:rsidR="00F07A66">
        <w:rPr>
          <w:lang w:val="fr-FR"/>
        </w:rPr>
        <w:t>des divergences d</w:t>
      </w:r>
      <w:r w:rsidRPr="00D46A4B" w:rsidR="006D640A">
        <w:rPr>
          <w:lang w:val="fr-FR"/>
        </w:rPr>
        <w:t>ans la</w:t>
      </w:r>
      <w:r w:rsidRPr="00D46A4B" w:rsidR="00370063">
        <w:rPr>
          <w:lang w:val="fr-FR"/>
        </w:rPr>
        <w:t xml:space="preserve"> jurisprudence des tribunaux, y compris </w:t>
      </w:r>
      <w:r w:rsidRPr="00D46A4B" w:rsidR="002252BD">
        <w:rPr>
          <w:lang w:val="fr-FR"/>
        </w:rPr>
        <w:t xml:space="preserve">au sein </w:t>
      </w:r>
      <w:r w:rsidRPr="00D46A4B" w:rsidR="00370063">
        <w:rPr>
          <w:lang w:val="fr-FR"/>
        </w:rPr>
        <w:t>de la Cour suprême de cassation, quant à la recevabilité de l</w:t>
      </w:r>
      <w:r w:rsidRPr="00D46A4B" w:rsidR="00D46A4B">
        <w:rPr>
          <w:lang w:val="fr-FR"/>
        </w:rPr>
        <w:t>’</w:t>
      </w:r>
      <w:r w:rsidRPr="00D46A4B" w:rsidR="00370063">
        <w:rPr>
          <w:lang w:val="fr-FR"/>
        </w:rPr>
        <w:t xml:space="preserve">action </w:t>
      </w:r>
      <w:r w:rsidRPr="00D46A4B" w:rsidR="009C2316">
        <w:rPr>
          <w:lang w:val="fr-FR"/>
        </w:rPr>
        <w:t>fondée sur</w:t>
      </w:r>
      <w:r w:rsidRPr="00D46A4B" w:rsidR="00370063">
        <w:rPr>
          <w:lang w:val="fr-FR"/>
        </w:rPr>
        <w:t xml:space="preserve"> l</w:t>
      </w:r>
      <w:r w:rsidRPr="00D46A4B" w:rsidR="00D46A4B">
        <w:rPr>
          <w:lang w:val="fr-FR"/>
        </w:rPr>
        <w:t>’</w:t>
      </w:r>
      <w:r w:rsidRPr="00D46A4B" w:rsidR="00370063">
        <w:rPr>
          <w:lang w:val="fr-FR"/>
        </w:rPr>
        <w:t xml:space="preserve">article 407, alinéa 1 de la loi </w:t>
      </w:r>
      <w:r w:rsidRPr="00D46A4B" w:rsidR="001C0CEF">
        <w:rPr>
          <w:lang w:val="fr-FR"/>
        </w:rPr>
        <w:t>sur le</w:t>
      </w:r>
      <w:r w:rsidRPr="00D46A4B" w:rsidR="00370063">
        <w:rPr>
          <w:lang w:val="fr-FR"/>
        </w:rPr>
        <w:t xml:space="preserve"> commerce. Il </w:t>
      </w:r>
      <w:r w:rsidRPr="00D46A4B" w:rsidR="00151925">
        <w:rPr>
          <w:lang w:val="fr-FR"/>
        </w:rPr>
        <w:t>précise</w:t>
      </w:r>
      <w:r w:rsidRPr="00D46A4B" w:rsidR="008B6FED">
        <w:rPr>
          <w:lang w:val="fr-FR"/>
        </w:rPr>
        <w:t xml:space="preserve"> </w:t>
      </w:r>
      <w:r w:rsidRPr="00D46A4B" w:rsidR="00370063">
        <w:rPr>
          <w:lang w:val="fr-FR"/>
        </w:rPr>
        <w:t>que l</w:t>
      </w:r>
      <w:r w:rsidRPr="00D46A4B" w:rsidR="00D46A4B">
        <w:rPr>
          <w:lang w:val="fr-FR"/>
        </w:rPr>
        <w:t>’</w:t>
      </w:r>
      <w:r w:rsidRPr="00D46A4B" w:rsidR="00370063">
        <w:rPr>
          <w:lang w:val="fr-FR"/>
        </w:rPr>
        <w:t xml:space="preserve">interprétation traditionnelle de cette disposition était en faveur des requérants, mais que la divergence dans la jurisprudence de la Cour suprême de cassation, qui </w:t>
      </w:r>
      <w:r w:rsidRPr="00D46A4B" w:rsidR="008B6FED">
        <w:rPr>
          <w:lang w:val="fr-FR"/>
        </w:rPr>
        <w:t xml:space="preserve">aurait </w:t>
      </w:r>
      <w:r w:rsidRPr="00D46A4B" w:rsidR="00370063">
        <w:rPr>
          <w:lang w:val="fr-FR"/>
        </w:rPr>
        <w:t>affecté</w:t>
      </w:r>
      <w:r w:rsidRPr="00D46A4B" w:rsidR="008B6FED">
        <w:rPr>
          <w:lang w:val="fr-FR"/>
        </w:rPr>
        <w:t xml:space="preserve"> ces derniers</w:t>
      </w:r>
      <w:r w:rsidRPr="00D46A4B" w:rsidR="00370063">
        <w:rPr>
          <w:lang w:val="fr-FR"/>
        </w:rPr>
        <w:t xml:space="preserve">, est apparue après 2006, et </w:t>
      </w:r>
      <w:r w:rsidRPr="00D46A4B" w:rsidR="00D97EAD">
        <w:rPr>
          <w:lang w:val="fr-FR"/>
        </w:rPr>
        <w:t>plus particulièrement</w:t>
      </w:r>
      <w:r w:rsidRPr="00D46A4B" w:rsidR="00370063">
        <w:rPr>
          <w:lang w:val="fr-FR"/>
        </w:rPr>
        <w:t xml:space="preserve"> entre 2009 et 2010. </w:t>
      </w:r>
      <w:r w:rsidRPr="00D46A4B" w:rsidR="008B6FED">
        <w:rPr>
          <w:lang w:val="fr-FR"/>
        </w:rPr>
        <w:t>Cette divergence n</w:t>
      </w:r>
      <w:r w:rsidRPr="00D46A4B" w:rsidR="00D46A4B">
        <w:rPr>
          <w:lang w:val="fr-FR"/>
        </w:rPr>
        <w:t>’</w:t>
      </w:r>
      <w:r w:rsidRPr="00D46A4B" w:rsidR="008B6FED">
        <w:rPr>
          <w:lang w:val="fr-FR"/>
        </w:rPr>
        <w:t>aurait</w:t>
      </w:r>
      <w:r w:rsidRPr="00D46A4B" w:rsidR="00370063">
        <w:rPr>
          <w:lang w:val="fr-FR"/>
        </w:rPr>
        <w:t xml:space="preserve"> donc pas </w:t>
      </w:r>
      <w:r w:rsidRPr="00D46A4B" w:rsidR="00274610">
        <w:rPr>
          <w:lang w:val="fr-FR"/>
        </w:rPr>
        <w:t xml:space="preserve">eu </w:t>
      </w:r>
      <w:r w:rsidRPr="00D46A4B" w:rsidR="00370063">
        <w:rPr>
          <w:lang w:val="fr-FR"/>
        </w:rPr>
        <w:t>un caractère persistant.</w:t>
      </w:r>
    </w:p>
    <w:p w:rsidRPr="00D46A4B" w:rsidR="00E77CB3" w:rsidP="00D46A4B" w:rsidRDefault="00833ED6">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36</w:t>
      </w:r>
      <w:r w:rsidRPr="00D46A4B">
        <w:rPr>
          <w:lang w:val="fr-FR"/>
        </w:rPr>
        <w:fldChar w:fldCharType="end"/>
      </w:r>
      <w:r w:rsidRPr="00D46A4B">
        <w:rPr>
          <w:lang w:val="fr-FR"/>
        </w:rPr>
        <w:t xml:space="preserve">.  Le </w:t>
      </w:r>
      <w:r w:rsidRPr="00D46A4B" w:rsidR="008B6FED">
        <w:rPr>
          <w:lang w:val="fr-FR"/>
        </w:rPr>
        <w:t xml:space="preserve">Gouvernement </w:t>
      </w:r>
      <w:r w:rsidRPr="00D46A4B" w:rsidR="00274610">
        <w:rPr>
          <w:lang w:val="fr-FR"/>
        </w:rPr>
        <w:t>avance</w:t>
      </w:r>
      <w:r w:rsidRPr="00D46A4B" w:rsidR="008B6FED">
        <w:rPr>
          <w:lang w:val="fr-FR"/>
        </w:rPr>
        <w:t xml:space="preserve"> que le </w:t>
      </w:r>
      <w:r w:rsidRPr="00D46A4B">
        <w:rPr>
          <w:lang w:val="fr-FR"/>
        </w:rPr>
        <w:t xml:space="preserve">droit </w:t>
      </w:r>
      <w:r w:rsidRPr="00D46A4B" w:rsidR="00970213">
        <w:rPr>
          <w:lang w:val="fr-FR"/>
        </w:rPr>
        <w:t>interne prévoyait un moyen permettant d</w:t>
      </w:r>
      <w:r w:rsidRPr="00D46A4B" w:rsidR="00D46A4B">
        <w:rPr>
          <w:lang w:val="fr-FR"/>
        </w:rPr>
        <w:t>’</w:t>
      </w:r>
      <w:r w:rsidRPr="00D46A4B" w:rsidR="00970213">
        <w:rPr>
          <w:lang w:val="fr-FR"/>
        </w:rPr>
        <w:t>unif</w:t>
      </w:r>
      <w:r w:rsidRPr="00D46A4B" w:rsidR="00A17BA2">
        <w:rPr>
          <w:lang w:val="fr-FR"/>
        </w:rPr>
        <w:t>ormiser</w:t>
      </w:r>
      <w:r w:rsidRPr="00D46A4B" w:rsidR="00970213">
        <w:rPr>
          <w:lang w:val="fr-FR"/>
        </w:rPr>
        <w:t xml:space="preserve"> la jurisprudence des tribunaux, à savoir la </w:t>
      </w:r>
      <w:r w:rsidRPr="00D46A4B" w:rsidR="00274610">
        <w:rPr>
          <w:lang w:val="fr-FR"/>
        </w:rPr>
        <w:t>demande</w:t>
      </w:r>
      <w:r w:rsidRPr="00D46A4B" w:rsidR="00970213">
        <w:rPr>
          <w:lang w:val="fr-FR"/>
        </w:rPr>
        <w:t xml:space="preserve"> d</w:t>
      </w:r>
      <w:r w:rsidRPr="00D46A4B" w:rsidR="00D46A4B">
        <w:rPr>
          <w:lang w:val="fr-FR"/>
        </w:rPr>
        <w:t>’</w:t>
      </w:r>
      <w:r w:rsidRPr="00D46A4B" w:rsidR="00970213">
        <w:rPr>
          <w:lang w:val="fr-FR"/>
        </w:rPr>
        <w:t xml:space="preserve">arrêt interprétatif. </w:t>
      </w:r>
      <w:r w:rsidRPr="00D46A4B" w:rsidR="00274610">
        <w:rPr>
          <w:lang w:val="fr-FR"/>
        </w:rPr>
        <w:t>Il dit que ce mécanisme</w:t>
      </w:r>
      <w:r w:rsidRPr="00D46A4B" w:rsidR="00970213">
        <w:rPr>
          <w:lang w:val="fr-FR"/>
        </w:rPr>
        <w:t xml:space="preserve"> a été déclenché en 2010 à l</w:t>
      </w:r>
      <w:r w:rsidRPr="00D46A4B" w:rsidR="00D46A4B">
        <w:rPr>
          <w:lang w:val="fr-FR"/>
        </w:rPr>
        <w:t>’</w:t>
      </w:r>
      <w:r w:rsidRPr="00D46A4B" w:rsidR="00970213">
        <w:rPr>
          <w:lang w:val="fr-FR"/>
        </w:rPr>
        <w:t>initiative de Cour suprême</w:t>
      </w:r>
      <w:r w:rsidRPr="00D46A4B" w:rsidR="0069687A">
        <w:rPr>
          <w:lang w:val="fr-FR"/>
        </w:rPr>
        <w:t xml:space="preserve"> de cassation</w:t>
      </w:r>
      <w:r w:rsidRPr="00D46A4B" w:rsidR="00970213">
        <w:rPr>
          <w:lang w:val="fr-FR"/>
        </w:rPr>
        <w:t xml:space="preserve"> elle-même</w:t>
      </w:r>
      <w:r w:rsidRPr="00D46A4B" w:rsidR="00274610">
        <w:rPr>
          <w:lang w:val="fr-FR"/>
        </w:rPr>
        <w:t xml:space="preserve">, que </w:t>
      </w:r>
      <w:r w:rsidRPr="00D46A4B" w:rsidR="008A54F0">
        <w:rPr>
          <w:lang w:val="fr-FR"/>
        </w:rPr>
        <w:t xml:space="preserve">cette haute juridiction a suspendu </w:t>
      </w:r>
      <w:r w:rsidRPr="00D46A4B" w:rsidR="000065A1">
        <w:rPr>
          <w:lang w:val="fr-FR"/>
        </w:rPr>
        <w:t>l</w:t>
      </w:r>
      <w:r w:rsidRPr="00D46A4B" w:rsidR="00D46A4B">
        <w:rPr>
          <w:lang w:val="fr-FR"/>
        </w:rPr>
        <w:t>’</w:t>
      </w:r>
      <w:r w:rsidRPr="00D46A4B" w:rsidR="000065A1">
        <w:rPr>
          <w:lang w:val="fr-FR"/>
        </w:rPr>
        <w:t>examen des</w:t>
      </w:r>
      <w:r w:rsidRPr="00D46A4B" w:rsidR="00970213">
        <w:rPr>
          <w:lang w:val="fr-FR"/>
        </w:rPr>
        <w:t xml:space="preserve"> affaires similaires pendantes</w:t>
      </w:r>
      <w:r w:rsidRPr="00D46A4B" w:rsidR="000065A1">
        <w:rPr>
          <w:lang w:val="fr-FR"/>
        </w:rPr>
        <w:t xml:space="preserve"> devant </w:t>
      </w:r>
      <w:r w:rsidRPr="00D46A4B" w:rsidR="008A54F0">
        <w:rPr>
          <w:lang w:val="fr-FR"/>
        </w:rPr>
        <w:t>elle</w:t>
      </w:r>
      <w:r w:rsidRPr="00D46A4B" w:rsidR="00274610">
        <w:rPr>
          <w:lang w:val="fr-FR"/>
        </w:rPr>
        <w:t>, qu</w:t>
      </w:r>
      <w:r w:rsidRPr="00D46A4B" w:rsidR="00D46A4B">
        <w:rPr>
          <w:lang w:val="fr-FR"/>
        </w:rPr>
        <w:t>’</w:t>
      </w:r>
      <w:r w:rsidRPr="00D46A4B" w:rsidR="008A54F0">
        <w:rPr>
          <w:lang w:val="fr-FR"/>
        </w:rPr>
        <w:t>elle</w:t>
      </w:r>
      <w:r w:rsidRPr="00D46A4B" w:rsidR="000065A1">
        <w:rPr>
          <w:lang w:val="fr-FR"/>
        </w:rPr>
        <w:t xml:space="preserve"> </w:t>
      </w:r>
      <w:r w:rsidRPr="00D46A4B" w:rsidR="00970213">
        <w:rPr>
          <w:lang w:val="fr-FR"/>
        </w:rPr>
        <w:t xml:space="preserve">a rendu son arrêt interprétatif en 2012 </w:t>
      </w:r>
      <w:r w:rsidRPr="00D46A4B" w:rsidR="00274610">
        <w:rPr>
          <w:lang w:val="fr-FR"/>
        </w:rPr>
        <w:t>et qu</w:t>
      </w:r>
      <w:r w:rsidRPr="00D46A4B" w:rsidR="00D46A4B">
        <w:rPr>
          <w:lang w:val="fr-FR"/>
        </w:rPr>
        <w:t>’</w:t>
      </w:r>
      <w:r w:rsidRPr="00D46A4B" w:rsidR="00970213">
        <w:rPr>
          <w:lang w:val="fr-FR"/>
        </w:rPr>
        <w:t>à la suite du</w:t>
      </w:r>
      <w:r w:rsidRPr="00D46A4B" w:rsidR="00274610">
        <w:rPr>
          <w:lang w:val="fr-FR"/>
        </w:rPr>
        <w:t xml:space="preserve"> prononcé de cet arrêt</w:t>
      </w:r>
      <w:r w:rsidRPr="00D46A4B" w:rsidR="00970213">
        <w:rPr>
          <w:lang w:val="fr-FR"/>
        </w:rPr>
        <w:t xml:space="preserve"> sa propre jurisprudence en la matière a été unif</w:t>
      </w:r>
      <w:r w:rsidRPr="00D46A4B" w:rsidR="003E5362">
        <w:rPr>
          <w:lang w:val="fr-FR"/>
        </w:rPr>
        <w:t>ormisée</w:t>
      </w:r>
      <w:r w:rsidRPr="00D46A4B" w:rsidR="00970213">
        <w:rPr>
          <w:lang w:val="fr-FR"/>
        </w:rPr>
        <w:t>.</w:t>
      </w:r>
    </w:p>
    <w:p w:rsidRPr="00D46A4B" w:rsidR="00F72456" w:rsidP="00D46A4B" w:rsidRDefault="00C421FF">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37</w:t>
      </w:r>
      <w:r w:rsidRPr="00D46A4B">
        <w:rPr>
          <w:lang w:val="fr-FR"/>
        </w:rPr>
        <w:fldChar w:fldCharType="end"/>
      </w:r>
      <w:r w:rsidRPr="00D46A4B">
        <w:rPr>
          <w:lang w:val="fr-FR"/>
        </w:rPr>
        <w:t>.  </w:t>
      </w:r>
      <w:r w:rsidRPr="00D46A4B" w:rsidR="00716454">
        <w:rPr>
          <w:lang w:val="fr-FR"/>
        </w:rPr>
        <w:t xml:space="preserve">Le Gouvernement </w:t>
      </w:r>
      <w:r w:rsidRPr="00D46A4B" w:rsidR="00751D32">
        <w:rPr>
          <w:lang w:val="fr-FR"/>
        </w:rPr>
        <w:t xml:space="preserve">indique, en se référant à la jurisprudence de la Cour, </w:t>
      </w:r>
      <w:r w:rsidRPr="00D46A4B" w:rsidR="00716454">
        <w:rPr>
          <w:lang w:val="fr-FR"/>
        </w:rPr>
        <w:t>qu</w:t>
      </w:r>
      <w:r w:rsidRPr="00D46A4B" w:rsidR="00D46A4B">
        <w:rPr>
          <w:lang w:val="fr-FR"/>
        </w:rPr>
        <w:t>’</w:t>
      </w:r>
      <w:r w:rsidRPr="00D46A4B" w:rsidR="0015721B">
        <w:rPr>
          <w:lang w:val="fr-FR"/>
        </w:rPr>
        <w:t>il appartient aux tribunaux internes d</w:t>
      </w:r>
      <w:r w:rsidRPr="00D46A4B" w:rsidR="00D46A4B">
        <w:rPr>
          <w:lang w:val="fr-FR"/>
        </w:rPr>
        <w:t>’</w:t>
      </w:r>
      <w:r w:rsidRPr="00D46A4B" w:rsidR="0015721B">
        <w:rPr>
          <w:lang w:val="fr-FR"/>
        </w:rPr>
        <w:t>appliquer le droit national et que la Cour ne peut intervenir à cet égard qu</w:t>
      </w:r>
      <w:r w:rsidRPr="00D46A4B" w:rsidR="00B77A42">
        <w:rPr>
          <w:lang w:val="fr-FR"/>
        </w:rPr>
        <w:t>e si des</w:t>
      </w:r>
      <w:r w:rsidRPr="00D46A4B" w:rsidR="0015721B">
        <w:rPr>
          <w:lang w:val="fr-FR"/>
        </w:rPr>
        <w:t xml:space="preserve"> décisions arbitraires </w:t>
      </w:r>
      <w:r w:rsidRPr="00D46A4B" w:rsidR="00B77A42">
        <w:rPr>
          <w:lang w:val="fr-FR"/>
        </w:rPr>
        <w:t xml:space="preserve">ont été </w:t>
      </w:r>
      <w:r w:rsidRPr="00D46A4B" w:rsidR="00777FDB">
        <w:rPr>
          <w:lang w:val="fr-FR"/>
        </w:rPr>
        <w:t>prises par les</w:t>
      </w:r>
      <w:r w:rsidRPr="00D46A4B" w:rsidR="0015721B">
        <w:rPr>
          <w:lang w:val="fr-FR"/>
        </w:rPr>
        <w:t xml:space="preserve"> juridictions internes</w:t>
      </w:r>
      <w:r w:rsidRPr="00D46A4B" w:rsidR="0035745E">
        <w:rPr>
          <w:lang w:val="fr-FR"/>
        </w:rPr>
        <w:t xml:space="preserve"> (</w:t>
      </w:r>
      <w:proofErr w:type="spellStart"/>
      <w:r w:rsidRPr="00D46A4B" w:rsidR="0035745E">
        <w:rPr>
          <w:i/>
          <w:lang w:val="fr-FR"/>
        </w:rPr>
        <w:t>Ādamsons</w:t>
      </w:r>
      <w:proofErr w:type="spellEnd"/>
      <w:r w:rsidRPr="00D46A4B" w:rsidR="0035745E">
        <w:rPr>
          <w:i/>
          <w:lang w:val="fr-FR"/>
        </w:rPr>
        <w:t xml:space="preserve"> c. Lettonie</w:t>
      </w:r>
      <w:r w:rsidRPr="00D46A4B" w:rsidR="0035745E">
        <w:rPr>
          <w:lang w:val="fr-FR"/>
        </w:rPr>
        <w:t>, n</w:t>
      </w:r>
      <w:r w:rsidRPr="00D46A4B" w:rsidR="0035745E">
        <w:rPr>
          <w:vertAlign w:val="superscript"/>
          <w:lang w:val="fr-FR"/>
        </w:rPr>
        <w:t>o</w:t>
      </w:r>
      <w:r w:rsidRPr="00D46A4B" w:rsidR="000601A1">
        <w:rPr>
          <w:lang w:val="fr-FR"/>
        </w:rPr>
        <w:t xml:space="preserve"> </w:t>
      </w:r>
      <w:r w:rsidRPr="00D46A4B" w:rsidR="0035745E">
        <w:rPr>
          <w:lang w:val="fr-FR"/>
        </w:rPr>
        <w:t>3669/03, §</w:t>
      </w:r>
      <w:r w:rsidRPr="00D46A4B" w:rsidR="00DC757E">
        <w:rPr>
          <w:lang w:val="fr-FR"/>
        </w:rPr>
        <w:t> </w:t>
      </w:r>
      <w:r w:rsidRPr="00D46A4B" w:rsidR="0035745E">
        <w:rPr>
          <w:lang w:val="fr-FR"/>
        </w:rPr>
        <w:t>118, 24 juin 2008)</w:t>
      </w:r>
      <w:r w:rsidRPr="00D46A4B" w:rsidR="0015721B">
        <w:rPr>
          <w:lang w:val="fr-FR"/>
        </w:rPr>
        <w:t xml:space="preserve">. </w:t>
      </w:r>
      <w:r w:rsidRPr="00D46A4B" w:rsidR="00751D32">
        <w:rPr>
          <w:lang w:val="fr-FR"/>
        </w:rPr>
        <w:t xml:space="preserve">Il </w:t>
      </w:r>
      <w:r w:rsidRPr="00D46A4B" w:rsidR="00777FDB">
        <w:rPr>
          <w:lang w:val="fr-FR"/>
        </w:rPr>
        <w:t>conteste que cela ait été</w:t>
      </w:r>
      <w:r w:rsidRPr="00D46A4B" w:rsidR="0015721B">
        <w:rPr>
          <w:lang w:val="fr-FR"/>
        </w:rPr>
        <w:t xml:space="preserve"> le cas en </w:t>
      </w:r>
      <w:r w:rsidRPr="00D46A4B" w:rsidR="00751D32">
        <w:rPr>
          <w:lang w:val="fr-FR"/>
        </w:rPr>
        <w:t>l</w:t>
      </w:r>
      <w:r w:rsidRPr="00D46A4B" w:rsidR="00D46A4B">
        <w:rPr>
          <w:lang w:val="fr-FR"/>
        </w:rPr>
        <w:t>’</w:t>
      </w:r>
      <w:r w:rsidRPr="00D46A4B" w:rsidR="0015721B">
        <w:rPr>
          <w:lang w:val="fr-FR"/>
        </w:rPr>
        <w:t xml:space="preserve">espèce, </w:t>
      </w:r>
      <w:r w:rsidRPr="00D46A4B" w:rsidR="00DC757E">
        <w:rPr>
          <w:lang w:val="fr-FR"/>
        </w:rPr>
        <w:t>puisque, selon lui,</w:t>
      </w:r>
      <w:r w:rsidRPr="00D46A4B" w:rsidR="0015721B">
        <w:rPr>
          <w:lang w:val="fr-FR"/>
        </w:rPr>
        <w:t xml:space="preserve"> les décisions de justice rendues par les tribunaux dans cette affaire étaient bien motivées et l</w:t>
      </w:r>
      <w:r w:rsidRPr="00D46A4B" w:rsidR="00D46A4B">
        <w:rPr>
          <w:lang w:val="fr-FR"/>
        </w:rPr>
        <w:t>’</w:t>
      </w:r>
      <w:r w:rsidRPr="00D46A4B" w:rsidR="0015721B">
        <w:rPr>
          <w:lang w:val="fr-FR"/>
        </w:rPr>
        <w:t xml:space="preserve">interprétation </w:t>
      </w:r>
      <w:r w:rsidRPr="00D46A4B" w:rsidR="00553DE5">
        <w:rPr>
          <w:lang w:val="fr-FR"/>
        </w:rPr>
        <w:t>faite</w:t>
      </w:r>
      <w:r w:rsidRPr="00D46A4B" w:rsidR="0015721B">
        <w:rPr>
          <w:lang w:val="fr-FR"/>
        </w:rPr>
        <w:t xml:space="preserve"> par eux </w:t>
      </w:r>
      <w:r w:rsidRPr="00D46A4B" w:rsidR="00553DE5">
        <w:rPr>
          <w:lang w:val="fr-FR"/>
        </w:rPr>
        <w:t>de</w:t>
      </w:r>
      <w:r w:rsidRPr="00D46A4B" w:rsidR="0015721B">
        <w:rPr>
          <w:lang w:val="fr-FR"/>
        </w:rPr>
        <w:t xml:space="preserve"> l</w:t>
      </w:r>
      <w:r w:rsidRPr="00D46A4B" w:rsidR="00D46A4B">
        <w:rPr>
          <w:lang w:val="fr-FR"/>
        </w:rPr>
        <w:t>’</w:t>
      </w:r>
      <w:r w:rsidRPr="00D46A4B" w:rsidR="0015721B">
        <w:rPr>
          <w:lang w:val="fr-FR"/>
        </w:rPr>
        <w:t>article 407, alinéa</w:t>
      </w:r>
      <w:r w:rsidRPr="00D46A4B" w:rsidR="00DC757E">
        <w:rPr>
          <w:lang w:val="fr-FR"/>
        </w:rPr>
        <w:t> </w:t>
      </w:r>
      <w:r w:rsidRPr="00D46A4B" w:rsidR="0015721B">
        <w:rPr>
          <w:lang w:val="fr-FR"/>
        </w:rPr>
        <w:t xml:space="preserve">1 de la loi </w:t>
      </w:r>
      <w:r w:rsidRPr="00D46A4B" w:rsidR="001C0CEF">
        <w:rPr>
          <w:lang w:val="fr-FR"/>
        </w:rPr>
        <w:t>sur le</w:t>
      </w:r>
      <w:r w:rsidRPr="00D46A4B" w:rsidR="0015721B">
        <w:rPr>
          <w:lang w:val="fr-FR"/>
        </w:rPr>
        <w:t xml:space="preserve"> commerce n</w:t>
      </w:r>
      <w:r w:rsidRPr="00D46A4B" w:rsidR="00D46A4B">
        <w:rPr>
          <w:lang w:val="fr-FR"/>
        </w:rPr>
        <w:t>’</w:t>
      </w:r>
      <w:r w:rsidRPr="00D46A4B" w:rsidR="0015721B">
        <w:rPr>
          <w:lang w:val="fr-FR"/>
        </w:rPr>
        <w:t xml:space="preserve">était pas arbitraire. </w:t>
      </w:r>
      <w:r w:rsidRPr="00D46A4B" w:rsidR="00553DE5">
        <w:rPr>
          <w:lang w:val="fr-FR"/>
        </w:rPr>
        <w:t>Le Gouvernement indique par ailleurs</w:t>
      </w:r>
      <w:r w:rsidRPr="00D46A4B" w:rsidR="00FD2E30">
        <w:rPr>
          <w:lang w:val="fr-FR"/>
        </w:rPr>
        <w:t>, toujours en se référant à la</w:t>
      </w:r>
      <w:r w:rsidRPr="00D46A4B" w:rsidR="0015721B">
        <w:rPr>
          <w:lang w:val="fr-FR"/>
        </w:rPr>
        <w:t xml:space="preserve"> jurisprudence de la Cour, </w:t>
      </w:r>
      <w:r w:rsidRPr="00D46A4B" w:rsidR="00FD2E30">
        <w:rPr>
          <w:lang w:val="fr-FR"/>
        </w:rPr>
        <w:t xml:space="preserve">que </w:t>
      </w:r>
      <w:r w:rsidRPr="00D46A4B" w:rsidR="0015721B">
        <w:rPr>
          <w:lang w:val="fr-FR"/>
        </w:rPr>
        <w:t xml:space="preserve">les exigences de </w:t>
      </w:r>
      <w:r w:rsidRPr="00D46A4B" w:rsidR="00791D7C">
        <w:rPr>
          <w:lang w:val="fr-FR"/>
        </w:rPr>
        <w:t xml:space="preserve">la </w:t>
      </w:r>
      <w:r w:rsidRPr="00D46A4B" w:rsidR="0015721B">
        <w:rPr>
          <w:lang w:val="fr-FR"/>
        </w:rPr>
        <w:t>sécurité juridique et de</w:t>
      </w:r>
      <w:r w:rsidRPr="00D46A4B" w:rsidR="00791D7C">
        <w:rPr>
          <w:lang w:val="fr-FR"/>
        </w:rPr>
        <w:t xml:space="preserve"> la</w:t>
      </w:r>
      <w:r w:rsidRPr="00D46A4B" w:rsidR="0015721B">
        <w:rPr>
          <w:lang w:val="fr-FR"/>
        </w:rPr>
        <w:t xml:space="preserve"> protection de la confiance légitime des justiciables ne consacrent pas de droit acquis à une jurisprudence constante (</w:t>
      </w:r>
      <w:proofErr w:type="spellStart"/>
      <w:r w:rsidRPr="00D46A4B" w:rsidR="0015721B">
        <w:rPr>
          <w:i/>
          <w:lang w:val="fr-FR"/>
        </w:rPr>
        <w:t>Unédic</w:t>
      </w:r>
      <w:proofErr w:type="spellEnd"/>
      <w:r w:rsidRPr="00D46A4B" w:rsidR="0015721B">
        <w:rPr>
          <w:i/>
          <w:lang w:val="fr-FR"/>
        </w:rPr>
        <w:t xml:space="preserve"> c.</w:t>
      </w:r>
      <w:r w:rsidRPr="00D46A4B" w:rsidR="000601A1">
        <w:rPr>
          <w:i/>
          <w:lang w:val="fr-FR"/>
        </w:rPr>
        <w:t xml:space="preserve"> </w:t>
      </w:r>
      <w:r w:rsidRPr="00D46A4B" w:rsidR="0015721B">
        <w:rPr>
          <w:i/>
          <w:lang w:val="fr-FR"/>
        </w:rPr>
        <w:t>France</w:t>
      </w:r>
      <w:r w:rsidRPr="00D46A4B" w:rsidR="0015721B">
        <w:rPr>
          <w:lang w:val="fr-FR"/>
        </w:rPr>
        <w:t>, n</w:t>
      </w:r>
      <w:r w:rsidRPr="00D46A4B" w:rsidR="0015721B">
        <w:rPr>
          <w:vertAlign w:val="superscript"/>
          <w:lang w:val="fr-FR"/>
        </w:rPr>
        <w:t>o</w:t>
      </w:r>
      <w:r w:rsidRPr="00D46A4B" w:rsidR="0015721B">
        <w:rPr>
          <w:lang w:val="fr-FR"/>
        </w:rPr>
        <w:t xml:space="preserve"> 20153/04, § 74, 18 décembre 2008)</w:t>
      </w:r>
      <w:r w:rsidRPr="00D46A4B" w:rsidR="0053441C">
        <w:rPr>
          <w:lang w:val="fr-FR"/>
        </w:rPr>
        <w:t xml:space="preserve"> et </w:t>
      </w:r>
      <w:r w:rsidRPr="00D46A4B" w:rsidR="00FD2E30">
        <w:rPr>
          <w:lang w:val="fr-FR"/>
        </w:rPr>
        <w:t xml:space="preserve">que </w:t>
      </w:r>
      <w:r w:rsidRPr="00D46A4B" w:rsidR="00F72456">
        <w:rPr>
          <w:lang w:val="fr-FR"/>
        </w:rPr>
        <w:t>l</w:t>
      </w:r>
      <w:r w:rsidRPr="00D46A4B" w:rsidR="00D46A4B">
        <w:rPr>
          <w:lang w:val="fr-FR"/>
        </w:rPr>
        <w:t>’</w:t>
      </w:r>
      <w:r w:rsidRPr="00D46A4B" w:rsidR="00F72456">
        <w:rPr>
          <w:lang w:val="fr-FR"/>
        </w:rPr>
        <w:t>évolution de la jurisprudence des tribunaux internes n</w:t>
      </w:r>
      <w:r w:rsidRPr="00D46A4B" w:rsidR="00D46A4B">
        <w:rPr>
          <w:lang w:val="fr-FR"/>
        </w:rPr>
        <w:t>’</w:t>
      </w:r>
      <w:r w:rsidRPr="00D46A4B" w:rsidR="00F72456">
        <w:rPr>
          <w:lang w:val="fr-FR"/>
        </w:rPr>
        <w:t>est pas en soi contraire à la bonne administration de la justice</w:t>
      </w:r>
      <w:r w:rsidRPr="00D46A4B" w:rsidR="008F2637">
        <w:rPr>
          <w:lang w:val="fr-FR"/>
        </w:rPr>
        <w:t xml:space="preserve"> (</w:t>
      </w:r>
      <w:proofErr w:type="spellStart"/>
      <w:r w:rsidRPr="00D46A4B" w:rsidR="00F72456">
        <w:rPr>
          <w:i/>
          <w:lang w:val="fr-FR"/>
        </w:rPr>
        <w:t>Albu</w:t>
      </w:r>
      <w:proofErr w:type="spellEnd"/>
      <w:r w:rsidRPr="00D46A4B" w:rsidR="00F72456">
        <w:rPr>
          <w:i/>
          <w:lang w:val="fr-FR"/>
        </w:rPr>
        <w:t xml:space="preserve"> et autres c.</w:t>
      </w:r>
      <w:r w:rsidRPr="00D46A4B" w:rsidR="00E45923">
        <w:rPr>
          <w:i/>
          <w:lang w:val="fr-FR"/>
        </w:rPr>
        <w:t> </w:t>
      </w:r>
      <w:r w:rsidRPr="00D46A4B" w:rsidR="00F72456">
        <w:rPr>
          <w:i/>
          <w:lang w:val="fr-FR"/>
        </w:rPr>
        <w:t>Roumanie</w:t>
      </w:r>
      <w:r w:rsidRPr="00D46A4B" w:rsidR="00F72456">
        <w:rPr>
          <w:lang w:val="fr-FR"/>
        </w:rPr>
        <w:t>, n</w:t>
      </w:r>
      <w:r w:rsidRPr="00D46A4B" w:rsidR="00F72456">
        <w:rPr>
          <w:vertAlign w:val="superscript"/>
          <w:lang w:val="fr-FR"/>
        </w:rPr>
        <w:t>os</w:t>
      </w:r>
      <w:r w:rsidRPr="00D46A4B" w:rsidR="00F72456">
        <w:rPr>
          <w:lang w:val="fr-FR"/>
        </w:rPr>
        <w:t xml:space="preserve"> 34796/09 et 63</w:t>
      </w:r>
      <w:r w:rsidRPr="00D46A4B" w:rsidR="000601A1">
        <w:rPr>
          <w:lang w:val="fr-FR"/>
        </w:rPr>
        <w:t xml:space="preserve"> </w:t>
      </w:r>
      <w:r w:rsidRPr="00D46A4B" w:rsidR="00F72456">
        <w:rPr>
          <w:lang w:val="fr-FR"/>
        </w:rPr>
        <w:t>autres, § 34, 10 mai 2012).</w:t>
      </w:r>
    </w:p>
    <w:p w:rsidRPr="00D46A4B" w:rsidR="00970213" w:rsidP="00D46A4B" w:rsidRDefault="00DF36E2">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38</w:t>
      </w:r>
      <w:r w:rsidRPr="00D46A4B">
        <w:rPr>
          <w:lang w:val="fr-FR"/>
        </w:rPr>
        <w:fldChar w:fldCharType="end"/>
      </w:r>
      <w:r w:rsidRPr="00D46A4B">
        <w:rPr>
          <w:lang w:val="fr-FR"/>
        </w:rPr>
        <w:t>.  Le Gouvernement soutient enfin qu</w:t>
      </w:r>
      <w:r w:rsidRPr="00D46A4B" w:rsidR="00D46A4B">
        <w:rPr>
          <w:lang w:val="fr-FR"/>
        </w:rPr>
        <w:t>’</w:t>
      </w:r>
      <w:r w:rsidRPr="00D46A4B">
        <w:rPr>
          <w:lang w:val="fr-FR"/>
        </w:rPr>
        <w:t>il y a lieu de distinguer la présente affaire de l</w:t>
      </w:r>
      <w:r w:rsidRPr="00D46A4B" w:rsidR="00D46A4B">
        <w:rPr>
          <w:lang w:val="fr-FR"/>
        </w:rPr>
        <w:t>’</w:t>
      </w:r>
      <w:r w:rsidRPr="00D46A4B">
        <w:rPr>
          <w:lang w:val="fr-FR"/>
        </w:rPr>
        <w:t xml:space="preserve">affaire </w:t>
      </w:r>
      <w:proofErr w:type="spellStart"/>
      <w:r w:rsidRPr="00D46A4B" w:rsidR="00F9086C">
        <w:rPr>
          <w:i/>
          <w:lang w:val="fr-FR"/>
        </w:rPr>
        <w:t>Iordan</w:t>
      </w:r>
      <w:proofErr w:type="spellEnd"/>
      <w:r w:rsidRPr="00D46A4B" w:rsidR="00F9086C">
        <w:rPr>
          <w:i/>
          <w:lang w:val="fr-FR"/>
        </w:rPr>
        <w:t xml:space="preserve"> </w:t>
      </w:r>
      <w:proofErr w:type="spellStart"/>
      <w:r w:rsidRPr="00D46A4B" w:rsidR="00F9086C">
        <w:rPr>
          <w:i/>
          <w:lang w:val="fr-FR"/>
        </w:rPr>
        <w:t>Iordanov</w:t>
      </w:r>
      <w:proofErr w:type="spellEnd"/>
      <w:r w:rsidRPr="00D46A4B" w:rsidR="00F9086C">
        <w:rPr>
          <w:i/>
          <w:lang w:val="fr-FR"/>
        </w:rPr>
        <w:t xml:space="preserve"> et autres c. Bulgarie </w:t>
      </w:r>
      <w:r w:rsidRPr="00D46A4B" w:rsidR="00F9086C">
        <w:rPr>
          <w:lang w:val="fr-FR"/>
        </w:rPr>
        <w:t>(n</w:t>
      </w:r>
      <w:r w:rsidRPr="00D46A4B" w:rsidR="00F9086C">
        <w:rPr>
          <w:vertAlign w:val="superscript"/>
          <w:lang w:val="fr-FR"/>
        </w:rPr>
        <w:t>o</w:t>
      </w:r>
      <w:r w:rsidRPr="00D46A4B" w:rsidR="00FD2E30">
        <w:rPr>
          <w:lang w:val="fr-FR"/>
        </w:rPr>
        <w:t> </w:t>
      </w:r>
      <w:r w:rsidRPr="00D46A4B" w:rsidR="00F9086C">
        <w:rPr>
          <w:lang w:val="fr-FR"/>
        </w:rPr>
        <w:t>23530/02</w:t>
      </w:r>
      <w:r w:rsidRPr="00D46A4B" w:rsidR="00F9086C">
        <w:rPr>
          <w:snapToGrid w:val="0"/>
          <w:lang w:val="fr-FR"/>
        </w:rPr>
        <w:t xml:space="preserve">, 2 </w:t>
      </w:r>
      <w:r w:rsidRPr="00D46A4B" w:rsidR="00F9086C">
        <w:rPr>
          <w:lang w:val="fr-FR"/>
        </w:rPr>
        <w:t>juillet</w:t>
      </w:r>
      <w:r w:rsidRPr="00D46A4B" w:rsidR="00F9086C">
        <w:rPr>
          <w:snapToGrid w:val="0"/>
          <w:lang w:val="fr-FR"/>
        </w:rPr>
        <w:t xml:space="preserve"> 2009)</w:t>
      </w:r>
      <w:r w:rsidRPr="00D46A4B" w:rsidR="00FD2E30">
        <w:rPr>
          <w:snapToGrid w:val="0"/>
          <w:lang w:val="fr-FR"/>
        </w:rPr>
        <w:t xml:space="preserve"> en ce que,</w:t>
      </w:r>
      <w:r w:rsidRPr="00D46A4B" w:rsidR="00A80184">
        <w:rPr>
          <w:snapToGrid w:val="0"/>
          <w:lang w:val="fr-FR"/>
        </w:rPr>
        <w:t xml:space="preserve"> dans le cas d</w:t>
      </w:r>
      <w:r w:rsidRPr="00D46A4B" w:rsidR="00D46A4B">
        <w:rPr>
          <w:snapToGrid w:val="0"/>
          <w:lang w:val="fr-FR"/>
        </w:rPr>
        <w:t>’</w:t>
      </w:r>
      <w:r w:rsidRPr="00D46A4B" w:rsidR="00A80184">
        <w:rPr>
          <w:snapToGrid w:val="0"/>
          <w:lang w:val="fr-FR"/>
        </w:rPr>
        <w:t>espèce, à la différence de l</w:t>
      </w:r>
      <w:r w:rsidRPr="00D46A4B" w:rsidR="00D46A4B">
        <w:rPr>
          <w:snapToGrid w:val="0"/>
          <w:lang w:val="fr-FR"/>
        </w:rPr>
        <w:t>’</w:t>
      </w:r>
      <w:r w:rsidRPr="00D46A4B" w:rsidR="00A80184">
        <w:rPr>
          <w:snapToGrid w:val="0"/>
          <w:lang w:val="fr-FR"/>
        </w:rPr>
        <w:t xml:space="preserve">affaire précitée, le mécanisme interne permettant de </w:t>
      </w:r>
      <w:r w:rsidRPr="00D46A4B" w:rsidR="00C679AF">
        <w:rPr>
          <w:snapToGrid w:val="0"/>
          <w:lang w:val="fr-FR"/>
        </w:rPr>
        <w:t>résoudre les contradictions dans la jurisprudence interne a</w:t>
      </w:r>
      <w:r w:rsidRPr="00D46A4B" w:rsidR="00FD2E30">
        <w:rPr>
          <w:snapToGrid w:val="0"/>
          <w:lang w:val="fr-FR"/>
        </w:rPr>
        <w:t>urait</w:t>
      </w:r>
      <w:r w:rsidRPr="00D46A4B" w:rsidR="00C679AF">
        <w:rPr>
          <w:snapToGrid w:val="0"/>
          <w:lang w:val="fr-FR"/>
        </w:rPr>
        <w:t xml:space="preserve"> été mis</w:t>
      </w:r>
      <w:r w:rsidRPr="00D46A4B" w:rsidR="00FD2E30">
        <w:rPr>
          <w:snapToGrid w:val="0"/>
          <w:lang w:val="fr-FR"/>
        </w:rPr>
        <w:t xml:space="preserve"> en </w:t>
      </w:r>
      <w:r w:rsidRPr="00D46A4B" w:rsidR="00C679AF">
        <w:rPr>
          <w:snapToGrid w:val="0"/>
          <w:lang w:val="fr-FR"/>
        </w:rPr>
        <w:t>œuvre avec succès.</w:t>
      </w:r>
    </w:p>
    <w:p w:rsidRPr="00D46A4B" w:rsidR="00864B54" w:rsidP="00D46A4B" w:rsidRDefault="00864B54">
      <w:pPr>
        <w:pStyle w:val="ECHRHeading3"/>
        <w:rPr>
          <w:lang w:val="fr-FR"/>
        </w:rPr>
      </w:pPr>
      <w:r w:rsidRPr="00D46A4B">
        <w:rPr>
          <w:lang w:val="fr-FR"/>
        </w:rPr>
        <w:t>2.  Appréciation de la Cour</w:t>
      </w:r>
    </w:p>
    <w:p w:rsidRPr="00D46A4B" w:rsidR="00864B54" w:rsidP="00D46A4B" w:rsidRDefault="00864B54">
      <w:pPr>
        <w:pStyle w:val="ECHRHeading4"/>
        <w:rPr>
          <w:lang w:val="fr-FR"/>
        </w:rPr>
      </w:pPr>
      <w:r w:rsidRPr="00D46A4B">
        <w:rPr>
          <w:lang w:val="fr-FR"/>
        </w:rPr>
        <w:t>a)  Principes généraux</w:t>
      </w:r>
    </w:p>
    <w:p w:rsidRPr="00D46A4B" w:rsidR="00C53A3A" w:rsidP="00D46A4B" w:rsidRDefault="002A0F8C">
      <w:pPr>
        <w:pStyle w:val="ECHRPara"/>
        <w:rPr>
          <w:i/>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39</w:t>
      </w:r>
      <w:r w:rsidRPr="00D46A4B">
        <w:rPr>
          <w:lang w:val="fr-FR"/>
        </w:rPr>
        <w:fldChar w:fldCharType="end"/>
      </w:r>
      <w:r w:rsidRPr="00D46A4B" w:rsidR="00E00F55">
        <w:rPr>
          <w:lang w:val="fr-FR"/>
        </w:rPr>
        <w:t xml:space="preserve">.  La Cour rappelle </w:t>
      </w:r>
      <w:r w:rsidRPr="00D46A4B" w:rsidR="00E77CB3">
        <w:rPr>
          <w:lang w:val="fr-FR"/>
        </w:rPr>
        <w:t>que</w:t>
      </w:r>
      <w:r w:rsidRPr="00D46A4B" w:rsidR="00C53A3A">
        <w:rPr>
          <w:rFonts w:ascii="Times New Roman" w:hAnsi="Times New Roman" w:eastAsia="Times New Roman" w:cs="Times New Roman"/>
          <w:szCs w:val="24"/>
          <w:lang w:val="fr-FR"/>
        </w:rPr>
        <w:t xml:space="preserve"> les principes</w:t>
      </w:r>
      <w:r w:rsidRPr="00D46A4B" w:rsidR="0062613D">
        <w:rPr>
          <w:lang w:val="fr-FR"/>
        </w:rPr>
        <w:t xml:space="preserve"> </w:t>
      </w:r>
      <w:r w:rsidRPr="00D46A4B" w:rsidR="0062613D">
        <w:rPr>
          <w:rFonts w:ascii="Times New Roman" w:hAnsi="Times New Roman" w:eastAsia="Times New Roman" w:cs="Times New Roman"/>
          <w:szCs w:val="24"/>
          <w:lang w:val="fr-FR"/>
        </w:rPr>
        <w:t>relevant de l</w:t>
      </w:r>
      <w:r w:rsidRPr="00D46A4B" w:rsidR="00D46A4B">
        <w:rPr>
          <w:rFonts w:ascii="Times New Roman" w:hAnsi="Times New Roman" w:eastAsia="Times New Roman" w:cs="Times New Roman"/>
          <w:szCs w:val="24"/>
          <w:lang w:val="fr-FR"/>
        </w:rPr>
        <w:t>’</w:t>
      </w:r>
      <w:r w:rsidRPr="00D46A4B" w:rsidR="0062613D">
        <w:rPr>
          <w:rFonts w:ascii="Times New Roman" w:hAnsi="Times New Roman" w:eastAsia="Times New Roman" w:cs="Times New Roman"/>
          <w:szCs w:val="24"/>
          <w:lang w:val="fr-FR"/>
        </w:rPr>
        <w:t>article 6 § 1 de la Convention</w:t>
      </w:r>
      <w:r w:rsidRPr="00D46A4B" w:rsidR="00C53A3A">
        <w:rPr>
          <w:lang w:val="fr-FR"/>
        </w:rPr>
        <w:t xml:space="preserve"> </w:t>
      </w:r>
      <w:r w:rsidRPr="00D46A4B" w:rsidR="00C53A3A">
        <w:rPr>
          <w:rFonts w:ascii="Times New Roman" w:hAnsi="Times New Roman" w:eastAsia="Times New Roman" w:cs="Times New Roman"/>
          <w:szCs w:val="24"/>
          <w:lang w:val="fr-FR"/>
        </w:rPr>
        <w:t xml:space="preserve">applicables aux affaires portant sur des divergences </w:t>
      </w:r>
      <w:r w:rsidRPr="00D46A4B" w:rsidR="0062613D">
        <w:rPr>
          <w:rFonts w:ascii="Times New Roman" w:hAnsi="Times New Roman" w:eastAsia="Times New Roman" w:cs="Times New Roman"/>
          <w:szCs w:val="24"/>
          <w:lang w:val="fr-FR"/>
        </w:rPr>
        <w:t>dans la</w:t>
      </w:r>
      <w:r w:rsidRPr="00D46A4B" w:rsidR="00C53A3A">
        <w:rPr>
          <w:rFonts w:ascii="Times New Roman" w:hAnsi="Times New Roman" w:eastAsia="Times New Roman" w:cs="Times New Roman"/>
          <w:szCs w:val="24"/>
          <w:lang w:val="fr-FR"/>
        </w:rPr>
        <w:t xml:space="preserve"> jurisprudence</w:t>
      </w:r>
      <w:r w:rsidRPr="00D46A4B" w:rsidR="0062613D">
        <w:rPr>
          <w:rFonts w:ascii="Times New Roman" w:hAnsi="Times New Roman" w:eastAsia="Times New Roman" w:cs="Times New Roman"/>
          <w:szCs w:val="24"/>
          <w:lang w:val="fr-FR"/>
        </w:rPr>
        <w:t xml:space="preserve"> de</w:t>
      </w:r>
      <w:r w:rsidRPr="00D46A4B" w:rsidR="00C53A3A">
        <w:rPr>
          <w:rFonts w:ascii="Times New Roman" w:hAnsi="Times New Roman" w:eastAsia="Times New Roman" w:cs="Times New Roman"/>
          <w:szCs w:val="24"/>
          <w:lang w:val="fr-FR"/>
        </w:rPr>
        <w:t xml:space="preserve"> la plus haute juridiction nationale ont été résumés dans son arrêt récent </w:t>
      </w:r>
      <w:r w:rsidRPr="00D46A4B" w:rsidR="00C53A3A">
        <w:rPr>
          <w:i/>
          <w:lang w:val="fr-FR"/>
        </w:rPr>
        <w:t>Paroisse gréco-catholique Lupeni et autres c. Roumanie</w:t>
      </w:r>
      <w:r w:rsidRPr="00D46A4B" w:rsidR="00C53A3A">
        <w:rPr>
          <w:lang w:val="fr-FR"/>
        </w:rPr>
        <w:t xml:space="preserve"> </w:t>
      </w:r>
      <w:r w:rsidRPr="00D46A4B" w:rsidR="0062613D">
        <w:rPr>
          <w:lang w:val="fr-FR"/>
        </w:rPr>
        <w:t>(</w:t>
      </w:r>
      <w:r w:rsidRPr="00D46A4B" w:rsidR="00C53A3A">
        <w:rPr>
          <w:lang w:val="fr-FR"/>
        </w:rPr>
        <w:t>[GC], n</w:t>
      </w:r>
      <w:r w:rsidRPr="00D46A4B" w:rsidR="00C53A3A">
        <w:rPr>
          <w:vertAlign w:val="superscript"/>
          <w:lang w:val="fr-FR"/>
        </w:rPr>
        <w:t>o</w:t>
      </w:r>
      <w:r w:rsidRPr="00D46A4B" w:rsidR="00C53A3A">
        <w:rPr>
          <w:lang w:val="fr-FR"/>
        </w:rPr>
        <w:t xml:space="preserve"> 76943/11, §§ </w:t>
      </w:r>
      <w:r w:rsidRPr="00D46A4B" w:rsidR="0062613D">
        <w:rPr>
          <w:lang w:val="fr-FR"/>
        </w:rPr>
        <w:t>116-118</w:t>
      </w:r>
      <w:r w:rsidRPr="00D46A4B" w:rsidR="00C53A3A">
        <w:rPr>
          <w:lang w:val="fr-FR"/>
        </w:rPr>
        <w:t>, 29 novembre 2016</w:t>
      </w:r>
      <w:r w:rsidRPr="00D46A4B" w:rsidR="0062613D">
        <w:rPr>
          <w:lang w:val="fr-FR"/>
        </w:rPr>
        <w:t>)</w:t>
      </w:r>
      <w:r w:rsidRPr="00D46A4B" w:rsidR="00EB3B6D">
        <w:rPr>
          <w:lang w:val="fr-FR"/>
        </w:rPr>
        <w:t>,</w:t>
      </w:r>
      <w:r w:rsidRPr="00D46A4B" w:rsidR="0062613D">
        <w:rPr>
          <w:lang w:val="fr-FR"/>
        </w:rPr>
        <w:t xml:space="preserve"> comme suit :</w:t>
      </w:r>
    </w:p>
    <w:p w:rsidRPr="00D46A4B" w:rsidR="00C53A3A" w:rsidP="00D46A4B" w:rsidRDefault="00C53A3A">
      <w:pPr>
        <w:pStyle w:val="ECHRPara"/>
        <w:rPr>
          <w:lang w:val="fr-FR"/>
        </w:rPr>
      </w:pPr>
      <w:r w:rsidRPr="00D46A4B">
        <w:rPr>
          <w:lang w:val="fr-FR"/>
        </w:rPr>
        <w:t>a)</w:t>
      </w:r>
      <w:r w:rsidRPr="00D46A4B" w:rsidR="000601A1">
        <w:rPr>
          <w:lang w:val="fr-FR"/>
        </w:rPr>
        <w:t>  </w:t>
      </w:r>
      <w:r w:rsidRPr="00D46A4B">
        <w:rPr>
          <w:lang w:val="fr-FR"/>
        </w:rPr>
        <w:t>Dans ce type d</w:t>
      </w:r>
      <w:r w:rsidRPr="00D46A4B" w:rsidR="00D46A4B">
        <w:rPr>
          <w:lang w:val="fr-FR"/>
        </w:rPr>
        <w:t>’</w:t>
      </w:r>
      <w:r w:rsidRPr="00D46A4B">
        <w:rPr>
          <w:lang w:val="fr-FR"/>
        </w:rPr>
        <w:t>affaires, l</w:t>
      </w:r>
      <w:r w:rsidRPr="00D46A4B" w:rsidR="00D46A4B">
        <w:rPr>
          <w:lang w:val="fr-FR"/>
        </w:rPr>
        <w:t>’</w:t>
      </w:r>
      <w:r w:rsidRPr="00D46A4B">
        <w:rPr>
          <w:lang w:val="fr-FR"/>
        </w:rPr>
        <w:t>appréciation de la Cour repose constamment sur le principe de la sécurité juridique, qui est implicite dans l</w:t>
      </w:r>
      <w:r w:rsidRPr="00D46A4B" w:rsidR="00D46A4B">
        <w:rPr>
          <w:lang w:val="fr-FR"/>
        </w:rPr>
        <w:t>’</w:t>
      </w:r>
      <w:r w:rsidRPr="00D46A4B">
        <w:rPr>
          <w:lang w:val="fr-FR"/>
        </w:rPr>
        <w:t>ensemble des articles de la Convention et qui constitue l</w:t>
      </w:r>
      <w:r w:rsidRPr="00D46A4B" w:rsidR="00D46A4B">
        <w:rPr>
          <w:lang w:val="fr-FR"/>
        </w:rPr>
        <w:t>’</w:t>
      </w:r>
      <w:r w:rsidRPr="00D46A4B">
        <w:rPr>
          <w:lang w:val="fr-FR"/>
        </w:rPr>
        <w:t>un des éléments fondamentaux de l</w:t>
      </w:r>
      <w:r w:rsidRPr="00D46A4B" w:rsidR="00D46A4B">
        <w:rPr>
          <w:lang w:val="fr-FR"/>
        </w:rPr>
        <w:t>’</w:t>
      </w:r>
      <w:r w:rsidRPr="00D46A4B">
        <w:rPr>
          <w:lang w:val="fr-FR"/>
        </w:rPr>
        <w:t>état de droit. Ce principe tend notamment à garantir une certaine stabilité des situations juridiques et à favoriser la confiance du public dans la justice. Toute persistance de divergences de jurisprudence risque d</w:t>
      </w:r>
      <w:r w:rsidRPr="00D46A4B" w:rsidR="00D46A4B">
        <w:rPr>
          <w:lang w:val="fr-FR"/>
        </w:rPr>
        <w:t>’</w:t>
      </w:r>
      <w:r w:rsidRPr="00D46A4B">
        <w:rPr>
          <w:lang w:val="fr-FR"/>
        </w:rPr>
        <w:t>engendrer un état d</w:t>
      </w:r>
      <w:r w:rsidRPr="00D46A4B" w:rsidR="00D46A4B">
        <w:rPr>
          <w:lang w:val="fr-FR"/>
        </w:rPr>
        <w:t>’</w:t>
      </w:r>
      <w:r w:rsidRPr="00D46A4B">
        <w:rPr>
          <w:lang w:val="fr-FR"/>
        </w:rPr>
        <w:t>incertitude juridique de nature à réduire la confiance du public dans le système judiciaire, alors même que cette confiance est l</w:t>
      </w:r>
      <w:r w:rsidRPr="00D46A4B" w:rsidR="00D46A4B">
        <w:rPr>
          <w:lang w:val="fr-FR"/>
        </w:rPr>
        <w:t>’</w:t>
      </w:r>
      <w:r w:rsidRPr="00D46A4B">
        <w:rPr>
          <w:lang w:val="fr-FR"/>
        </w:rPr>
        <w:t>une des composantes fondamentales de l</w:t>
      </w:r>
      <w:r w:rsidRPr="00D46A4B" w:rsidR="00D46A4B">
        <w:rPr>
          <w:lang w:val="fr-FR"/>
        </w:rPr>
        <w:t>’</w:t>
      </w:r>
      <w:r w:rsidRPr="00D46A4B">
        <w:rPr>
          <w:lang w:val="fr-FR"/>
        </w:rPr>
        <w:t>état de droit.</w:t>
      </w:r>
    </w:p>
    <w:p w:rsidRPr="00D46A4B" w:rsidR="00C53A3A" w:rsidP="00D46A4B" w:rsidRDefault="00C53A3A">
      <w:pPr>
        <w:pStyle w:val="ECHRPara"/>
        <w:rPr>
          <w:lang w:val="fr-FR"/>
        </w:rPr>
      </w:pPr>
      <w:r w:rsidRPr="00D46A4B">
        <w:rPr>
          <w:lang w:val="fr-FR"/>
        </w:rPr>
        <w:t>b)</w:t>
      </w:r>
      <w:r w:rsidRPr="00D46A4B" w:rsidR="000601A1">
        <w:rPr>
          <w:lang w:val="fr-FR"/>
        </w:rPr>
        <w:t>  </w:t>
      </w:r>
      <w:r w:rsidRPr="00D46A4B">
        <w:rPr>
          <w:lang w:val="fr-FR"/>
        </w:rPr>
        <w:t>Toutefois, l</w:t>
      </w:r>
      <w:r w:rsidRPr="00D46A4B" w:rsidR="00D46A4B">
        <w:rPr>
          <w:lang w:val="fr-FR"/>
        </w:rPr>
        <w:t>’</w:t>
      </w:r>
      <w:r w:rsidRPr="00D46A4B">
        <w:rPr>
          <w:lang w:val="fr-FR"/>
        </w:rPr>
        <w:t>éventualité de divergences de jurisprudence est naturellement inhérente à tout système judiciaire reposant sur un ensemble de juridictions du fond ayant autorité sur leur ressort territorial. De telles divergences peuvent également apparaître au sein d</w:t>
      </w:r>
      <w:r w:rsidRPr="00D46A4B" w:rsidR="00D46A4B">
        <w:rPr>
          <w:lang w:val="fr-FR"/>
        </w:rPr>
        <w:t>’</w:t>
      </w:r>
      <w:r w:rsidRPr="00D46A4B">
        <w:rPr>
          <w:lang w:val="fr-FR"/>
        </w:rPr>
        <w:t>une même juridiction. Cela en soi ne saurait être jugé comme contraire à la Convention.</w:t>
      </w:r>
    </w:p>
    <w:p w:rsidRPr="00D46A4B" w:rsidR="00C53A3A" w:rsidP="00D46A4B" w:rsidRDefault="00C53A3A">
      <w:pPr>
        <w:pStyle w:val="ECHRPara"/>
        <w:rPr>
          <w:lang w:val="fr-FR"/>
        </w:rPr>
      </w:pPr>
      <w:r w:rsidRPr="00D46A4B">
        <w:rPr>
          <w:lang w:val="fr-FR"/>
        </w:rPr>
        <w:t>c)</w:t>
      </w:r>
      <w:r w:rsidRPr="00D46A4B" w:rsidR="000601A1">
        <w:rPr>
          <w:lang w:val="fr-FR"/>
        </w:rPr>
        <w:t>  </w:t>
      </w:r>
      <w:r w:rsidRPr="00D46A4B">
        <w:rPr>
          <w:lang w:val="fr-FR"/>
        </w:rPr>
        <w:t>Les exigences de la sécurité juridique et de la protection de la confiance légitime des justiciables ne consacrent donc pas un droit acquis à une jurisprudence constante. En effet, une évolution de la jurisprudence n</w:t>
      </w:r>
      <w:r w:rsidRPr="00D46A4B" w:rsidR="00D46A4B">
        <w:rPr>
          <w:lang w:val="fr-FR"/>
        </w:rPr>
        <w:t>’</w:t>
      </w:r>
      <w:r w:rsidRPr="00D46A4B">
        <w:rPr>
          <w:lang w:val="fr-FR"/>
        </w:rPr>
        <w:t>est pas en soi contraire à la bonne administration de la justice, car l</w:t>
      </w:r>
      <w:r w:rsidRPr="00D46A4B" w:rsidR="00D46A4B">
        <w:rPr>
          <w:lang w:val="fr-FR"/>
        </w:rPr>
        <w:t>’</w:t>
      </w:r>
      <w:r w:rsidRPr="00D46A4B">
        <w:rPr>
          <w:lang w:val="fr-FR"/>
        </w:rPr>
        <w:t>abandon d</w:t>
      </w:r>
      <w:r w:rsidRPr="00D46A4B" w:rsidR="00D46A4B">
        <w:rPr>
          <w:lang w:val="fr-FR"/>
        </w:rPr>
        <w:t>’</w:t>
      </w:r>
      <w:r w:rsidRPr="00D46A4B">
        <w:rPr>
          <w:lang w:val="fr-FR"/>
        </w:rPr>
        <w:t>une approche dynamique et évolutive risquerait d</w:t>
      </w:r>
      <w:r w:rsidRPr="00D46A4B" w:rsidR="00D46A4B">
        <w:rPr>
          <w:lang w:val="fr-FR"/>
        </w:rPr>
        <w:t>’</w:t>
      </w:r>
      <w:r w:rsidRPr="00D46A4B">
        <w:rPr>
          <w:lang w:val="fr-FR"/>
        </w:rPr>
        <w:t>entraver toute réforme ou amélioration.</w:t>
      </w:r>
    </w:p>
    <w:p w:rsidRPr="00D46A4B" w:rsidR="00C53A3A" w:rsidP="00D46A4B" w:rsidRDefault="00C53A3A">
      <w:pPr>
        <w:pStyle w:val="ECHRPara"/>
        <w:rPr>
          <w:lang w:val="fr-FR"/>
        </w:rPr>
      </w:pPr>
      <w:r w:rsidRPr="00D46A4B">
        <w:rPr>
          <w:lang w:val="fr-FR"/>
        </w:rPr>
        <w:t>d)</w:t>
      </w:r>
      <w:r w:rsidRPr="00D46A4B" w:rsidR="000601A1">
        <w:rPr>
          <w:lang w:val="fr-FR"/>
        </w:rPr>
        <w:t>  </w:t>
      </w:r>
      <w:r w:rsidRPr="00D46A4B">
        <w:rPr>
          <w:lang w:val="fr-FR"/>
        </w:rPr>
        <w:t>En principe, il n</w:t>
      </w:r>
      <w:r w:rsidRPr="00D46A4B" w:rsidR="00D46A4B">
        <w:rPr>
          <w:lang w:val="fr-FR"/>
        </w:rPr>
        <w:t>’</w:t>
      </w:r>
      <w:r w:rsidRPr="00D46A4B">
        <w:rPr>
          <w:lang w:val="fr-FR"/>
        </w:rPr>
        <w:t>appartient pas à la Cour de comparer les diverses décisions rendues – même dans des litiges de prime abord voisins ou connexes – par des tribunaux dont l</w:t>
      </w:r>
      <w:r w:rsidRPr="00D46A4B" w:rsidR="00D46A4B">
        <w:rPr>
          <w:lang w:val="fr-FR"/>
        </w:rPr>
        <w:t>’</w:t>
      </w:r>
      <w:r w:rsidRPr="00D46A4B">
        <w:rPr>
          <w:lang w:val="fr-FR"/>
        </w:rPr>
        <w:t>indépendance s</w:t>
      </w:r>
      <w:r w:rsidRPr="00D46A4B" w:rsidR="00D46A4B">
        <w:rPr>
          <w:lang w:val="fr-FR"/>
        </w:rPr>
        <w:t>’</w:t>
      </w:r>
      <w:r w:rsidRPr="00D46A4B">
        <w:rPr>
          <w:lang w:val="fr-FR"/>
        </w:rPr>
        <w:t>impose à elle. De même, la différence de traitement opérée entre deux litiges ne saurait s</w:t>
      </w:r>
      <w:r w:rsidRPr="00D46A4B" w:rsidR="00D46A4B">
        <w:rPr>
          <w:lang w:val="fr-FR"/>
        </w:rPr>
        <w:t>’</w:t>
      </w:r>
      <w:r w:rsidRPr="00D46A4B">
        <w:rPr>
          <w:lang w:val="fr-FR"/>
        </w:rPr>
        <w:t>entendre comme une divergence de jurisprudence si elle est justifiée par une différence dans l</w:t>
      </w:r>
      <w:r w:rsidRPr="00D46A4B" w:rsidR="0062613D">
        <w:rPr>
          <w:lang w:val="fr-FR"/>
        </w:rPr>
        <w:t>es situations de fait en cause</w:t>
      </w:r>
      <w:r w:rsidRPr="00D46A4B">
        <w:rPr>
          <w:lang w:val="fr-FR"/>
        </w:rPr>
        <w:t>.</w:t>
      </w:r>
    </w:p>
    <w:p w:rsidRPr="00D46A4B" w:rsidR="00E77CB3" w:rsidP="00D46A4B" w:rsidRDefault="00C53A3A">
      <w:pPr>
        <w:pStyle w:val="ECHRPara"/>
        <w:rPr>
          <w:lang w:val="fr-FR"/>
        </w:rPr>
      </w:pPr>
      <w:r w:rsidRPr="00D46A4B">
        <w:rPr>
          <w:lang w:val="fr-FR"/>
        </w:rPr>
        <w:t>e)</w:t>
      </w:r>
      <w:r w:rsidRPr="00D46A4B" w:rsidR="000601A1">
        <w:rPr>
          <w:lang w:val="fr-FR"/>
        </w:rPr>
        <w:t>  </w:t>
      </w:r>
      <w:r w:rsidRPr="00D46A4B">
        <w:rPr>
          <w:lang w:val="fr-FR"/>
        </w:rPr>
        <w:t>Les critères qui guident la Cour dans son appréciation des conditions dans lesquelles des décisions contradictoires de différentes juridictions internes statuant en dernier ressort emportent violation du droit à un procès équitable consacré par l</w:t>
      </w:r>
      <w:r w:rsidRPr="00D46A4B" w:rsidR="00D46A4B">
        <w:rPr>
          <w:lang w:val="fr-FR"/>
        </w:rPr>
        <w:t>’</w:t>
      </w:r>
      <w:r w:rsidRPr="00D46A4B">
        <w:rPr>
          <w:lang w:val="fr-FR"/>
        </w:rPr>
        <w:t>article 6 § 1 de la Convention consistent à déterminer, premièrement, s</w:t>
      </w:r>
      <w:r w:rsidRPr="00D46A4B" w:rsidR="00D46A4B">
        <w:rPr>
          <w:lang w:val="fr-FR"/>
        </w:rPr>
        <w:t>’</w:t>
      </w:r>
      <w:r w:rsidRPr="00D46A4B">
        <w:rPr>
          <w:lang w:val="fr-FR"/>
        </w:rPr>
        <w:t>il existe dans la jurisprudence des juridictions internes «</w:t>
      </w:r>
      <w:r w:rsidRPr="00D46A4B" w:rsidR="000601A1">
        <w:rPr>
          <w:lang w:val="fr-FR"/>
        </w:rPr>
        <w:t> </w:t>
      </w:r>
      <w:r w:rsidRPr="00D46A4B">
        <w:rPr>
          <w:lang w:val="fr-FR"/>
        </w:rPr>
        <w:t>des divergences profondes et persistantes</w:t>
      </w:r>
      <w:r w:rsidRPr="00D46A4B" w:rsidR="000601A1">
        <w:rPr>
          <w:lang w:val="fr-FR"/>
        </w:rPr>
        <w:t> </w:t>
      </w:r>
      <w:r w:rsidRPr="00D46A4B">
        <w:rPr>
          <w:lang w:val="fr-FR"/>
        </w:rPr>
        <w:t>», deuxièmement, si le droit interne prévoit des mécanismes visant à la suppression de ces incohérences et, troisièmement, si ces mécanismes ont été appliqués et quels ont été, le cas échéant, les effets de leur application.</w:t>
      </w:r>
    </w:p>
    <w:p w:rsidRPr="00D46A4B" w:rsidR="001A7C4F" w:rsidP="00D46A4B" w:rsidRDefault="001A7C4F">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40</w:t>
      </w:r>
      <w:r w:rsidRPr="00D46A4B">
        <w:rPr>
          <w:lang w:val="fr-FR"/>
        </w:rPr>
        <w:fldChar w:fldCharType="end"/>
      </w:r>
      <w:r w:rsidRPr="00D46A4B">
        <w:rPr>
          <w:lang w:val="fr-FR"/>
        </w:rPr>
        <w:t>.  </w:t>
      </w:r>
      <w:r w:rsidRPr="00D46A4B" w:rsidR="00491201">
        <w:rPr>
          <w:lang w:val="fr-FR"/>
        </w:rPr>
        <w:t>La Cour ajoute que les juridictions, et spécialement les juridictions supérieures, doivent se montrer vigilantes afin de détecter et supprimer aussitôt que possible les divergences de jurisprudence.</w:t>
      </w:r>
    </w:p>
    <w:p w:rsidRPr="00D46A4B" w:rsidR="00864B54" w:rsidP="00D46A4B" w:rsidRDefault="00864B54">
      <w:pPr>
        <w:pStyle w:val="ECHRHeading4"/>
        <w:rPr>
          <w:lang w:val="fr-FR"/>
        </w:rPr>
      </w:pPr>
      <w:r w:rsidRPr="00D46A4B">
        <w:rPr>
          <w:lang w:val="fr-FR"/>
        </w:rPr>
        <w:t>b)  Application de ces principes dans le cas d</w:t>
      </w:r>
      <w:r w:rsidRPr="00D46A4B" w:rsidR="00D46A4B">
        <w:rPr>
          <w:lang w:val="fr-FR"/>
        </w:rPr>
        <w:t>’</w:t>
      </w:r>
      <w:r w:rsidRPr="00D46A4B">
        <w:rPr>
          <w:lang w:val="fr-FR"/>
        </w:rPr>
        <w:t>espèce</w:t>
      </w:r>
    </w:p>
    <w:p w:rsidRPr="00D46A4B" w:rsidR="00E77CB3"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41</w:t>
      </w:r>
      <w:r w:rsidRPr="00D46A4B">
        <w:rPr>
          <w:lang w:val="fr-FR"/>
        </w:rPr>
        <w:fldChar w:fldCharType="end"/>
      </w:r>
      <w:r w:rsidRPr="00D46A4B" w:rsidR="00E77CB3">
        <w:rPr>
          <w:lang w:val="fr-FR"/>
        </w:rPr>
        <w:t>.  </w:t>
      </w:r>
      <w:r w:rsidRPr="00D46A4B" w:rsidR="00BD7297">
        <w:rPr>
          <w:rFonts w:cstheme="minorHAnsi"/>
          <w:lang w:val="fr-FR"/>
        </w:rPr>
        <w:t>À</w:t>
      </w:r>
      <w:r w:rsidRPr="00D46A4B" w:rsidR="00027500">
        <w:rPr>
          <w:lang w:val="fr-FR"/>
        </w:rPr>
        <w:t xml:space="preserve"> la lumière de sa jurisprudence en la matière (paragraphe</w:t>
      </w:r>
      <w:r w:rsidRPr="00D46A4B" w:rsidR="000601A1">
        <w:rPr>
          <w:lang w:val="fr-FR"/>
        </w:rPr>
        <w:t xml:space="preserve"> </w:t>
      </w:r>
      <w:r w:rsidRPr="00D46A4B" w:rsidR="0023465A">
        <w:rPr>
          <w:lang w:val="fr-FR"/>
        </w:rPr>
        <w:t xml:space="preserve">39 </w:t>
      </w:r>
      <w:r w:rsidRPr="00D46A4B" w:rsidR="00027500">
        <w:rPr>
          <w:lang w:val="fr-FR"/>
        </w:rPr>
        <w:t>ci</w:t>
      </w:r>
      <w:r w:rsidRPr="00D46A4B" w:rsidR="00BD7297">
        <w:rPr>
          <w:lang w:val="fr-FR"/>
        </w:rPr>
        <w:noBreakHyphen/>
      </w:r>
      <w:r w:rsidRPr="00D46A4B" w:rsidR="00027500">
        <w:rPr>
          <w:lang w:val="fr-FR"/>
        </w:rPr>
        <w:t>dessus), la Cour déterminera donc successivement si, en l</w:t>
      </w:r>
      <w:r w:rsidRPr="00D46A4B" w:rsidR="00D46A4B">
        <w:rPr>
          <w:lang w:val="fr-FR"/>
        </w:rPr>
        <w:t>’</w:t>
      </w:r>
      <w:r w:rsidRPr="00D46A4B" w:rsidR="00027500">
        <w:rPr>
          <w:lang w:val="fr-FR"/>
        </w:rPr>
        <w:t>occurrence, il existait dans la jurisprudence des juridictions internes «</w:t>
      </w:r>
      <w:r w:rsidRPr="00D46A4B" w:rsidR="000601A1">
        <w:rPr>
          <w:lang w:val="fr-FR"/>
        </w:rPr>
        <w:t> </w:t>
      </w:r>
      <w:r w:rsidRPr="00D46A4B" w:rsidR="00027500">
        <w:rPr>
          <w:lang w:val="fr-FR"/>
        </w:rPr>
        <w:t>des divergences profondes et persistantes</w:t>
      </w:r>
      <w:r w:rsidRPr="00D46A4B" w:rsidR="000601A1">
        <w:rPr>
          <w:lang w:val="fr-FR"/>
        </w:rPr>
        <w:t> </w:t>
      </w:r>
      <w:r w:rsidRPr="00D46A4B" w:rsidR="00027500">
        <w:rPr>
          <w:lang w:val="fr-FR"/>
        </w:rPr>
        <w:t>», si le droit interne prévoyait des mécanismes visant à la suppression de ces incohérences, si ces mécanismes ont été appliqués et quels ont été, le cas échéant, les effets de leur application.</w:t>
      </w:r>
    </w:p>
    <w:p w:rsidRPr="00D46A4B" w:rsidR="00F827AB" w:rsidP="00D46A4B" w:rsidRDefault="00F827AB">
      <w:pPr>
        <w:pStyle w:val="ECHRHeading5"/>
        <w:rPr>
          <w:lang w:val="fr-FR"/>
        </w:rPr>
      </w:pPr>
      <w:r w:rsidRPr="00D46A4B">
        <w:rPr>
          <w:lang w:val="fr-FR"/>
        </w:rPr>
        <w:t>i.  Sur l</w:t>
      </w:r>
      <w:r w:rsidRPr="00D46A4B" w:rsidR="00D46A4B">
        <w:rPr>
          <w:lang w:val="fr-FR"/>
        </w:rPr>
        <w:t>’</w:t>
      </w:r>
      <w:r w:rsidRPr="00D46A4B">
        <w:rPr>
          <w:lang w:val="fr-FR"/>
        </w:rPr>
        <w:t>existence de «</w:t>
      </w:r>
      <w:r w:rsidRPr="00D46A4B" w:rsidR="000601A1">
        <w:rPr>
          <w:lang w:val="fr-FR"/>
        </w:rPr>
        <w:t> </w:t>
      </w:r>
      <w:r w:rsidRPr="00D46A4B">
        <w:rPr>
          <w:lang w:val="fr-FR"/>
        </w:rPr>
        <w:t>divergences de jurisprudence profondes et persistantes »</w:t>
      </w:r>
    </w:p>
    <w:p w:rsidRPr="00D46A4B" w:rsidR="00190317" w:rsidP="00D46A4B" w:rsidRDefault="00027500">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42</w:t>
      </w:r>
      <w:r w:rsidRPr="00D46A4B">
        <w:rPr>
          <w:lang w:val="fr-FR"/>
        </w:rPr>
        <w:fldChar w:fldCharType="end"/>
      </w:r>
      <w:r w:rsidRPr="00D46A4B">
        <w:rPr>
          <w:lang w:val="fr-FR"/>
        </w:rPr>
        <w:t>.  </w:t>
      </w:r>
      <w:r w:rsidRPr="00D46A4B" w:rsidR="00500F35">
        <w:rPr>
          <w:lang w:val="fr-FR"/>
        </w:rPr>
        <w:t>La Cour observe que la Cour suprême de cassation a examiné l</w:t>
      </w:r>
      <w:r w:rsidRPr="00D46A4B" w:rsidR="00D46A4B">
        <w:rPr>
          <w:lang w:val="fr-FR"/>
        </w:rPr>
        <w:t>’</w:t>
      </w:r>
      <w:r w:rsidRPr="00D46A4B" w:rsidR="00500F35">
        <w:rPr>
          <w:lang w:val="fr-FR"/>
        </w:rPr>
        <w:t xml:space="preserve">affaire civile des requérants </w:t>
      </w:r>
      <w:r w:rsidRPr="00D46A4B" w:rsidR="00BB3B22">
        <w:rPr>
          <w:lang w:val="fr-FR"/>
        </w:rPr>
        <w:t xml:space="preserve">deux ans et quatre mois </w:t>
      </w:r>
      <w:r w:rsidRPr="00D46A4B" w:rsidR="00500F35">
        <w:rPr>
          <w:lang w:val="fr-FR"/>
        </w:rPr>
        <w:t xml:space="preserve">après </w:t>
      </w:r>
      <w:r w:rsidRPr="00D46A4B" w:rsidR="0087302D">
        <w:rPr>
          <w:lang w:val="fr-FR"/>
        </w:rPr>
        <w:t xml:space="preserve">avoir statué dans </w:t>
      </w:r>
      <w:r w:rsidRPr="00D46A4B" w:rsidR="00500F35">
        <w:rPr>
          <w:lang w:val="fr-FR"/>
        </w:rPr>
        <w:t>les affaires des autres personnes concernées par l</w:t>
      </w:r>
      <w:r w:rsidRPr="00D46A4B" w:rsidR="00D46A4B">
        <w:rPr>
          <w:lang w:val="fr-FR"/>
        </w:rPr>
        <w:t>’</w:t>
      </w:r>
      <w:r w:rsidRPr="00D46A4B" w:rsidR="00500F35">
        <w:rPr>
          <w:lang w:val="fr-FR"/>
        </w:rPr>
        <w:t xml:space="preserve">accident qui avait causé la mort de leur fille (paragraphes </w:t>
      </w:r>
      <w:r w:rsidRPr="00D46A4B" w:rsidR="00A43509">
        <w:rPr>
          <w:lang w:val="fr-FR"/>
        </w:rPr>
        <w:t>9 et 14</w:t>
      </w:r>
      <w:r w:rsidRPr="00D46A4B" w:rsidR="00500F35">
        <w:rPr>
          <w:lang w:val="fr-FR"/>
        </w:rPr>
        <w:t xml:space="preserve"> ci-dessus). Dans le cas des requérants, la formation de jugement de </w:t>
      </w:r>
      <w:r w:rsidRPr="00D46A4B" w:rsidR="005B3156">
        <w:rPr>
          <w:lang w:val="fr-FR"/>
        </w:rPr>
        <w:t xml:space="preserve">la Cour suprême de cassation </w:t>
      </w:r>
      <w:r w:rsidRPr="00D46A4B" w:rsidR="00500F35">
        <w:rPr>
          <w:lang w:val="fr-FR"/>
        </w:rPr>
        <w:t xml:space="preserve">a interprété la législation interne de </w:t>
      </w:r>
      <w:r w:rsidRPr="00D46A4B" w:rsidR="00BD7297">
        <w:rPr>
          <w:lang w:val="fr-FR"/>
        </w:rPr>
        <w:t xml:space="preserve">telle </w:t>
      </w:r>
      <w:r w:rsidRPr="00D46A4B" w:rsidR="00500F35">
        <w:rPr>
          <w:lang w:val="fr-FR"/>
        </w:rPr>
        <w:t xml:space="preserve">manière </w:t>
      </w:r>
      <w:r w:rsidRPr="00D46A4B" w:rsidR="00BD7297">
        <w:rPr>
          <w:lang w:val="fr-FR"/>
        </w:rPr>
        <w:t>que ceux</w:t>
      </w:r>
      <w:r w:rsidRPr="00D46A4B" w:rsidR="000601A1">
        <w:rPr>
          <w:lang w:val="fr-FR"/>
        </w:rPr>
        <w:t>-</w:t>
      </w:r>
      <w:r w:rsidRPr="00D46A4B" w:rsidR="00BD7297">
        <w:rPr>
          <w:lang w:val="fr-FR"/>
        </w:rPr>
        <w:t>ci se sont vu</w:t>
      </w:r>
      <w:r w:rsidRPr="00D46A4B" w:rsidR="00412313">
        <w:rPr>
          <w:lang w:val="fr-FR"/>
        </w:rPr>
        <w:t>s</w:t>
      </w:r>
      <w:r w:rsidRPr="00D46A4B" w:rsidR="0087302D">
        <w:rPr>
          <w:lang w:val="fr-FR"/>
        </w:rPr>
        <w:t xml:space="preserve"> privés</w:t>
      </w:r>
      <w:r w:rsidRPr="00D46A4B" w:rsidR="00BD7297">
        <w:rPr>
          <w:lang w:val="fr-FR"/>
        </w:rPr>
        <w:t xml:space="preserve"> de</w:t>
      </w:r>
      <w:r w:rsidRPr="00D46A4B" w:rsidR="00500F35">
        <w:rPr>
          <w:lang w:val="fr-FR"/>
        </w:rPr>
        <w:t xml:space="preserve"> la possibilité d</w:t>
      </w:r>
      <w:r w:rsidRPr="00D46A4B" w:rsidR="00D46A4B">
        <w:rPr>
          <w:lang w:val="fr-FR"/>
        </w:rPr>
        <w:t>’</w:t>
      </w:r>
      <w:r w:rsidRPr="00D46A4B" w:rsidR="00500F35">
        <w:rPr>
          <w:lang w:val="fr-FR"/>
        </w:rPr>
        <w:t>engager la responsabilité de l</w:t>
      </w:r>
      <w:r w:rsidRPr="00D46A4B" w:rsidR="00D46A4B">
        <w:rPr>
          <w:lang w:val="fr-FR"/>
        </w:rPr>
        <w:t>’</w:t>
      </w:r>
      <w:r w:rsidRPr="00D46A4B" w:rsidR="00500F35">
        <w:rPr>
          <w:lang w:val="fr-FR"/>
        </w:rPr>
        <w:t>assureur du délinquant condamné</w:t>
      </w:r>
      <w:r w:rsidRPr="00D46A4B" w:rsidR="00A43509">
        <w:rPr>
          <w:lang w:val="fr-FR"/>
        </w:rPr>
        <w:t xml:space="preserve"> (paragraphe</w:t>
      </w:r>
      <w:r w:rsidRPr="00D46A4B" w:rsidR="00BE4CCD">
        <w:rPr>
          <w:lang w:val="fr-FR"/>
        </w:rPr>
        <w:t>s 14</w:t>
      </w:r>
      <w:r w:rsidRPr="00D46A4B" w:rsidR="00E43094">
        <w:rPr>
          <w:lang w:val="fr-FR"/>
        </w:rPr>
        <w:t xml:space="preserve"> et 12</w:t>
      </w:r>
      <w:r w:rsidRPr="00D46A4B" w:rsidR="00A43509">
        <w:rPr>
          <w:lang w:val="fr-FR"/>
        </w:rPr>
        <w:t xml:space="preserve"> ci-dessus)</w:t>
      </w:r>
      <w:r w:rsidRPr="00D46A4B" w:rsidR="00500F35">
        <w:rPr>
          <w:lang w:val="fr-FR"/>
        </w:rPr>
        <w:t>, alors que d</w:t>
      </w:r>
      <w:r w:rsidRPr="00D46A4B" w:rsidR="00D46A4B">
        <w:rPr>
          <w:lang w:val="fr-FR"/>
        </w:rPr>
        <w:t>’</w:t>
      </w:r>
      <w:r w:rsidRPr="00D46A4B" w:rsidR="00500F35">
        <w:rPr>
          <w:lang w:val="fr-FR"/>
        </w:rPr>
        <w:t>autres formations de la même juridiction avaient adopté une position exactement inverse à l</w:t>
      </w:r>
      <w:r w:rsidRPr="00D46A4B" w:rsidR="00D46A4B">
        <w:rPr>
          <w:lang w:val="fr-FR"/>
        </w:rPr>
        <w:t>’</w:t>
      </w:r>
      <w:r w:rsidRPr="00D46A4B" w:rsidR="00500F35">
        <w:rPr>
          <w:lang w:val="fr-FR"/>
        </w:rPr>
        <w:t>issue de l</w:t>
      </w:r>
      <w:r w:rsidRPr="00D46A4B" w:rsidR="00D46A4B">
        <w:rPr>
          <w:lang w:val="fr-FR"/>
        </w:rPr>
        <w:t>’</w:t>
      </w:r>
      <w:r w:rsidRPr="00D46A4B" w:rsidR="00500F35">
        <w:rPr>
          <w:lang w:val="fr-FR"/>
        </w:rPr>
        <w:t>examen des affaires</w:t>
      </w:r>
      <w:r w:rsidRPr="00D46A4B" w:rsidR="00190317">
        <w:rPr>
          <w:lang w:val="fr-FR"/>
        </w:rPr>
        <w:t xml:space="preserve"> des trois autres </w:t>
      </w:r>
      <w:r w:rsidRPr="00D46A4B" w:rsidR="00BD7297">
        <w:rPr>
          <w:lang w:val="fr-FR"/>
        </w:rPr>
        <w:t xml:space="preserve">parties civiles </w:t>
      </w:r>
      <w:r w:rsidRPr="00D46A4B" w:rsidR="00500F35">
        <w:rPr>
          <w:lang w:val="fr-FR"/>
        </w:rPr>
        <w:t xml:space="preserve">(paragraphes </w:t>
      </w:r>
      <w:r w:rsidRPr="00D46A4B" w:rsidR="00001854">
        <w:rPr>
          <w:lang w:val="fr-FR"/>
        </w:rPr>
        <w:t>9 et 10</w:t>
      </w:r>
      <w:r w:rsidRPr="00D46A4B" w:rsidR="00500F35">
        <w:rPr>
          <w:lang w:val="fr-FR"/>
        </w:rPr>
        <w:t xml:space="preserve"> ci</w:t>
      </w:r>
      <w:r w:rsidRPr="00D46A4B" w:rsidR="000601A1">
        <w:rPr>
          <w:lang w:val="fr-FR"/>
        </w:rPr>
        <w:t>-</w:t>
      </w:r>
      <w:r w:rsidRPr="00D46A4B" w:rsidR="00500F35">
        <w:rPr>
          <w:lang w:val="fr-FR"/>
        </w:rPr>
        <w:t>dessus).</w:t>
      </w:r>
    </w:p>
    <w:p w:rsidRPr="00D46A4B" w:rsidR="00500F35" w:rsidP="00D46A4B" w:rsidRDefault="00190317">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43</w:t>
      </w:r>
      <w:r w:rsidRPr="00D46A4B">
        <w:rPr>
          <w:lang w:val="fr-FR"/>
        </w:rPr>
        <w:fldChar w:fldCharType="end"/>
      </w:r>
      <w:r w:rsidRPr="00D46A4B">
        <w:rPr>
          <w:lang w:val="fr-FR"/>
        </w:rPr>
        <w:t>.  </w:t>
      </w:r>
      <w:r w:rsidRPr="00D46A4B" w:rsidR="00500F35">
        <w:rPr>
          <w:lang w:val="fr-FR"/>
        </w:rPr>
        <w:t>Il ressort de l</w:t>
      </w:r>
      <w:r w:rsidRPr="00D46A4B" w:rsidR="00D46A4B">
        <w:rPr>
          <w:lang w:val="fr-FR"/>
        </w:rPr>
        <w:t>’</w:t>
      </w:r>
      <w:r w:rsidRPr="00D46A4B" w:rsidR="00500F35">
        <w:rPr>
          <w:lang w:val="fr-FR"/>
        </w:rPr>
        <w:t xml:space="preserve">aperçu de la jurisprudence pertinente </w:t>
      </w:r>
      <w:r w:rsidRPr="00D46A4B" w:rsidR="00B05654">
        <w:rPr>
          <w:lang w:val="fr-FR"/>
        </w:rPr>
        <w:t>en l</w:t>
      </w:r>
      <w:r w:rsidRPr="00D46A4B" w:rsidR="00D46A4B">
        <w:rPr>
          <w:lang w:val="fr-FR"/>
        </w:rPr>
        <w:t>’</w:t>
      </w:r>
      <w:r w:rsidRPr="00D46A4B" w:rsidR="00B05654">
        <w:rPr>
          <w:lang w:val="fr-FR"/>
        </w:rPr>
        <w:t xml:space="preserve">espèce </w:t>
      </w:r>
      <w:r w:rsidRPr="00D46A4B" w:rsidR="00500F35">
        <w:rPr>
          <w:lang w:val="fr-FR"/>
        </w:rPr>
        <w:t>de la Cour suprême</w:t>
      </w:r>
      <w:r w:rsidRPr="00D46A4B">
        <w:rPr>
          <w:lang w:val="fr-FR"/>
        </w:rPr>
        <w:t xml:space="preserve"> de cassation </w:t>
      </w:r>
      <w:r w:rsidRPr="00D46A4B" w:rsidR="00500F35">
        <w:rPr>
          <w:lang w:val="fr-FR"/>
        </w:rPr>
        <w:t>qu</w:t>
      </w:r>
      <w:r w:rsidRPr="00D46A4B" w:rsidR="00D46A4B">
        <w:rPr>
          <w:lang w:val="fr-FR"/>
        </w:rPr>
        <w:t>’</w:t>
      </w:r>
      <w:r w:rsidRPr="00D46A4B" w:rsidR="00500F35">
        <w:rPr>
          <w:lang w:val="fr-FR"/>
        </w:rPr>
        <w:t xml:space="preserve">il existait deux </w:t>
      </w:r>
      <w:r w:rsidRPr="00D46A4B" w:rsidR="00B05654">
        <w:rPr>
          <w:lang w:val="fr-FR"/>
        </w:rPr>
        <w:t>approches d</w:t>
      </w:r>
      <w:r w:rsidRPr="00D46A4B" w:rsidR="00500F35">
        <w:rPr>
          <w:lang w:val="fr-FR"/>
        </w:rPr>
        <w:t xml:space="preserve">ivergentes </w:t>
      </w:r>
      <w:r w:rsidRPr="00D46A4B" w:rsidR="00B05654">
        <w:rPr>
          <w:lang w:val="fr-FR"/>
        </w:rPr>
        <w:t>quant à l</w:t>
      </w:r>
      <w:r w:rsidRPr="00D46A4B" w:rsidR="00D46A4B">
        <w:rPr>
          <w:lang w:val="fr-FR"/>
        </w:rPr>
        <w:t>’</w:t>
      </w:r>
      <w:r w:rsidRPr="00D46A4B" w:rsidR="00B05654">
        <w:rPr>
          <w:lang w:val="fr-FR"/>
        </w:rPr>
        <w:t xml:space="preserve">interprétation </w:t>
      </w:r>
      <w:r w:rsidRPr="00D46A4B" w:rsidR="00500F35">
        <w:rPr>
          <w:lang w:val="fr-FR"/>
        </w:rPr>
        <w:t>de</w:t>
      </w:r>
      <w:r w:rsidRPr="00D46A4B" w:rsidR="00675393">
        <w:rPr>
          <w:lang w:val="fr-FR"/>
        </w:rPr>
        <w:t xml:space="preserve"> </w:t>
      </w:r>
      <w:r w:rsidRPr="00D46A4B" w:rsidR="00500F35">
        <w:rPr>
          <w:lang w:val="fr-FR"/>
        </w:rPr>
        <w:t>l</w:t>
      </w:r>
      <w:r w:rsidRPr="00D46A4B" w:rsidR="00D46A4B">
        <w:rPr>
          <w:lang w:val="fr-FR"/>
        </w:rPr>
        <w:t>’</w:t>
      </w:r>
      <w:r w:rsidRPr="00D46A4B" w:rsidR="00500F35">
        <w:rPr>
          <w:lang w:val="fr-FR"/>
        </w:rPr>
        <w:t xml:space="preserve">article </w:t>
      </w:r>
      <w:r w:rsidRPr="00D46A4B">
        <w:rPr>
          <w:lang w:val="fr-FR"/>
        </w:rPr>
        <w:t>407, alinéa</w:t>
      </w:r>
      <w:r w:rsidRPr="00D46A4B" w:rsidR="000601A1">
        <w:rPr>
          <w:lang w:val="fr-FR"/>
        </w:rPr>
        <w:t xml:space="preserve"> </w:t>
      </w:r>
      <w:r w:rsidRPr="00D46A4B">
        <w:rPr>
          <w:lang w:val="fr-FR"/>
        </w:rPr>
        <w:t xml:space="preserve">1 de la loi </w:t>
      </w:r>
      <w:r w:rsidRPr="00D46A4B" w:rsidR="001C0CEF">
        <w:rPr>
          <w:lang w:val="fr-FR"/>
        </w:rPr>
        <w:t>sur le</w:t>
      </w:r>
      <w:r w:rsidRPr="00D46A4B">
        <w:rPr>
          <w:lang w:val="fr-FR"/>
        </w:rPr>
        <w:t xml:space="preserve"> commerce </w:t>
      </w:r>
      <w:r w:rsidRPr="00D46A4B" w:rsidR="00500F35">
        <w:rPr>
          <w:lang w:val="fr-FR"/>
        </w:rPr>
        <w:t>régissant les modalités de l</w:t>
      </w:r>
      <w:r w:rsidRPr="00D46A4B" w:rsidR="00D46A4B">
        <w:rPr>
          <w:lang w:val="fr-FR"/>
        </w:rPr>
        <w:t>’</w:t>
      </w:r>
      <w:r w:rsidRPr="00D46A4B">
        <w:rPr>
          <w:lang w:val="fr-FR"/>
        </w:rPr>
        <w:t>exercice de l</w:t>
      </w:r>
      <w:r w:rsidRPr="00D46A4B" w:rsidR="00D46A4B">
        <w:rPr>
          <w:lang w:val="fr-FR"/>
        </w:rPr>
        <w:t>’</w:t>
      </w:r>
      <w:r w:rsidRPr="00D46A4B">
        <w:rPr>
          <w:lang w:val="fr-FR"/>
        </w:rPr>
        <w:t>action en réparation contre l</w:t>
      </w:r>
      <w:r w:rsidRPr="00D46A4B" w:rsidR="00D46A4B">
        <w:rPr>
          <w:lang w:val="fr-FR"/>
        </w:rPr>
        <w:t>’</w:t>
      </w:r>
      <w:r w:rsidRPr="00D46A4B">
        <w:rPr>
          <w:lang w:val="fr-FR"/>
        </w:rPr>
        <w:t>assureur</w:t>
      </w:r>
      <w:r w:rsidRPr="00D46A4B" w:rsidR="00D5445E">
        <w:rPr>
          <w:lang w:val="fr-FR"/>
        </w:rPr>
        <w:t xml:space="preserve"> </w:t>
      </w:r>
      <w:r w:rsidRPr="00D46A4B" w:rsidR="00500F35">
        <w:rPr>
          <w:lang w:val="fr-FR"/>
        </w:rPr>
        <w:t>(paragraphe</w:t>
      </w:r>
      <w:r w:rsidRPr="00D46A4B" w:rsidR="003C1E58">
        <w:rPr>
          <w:lang w:val="fr-FR"/>
        </w:rPr>
        <w:t>s</w:t>
      </w:r>
      <w:r w:rsidRPr="00D46A4B" w:rsidR="00500F35">
        <w:rPr>
          <w:lang w:val="fr-FR"/>
        </w:rPr>
        <w:t xml:space="preserve"> </w:t>
      </w:r>
      <w:r w:rsidRPr="00D46A4B" w:rsidR="00BB4F75">
        <w:rPr>
          <w:lang w:val="fr-FR"/>
        </w:rPr>
        <w:t>15-19</w:t>
      </w:r>
      <w:r w:rsidRPr="00D46A4B" w:rsidR="00500F35">
        <w:rPr>
          <w:lang w:val="fr-FR"/>
        </w:rPr>
        <w:t xml:space="preserve"> ci-dessus).</w:t>
      </w:r>
      <w:r w:rsidRPr="00D46A4B" w:rsidR="007B0889">
        <w:rPr>
          <w:lang w:val="fr-FR"/>
        </w:rPr>
        <w:t xml:space="preserve"> </w:t>
      </w:r>
      <w:r w:rsidRPr="00D46A4B" w:rsidR="00F20CE7">
        <w:rPr>
          <w:lang w:val="fr-FR"/>
        </w:rPr>
        <w:t xml:space="preserve">Si les juridictions internes se sont concentrées dans leur analyse sur le point </w:t>
      </w:r>
      <w:r w:rsidRPr="00D46A4B" w:rsidR="00553181">
        <w:rPr>
          <w:lang w:val="fr-FR"/>
        </w:rPr>
        <w:t>d</w:t>
      </w:r>
      <w:r w:rsidRPr="00D46A4B" w:rsidR="00D46A4B">
        <w:rPr>
          <w:lang w:val="fr-FR"/>
        </w:rPr>
        <w:t>’</w:t>
      </w:r>
      <w:r w:rsidRPr="00D46A4B" w:rsidR="00553181">
        <w:rPr>
          <w:lang w:val="fr-FR"/>
        </w:rPr>
        <w:t xml:space="preserve">ordre </w:t>
      </w:r>
      <w:r w:rsidRPr="00D46A4B" w:rsidR="00F20CE7">
        <w:rPr>
          <w:lang w:val="fr-FR"/>
        </w:rPr>
        <w:t>technique de savoir quel précédent serait obligatoire, il apparaît que les deux approches alternatives avaient des répercussions significatives sur les droit</w:t>
      </w:r>
      <w:r w:rsidRPr="00D46A4B" w:rsidR="00550FDF">
        <w:rPr>
          <w:lang w:val="fr-FR"/>
        </w:rPr>
        <w:t>s</w:t>
      </w:r>
      <w:r w:rsidRPr="00D46A4B" w:rsidR="00F20CE7">
        <w:rPr>
          <w:lang w:val="fr-FR"/>
        </w:rPr>
        <w:t xml:space="preserve"> à un procès équitable tant des victimes des accidents de la circulation que des compagnies d</w:t>
      </w:r>
      <w:r w:rsidRPr="00D46A4B" w:rsidR="00D46A4B">
        <w:rPr>
          <w:lang w:val="fr-FR"/>
        </w:rPr>
        <w:t>’</w:t>
      </w:r>
      <w:r w:rsidRPr="00D46A4B" w:rsidR="00F20CE7">
        <w:rPr>
          <w:lang w:val="fr-FR"/>
        </w:rPr>
        <w:t xml:space="preserve">assurance, dont le droit à la défense pendant </w:t>
      </w:r>
      <w:r w:rsidRPr="00D46A4B" w:rsidR="00553181">
        <w:rPr>
          <w:lang w:val="fr-FR"/>
        </w:rPr>
        <w:t>cette</w:t>
      </w:r>
      <w:r w:rsidRPr="00D46A4B" w:rsidR="00F20CE7">
        <w:rPr>
          <w:lang w:val="fr-FR"/>
        </w:rPr>
        <w:t xml:space="preserve"> procédure civile serait inévitablement limité. </w:t>
      </w:r>
      <w:r w:rsidRPr="00D46A4B" w:rsidR="00D5445E">
        <w:rPr>
          <w:lang w:val="fr-FR"/>
        </w:rPr>
        <w:t>Il s</w:t>
      </w:r>
      <w:r w:rsidRPr="00D46A4B" w:rsidR="00D46A4B">
        <w:rPr>
          <w:lang w:val="fr-FR"/>
        </w:rPr>
        <w:t>’</w:t>
      </w:r>
      <w:r w:rsidRPr="00D46A4B" w:rsidR="00D5445E">
        <w:rPr>
          <w:lang w:val="fr-FR"/>
        </w:rPr>
        <w:t>agissait d</w:t>
      </w:r>
      <w:r w:rsidRPr="00D46A4B" w:rsidR="00D46A4B">
        <w:rPr>
          <w:lang w:val="fr-FR"/>
        </w:rPr>
        <w:t>’</w:t>
      </w:r>
      <w:r w:rsidRPr="00D46A4B" w:rsidR="00D5445E">
        <w:rPr>
          <w:lang w:val="fr-FR"/>
        </w:rPr>
        <w:t>une question</w:t>
      </w:r>
      <w:r w:rsidRPr="00D46A4B" w:rsidR="00F45373">
        <w:rPr>
          <w:lang w:val="fr-FR"/>
        </w:rPr>
        <w:t xml:space="preserve"> </w:t>
      </w:r>
      <w:r w:rsidRPr="00D46A4B" w:rsidR="00FB14A3">
        <w:rPr>
          <w:lang w:val="fr-FR"/>
        </w:rPr>
        <w:t>relative à</w:t>
      </w:r>
      <w:r w:rsidRPr="00D46A4B" w:rsidR="00F45373">
        <w:rPr>
          <w:lang w:val="fr-FR"/>
        </w:rPr>
        <w:t xml:space="preserve"> la recevabilité de cette</w:t>
      </w:r>
      <w:r w:rsidRPr="00D46A4B" w:rsidR="00F20CE7">
        <w:rPr>
          <w:lang w:val="fr-FR"/>
        </w:rPr>
        <w:t xml:space="preserve"> </w:t>
      </w:r>
      <w:r w:rsidRPr="00D46A4B" w:rsidR="00F45373">
        <w:rPr>
          <w:lang w:val="fr-FR"/>
        </w:rPr>
        <w:t>action</w:t>
      </w:r>
      <w:r w:rsidRPr="00D46A4B" w:rsidR="00E50D0E">
        <w:rPr>
          <w:lang w:val="fr-FR"/>
        </w:rPr>
        <w:t xml:space="preserve"> en justice</w:t>
      </w:r>
      <w:r w:rsidRPr="00D46A4B" w:rsidR="00F45373">
        <w:rPr>
          <w:lang w:val="fr-FR"/>
        </w:rPr>
        <w:t xml:space="preserve">, qui était </w:t>
      </w:r>
      <w:r w:rsidRPr="00D46A4B" w:rsidR="00D5445E">
        <w:rPr>
          <w:lang w:val="fr-FR"/>
        </w:rPr>
        <w:t>déterminante pour l</w:t>
      </w:r>
      <w:r w:rsidRPr="00D46A4B" w:rsidR="00D46A4B">
        <w:rPr>
          <w:lang w:val="fr-FR"/>
        </w:rPr>
        <w:t>’</w:t>
      </w:r>
      <w:r w:rsidRPr="00D46A4B" w:rsidR="00D5445E">
        <w:rPr>
          <w:lang w:val="fr-FR"/>
        </w:rPr>
        <w:t>issue de ce type de litige</w:t>
      </w:r>
      <w:r w:rsidRPr="00D46A4B" w:rsidR="00D628E2">
        <w:rPr>
          <w:lang w:val="fr-FR"/>
        </w:rPr>
        <w:t>s</w:t>
      </w:r>
      <w:r w:rsidRPr="00D46A4B" w:rsidR="00F45373">
        <w:rPr>
          <w:lang w:val="fr-FR"/>
        </w:rPr>
        <w:t xml:space="preserve"> et</w:t>
      </w:r>
      <w:r w:rsidRPr="00D46A4B" w:rsidR="00D5445E">
        <w:rPr>
          <w:lang w:val="fr-FR"/>
        </w:rPr>
        <w:t xml:space="preserve"> qui </w:t>
      </w:r>
      <w:r w:rsidRPr="00D46A4B" w:rsidR="00944548">
        <w:rPr>
          <w:lang w:val="fr-FR"/>
        </w:rPr>
        <w:t>pouvait</w:t>
      </w:r>
      <w:r w:rsidRPr="00D46A4B" w:rsidR="00D5445E">
        <w:rPr>
          <w:lang w:val="fr-FR"/>
        </w:rPr>
        <w:t xml:space="preserve"> potentiellement</w:t>
      </w:r>
      <w:r w:rsidRPr="00D46A4B" w:rsidR="00944548">
        <w:rPr>
          <w:lang w:val="fr-FR"/>
        </w:rPr>
        <w:t xml:space="preserve"> concerner</w:t>
      </w:r>
      <w:r w:rsidRPr="00D46A4B" w:rsidR="00D5445E">
        <w:rPr>
          <w:lang w:val="fr-FR"/>
        </w:rPr>
        <w:t xml:space="preserve"> un grand nombre d</w:t>
      </w:r>
      <w:r w:rsidRPr="00D46A4B" w:rsidR="00D46A4B">
        <w:rPr>
          <w:lang w:val="fr-FR"/>
        </w:rPr>
        <w:t>’</w:t>
      </w:r>
      <w:r w:rsidRPr="00D46A4B" w:rsidR="00D5445E">
        <w:rPr>
          <w:lang w:val="fr-FR"/>
        </w:rPr>
        <w:t>affaires.</w:t>
      </w:r>
      <w:r w:rsidRPr="00D46A4B" w:rsidR="00FB14A3">
        <w:rPr>
          <w:lang w:val="fr-FR"/>
        </w:rPr>
        <w:t xml:space="preserve"> </w:t>
      </w:r>
      <w:r w:rsidRPr="00D46A4B" w:rsidR="00837FD5">
        <w:rPr>
          <w:lang w:val="fr-FR"/>
        </w:rPr>
        <w:t xml:space="preserve">Il apparaît également que cette divergence de jurisprudence </w:t>
      </w:r>
      <w:r w:rsidRPr="00D46A4B" w:rsidR="00637445">
        <w:rPr>
          <w:lang w:val="fr-FR"/>
        </w:rPr>
        <w:t>s</w:t>
      </w:r>
      <w:r w:rsidRPr="00D46A4B" w:rsidR="00D46A4B">
        <w:rPr>
          <w:lang w:val="fr-FR"/>
        </w:rPr>
        <w:t>’</w:t>
      </w:r>
      <w:r w:rsidRPr="00D46A4B" w:rsidR="00F466B8">
        <w:rPr>
          <w:lang w:val="fr-FR"/>
        </w:rPr>
        <w:t>étend</w:t>
      </w:r>
      <w:r w:rsidRPr="00D46A4B" w:rsidR="0090184E">
        <w:rPr>
          <w:lang w:val="fr-FR"/>
        </w:rPr>
        <w:t>ait</w:t>
      </w:r>
      <w:r w:rsidRPr="00D46A4B" w:rsidR="00F466B8">
        <w:rPr>
          <w:lang w:val="fr-FR"/>
        </w:rPr>
        <w:t xml:space="preserve"> aux </w:t>
      </w:r>
      <w:r w:rsidRPr="00D46A4B" w:rsidR="00837FD5">
        <w:rPr>
          <w:lang w:val="fr-FR"/>
        </w:rPr>
        <w:t>décisions des tribunaux inférieurs (paragraphe</w:t>
      </w:r>
      <w:r w:rsidRPr="00D46A4B" w:rsidR="001F2DA1">
        <w:rPr>
          <w:lang w:val="fr-FR"/>
        </w:rPr>
        <w:t>s</w:t>
      </w:r>
      <w:r w:rsidRPr="00D46A4B" w:rsidR="00837FD5">
        <w:rPr>
          <w:lang w:val="fr-FR"/>
        </w:rPr>
        <w:t xml:space="preserve"> </w:t>
      </w:r>
      <w:r w:rsidRPr="00D46A4B" w:rsidR="00E32E6C">
        <w:rPr>
          <w:lang w:val="fr-FR"/>
        </w:rPr>
        <w:t>9, 11, 12 et 22</w:t>
      </w:r>
      <w:r w:rsidRPr="00D46A4B" w:rsidR="00837FD5">
        <w:rPr>
          <w:lang w:val="fr-FR"/>
        </w:rPr>
        <w:t xml:space="preserve"> ci-dessus).</w:t>
      </w:r>
      <w:r w:rsidRPr="00D46A4B" w:rsidR="007B0889">
        <w:rPr>
          <w:lang w:val="fr-FR"/>
        </w:rPr>
        <w:t xml:space="preserve"> </w:t>
      </w:r>
      <w:r w:rsidRPr="00D46A4B" w:rsidR="004169F1">
        <w:rPr>
          <w:lang w:val="fr-FR"/>
        </w:rPr>
        <w:t>La Cour cons</w:t>
      </w:r>
      <w:r w:rsidRPr="00D46A4B" w:rsidR="00C06F0D">
        <w:rPr>
          <w:lang w:val="fr-FR"/>
        </w:rPr>
        <w:t>t</w:t>
      </w:r>
      <w:r w:rsidRPr="00D46A4B" w:rsidR="004169F1">
        <w:rPr>
          <w:lang w:val="fr-FR"/>
        </w:rPr>
        <w:t>ate également qu</w:t>
      </w:r>
      <w:r w:rsidRPr="00D46A4B" w:rsidR="00D46A4B">
        <w:rPr>
          <w:lang w:val="fr-FR"/>
        </w:rPr>
        <w:t>’</w:t>
      </w:r>
      <w:r w:rsidRPr="00D46A4B" w:rsidR="005E162F">
        <w:rPr>
          <w:lang w:val="fr-FR"/>
        </w:rPr>
        <w:t>il n</w:t>
      </w:r>
      <w:r w:rsidRPr="00D46A4B" w:rsidR="00D46A4B">
        <w:rPr>
          <w:lang w:val="fr-FR"/>
        </w:rPr>
        <w:t>’</w:t>
      </w:r>
      <w:r w:rsidRPr="00D46A4B" w:rsidR="005E162F">
        <w:rPr>
          <w:lang w:val="fr-FR"/>
        </w:rPr>
        <w:t>y a pas suffisamment d</w:t>
      </w:r>
      <w:r w:rsidRPr="00D46A4B" w:rsidR="00D46A4B">
        <w:rPr>
          <w:lang w:val="fr-FR"/>
        </w:rPr>
        <w:t>’</w:t>
      </w:r>
      <w:r w:rsidRPr="00D46A4B" w:rsidR="005E162F">
        <w:rPr>
          <w:lang w:val="fr-FR"/>
        </w:rPr>
        <w:t xml:space="preserve">éléments pour étayer </w:t>
      </w:r>
      <w:r w:rsidRPr="00D46A4B" w:rsidR="005B534C">
        <w:rPr>
          <w:lang w:val="fr-FR"/>
        </w:rPr>
        <w:t>l</w:t>
      </w:r>
      <w:r w:rsidRPr="00D46A4B" w:rsidR="00D46A4B">
        <w:rPr>
          <w:lang w:val="fr-FR"/>
        </w:rPr>
        <w:t>’</w:t>
      </w:r>
      <w:r w:rsidRPr="00D46A4B" w:rsidR="004169F1">
        <w:rPr>
          <w:lang w:val="fr-FR"/>
        </w:rPr>
        <w:t xml:space="preserve">affirmation </w:t>
      </w:r>
      <w:r w:rsidRPr="00D46A4B" w:rsidR="005B534C">
        <w:rPr>
          <w:lang w:val="fr-FR"/>
        </w:rPr>
        <w:t>des</w:t>
      </w:r>
      <w:r w:rsidRPr="00D46A4B" w:rsidR="004169F1">
        <w:rPr>
          <w:lang w:val="fr-FR"/>
        </w:rPr>
        <w:t xml:space="preserve"> requérant</w:t>
      </w:r>
      <w:r w:rsidRPr="00D46A4B" w:rsidR="005B534C">
        <w:rPr>
          <w:lang w:val="fr-FR"/>
        </w:rPr>
        <w:t>s</w:t>
      </w:r>
      <w:r w:rsidRPr="00D46A4B" w:rsidR="004169F1">
        <w:rPr>
          <w:lang w:val="fr-FR"/>
        </w:rPr>
        <w:t>, selon l</w:t>
      </w:r>
      <w:r w:rsidRPr="00D46A4B" w:rsidR="005B534C">
        <w:rPr>
          <w:lang w:val="fr-FR"/>
        </w:rPr>
        <w:t>a</w:t>
      </w:r>
      <w:r w:rsidRPr="00D46A4B" w:rsidR="004169F1">
        <w:rPr>
          <w:lang w:val="fr-FR"/>
        </w:rPr>
        <w:t>quelle il s</w:t>
      </w:r>
      <w:r w:rsidRPr="00D46A4B" w:rsidR="00D46A4B">
        <w:rPr>
          <w:lang w:val="fr-FR"/>
        </w:rPr>
        <w:t>’</w:t>
      </w:r>
      <w:r w:rsidRPr="00D46A4B" w:rsidR="004169F1">
        <w:rPr>
          <w:lang w:val="fr-FR"/>
        </w:rPr>
        <w:t>agissait d</w:t>
      </w:r>
      <w:r w:rsidRPr="00D46A4B" w:rsidR="00D46A4B">
        <w:rPr>
          <w:lang w:val="fr-FR"/>
        </w:rPr>
        <w:t>’</w:t>
      </w:r>
      <w:r w:rsidRPr="00D46A4B" w:rsidR="004169F1">
        <w:rPr>
          <w:lang w:val="fr-FR"/>
        </w:rPr>
        <w:t xml:space="preserve">une situation ayant duré </w:t>
      </w:r>
      <w:r w:rsidRPr="00D46A4B" w:rsidR="00C26A3A">
        <w:rPr>
          <w:lang w:val="fr-FR"/>
        </w:rPr>
        <w:t>pendant</w:t>
      </w:r>
      <w:r w:rsidRPr="00D46A4B" w:rsidR="004169F1">
        <w:rPr>
          <w:lang w:val="fr-FR"/>
        </w:rPr>
        <w:t xml:space="preserve"> trente ans (paragraphe </w:t>
      </w:r>
      <w:r w:rsidRPr="00D46A4B" w:rsidR="007647CB">
        <w:rPr>
          <w:lang w:val="fr-FR"/>
        </w:rPr>
        <w:t xml:space="preserve">33 </w:t>
      </w:r>
      <w:r w:rsidRPr="00D46A4B" w:rsidR="004169F1">
        <w:rPr>
          <w:lang w:val="fr-FR"/>
        </w:rPr>
        <w:t>ci-dessus)</w:t>
      </w:r>
      <w:r w:rsidRPr="00D46A4B" w:rsidR="005E162F">
        <w:rPr>
          <w:lang w:val="fr-FR"/>
        </w:rPr>
        <w:t xml:space="preserve">. Elle constate à cet égard que la première décision divergente date de </w:t>
      </w:r>
      <w:r w:rsidRPr="00D46A4B" w:rsidR="00883E06">
        <w:rPr>
          <w:lang w:val="fr-FR"/>
        </w:rPr>
        <w:t>2006</w:t>
      </w:r>
      <w:r w:rsidRPr="00D46A4B" w:rsidR="00390D39">
        <w:rPr>
          <w:lang w:val="fr-FR"/>
        </w:rPr>
        <w:t xml:space="preserve">, </w:t>
      </w:r>
      <w:r w:rsidRPr="00D46A4B" w:rsidR="007B0889">
        <w:rPr>
          <w:lang w:val="fr-FR"/>
        </w:rPr>
        <w:t>qu</w:t>
      </w:r>
      <w:r w:rsidRPr="00D46A4B" w:rsidR="00D46A4B">
        <w:rPr>
          <w:lang w:val="fr-FR"/>
        </w:rPr>
        <w:t>’</w:t>
      </w:r>
      <w:r w:rsidRPr="00D46A4B" w:rsidR="007B0889">
        <w:rPr>
          <w:lang w:val="fr-FR"/>
        </w:rPr>
        <w:t xml:space="preserve">un nombre plus important de décisions contradictoires est apparu en 2009 et que cette situation </w:t>
      </w:r>
      <w:r w:rsidRPr="00D46A4B" w:rsidR="00883E06">
        <w:rPr>
          <w:lang w:val="fr-FR"/>
        </w:rPr>
        <w:t xml:space="preserve">a </w:t>
      </w:r>
      <w:r w:rsidRPr="00D46A4B" w:rsidR="00F66FD0">
        <w:rPr>
          <w:lang w:val="fr-FR"/>
        </w:rPr>
        <w:t xml:space="preserve">persisté </w:t>
      </w:r>
      <w:r w:rsidRPr="00D46A4B" w:rsidR="00883E06">
        <w:rPr>
          <w:lang w:val="fr-FR"/>
        </w:rPr>
        <w:t>jusqu</w:t>
      </w:r>
      <w:r w:rsidRPr="00D46A4B" w:rsidR="00D46A4B">
        <w:rPr>
          <w:lang w:val="fr-FR"/>
        </w:rPr>
        <w:t>’</w:t>
      </w:r>
      <w:r w:rsidRPr="00D46A4B" w:rsidR="00913FE1">
        <w:rPr>
          <w:lang w:val="fr-FR"/>
        </w:rPr>
        <w:t>en</w:t>
      </w:r>
      <w:r w:rsidRPr="00D46A4B" w:rsidR="00883E06">
        <w:rPr>
          <w:lang w:val="fr-FR"/>
        </w:rPr>
        <w:t xml:space="preserve"> 2010 </w:t>
      </w:r>
      <w:r w:rsidRPr="00D46A4B" w:rsidR="004169F1">
        <w:rPr>
          <w:lang w:val="fr-FR"/>
        </w:rPr>
        <w:t xml:space="preserve">(paragraphes </w:t>
      </w:r>
      <w:r w:rsidRPr="00D46A4B" w:rsidR="00883E06">
        <w:rPr>
          <w:lang w:val="fr-FR"/>
        </w:rPr>
        <w:t>17-21</w:t>
      </w:r>
      <w:r w:rsidRPr="00D46A4B" w:rsidR="004169F1">
        <w:rPr>
          <w:lang w:val="fr-FR"/>
        </w:rPr>
        <w:t xml:space="preserve"> ci-dessus).</w:t>
      </w:r>
      <w:r w:rsidRPr="00D46A4B" w:rsidR="00E45317">
        <w:rPr>
          <w:lang w:val="fr-FR"/>
        </w:rPr>
        <w:t xml:space="preserve"> </w:t>
      </w:r>
      <w:r w:rsidRPr="00D46A4B" w:rsidR="004D13CC">
        <w:rPr>
          <w:lang w:val="fr-FR"/>
        </w:rPr>
        <w:t xml:space="preserve">La Cour estime </w:t>
      </w:r>
      <w:r w:rsidRPr="00D46A4B" w:rsidR="00117F48">
        <w:rPr>
          <w:lang w:val="fr-FR"/>
        </w:rPr>
        <w:t>que ce laps de temps</w:t>
      </w:r>
      <w:r w:rsidRPr="00D46A4B" w:rsidR="00C82290">
        <w:rPr>
          <w:lang w:val="fr-FR"/>
        </w:rPr>
        <w:t>, qui ne semble pas en soi excessif,</w:t>
      </w:r>
      <w:r w:rsidRPr="00D46A4B" w:rsidR="009E5C83">
        <w:rPr>
          <w:lang w:val="fr-FR"/>
        </w:rPr>
        <w:t xml:space="preserve"> </w:t>
      </w:r>
      <w:r w:rsidRPr="00D46A4B" w:rsidR="00B561B0">
        <w:rPr>
          <w:lang w:val="fr-FR"/>
        </w:rPr>
        <w:t>doit</w:t>
      </w:r>
      <w:r w:rsidRPr="00D46A4B" w:rsidR="00C82290">
        <w:rPr>
          <w:lang w:val="fr-FR"/>
        </w:rPr>
        <w:t xml:space="preserve"> cependant</w:t>
      </w:r>
      <w:r w:rsidRPr="00D46A4B" w:rsidR="00B561B0">
        <w:rPr>
          <w:lang w:val="fr-FR"/>
        </w:rPr>
        <w:t xml:space="preserve"> être apprécié à la lumière des </w:t>
      </w:r>
      <w:r w:rsidRPr="00D46A4B" w:rsidR="004D13CC">
        <w:rPr>
          <w:lang w:val="fr-FR"/>
        </w:rPr>
        <w:t>circonstances spécifiques de l</w:t>
      </w:r>
      <w:r w:rsidRPr="00D46A4B" w:rsidR="00D46A4B">
        <w:rPr>
          <w:lang w:val="fr-FR"/>
        </w:rPr>
        <w:t>’</w:t>
      </w:r>
      <w:r w:rsidRPr="00D46A4B" w:rsidR="004D13CC">
        <w:rPr>
          <w:lang w:val="fr-FR"/>
        </w:rPr>
        <w:t>espèce</w:t>
      </w:r>
      <w:r w:rsidRPr="00D46A4B" w:rsidR="00B561B0">
        <w:rPr>
          <w:lang w:val="fr-FR"/>
        </w:rPr>
        <w:t xml:space="preserve">. En </w:t>
      </w:r>
      <w:r w:rsidRPr="00D46A4B" w:rsidR="00B31EC7">
        <w:rPr>
          <w:lang w:val="fr-FR"/>
        </w:rPr>
        <w:t>particulier</w:t>
      </w:r>
      <w:r w:rsidRPr="00D46A4B" w:rsidR="00B561B0">
        <w:rPr>
          <w:lang w:val="fr-FR"/>
        </w:rPr>
        <w:t>,</w:t>
      </w:r>
      <w:r w:rsidRPr="00D46A4B" w:rsidR="00C82290">
        <w:rPr>
          <w:lang w:val="fr-FR"/>
        </w:rPr>
        <w:t xml:space="preserve"> la Cour prend en compte le </w:t>
      </w:r>
      <w:r w:rsidRPr="00D46A4B" w:rsidR="00B31EC7">
        <w:rPr>
          <w:lang w:val="fr-FR"/>
        </w:rPr>
        <w:t xml:space="preserve">nombre potentiellement important des affaires </w:t>
      </w:r>
      <w:r w:rsidRPr="00D46A4B" w:rsidR="00C82290">
        <w:rPr>
          <w:lang w:val="fr-FR"/>
        </w:rPr>
        <w:t>relatives aux accidents de la circulation</w:t>
      </w:r>
      <w:r w:rsidRPr="00D46A4B" w:rsidR="001C400F">
        <w:rPr>
          <w:lang w:val="fr-FR"/>
        </w:rPr>
        <w:t xml:space="preserve">. </w:t>
      </w:r>
      <w:r w:rsidRPr="00D46A4B" w:rsidR="00500F35">
        <w:rPr>
          <w:lang w:val="fr-FR"/>
        </w:rPr>
        <w:t>Par conséquent, la Cour estime qu</w:t>
      </w:r>
      <w:r w:rsidRPr="00D46A4B" w:rsidR="00D46A4B">
        <w:rPr>
          <w:lang w:val="fr-FR"/>
        </w:rPr>
        <w:t>’</w:t>
      </w:r>
      <w:r w:rsidRPr="00D46A4B" w:rsidR="00500F35">
        <w:rPr>
          <w:lang w:val="fr-FR"/>
        </w:rPr>
        <w:t>il existait des «</w:t>
      </w:r>
      <w:r w:rsidRPr="00D46A4B" w:rsidR="00AA349E">
        <w:rPr>
          <w:lang w:val="fr-FR"/>
        </w:rPr>
        <w:t> </w:t>
      </w:r>
      <w:r w:rsidRPr="00D46A4B" w:rsidR="00500F35">
        <w:rPr>
          <w:lang w:val="fr-FR"/>
        </w:rPr>
        <w:t>divergences profondes et persistantes</w:t>
      </w:r>
      <w:r w:rsidRPr="00D46A4B" w:rsidR="000601A1">
        <w:rPr>
          <w:lang w:val="fr-FR"/>
        </w:rPr>
        <w:t> </w:t>
      </w:r>
      <w:r w:rsidRPr="00D46A4B" w:rsidR="00500F35">
        <w:rPr>
          <w:lang w:val="fr-FR"/>
        </w:rPr>
        <w:t xml:space="preserve">» </w:t>
      </w:r>
      <w:r w:rsidRPr="00D46A4B" w:rsidR="00843B24">
        <w:rPr>
          <w:lang w:val="fr-FR"/>
        </w:rPr>
        <w:t xml:space="preserve">quant à </w:t>
      </w:r>
      <w:r w:rsidRPr="00D46A4B" w:rsidR="00500F35">
        <w:rPr>
          <w:lang w:val="fr-FR"/>
        </w:rPr>
        <w:t>l</w:t>
      </w:r>
      <w:r w:rsidRPr="00D46A4B" w:rsidR="00D46A4B">
        <w:rPr>
          <w:lang w:val="fr-FR"/>
        </w:rPr>
        <w:t>’</w:t>
      </w:r>
      <w:r w:rsidRPr="00D46A4B" w:rsidR="00500F35">
        <w:rPr>
          <w:lang w:val="fr-FR"/>
        </w:rPr>
        <w:t xml:space="preserve">interprétation de </w:t>
      </w:r>
      <w:r w:rsidRPr="00D46A4B" w:rsidR="00837FD5">
        <w:rPr>
          <w:lang w:val="fr-FR"/>
        </w:rPr>
        <w:t>l</w:t>
      </w:r>
      <w:r w:rsidRPr="00D46A4B" w:rsidR="00D46A4B">
        <w:rPr>
          <w:lang w:val="fr-FR"/>
        </w:rPr>
        <w:t>’</w:t>
      </w:r>
      <w:r w:rsidRPr="00D46A4B" w:rsidR="00837FD5">
        <w:rPr>
          <w:lang w:val="fr-FR"/>
        </w:rPr>
        <w:t xml:space="preserve">article 407, alinéa 1 de la loi </w:t>
      </w:r>
      <w:r w:rsidRPr="00D46A4B" w:rsidR="001C0CEF">
        <w:rPr>
          <w:lang w:val="fr-FR"/>
        </w:rPr>
        <w:t>sur le</w:t>
      </w:r>
      <w:r w:rsidRPr="00D46A4B" w:rsidR="00837FD5">
        <w:rPr>
          <w:lang w:val="fr-FR"/>
        </w:rPr>
        <w:t xml:space="preserve"> commerce</w:t>
      </w:r>
      <w:r w:rsidRPr="00D46A4B" w:rsidR="001F2DA1">
        <w:rPr>
          <w:lang w:val="fr-FR"/>
        </w:rPr>
        <w:t xml:space="preserve"> </w:t>
      </w:r>
      <w:r w:rsidRPr="00D46A4B" w:rsidR="001A003D">
        <w:rPr>
          <w:lang w:val="fr-FR"/>
        </w:rPr>
        <w:t>dans la jurisprudence des</w:t>
      </w:r>
      <w:r w:rsidRPr="00D46A4B" w:rsidR="00A44B02">
        <w:rPr>
          <w:lang w:val="fr-FR"/>
        </w:rPr>
        <w:t xml:space="preserve"> tribunaux</w:t>
      </w:r>
      <w:r w:rsidRPr="00D46A4B" w:rsidR="001F2DA1">
        <w:rPr>
          <w:lang w:val="fr-FR"/>
        </w:rPr>
        <w:t xml:space="preserve"> </w:t>
      </w:r>
      <w:r w:rsidRPr="00D46A4B" w:rsidR="00464A5A">
        <w:rPr>
          <w:lang w:val="fr-FR"/>
        </w:rPr>
        <w:t>civil</w:t>
      </w:r>
      <w:r w:rsidRPr="00D46A4B" w:rsidR="00A44B02">
        <w:rPr>
          <w:lang w:val="fr-FR"/>
        </w:rPr>
        <w:t xml:space="preserve">s, y compris </w:t>
      </w:r>
      <w:r w:rsidRPr="00D46A4B" w:rsidR="001A003D">
        <w:rPr>
          <w:lang w:val="fr-FR"/>
        </w:rPr>
        <w:t>au sein</w:t>
      </w:r>
      <w:r w:rsidRPr="00D46A4B" w:rsidR="00A44B02">
        <w:rPr>
          <w:lang w:val="fr-FR"/>
        </w:rPr>
        <w:t xml:space="preserve"> de la plus haute juridiction civile bulgare</w:t>
      </w:r>
      <w:r w:rsidRPr="00D46A4B" w:rsidR="00500F35">
        <w:rPr>
          <w:lang w:val="fr-FR"/>
        </w:rPr>
        <w:t>.</w:t>
      </w:r>
    </w:p>
    <w:p w:rsidRPr="00D46A4B" w:rsidR="005C442E" w:rsidP="00D46A4B" w:rsidRDefault="002874CC">
      <w:pPr>
        <w:pStyle w:val="ECHRHeading5"/>
        <w:rPr>
          <w:lang w:val="fr-FR"/>
        </w:rPr>
      </w:pPr>
      <w:r w:rsidRPr="00D46A4B">
        <w:rPr>
          <w:lang w:val="fr-FR"/>
        </w:rPr>
        <w:t>ii.  Sur l</w:t>
      </w:r>
      <w:r w:rsidRPr="00D46A4B" w:rsidR="00D46A4B">
        <w:rPr>
          <w:lang w:val="fr-FR"/>
        </w:rPr>
        <w:t>’</w:t>
      </w:r>
      <w:r w:rsidRPr="00D46A4B">
        <w:rPr>
          <w:lang w:val="fr-FR"/>
        </w:rPr>
        <w:t>existence et l</w:t>
      </w:r>
      <w:r w:rsidRPr="00D46A4B" w:rsidR="00D46A4B">
        <w:rPr>
          <w:lang w:val="fr-FR"/>
        </w:rPr>
        <w:t>’</w:t>
      </w:r>
      <w:r w:rsidRPr="00D46A4B">
        <w:rPr>
          <w:lang w:val="fr-FR"/>
        </w:rPr>
        <w:t>utilisation d</w:t>
      </w:r>
      <w:r w:rsidRPr="00D46A4B" w:rsidR="00D46A4B">
        <w:rPr>
          <w:lang w:val="fr-FR"/>
        </w:rPr>
        <w:t>’</w:t>
      </w:r>
      <w:r w:rsidRPr="00D46A4B">
        <w:rPr>
          <w:lang w:val="fr-FR"/>
        </w:rPr>
        <w:t>un mécanisme de droit interne visant à la suppression des incohérences jurisprudentielles</w:t>
      </w:r>
    </w:p>
    <w:p w:rsidRPr="00D46A4B" w:rsidR="00CF7347" w:rsidP="00D46A4B" w:rsidRDefault="00CF7347">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44</w:t>
      </w:r>
      <w:r w:rsidRPr="00D46A4B">
        <w:rPr>
          <w:lang w:val="fr-FR"/>
        </w:rPr>
        <w:fldChar w:fldCharType="end"/>
      </w:r>
      <w:r w:rsidRPr="00D46A4B">
        <w:rPr>
          <w:lang w:val="fr-FR"/>
        </w:rPr>
        <w:t>.  La Cour observe ensuite qu</w:t>
      </w:r>
      <w:r w:rsidRPr="00D46A4B" w:rsidR="00D46A4B">
        <w:rPr>
          <w:lang w:val="fr-FR"/>
        </w:rPr>
        <w:t>’</w:t>
      </w:r>
      <w:r w:rsidRPr="00D46A4B">
        <w:rPr>
          <w:lang w:val="fr-FR"/>
        </w:rPr>
        <w:t>il existait en droit interne un mécanisme susceptible de remédier à cette situation, à sa</w:t>
      </w:r>
      <w:r w:rsidRPr="00D46A4B" w:rsidR="00AA3030">
        <w:rPr>
          <w:lang w:val="fr-FR"/>
        </w:rPr>
        <w:t>voir la procédure prévue par l</w:t>
      </w:r>
      <w:r w:rsidRPr="00D46A4B" w:rsidR="00D46A4B">
        <w:rPr>
          <w:lang w:val="fr-FR"/>
        </w:rPr>
        <w:t>’</w:t>
      </w:r>
      <w:r w:rsidRPr="00D46A4B">
        <w:rPr>
          <w:lang w:val="fr-FR"/>
        </w:rPr>
        <w:t>article</w:t>
      </w:r>
      <w:r w:rsidRPr="00D46A4B" w:rsidR="00AA3030">
        <w:rPr>
          <w:lang w:val="fr-FR"/>
        </w:rPr>
        <w:t xml:space="preserve"> 292 du</w:t>
      </w:r>
      <w:r w:rsidRPr="00D46A4B" w:rsidR="00157337">
        <w:rPr>
          <w:lang w:val="fr-FR"/>
        </w:rPr>
        <w:t xml:space="preserve"> nouveau</w:t>
      </w:r>
      <w:r w:rsidRPr="00D46A4B" w:rsidR="00AA3030">
        <w:rPr>
          <w:lang w:val="fr-FR"/>
        </w:rPr>
        <w:t xml:space="preserve"> code de procédure civile</w:t>
      </w:r>
      <w:r w:rsidRPr="00D46A4B" w:rsidR="00F466B8">
        <w:rPr>
          <w:lang w:val="fr-FR"/>
        </w:rPr>
        <w:t>, selon laquelle</w:t>
      </w:r>
      <w:r w:rsidRPr="00D46A4B">
        <w:rPr>
          <w:lang w:val="fr-FR"/>
        </w:rPr>
        <w:t xml:space="preserve"> la </w:t>
      </w:r>
      <w:r w:rsidRPr="00D46A4B" w:rsidR="006E57C2">
        <w:rPr>
          <w:lang w:val="fr-FR"/>
        </w:rPr>
        <w:t xml:space="preserve">haute </w:t>
      </w:r>
      <w:r w:rsidRPr="00D46A4B">
        <w:rPr>
          <w:lang w:val="fr-FR"/>
        </w:rPr>
        <w:t xml:space="preserve">juridiction pouvait être saisie </w:t>
      </w:r>
      <w:r w:rsidRPr="00D46A4B" w:rsidR="00D27DA9">
        <w:rPr>
          <w:lang w:val="fr-FR"/>
        </w:rPr>
        <w:t xml:space="preserve">par </w:t>
      </w:r>
      <w:r w:rsidRPr="00D46A4B" w:rsidR="0034041E">
        <w:rPr>
          <w:lang w:val="fr-FR"/>
        </w:rPr>
        <w:t>l</w:t>
      </w:r>
      <w:r w:rsidRPr="00D46A4B" w:rsidR="00D46A4B">
        <w:rPr>
          <w:lang w:val="fr-FR"/>
        </w:rPr>
        <w:t>’</w:t>
      </w:r>
      <w:r w:rsidRPr="00D46A4B" w:rsidR="00D27DA9">
        <w:rPr>
          <w:lang w:val="fr-FR"/>
        </w:rPr>
        <w:t xml:space="preserve">une de ses formations de jugement </w:t>
      </w:r>
      <w:r w:rsidRPr="00D46A4B">
        <w:rPr>
          <w:lang w:val="fr-FR"/>
        </w:rPr>
        <w:t>d</w:t>
      </w:r>
      <w:r w:rsidRPr="00D46A4B" w:rsidR="00D46A4B">
        <w:rPr>
          <w:lang w:val="fr-FR"/>
        </w:rPr>
        <w:t>’</w:t>
      </w:r>
      <w:r w:rsidRPr="00D46A4B">
        <w:rPr>
          <w:lang w:val="fr-FR"/>
        </w:rPr>
        <w:t>une demande d</w:t>
      </w:r>
      <w:r w:rsidRPr="00D46A4B" w:rsidR="00D46A4B">
        <w:rPr>
          <w:lang w:val="fr-FR"/>
        </w:rPr>
        <w:t>’</w:t>
      </w:r>
      <w:r w:rsidRPr="00D46A4B">
        <w:rPr>
          <w:lang w:val="fr-FR"/>
        </w:rPr>
        <w:t>interprétation des disposition</w:t>
      </w:r>
      <w:r w:rsidRPr="00D46A4B" w:rsidR="00D27DA9">
        <w:rPr>
          <w:lang w:val="fr-FR"/>
        </w:rPr>
        <w:t>s</w:t>
      </w:r>
      <w:r w:rsidRPr="00D46A4B">
        <w:rPr>
          <w:lang w:val="fr-FR"/>
        </w:rPr>
        <w:t xml:space="preserve"> pertinentes du droit interne</w:t>
      </w:r>
      <w:r w:rsidRPr="00D46A4B" w:rsidR="00F466B8">
        <w:rPr>
          <w:lang w:val="fr-FR"/>
        </w:rPr>
        <w:t xml:space="preserve"> (paragraphe</w:t>
      </w:r>
      <w:r w:rsidRPr="00D46A4B" w:rsidR="000601A1">
        <w:rPr>
          <w:lang w:val="fr-FR"/>
        </w:rPr>
        <w:t xml:space="preserve"> </w:t>
      </w:r>
      <w:r w:rsidRPr="00D46A4B" w:rsidR="00F466B8">
        <w:rPr>
          <w:lang w:val="fr-FR"/>
        </w:rPr>
        <w:t>20 ci-dessus)</w:t>
      </w:r>
      <w:r w:rsidRPr="00D46A4B" w:rsidR="00D27DA9">
        <w:rPr>
          <w:lang w:val="fr-FR"/>
        </w:rPr>
        <w:t>.</w:t>
      </w:r>
    </w:p>
    <w:p w:rsidRPr="00D46A4B" w:rsidR="003E1649" w:rsidP="00D46A4B" w:rsidRDefault="002E2461">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45</w:t>
      </w:r>
      <w:r w:rsidRPr="00D46A4B">
        <w:rPr>
          <w:lang w:val="fr-FR"/>
        </w:rPr>
        <w:fldChar w:fldCharType="end"/>
      </w:r>
      <w:r w:rsidRPr="00D46A4B">
        <w:rPr>
          <w:lang w:val="fr-FR"/>
        </w:rPr>
        <w:t>.  </w:t>
      </w:r>
      <w:r w:rsidRPr="00D46A4B" w:rsidR="008E46F0">
        <w:rPr>
          <w:lang w:val="fr-FR"/>
        </w:rPr>
        <w:t>L</w:t>
      </w:r>
      <w:r w:rsidRPr="00D46A4B" w:rsidR="00AA349E">
        <w:rPr>
          <w:lang w:val="fr-FR"/>
        </w:rPr>
        <w:t>e 17 mars 2010, à l</w:t>
      </w:r>
      <w:r w:rsidRPr="00D46A4B" w:rsidR="00D46A4B">
        <w:rPr>
          <w:lang w:val="fr-FR"/>
        </w:rPr>
        <w:t>’</w:t>
      </w:r>
      <w:r w:rsidRPr="00D46A4B" w:rsidR="00AA349E">
        <w:rPr>
          <w:lang w:val="fr-FR"/>
        </w:rPr>
        <w:t>occasion de l</w:t>
      </w:r>
      <w:r w:rsidRPr="00D46A4B" w:rsidR="00D46A4B">
        <w:rPr>
          <w:lang w:val="fr-FR"/>
        </w:rPr>
        <w:t>’</w:t>
      </w:r>
      <w:r w:rsidRPr="00D46A4B" w:rsidR="00AA349E">
        <w:rPr>
          <w:lang w:val="fr-FR"/>
        </w:rPr>
        <w:t>examen d</w:t>
      </w:r>
      <w:r w:rsidRPr="00D46A4B" w:rsidR="00D46A4B">
        <w:rPr>
          <w:lang w:val="fr-FR"/>
        </w:rPr>
        <w:t>’</w:t>
      </w:r>
      <w:r w:rsidRPr="00D46A4B" w:rsidR="00AA349E">
        <w:rPr>
          <w:lang w:val="fr-FR"/>
        </w:rPr>
        <w:t xml:space="preserve">une affaire similaire, une </w:t>
      </w:r>
      <w:r w:rsidRPr="00D46A4B" w:rsidR="00ED416B">
        <w:rPr>
          <w:lang w:val="fr-FR"/>
        </w:rPr>
        <w:t xml:space="preserve">des </w:t>
      </w:r>
      <w:r w:rsidRPr="00D46A4B" w:rsidR="00AA349E">
        <w:rPr>
          <w:lang w:val="fr-FR"/>
        </w:rPr>
        <w:t>formation</w:t>
      </w:r>
      <w:r w:rsidRPr="00D46A4B" w:rsidR="00ED416B">
        <w:rPr>
          <w:lang w:val="fr-FR"/>
        </w:rPr>
        <w:t>s</w:t>
      </w:r>
      <w:r w:rsidRPr="00D46A4B" w:rsidR="00AA349E">
        <w:rPr>
          <w:lang w:val="fr-FR"/>
        </w:rPr>
        <w:t xml:space="preserve"> de jugement de la Cour suprême de cassation a constaté l</w:t>
      </w:r>
      <w:r w:rsidRPr="00D46A4B" w:rsidR="00D46A4B">
        <w:rPr>
          <w:lang w:val="fr-FR"/>
        </w:rPr>
        <w:t>’</w:t>
      </w:r>
      <w:r w:rsidRPr="00D46A4B" w:rsidR="00AA349E">
        <w:rPr>
          <w:lang w:val="fr-FR"/>
        </w:rPr>
        <w:t>existence d</w:t>
      </w:r>
      <w:r w:rsidRPr="00D46A4B" w:rsidR="00F07A66">
        <w:rPr>
          <w:lang w:val="fr-FR"/>
        </w:rPr>
        <w:t>e</w:t>
      </w:r>
      <w:r w:rsidRPr="00D46A4B" w:rsidR="0007222F">
        <w:rPr>
          <w:lang w:val="fr-FR"/>
        </w:rPr>
        <w:t xml:space="preserve"> divergences de jurisprudence</w:t>
      </w:r>
      <w:r w:rsidRPr="00D46A4B" w:rsidR="00AA349E">
        <w:rPr>
          <w:lang w:val="fr-FR"/>
        </w:rPr>
        <w:t xml:space="preserve"> au sein de la haute juridiction </w:t>
      </w:r>
      <w:r w:rsidRPr="00D46A4B" w:rsidR="008F59F7">
        <w:rPr>
          <w:lang w:val="fr-FR"/>
        </w:rPr>
        <w:t>quant à</w:t>
      </w:r>
      <w:r w:rsidRPr="00D46A4B" w:rsidR="00AA349E">
        <w:rPr>
          <w:lang w:val="fr-FR"/>
        </w:rPr>
        <w:t xml:space="preserve"> l</w:t>
      </w:r>
      <w:r w:rsidRPr="00D46A4B" w:rsidR="00D46A4B">
        <w:rPr>
          <w:lang w:val="fr-FR"/>
        </w:rPr>
        <w:t>’</w:t>
      </w:r>
      <w:r w:rsidRPr="00D46A4B" w:rsidR="00AA349E">
        <w:rPr>
          <w:lang w:val="fr-FR"/>
        </w:rPr>
        <w:t>interprétation de l</w:t>
      </w:r>
      <w:r w:rsidRPr="00D46A4B" w:rsidR="00D46A4B">
        <w:rPr>
          <w:lang w:val="fr-FR"/>
        </w:rPr>
        <w:t>’</w:t>
      </w:r>
      <w:r w:rsidRPr="00D46A4B" w:rsidR="00AA349E">
        <w:rPr>
          <w:lang w:val="fr-FR"/>
        </w:rPr>
        <w:t xml:space="preserve">article 407, alinéa 1 de la loi </w:t>
      </w:r>
      <w:r w:rsidRPr="00D46A4B" w:rsidR="00C76BDA">
        <w:rPr>
          <w:lang w:val="fr-FR"/>
        </w:rPr>
        <w:t>sur le</w:t>
      </w:r>
      <w:r w:rsidRPr="00D46A4B" w:rsidR="00AA349E">
        <w:rPr>
          <w:lang w:val="fr-FR"/>
        </w:rPr>
        <w:t xml:space="preserve"> commerce et elle a saisi le collège </w:t>
      </w:r>
      <w:r w:rsidRPr="00D46A4B" w:rsidR="006A527B">
        <w:rPr>
          <w:lang w:val="fr-FR"/>
        </w:rPr>
        <w:t xml:space="preserve">commercial </w:t>
      </w:r>
      <w:r w:rsidRPr="00D46A4B" w:rsidR="00AA349E">
        <w:rPr>
          <w:lang w:val="fr-FR"/>
        </w:rPr>
        <w:t>de la Cour suprême de cassation d</w:t>
      </w:r>
      <w:r w:rsidRPr="00D46A4B" w:rsidR="00D46A4B">
        <w:rPr>
          <w:lang w:val="fr-FR"/>
        </w:rPr>
        <w:t>’</w:t>
      </w:r>
      <w:r w:rsidRPr="00D46A4B" w:rsidR="00AA349E">
        <w:rPr>
          <w:lang w:val="fr-FR"/>
        </w:rPr>
        <w:t>une demande d</w:t>
      </w:r>
      <w:r w:rsidRPr="00D46A4B" w:rsidR="00D46A4B">
        <w:rPr>
          <w:lang w:val="fr-FR"/>
        </w:rPr>
        <w:t>’</w:t>
      </w:r>
      <w:r w:rsidRPr="00D46A4B" w:rsidR="00AA349E">
        <w:rPr>
          <w:lang w:val="fr-FR"/>
        </w:rPr>
        <w:t xml:space="preserve">arrêt interprétatif (paragraphe </w:t>
      </w:r>
      <w:r w:rsidRPr="00D46A4B" w:rsidR="00B90297">
        <w:rPr>
          <w:lang w:val="fr-FR"/>
        </w:rPr>
        <w:t>21</w:t>
      </w:r>
      <w:r w:rsidRPr="00D46A4B" w:rsidR="00AA349E">
        <w:rPr>
          <w:lang w:val="fr-FR"/>
        </w:rPr>
        <w:t xml:space="preserve"> ci-dessus).</w:t>
      </w:r>
      <w:r w:rsidRPr="00D46A4B" w:rsidR="008E46F0">
        <w:rPr>
          <w:lang w:val="fr-FR"/>
        </w:rPr>
        <w:t xml:space="preserve"> Ce mécanisme a donc été déclenché peu après l</w:t>
      </w:r>
      <w:r w:rsidRPr="00D46A4B" w:rsidR="00D46A4B">
        <w:rPr>
          <w:lang w:val="fr-FR"/>
        </w:rPr>
        <w:t>’</w:t>
      </w:r>
      <w:r w:rsidRPr="00D46A4B" w:rsidR="008E46F0">
        <w:rPr>
          <w:lang w:val="fr-FR"/>
        </w:rPr>
        <w:t>adoption de la décision de la Cour suprême de cassation dans l</w:t>
      </w:r>
      <w:r w:rsidRPr="00D46A4B" w:rsidR="00D46A4B">
        <w:rPr>
          <w:lang w:val="fr-FR"/>
        </w:rPr>
        <w:t>’</w:t>
      </w:r>
      <w:r w:rsidRPr="00D46A4B" w:rsidR="008E46F0">
        <w:rPr>
          <w:lang w:val="fr-FR"/>
        </w:rPr>
        <w:t>affaire des requérants. Il est vrai que la divergence en cause a commencé à apparaître en 2006 et qu</w:t>
      </w:r>
      <w:r w:rsidRPr="00D46A4B" w:rsidR="00D46A4B">
        <w:rPr>
          <w:lang w:val="fr-FR"/>
        </w:rPr>
        <w:t>’</w:t>
      </w:r>
      <w:r w:rsidRPr="00D46A4B" w:rsidR="008E46F0">
        <w:rPr>
          <w:lang w:val="fr-FR"/>
        </w:rPr>
        <w:t xml:space="preserve">elle </w:t>
      </w:r>
      <w:r w:rsidRPr="00D46A4B" w:rsidR="00BF404B">
        <w:rPr>
          <w:lang w:val="fr-FR"/>
        </w:rPr>
        <w:t xml:space="preserve">existait </w:t>
      </w:r>
      <w:r w:rsidRPr="00D46A4B" w:rsidR="008E46F0">
        <w:rPr>
          <w:lang w:val="fr-FR"/>
        </w:rPr>
        <w:t>déjà en 20</w:t>
      </w:r>
      <w:r w:rsidRPr="00D46A4B" w:rsidR="00BF404B">
        <w:rPr>
          <w:lang w:val="fr-FR"/>
        </w:rPr>
        <w:t>09</w:t>
      </w:r>
      <w:r w:rsidRPr="00D46A4B" w:rsidR="00610845">
        <w:rPr>
          <w:lang w:val="fr-FR"/>
        </w:rPr>
        <w:t>.</w:t>
      </w:r>
      <w:r w:rsidRPr="00D46A4B" w:rsidR="008E46F0">
        <w:rPr>
          <w:lang w:val="fr-FR"/>
        </w:rPr>
        <w:t xml:space="preserve"> O</w:t>
      </w:r>
      <w:r w:rsidRPr="00D46A4B" w:rsidR="00EE3441">
        <w:rPr>
          <w:lang w:val="fr-FR"/>
        </w:rPr>
        <w:t xml:space="preserve">r, </w:t>
      </w:r>
      <w:r w:rsidRPr="00D46A4B" w:rsidR="008E46F0">
        <w:rPr>
          <w:lang w:val="fr-FR"/>
        </w:rPr>
        <w:t>cette période coïncidait</w:t>
      </w:r>
      <w:r w:rsidRPr="00D46A4B" w:rsidR="00EE3441">
        <w:rPr>
          <w:lang w:val="fr-FR"/>
        </w:rPr>
        <w:t xml:space="preserve"> en partie</w:t>
      </w:r>
      <w:r w:rsidRPr="00D46A4B" w:rsidR="008E46F0">
        <w:rPr>
          <w:lang w:val="fr-FR"/>
        </w:rPr>
        <w:t xml:space="preserve"> avec l</w:t>
      </w:r>
      <w:r w:rsidRPr="00D46A4B" w:rsidR="00D46A4B">
        <w:rPr>
          <w:lang w:val="fr-FR"/>
        </w:rPr>
        <w:t>’</w:t>
      </w:r>
      <w:r w:rsidRPr="00D46A4B" w:rsidR="003A55C8">
        <w:rPr>
          <w:lang w:val="fr-FR"/>
        </w:rPr>
        <w:t>entrée en vigueur e</w:t>
      </w:r>
      <w:r w:rsidRPr="00D46A4B" w:rsidR="008E46F0">
        <w:rPr>
          <w:lang w:val="fr-FR"/>
        </w:rPr>
        <w:t xml:space="preserve">t </w:t>
      </w:r>
      <w:r w:rsidRPr="00D46A4B" w:rsidR="00EE3441">
        <w:rPr>
          <w:lang w:val="fr-FR"/>
        </w:rPr>
        <w:t>l</w:t>
      </w:r>
      <w:r w:rsidRPr="00D46A4B" w:rsidR="008E46F0">
        <w:rPr>
          <w:lang w:val="fr-FR"/>
        </w:rPr>
        <w:t xml:space="preserve">a mise en application </w:t>
      </w:r>
      <w:r w:rsidRPr="00D46A4B" w:rsidR="00EE3441">
        <w:rPr>
          <w:lang w:val="fr-FR"/>
        </w:rPr>
        <w:t xml:space="preserve">initiale </w:t>
      </w:r>
      <w:r w:rsidRPr="00D46A4B" w:rsidR="008E46F0">
        <w:rPr>
          <w:lang w:val="fr-FR"/>
        </w:rPr>
        <w:t xml:space="preserve">du nouveau code de procédure civile qui avait </w:t>
      </w:r>
      <w:r w:rsidRPr="00D46A4B" w:rsidR="00F0704D">
        <w:rPr>
          <w:lang w:val="fr-FR"/>
        </w:rPr>
        <w:t xml:space="preserve">instauré de nouvelles </w:t>
      </w:r>
      <w:r w:rsidRPr="00D46A4B" w:rsidR="008E46F0">
        <w:rPr>
          <w:lang w:val="fr-FR"/>
        </w:rPr>
        <w:t>règles relatives à la recevabilité et à l</w:t>
      </w:r>
      <w:r w:rsidRPr="00D46A4B" w:rsidR="00D46A4B">
        <w:rPr>
          <w:lang w:val="fr-FR"/>
        </w:rPr>
        <w:t>’</w:t>
      </w:r>
      <w:r w:rsidRPr="00D46A4B" w:rsidR="008E46F0">
        <w:rPr>
          <w:lang w:val="fr-FR"/>
        </w:rPr>
        <w:t>examen du pourvoi en cassation (paragraphe</w:t>
      </w:r>
      <w:r w:rsidRPr="00D46A4B" w:rsidR="00610845">
        <w:rPr>
          <w:lang w:val="fr-FR"/>
        </w:rPr>
        <w:t>s</w:t>
      </w:r>
      <w:r w:rsidRPr="00D46A4B" w:rsidR="008E46F0">
        <w:rPr>
          <w:lang w:val="fr-FR"/>
        </w:rPr>
        <w:t xml:space="preserve"> </w:t>
      </w:r>
      <w:r w:rsidRPr="00D46A4B" w:rsidR="00610845">
        <w:rPr>
          <w:lang w:val="fr-FR"/>
        </w:rPr>
        <w:t xml:space="preserve">25-29 </w:t>
      </w:r>
      <w:r w:rsidRPr="00D46A4B" w:rsidR="00EE3441">
        <w:rPr>
          <w:lang w:val="fr-FR"/>
        </w:rPr>
        <w:t>ci-dessus</w:t>
      </w:r>
      <w:r w:rsidRPr="00D46A4B" w:rsidR="008E46F0">
        <w:rPr>
          <w:lang w:val="fr-FR"/>
        </w:rPr>
        <w:t xml:space="preserve">). Dans ce contexte, </w:t>
      </w:r>
      <w:r w:rsidRPr="00D46A4B" w:rsidR="00EE3441">
        <w:rPr>
          <w:lang w:val="fr-FR"/>
        </w:rPr>
        <w:t xml:space="preserve">où </w:t>
      </w:r>
      <w:r w:rsidRPr="00D46A4B" w:rsidR="008E46F0">
        <w:rPr>
          <w:lang w:val="fr-FR"/>
        </w:rPr>
        <w:t>l</w:t>
      </w:r>
      <w:r w:rsidRPr="00D46A4B" w:rsidR="00EE3441">
        <w:rPr>
          <w:lang w:val="fr-FR"/>
        </w:rPr>
        <w:t>a</w:t>
      </w:r>
      <w:r w:rsidRPr="00D46A4B" w:rsidR="008E46F0">
        <w:rPr>
          <w:lang w:val="fr-FR"/>
        </w:rPr>
        <w:t xml:space="preserve"> Cour suprême de cassation</w:t>
      </w:r>
      <w:r w:rsidRPr="00D46A4B" w:rsidR="00EE3441">
        <w:rPr>
          <w:lang w:val="fr-FR"/>
        </w:rPr>
        <w:t xml:space="preserve"> a dû adapter son fonctionnement à </w:t>
      </w:r>
      <w:r w:rsidRPr="00D46A4B" w:rsidR="00E2798D">
        <w:rPr>
          <w:lang w:val="fr-FR"/>
        </w:rPr>
        <w:t xml:space="preserve">cette </w:t>
      </w:r>
      <w:r w:rsidRPr="00D46A4B" w:rsidR="00EE3441">
        <w:rPr>
          <w:lang w:val="fr-FR"/>
        </w:rPr>
        <w:t>nouvelle législation procédurale</w:t>
      </w:r>
      <w:r w:rsidRPr="00D46A4B" w:rsidR="0055641C">
        <w:rPr>
          <w:lang w:val="fr-FR"/>
        </w:rPr>
        <w:t xml:space="preserve"> (voir, à cet égard et à titre d</w:t>
      </w:r>
      <w:r w:rsidRPr="00D46A4B" w:rsidR="00D46A4B">
        <w:rPr>
          <w:lang w:val="fr-FR"/>
        </w:rPr>
        <w:t>’</w:t>
      </w:r>
      <w:r w:rsidRPr="00D46A4B" w:rsidR="0055641C">
        <w:rPr>
          <w:lang w:val="fr-FR"/>
        </w:rPr>
        <w:t>ex</w:t>
      </w:r>
      <w:r w:rsidRPr="00D46A4B" w:rsidR="00610845">
        <w:rPr>
          <w:lang w:val="fr-FR"/>
        </w:rPr>
        <w:t>e</w:t>
      </w:r>
      <w:r w:rsidRPr="00D46A4B" w:rsidR="0055641C">
        <w:rPr>
          <w:lang w:val="fr-FR"/>
        </w:rPr>
        <w:t xml:space="preserve">mple, paragraphe </w:t>
      </w:r>
      <w:r w:rsidRPr="00D46A4B" w:rsidR="00610845">
        <w:rPr>
          <w:lang w:val="fr-FR"/>
        </w:rPr>
        <w:t xml:space="preserve">28 </w:t>
      </w:r>
      <w:r w:rsidRPr="00D46A4B" w:rsidR="0055641C">
        <w:rPr>
          <w:lang w:val="fr-FR"/>
        </w:rPr>
        <w:t>ci-dessus)</w:t>
      </w:r>
      <w:r w:rsidRPr="00D46A4B" w:rsidR="00EE3441">
        <w:rPr>
          <w:lang w:val="fr-FR"/>
        </w:rPr>
        <w:t>, le délai entre l</w:t>
      </w:r>
      <w:r w:rsidRPr="00D46A4B" w:rsidR="00D46A4B">
        <w:rPr>
          <w:lang w:val="fr-FR"/>
        </w:rPr>
        <w:t>’</w:t>
      </w:r>
      <w:r w:rsidRPr="00D46A4B" w:rsidR="00EE3441">
        <w:rPr>
          <w:lang w:val="fr-FR"/>
        </w:rPr>
        <w:t xml:space="preserve">apparition de la jurisprudence </w:t>
      </w:r>
      <w:r w:rsidRPr="00D46A4B" w:rsidR="00375423">
        <w:rPr>
          <w:lang w:val="fr-FR"/>
        </w:rPr>
        <w:t>divergente</w:t>
      </w:r>
      <w:r w:rsidRPr="00D46A4B" w:rsidR="00EE3441">
        <w:rPr>
          <w:lang w:val="fr-FR"/>
        </w:rPr>
        <w:t xml:space="preserve"> en cause et </w:t>
      </w:r>
      <w:r w:rsidRPr="00D46A4B" w:rsidR="00934844">
        <w:rPr>
          <w:lang w:val="fr-FR"/>
        </w:rPr>
        <w:t>le moment de décl</w:t>
      </w:r>
      <w:r w:rsidRPr="00D46A4B" w:rsidR="00950949">
        <w:rPr>
          <w:lang w:val="fr-FR"/>
        </w:rPr>
        <w:t>e</w:t>
      </w:r>
      <w:r w:rsidRPr="00D46A4B" w:rsidR="00934844">
        <w:rPr>
          <w:lang w:val="fr-FR"/>
        </w:rPr>
        <w:t>nchement du mécanisme interne</w:t>
      </w:r>
      <w:r w:rsidRPr="00D46A4B" w:rsidR="00D86518">
        <w:rPr>
          <w:lang w:val="fr-FR"/>
        </w:rPr>
        <w:t>,</w:t>
      </w:r>
      <w:r w:rsidRPr="00D46A4B" w:rsidR="00934844">
        <w:rPr>
          <w:lang w:val="fr-FR"/>
        </w:rPr>
        <w:t xml:space="preserve"> susceptible d</w:t>
      </w:r>
      <w:r w:rsidRPr="00D46A4B" w:rsidR="00D46A4B">
        <w:rPr>
          <w:lang w:val="fr-FR"/>
        </w:rPr>
        <w:t>’</w:t>
      </w:r>
      <w:r w:rsidRPr="00D46A4B" w:rsidR="00934844">
        <w:rPr>
          <w:lang w:val="fr-FR"/>
        </w:rPr>
        <w:t>y mettre fin</w:t>
      </w:r>
      <w:r w:rsidRPr="00D46A4B" w:rsidR="00D86518">
        <w:rPr>
          <w:lang w:val="fr-FR"/>
        </w:rPr>
        <w:t>,</w:t>
      </w:r>
      <w:r w:rsidRPr="00D46A4B" w:rsidR="00934844">
        <w:rPr>
          <w:lang w:val="fr-FR"/>
        </w:rPr>
        <w:t xml:space="preserve"> </w:t>
      </w:r>
      <w:r w:rsidRPr="00D46A4B" w:rsidR="00EE3441">
        <w:rPr>
          <w:lang w:val="fr-FR"/>
        </w:rPr>
        <w:t>n</w:t>
      </w:r>
      <w:r w:rsidRPr="00D46A4B" w:rsidR="00D46A4B">
        <w:rPr>
          <w:lang w:val="fr-FR"/>
        </w:rPr>
        <w:t>’</w:t>
      </w:r>
      <w:r w:rsidRPr="00D46A4B" w:rsidR="00EE3441">
        <w:rPr>
          <w:lang w:val="fr-FR"/>
        </w:rPr>
        <w:t>apparaît pas comme excessif.</w:t>
      </w:r>
      <w:r w:rsidRPr="00D46A4B" w:rsidR="00E2615D">
        <w:rPr>
          <w:lang w:val="fr-FR"/>
        </w:rPr>
        <w:t xml:space="preserve"> Par ailleurs, à la différence de l</w:t>
      </w:r>
      <w:r w:rsidRPr="00D46A4B" w:rsidR="00D46A4B">
        <w:rPr>
          <w:lang w:val="fr-FR"/>
        </w:rPr>
        <w:t>’</w:t>
      </w:r>
      <w:r w:rsidRPr="00D46A4B" w:rsidR="00E2615D">
        <w:rPr>
          <w:lang w:val="fr-FR"/>
        </w:rPr>
        <w:t xml:space="preserve">affaire </w:t>
      </w:r>
      <w:proofErr w:type="spellStart"/>
      <w:r w:rsidRPr="00D46A4B" w:rsidR="00E2615D">
        <w:rPr>
          <w:i/>
          <w:lang w:val="fr-FR"/>
        </w:rPr>
        <w:t>Iordan</w:t>
      </w:r>
      <w:proofErr w:type="spellEnd"/>
      <w:r w:rsidRPr="00D46A4B" w:rsidR="00E2615D">
        <w:rPr>
          <w:i/>
          <w:lang w:val="fr-FR"/>
        </w:rPr>
        <w:t xml:space="preserve"> </w:t>
      </w:r>
      <w:proofErr w:type="spellStart"/>
      <w:r w:rsidRPr="00D46A4B" w:rsidR="00E2615D">
        <w:rPr>
          <w:i/>
          <w:lang w:val="fr-FR"/>
        </w:rPr>
        <w:t>Iordanov</w:t>
      </w:r>
      <w:proofErr w:type="spellEnd"/>
      <w:r w:rsidRPr="00D46A4B" w:rsidR="00E2615D">
        <w:rPr>
          <w:i/>
          <w:lang w:val="fr-FR"/>
        </w:rPr>
        <w:t xml:space="preserve"> et autres</w:t>
      </w:r>
      <w:r w:rsidRPr="00D46A4B" w:rsidR="00E2615D">
        <w:rPr>
          <w:lang w:val="fr-FR"/>
        </w:rPr>
        <w:t xml:space="preserve"> (précitée, § </w:t>
      </w:r>
      <w:r w:rsidRPr="00D46A4B" w:rsidR="00CA4D85">
        <w:rPr>
          <w:lang w:val="fr-FR"/>
        </w:rPr>
        <w:t>50</w:t>
      </w:r>
      <w:r w:rsidRPr="00D46A4B" w:rsidR="00E2615D">
        <w:rPr>
          <w:lang w:val="fr-FR"/>
        </w:rPr>
        <w:t>), aucune pièce du dossier ne semble démontrer que, à l</w:t>
      </w:r>
      <w:r w:rsidRPr="00D46A4B" w:rsidR="00D46A4B">
        <w:rPr>
          <w:lang w:val="fr-FR"/>
        </w:rPr>
        <w:t>’</w:t>
      </w:r>
      <w:r w:rsidRPr="00D46A4B" w:rsidR="00E2615D">
        <w:rPr>
          <w:lang w:val="fr-FR"/>
        </w:rPr>
        <w:t>époque de l</w:t>
      </w:r>
      <w:r w:rsidRPr="00D46A4B" w:rsidR="00D46A4B">
        <w:rPr>
          <w:lang w:val="fr-FR"/>
        </w:rPr>
        <w:t>’</w:t>
      </w:r>
      <w:r w:rsidRPr="00D46A4B" w:rsidR="00E2615D">
        <w:rPr>
          <w:lang w:val="fr-FR"/>
        </w:rPr>
        <w:t>existence de la divergence en cause, les mêmes formations de jugement de la Cour suprême de cassation ont rendu des décisions contradictoires</w:t>
      </w:r>
      <w:r w:rsidRPr="00D46A4B" w:rsidR="005D5549">
        <w:rPr>
          <w:lang w:val="fr-FR"/>
        </w:rPr>
        <w:t xml:space="preserve"> dans des affaires similaires</w:t>
      </w:r>
      <w:r w:rsidRPr="00D46A4B" w:rsidR="00E2615D">
        <w:rPr>
          <w:lang w:val="fr-FR"/>
        </w:rPr>
        <w:t>.</w:t>
      </w:r>
    </w:p>
    <w:p w:rsidRPr="00D46A4B" w:rsidR="00AA349E" w:rsidP="00D46A4B" w:rsidRDefault="003E1649">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46</w:t>
      </w:r>
      <w:r w:rsidRPr="00D46A4B">
        <w:rPr>
          <w:lang w:val="fr-FR"/>
        </w:rPr>
        <w:fldChar w:fldCharType="end"/>
      </w:r>
      <w:r w:rsidRPr="00D46A4B">
        <w:rPr>
          <w:lang w:val="fr-FR"/>
        </w:rPr>
        <w:t>.  </w:t>
      </w:r>
      <w:r w:rsidRPr="00D46A4B" w:rsidR="00AA349E">
        <w:rPr>
          <w:lang w:val="fr-FR"/>
        </w:rPr>
        <w:t xml:space="preserve">Au cours de la procédure </w:t>
      </w:r>
      <w:r w:rsidRPr="00D46A4B" w:rsidR="00365DFF">
        <w:rPr>
          <w:lang w:val="fr-FR"/>
        </w:rPr>
        <w:t>qui s</w:t>
      </w:r>
      <w:r w:rsidRPr="00D46A4B" w:rsidR="00D46A4B">
        <w:rPr>
          <w:lang w:val="fr-FR"/>
        </w:rPr>
        <w:t>’</w:t>
      </w:r>
      <w:r w:rsidRPr="00D46A4B" w:rsidR="00365DFF">
        <w:rPr>
          <w:lang w:val="fr-FR"/>
        </w:rPr>
        <w:t xml:space="preserve">en est suivie, </w:t>
      </w:r>
      <w:r w:rsidRPr="00D46A4B" w:rsidR="00AA349E">
        <w:rPr>
          <w:lang w:val="fr-FR"/>
        </w:rPr>
        <w:t>la haute juridiction a suspendu l</w:t>
      </w:r>
      <w:r w:rsidRPr="00D46A4B" w:rsidR="00D46A4B">
        <w:rPr>
          <w:lang w:val="fr-FR"/>
        </w:rPr>
        <w:t>’</w:t>
      </w:r>
      <w:r w:rsidRPr="00D46A4B" w:rsidR="00AA349E">
        <w:rPr>
          <w:lang w:val="fr-FR"/>
        </w:rPr>
        <w:t>examen d</w:t>
      </w:r>
      <w:r w:rsidRPr="00D46A4B" w:rsidR="00D46A4B">
        <w:rPr>
          <w:lang w:val="fr-FR"/>
        </w:rPr>
        <w:t>’</w:t>
      </w:r>
      <w:r w:rsidRPr="00D46A4B" w:rsidR="00AA349E">
        <w:rPr>
          <w:lang w:val="fr-FR"/>
        </w:rPr>
        <w:t>un certain nombre d</w:t>
      </w:r>
      <w:r w:rsidRPr="00D46A4B" w:rsidR="00D46A4B">
        <w:rPr>
          <w:lang w:val="fr-FR"/>
        </w:rPr>
        <w:t>’</w:t>
      </w:r>
      <w:r w:rsidRPr="00D46A4B" w:rsidR="00AA349E">
        <w:rPr>
          <w:lang w:val="fr-FR"/>
        </w:rPr>
        <w:t>affaires similaires pendantes (</w:t>
      </w:r>
      <w:r w:rsidRPr="00D46A4B" w:rsidR="006E57C2">
        <w:rPr>
          <w:lang w:val="fr-FR"/>
        </w:rPr>
        <w:t>paragraphe</w:t>
      </w:r>
      <w:r w:rsidRPr="00D46A4B" w:rsidR="000601A1">
        <w:rPr>
          <w:lang w:val="fr-FR"/>
        </w:rPr>
        <w:t xml:space="preserve"> </w:t>
      </w:r>
      <w:r w:rsidRPr="00D46A4B" w:rsidR="006E57C2">
        <w:rPr>
          <w:lang w:val="fr-FR"/>
        </w:rPr>
        <w:t>21 ci</w:t>
      </w:r>
      <w:r w:rsidRPr="00D46A4B" w:rsidR="000601A1">
        <w:rPr>
          <w:lang w:val="fr-FR"/>
        </w:rPr>
        <w:t>-</w:t>
      </w:r>
      <w:r w:rsidRPr="00D46A4B" w:rsidR="006E57C2">
        <w:rPr>
          <w:lang w:val="fr-FR"/>
        </w:rPr>
        <w:t>dessus</w:t>
      </w:r>
      <w:r w:rsidRPr="00D46A4B" w:rsidR="00AA349E">
        <w:rPr>
          <w:lang w:val="fr-FR"/>
        </w:rPr>
        <w:t>).</w:t>
      </w:r>
    </w:p>
    <w:p w:rsidRPr="00D46A4B" w:rsidR="00027500" w:rsidP="00D46A4B" w:rsidRDefault="00AA349E">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47</w:t>
      </w:r>
      <w:r w:rsidRPr="00D46A4B">
        <w:rPr>
          <w:lang w:val="fr-FR"/>
        </w:rPr>
        <w:fldChar w:fldCharType="end"/>
      </w:r>
      <w:r w:rsidRPr="00D46A4B">
        <w:rPr>
          <w:lang w:val="fr-FR"/>
        </w:rPr>
        <w:t>.  Le 6 juin 2012, la Cour suprême de cassation a rendu son arrêt interprétatif sur la question qui lui était posée</w:t>
      </w:r>
      <w:r w:rsidRPr="00D46A4B" w:rsidR="001A7351">
        <w:rPr>
          <w:lang w:val="fr-FR"/>
        </w:rPr>
        <w:t xml:space="preserve"> (paragraphe </w:t>
      </w:r>
      <w:r w:rsidRPr="00D46A4B" w:rsidR="0023681C">
        <w:rPr>
          <w:lang w:val="fr-FR"/>
        </w:rPr>
        <w:t>22</w:t>
      </w:r>
      <w:r w:rsidRPr="00D46A4B" w:rsidR="001A7351">
        <w:rPr>
          <w:lang w:val="fr-FR"/>
        </w:rPr>
        <w:t xml:space="preserve"> ci-dessus)</w:t>
      </w:r>
      <w:r w:rsidRPr="00D46A4B">
        <w:rPr>
          <w:lang w:val="fr-FR"/>
        </w:rPr>
        <w:t xml:space="preserve">, ce qui a </w:t>
      </w:r>
      <w:r w:rsidRPr="00D46A4B" w:rsidR="00EC1971">
        <w:rPr>
          <w:lang w:val="fr-FR"/>
        </w:rPr>
        <w:t>conduit</w:t>
      </w:r>
      <w:r w:rsidRPr="00D46A4B">
        <w:rPr>
          <w:lang w:val="fr-FR"/>
        </w:rPr>
        <w:t xml:space="preserve"> à l</w:t>
      </w:r>
      <w:r w:rsidRPr="00D46A4B" w:rsidR="00D46A4B">
        <w:rPr>
          <w:lang w:val="fr-FR"/>
        </w:rPr>
        <w:t>’</w:t>
      </w:r>
      <w:r w:rsidRPr="00D46A4B">
        <w:rPr>
          <w:lang w:val="fr-FR"/>
        </w:rPr>
        <w:t>unif</w:t>
      </w:r>
      <w:r w:rsidRPr="00D46A4B" w:rsidR="00A17BA2">
        <w:rPr>
          <w:lang w:val="fr-FR"/>
        </w:rPr>
        <w:t>ormisation</w:t>
      </w:r>
      <w:r w:rsidRPr="00D46A4B">
        <w:rPr>
          <w:lang w:val="fr-FR"/>
        </w:rPr>
        <w:t xml:space="preserve"> de sa jurisprudence : les affaires </w:t>
      </w:r>
      <w:r w:rsidRPr="00D46A4B" w:rsidR="00117273">
        <w:rPr>
          <w:lang w:val="fr-FR"/>
        </w:rPr>
        <w:t>dont l</w:t>
      </w:r>
      <w:r w:rsidRPr="00D46A4B" w:rsidR="00D46A4B">
        <w:rPr>
          <w:lang w:val="fr-FR"/>
        </w:rPr>
        <w:t>’</w:t>
      </w:r>
      <w:r w:rsidRPr="00D46A4B" w:rsidR="00117273">
        <w:rPr>
          <w:lang w:val="fr-FR"/>
        </w:rPr>
        <w:t xml:space="preserve">examen avait été </w:t>
      </w:r>
      <w:r w:rsidRPr="00D46A4B">
        <w:rPr>
          <w:lang w:val="fr-FR"/>
        </w:rPr>
        <w:t xml:space="preserve">suspendu </w:t>
      </w:r>
      <w:r w:rsidRPr="00D46A4B" w:rsidR="002C22DC">
        <w:rPr>
          <w:lang w:val="fr-FR"/>
        </w:rPr>
        <w:t>dans l</w:t>
      </w:r>
      <w:r w:rsidRPr="00D46A4B" w:rsidR="00D46A4B">
        <w:rPr>
          <w:lang w:val="fr-FR"/>
        </w:rPr>
        <w:t>’</w:t>
      </w:r>
      <w:r w:rsidRPr="00D46A4B" w:rsidR="002C22DC">
        <w:rPr>
          <w:lang w:val="fr-FR"/>
        </w:rPr>
        <w:t>a</w:t>
      </w:r>
      <w:r w:rsidRPr="00D46A4B" w:rsidR="005F0356">
        <w:rPr>
          <w:lang w:val="fr-FR"/>
        </w:rPr>
        <w:t>ttente</w:t>
      </w:r>
      <w:r w:rsidRPr="00D46A4B">
        <w:rPr>
          <w:lang w:val="fr-FR"/>
        </w:rPr>
        <w:t xml:space="preserve"> </w:t>
      </w:r>
      <w:r w:rsidRPr="00D46A4B" w:rsidR="00906D95">
        <w:rPr>
          <w:lang w:val="fr-FR"/>
        </w:rPr>
        <w:t xml:space="preserve">du prononcé </w:t>
      </w:r>
      <w:r w:rsidRPr="00D46A4B">
        <w:rPr>
          <w:lang w:val="fr-FR"/>
        </w:rPr>
        <w:t>de l</w:t>
      </w:r>
      <w:r w:rsidRPr="00D46A4B" w:rsidR="00D46A4B">
        <w:rPr>
          <w:lang w:val="fr-FR"/>
        </w:rPr>
        <w:t>’</w:t>
      </w:r>
      <w:r w:rsidRPr="00D46A4B">
        <w:rPr>
          <w:lang w:val="fr-FR"/>
        </w:rPr>
        <w:t xml:space="preserve">arrêt interprétatif ont été </w:t>
      </w:r>
      <w:r w:rsidRPr="00D46A4B" w:rsidR="0034041E">
        <w:rPr>
          <w:lang w:val="fr-FR"/>
        </w:rPr>
        <w:t>jug</w:t>
      </w:r>
      <w:r w:rsidRPr="00D46A4B">
        <w:rPr>
          <w:lang w:val="fr-FR"/>
        </w:rPr>
        <w:t>ées conformément à</w:t>
      </w:r>
      <w:r w:rsidRPr="00D46A4B" w:rsidR="005F0356">
        <w:rPr>
          <w:lang w:val="fr-FR"/>
        </w:rPr>
        <w:t xml:space="preserve"> celui-ci (paragraphe</w:t>
      </w:r>
      <w:r w:rsidRPr="00D46A4B" w:rsidR="000601A1">
        <w:rPr>
          <w:lang w:val="fr-FR"/>
        </w:rPr>
        <w:t xml:space="preserve"> </w:t>
      </w:r>
      <w:r w:rsidRPr="00D46A4B" w:rsidR="0023681C">
        <w:rPr>
          <w:lang w:val="fr-FR"/>
        </w:rPr>
        <w:t>23</w:t>
      </w:r>
      <w:r w:rsidRPr="00D46A4B" w:rsidR="005F0356">
        <w:rPr>
          <w:lang w:val="fr-FR"/>
        </w:rPr>
        <w:t xml:space="preserve"> ci</w:t>
      </w:r>
      <w:r w:rsidRPr="00D46A4B" w:rsidR="00147517">
        <w:rPr>
          <w:lang w:val="fr-FR"/>
        </w:rPr>
        <w:noBreakHyphen/>
      </w:r>
      <w:r w:rsidRPr="00D46A4B" w:rsidR="005F0356">
        <w:rPr>
          <w:lang w:val="fr-FR"/>
        </w:rPr>
        <w:t xml:space="preserve">dessus) et la Cour suprême de cassation a </w:t>
      </w:r>
      <w:r w:rsidRPr="00D46A4B" w:rsidR="00D332F5">
        <w:rPr>
          <w:lang w:val="fr-FR"/>
        </w:rPr>
        <w:t xml:space="preserve">repris </w:t>
      </w:r>
      <w:r w:rsidRPr="00D46A4B" w:rsidR="005F0356">
        <w:rPr>
          <w:lang w:val="fr-FR"/>
        </w:rPr>
        <w:t>par la suite cette même interprétation de l</w:t>
      </w:r>
      <w:r w:rsidRPr="00D46A4B" w:rsidR="00D46A4B">
        <w:rPr>
          <w:lang w:val="fr-FR"/>
        </w:rPr>
        <w:t>’</w:t>
      </w:r>
      <w:r w:rsidRPr="00D46A4B" w:rsidR="005F0356">
        <w:rPr>
          <w:lang w:val="fr-FR"/>
        </w:rPr>
        <w:t>article 407, alinéa 1 de la loi</w:t>
      </w:r>
      <w:r w:rsidRPr="00D46A4B" w:rsidR="00B65187">
        <w:rPr>
          <w:lang w:val="fr-FR"/>
        </w:rPr>
        <w:t xml:space="preserve"> sur le</w:t>
      </w:r>
      <w:r w:rsidRPr="00D46A4B" w:rsidR="005F0356">
        <w:rPr>
          <w:lang w:val="fr-FR"/>
        </w:rPr>
        <w:t xml:space="preserve"> commerce à l</w:t>
      </w:r>
      <w:r w:rsidRPr="00D46A4B" w:rsidR="00D46A4B">
        <w:rPr>
          <w:lang w:val="fr-FR"/>
        </w:rPr>
        <w:t>’</w:t>
      </w:r>
      <w:r w:rsidRPr="00D46A4B" w:rsidR="005F0356">
        <w:rPr>
          <w:lang w:val="fr-FR"/>
        </w:rPr>
        <w:t>occasion d</w:t>
      </w:r>
      <w:r w:rsidRPr="00D46A4B" w:rsidR="00D46A4B">
        <w:rPr>
          <w:lang w:val="fr-FR"/>
        </w:rPr>
        <w:t>’</w:t>
      </w:r>
      <w:r w:rsidRPr="00D46A4B" w:rsidR="005F0356">
        <w:rPr>
          <w:lang w:val="fr-FR"/>
        </w:rPr>
        <w:t xml:space="preserve">autres affaires similaires (paragraphe </w:t>
      </w:r>
      <w:r w:rsidRPr="00D46A4B" w:rsidR="0023681C">
        <w:rPr>
          <w:lang w:val="fr-FR"/>
        </w:rPr>
        <w:t>24</w:t>
      </w:r>
      <w:r w:rsidRPr="00D46A4B" w:rsidR="005F0356">
        <w:rPr>
          <w:lang w:val="fr-FR"/>
        </w:rPr>
        <w:t xml:space="preserve"> ci-dessus).</w:t>
      </w:r>
    </w:p>
    <w:p w:rsidRPr="00D46A4B" w:rsidR="005F0356" w:rsidP="00D46A4B" w:rsidRDefault="005F0356">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48</w:t>
      </w:r>
      <w:r w:rsidRPr="00D46A4B">
        <w:rPr>
          <w:lang w:val="fr-FR"/>
        </w:rPr>
        <w:fldChar w:fldCharType="end"/>
      </w:r>
      <w:r w:rsidRPr="00D46A4B">
        <w:rPr>
          <w:lang w:val="fr-FR"/>
        </w:rPr>
        <w:t>.  La Cour ne perd pas de vue le fait que l</w:t>
      </w:r>
      <w:r w:rsidRPr="00D46A4B" w:rsidR="00D46A4B">
        <w:rPr>
          <w:lang w:val="fr-FR"/>
        </w:rPr>
        <w:t>’</w:t>
      </w:r>
      <w:r w:rsidRPr="00D46A4B">
        <w:rPr>
          <w:lang w:val="fr-FR"/>
        </w:rPr>
        <w:t xml:space="preserve">interprétation </w:t>
      </w:r>
      <w:r w:rsidRPr="00D46A4B" w:rsidR="00FE2A8B">
        <w:rPr>
          <w:lang w:val="fr-FR"/>
        </w:rPr>
        <w:t>retenue</w:t>
      </w:r>
      <w:r w:rsidRPr="00D46A4B">
        <w:rPr>
          <w:lang w:val="fr-FR"/>
        </w:rPr>
        <w:t xml:space="preserve"> par la haute juridiction aurait été favorable aux requérants si le recours en cassation </w:t>
      </w:r>
      <w:r w:rsidRPr="00D46A4B" w:rsidR="0034041E">
        <w:rPr>
          <w:lang w:val="fr-FR"/>
        </w:rPr>
        <w:t xml:space="preserve">introduit par ces derniers </w:t>
      </w:r>
      <w:r w:rsidRPr="00D46A4B">
        <w:rPr>
          <w:lang w:val="fr-FR"/>
        </w:rPr>
        <w:t>avait été examiné après 2010.</w:t>
      </w:r>
      <w:r w:rsidRPr="00D46A4B" w:rsidR="00217B29">
        <w:rPr>
          <w:lang w:val="fr-FR"/>
        </w:rPr>
        <w:t xml:space="preserve"> </w:t>
      </w:r>
      <w:r w:rsidRPr="00D46A4B" w:rsidR="0034041E">
        <w:rPr>
          <w:lang w:val="fr-FR"/>
        </w:rPr>
        <w:t xml:space="preserve">Cela étant, </w:t>
      </w:r>
      <w:r w:rsidRPr="00D46A4B" w:rsidR="000D58C3">
        <w:rPr>
          <w:lang w:val="fr-FR"/>
        </w:rPr>
        <w:t xml:space="preserve">la Cour </w:t>
      </w:r>
      <w:r w:rsidRPr="00D46A4B">
        <w:rPr>
          <w:lang w:val="fr-FR"/>
        </w:rPr>
        <w:t xml:space="preserve">rappelle que les exigences de la sécurité juridique et de la protection de la confiance légitime des justiciables ne consacrent pas un droit acquis à une jurisprudence constante (paragraphe </w:t>
      </w:r>
      <w:r w:rsidRPr="00D46A4B" w:rsidR="00F271FA">
        <w:rPr>
          <w:lang w:val="fr-FR"/>
        </w:rPr>
        <w:t xml:space="preserve">39 </w:t>
      </w:r>
      <w:r w:rsidRPr="00D46A4B">
        <w:rPr>
          <w:lang w:val="fr-FR"/>
        </w:rPr>
        <w:t xml:space="preserve">ci-dessus). </w:t>
      </w:r>
      <w:r w:rsidRPr="00D46A4B" w:rsidR="008B255D">
        <w:rPr>
          <w:lang w:val="fr-FR"/>
        </w:rPr>
        <w:t>En outre, il convient de relever</w:t>
      </w:r>
      <w:r w:rsidRPr="00D46A4B" w:rsidR="006D3E29">
        <w:rPr>
          <w:lang w:val="fr-FR"/>
        </w:rPr>
        <w:t xml:space="preserve"> que, malgré le</w:t>
      </w:r>
      <w:r w:rsidRPr="00D46A4B">
        <w:rPr>
          <w:lang w:val="fr-FR"/>
        </w:rPr>
        <w:t xml:space="preserve"> caractère défavorable pour les requérants des décisions de justice</w:t>
      </w:r>
      <w:r w:rsidRPr="00D46A4B" w:rsidR="0034041E">
        <w:rPr>
          <w:lang w:val="fr-FR"/>
        </w:rPr>
        <w:t xml:space="preserve"> rendues</w:t>
      </w:r>
      <w:r w:rsidRPr="00D46A4B">
        <w:rPr>
          <w:lang w:val="fr-FR"/>
        </w:rPr>
        <w:t xml:space="preserve"> dans leur affaire, ces décisions </w:t>
      </w:r>
      <w:r w:rsidRPr="00D46A4B" w:rsidR="00AA1B37">
        <w:rPr>
          <w:lang w:val="fr-FR"/>
        </w:rPr>
        <w:t>étaient</w:t>
      </w:r>
      <w:r w:rsidRPr="00D46A4B">
        <w:rPr>
          <w:lang w:val="fr-FR"/>
        </w:rPr>
        <w:t xml:space="preserve"> </w:t>
      </w:r>
      <w:r w:rsidRPr="00D46A4B" w:rsidR="008B255D">
        <w:rPr>
          <w:lang w:val="fr-FR"/>
        </w:rPr>
        <w:t>bien</w:t>
      </w:r>
      <w:r w:rsidRPr="00D46A4B">
        <w:rPr>
          <w:lang w:val="fr-FR"/>
        </w:rPr>
        <w:t xml:space="preserve"> motivées et n</w:t>
      </w:r>
      <w:r w:rsidRPr="00D46A4B" w:rsidR="00D46A4B">
        <w:rPr>
          <w:lang w:val="fr-FR"/>
        </w:rPr>
        <w:t>’</w:t>
      </w:r>
      <w:r w:rsidRPr="00D46A4B" w:rsidR="00AA1B37">
        <w:rPr>
          <w:lang w:val="fr-FR"/>
        </w:rPr>
        <w:t>étaient</w:t>
      </w:r>
      <w:r w:rsidRPr="00D46A4B">
        <w:rPr>
          <w:lang w:val="fr-FR"/>
        </w:rPr>
        <w:t xml:space="preserve"> pas arbitraires</w:t>
      </w:r>
      <w:r w:rsidRPr="00D46A4B" w:rsidR="008246DC">
        <w:rPr>
          <w:lang w:val="fr-FR"/>
        </w:rPr>
        <w:t xml:space="preserve"> (paragraphes 12 et 14 ci-dessus)</w:t>
      </w:r>
      <w:r w:rsidRPr="00D46A4B">
        <w:rPr>
          <w:lang w:val="fr-FR"/>
        </w:rPr>
        <w:t>. La Cour ne saurait donc reprocher aux juridiction</w:t>
      </w:r>
      <w:r w:rsidRPr="00D46A4B" w:rsidR="007657BC">
        <w:rPr>
          <w:lang w:val="fr-FR"/>
        </w:rPr>
        <w:t>s</w:t>
      </w:r>
      <w:r w:rsidRPr="00D46A4B">
        <w:rPr>
          <w:lang w:val="fr-FR"/>
        </w:rPr>
        <w:t xml:space="preserve"> internes d</w:t>
      </w:r>
      <w:r w:rsidRPr="00D46A4B" w:rsidR="00D46A4B">
        <w:rPr>
          <w:lang w:val="fr-FR"/>
        </w:rPr>
        <w:t>’</w:t>
      </w:r>
      <w:r w:rsidRPr="00D46A4B">
        <w:rPr>
          <w:lang w:val="fr-FR"/>
        </w:rPr>
        <w:t>avoir adopté les décisions dénoncées par les requérants.</w:t>
      </w:r>
    </w:p>
    <w:p w:rsidRPr="00D46A4B" w:rsidR="002874CC" w:rsidP="00D46A4B" w:rsidRDefault="002874CC">
      <w:pPr>
        <w:pStyle w:val="ECHRHeading5"/>
        <w:rPr>
          <w:lang w:val="fr-FR"/>
        </w:rPr>
      </w:pPr>
      <w:r w:rsidRPr="00D46A4B">
        <w:rPr>
          <w:lang w:val="fr-FR"/>
        </w:rPr>
        <w:t>iii.  Conclusion</w:t>
      </w:r>
    </w:p>
    <w:p w:rsidRPr="00D46A4B" w:rsidR="008B609B" w:rsidP="00D46A4B" w:rsidRDefault="002A0F8C">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49</w:t>
      </w:r>
      <w:r w:rsidRPr="00D46A4B">
        <w:rPr>
          <w:lang w:val="fr-FR"/>
        </w:rPr>
        <w:fldChar w:fldCharType="end"/>
      </w:r>
      <w:r w:rsidRPr="00D46A4B" w:rsidR="00E77CB3">
        <w:rPr>
          <w:lang w:val="fr-FR"/>
        </w:rPr>
        <w:t>.  </w:t>
      </w:r>
      <w:r w:rsidRPr="00D46A4B" w:rsidR="007657BC">
        <w:rPr>
          <w:lang w:val="fr-FR"/>
        </w:rPr>
        <w:t>En conclusion, la Cour estime qu</w:t>
      </w:r>
      <w:r w:rsidRPr="00D46A4B" w:rsidR="00D46A4B">
        <w:rPr>
          <w:lang w:val="fr-FR"/>
        </w:rPr>
        <w:t>’</w:t>
      </w:r>
      <w:r w:rsidRPr="00D46A4B" w:rsidR="007657BC">
        <w:rPr>
          <w:lang w:val="fr-FR"/>
        </w:rPr>
        <w:t xml:space="preserve">il </w:t>
      </w:r>
      <w:r w:rsidRPr="00D46A4B" w:rsidR="008B609B">
        <w:rPr>
          <w:lang w:val="fr-FR"/>
        </w:rPr>
        <w:t>existait une « divergence profonde et persistante</w:t>
      </w:r>
      <w:r w:rsidRPr="00D46A4B" w:rsidR="000601A1">
        <w:rPr>
          <w:lang w:val="fr-FR"/>
        </w:rPr>
        <w:t> </w:t>
      </w:r>
      <w:r w:rsidRPr="00D46A4B" w:rsidR="008B609B">
        <w:rPr>
          <w:lang w:val="fr-FR"/>
        </w:rPr>
        <w:t xml:space="preserve">» </w:t>
      </w:r>
      <w:r w:rsidRPr="00D46A4B" w:rsidR="00843B24">
        <w:rPr>
          <w:lang w:val="fr-FR"/>
        </w:rPr>
        <w:t xml:space="preserve">quant à </w:t>
      </w:r>
      <w:r w:rsidRPr="00D46A4B" w:rsidR="008B609B">
        <w:rPr>
          <w:lang w:val="fr-FR"/>
        </w:rPr>
        <w:t>l</w:t>
      </w:r>
      <w:r w:rsidRPr="00D46A4B" w:rsidR="00D46A4B">
        <w:rPr>
          <w:lang w:val="fr-FR"/>
        </w:rPr>
        <w:t>’</w:t>
      </w:r>
      <w:r w:rsidRPr="00D46A4B" w:rsidR="008B609B">
        <w:rPr>
          <w:lang w:val="fr-FR"/>
        </w:rPr>
        <w:t>interprétation de l</w:t>
      </w:r>
      <w:r w:rsidRPr="00D46A4B" w:rsidR="00D46A4B">
        <w:rPr>
          <w:lang w:val="fr-FR"/>
        </w:rPr>
        <w:t>’</w:t>
      </w:r>
      <w:r w:rsidRPr="00D46A4B" w:rsidR="008B609B">
        <w:rPr>
          <w:lang w:val="fr-FR"/>
        </w:rPr>
        <w:t>article</w:t>
      </w:r>
      <w:r w:rsidRPr="00D46A4B" w:rsidR="000601A1">
        <w:rPr>
          <w:lang w:val="fr-FR"/>
        </w:rPr>
        <w:t xml:space="preserve"> </w:t>
      </w:r>
      <w:r w:rsidRPr="00D46A4B" w:rsidR="008B609B">
        <w:rPr>
          <w:lang w:val="fr-FR"/>
        </w:rPr>
        <w:t xml:space="preserve">407, alinéa 1 de la loi </w:t>
      </w:r>
      <w:r w:rsidRPr="00D46A4B" w:rsidR="00B65187">
        <w:rPr>
          <w:lang w:val="fr-FR"/>
        </w:rPr>
        <w:t>sur le</w:t>
      </w:r>
      <w:r w:rsidRPr="00D46A4B" w:rsidR="008B609B">
        <w:rPr>
          <w:lang w:val="fr-FR"/>
        </w:rPr>
        <w:t xml:space="preserve"> commerce</w:t>
      </w:r>
      <w:r w:rsidRPr="00D46A4B" w:rsidR="007657BC">
        <w:rPr>
          <w:lang w:val="fr-FR"/>
        </w:rPr>
        <w:t xml:space="preserve"> </w:t>
      </w:r>
      <w:r w:rsidRPr="00D46A4B" w:rsidR="008B609B">
        <w:rPr>
          <w:lang w:val="fr-FR"/>
        </w:rPr>
        <w:t>par la Cour suprême de cassation bulgare</w:t>
      </w:r>
      <w:r w:rsidRPr="00D46A4B" w:rsidR="00C67D15">
        <w:rPr>
          <w:lang w:val="fr-FR"/>
        </w:rPr>
        <w:t>,</w:t>
      </w:r>
      <w:r w:rsidRPr="00D46A4B" w:rsidR="008B609B">
        <w:rPr>
          <w:lang w:val="fr-FR"/>
        </w:rPr>
        <w:t xml:space="preserve"> qui a affecté les requérants. Le droit interne prévoyait un mécanisme susceptible de remédier à cette situation, à savoir la procédure prévue par l</w:t>
      </w:r>
      <w:r w:rsidRPr="00D46A4B" w:rsidR="00D46A4B">
        <w:rPr>
          <w:lang w:val="fr-FR"/>
        </w:rPr>
        <w:t>’</w:t>
      </w:r>
      <w:r w:rsidRPr="00D46A4B" w:rsidR="008B609B">
        <w:rPr>
          <w:lang w:val="fr-FR"/>
        </w:rPr>
        <w:t>article 292 du code de procédure civile</w:t>
      </w:r>
      <w:r w:rsidRPr="00D46A4B" w:rsidR="00C67D15">
        <w:rPr>
          <w:lang w:val="fr-FR"/>
        </w:rPr>
        <w:t>. Ce moyen a été employé</w:t>
      </w:r>
      <w:r w:rsidRPr="00D46A4B" w:rsidR="008B609B">
        <w:rPr>
          <w:lang w:val="fr-FR"/>
        </w:rPr>
        <w:t xml:space="preserve"> peu de temps après </w:t>
      </w:r>
      <w:r w:rsidRPr="00D46A4B" w:rsidR="008B255D">
        <w:rPr>
          <w:lang w:val="fr-FR"/>
        </w:rPr>
        <w:t>le prononcé des</w:t>
      </w:r>
      <w:r w:rsidRPr="00D46A4B" w:rsidR="008B609B">
        <w:rPr>
          <w:lang w:val="fr-FR"/>
        </w:rPr>
        <w:t xml:space="preserve"> décisions rendues </w:t>
      </w:r>
      <w:r w:rsidRPr="00D46A4B" w:rsidR="008B255D">
        <w:rPr>
          <w:lang w:val="fr-FR"/>
        </w:rPr>
        <w:t>dans</w:t>
      </w:r>
      <w:r w:rsidRPr="00D46A4B" w:rsidR="008B609B">
        <w:rPr>
          <w:lang w:val="fr-FR"/>
        </w:rPr>
        <w:t xml:space="preserve"> l</w:t>
      </w:r>
      <w:r w:rsidRPr="00D46A4B" w:rsidR="00D46A4B">
        <w:rPr>
          <w:lang w:val="fr-FR"/>
        </w:rPr>
        <w:t>’</w:t>
      </w:r>
      <w:r w:rsidRPr="00D46A4B" w:rsidR="008B609B">
        <w:rPr>
          <w:lang w:val="fr-FR"/>
        </w:rPr>
        <w:t>affaire des requérants</w:t>
      </w:r>
      <w:r w:rsidRPr="00D46A4B" w:rsidR="009F2E6F">
        <w:rPr>
          <w:lang w:val="fr-FR"/>
        </w:rPr>
        <w:t xml:space="preserve"> et</w:t>
      </w:r>
      <w:r w:rsidRPr="00D46A4B" w:rsidR="00B03194">
        <w:rPr>
          <w:lang w:val="fr-FR"/>
        </w:rPr>
        <w:t xml:space="preserve"> dans un délai raisonnable à compter du moment </w:t>
      </w:r>
      <w:r w:rsidRPr="00D46A4B" w:rsidR="00720EF8">
        <w:rPr>
          <w:lang w:val="fr-FR"/>
        </w:rPr>
        <w:t xml:space="preserve">où </w:t>
      </w:r>
      <w:r w:rsidRPr="00D46A4B" w:rsidR="00B03194">
        <w:rPr>
          <w:lang w:val="fr-FR"/>
        </w:rPr>
        <w:t>cette divergence</w:t>
      </w:r>
      <w:r w:rsidRPr="00D46A4B" w:rsidR="00720EF8">
        <w:rPr>
          <w:lang w:val="fr-FR"/>
        </w:rPr>
        <w:t xml:space="preserve"> était apparue</w:t>
      </w:r>
      <w:r w:rsidRPr="00D46A4B" w:rsidR="00B03194">
        <w:rPr>
          <w:lang w:val="fr-FR"/>
        </w:rPr>
        <w:t>. I</w:t>
      </w:r>
      <w:r w:rsidRPr="00D46A4B" w:rsidR="008B609B">
        <w:rPr>
          <w:lang w:val="fr-FR"/>
        </w:rPr>
        <w:t xml:space="preserve">l a </w:t>
      </w:r>
      <w:r w:rsidRPr="00D46A4B" w:rsidR="008B255D">
        <w:rPr>
          <w:lang w:val="fr-FR"/>
        </w:rPr>
        <w:t xml:space="preserve">conduit </w:t>
      </w:r>
      <w:r w:rsidRPr="00D46A4B" w:rsidR="008B609B">
        <w:rPr>
          <w:lang w:val="fr-FR"/>
        </w:rPr>
        <w:t>à l</w:t>
      </w:r>
      <w:r w:rsidRPr="00D46A4B" w:rsidR="00D46A4B">
        <w:rPr>
          <w:lang w:val="fr-FR"/>
        </w:rPr>
        <w:t>’</w:t>
      </w:r>
      <w:r w:rsidRPr="00D46A4B" w:rsidR="008B609B">
        <w:rPr>
          <w:lang w:val="fr-FR"/>
        </w:rPr>
        <w:t>unif</w:t>
      </w:r>
      <w:r w:rsidRPr="00D46A4B" w:rsidR="00A17BA2">
        <w:rPr>
          <w:lang w:val="fr-FR"/>
        </w:rPr>
        <w:t>ormisa</w:t>
      </w:r>
      <w:r w:rsidRPr="00D46A4B" w:rsidR="008B609B">
        <w:rPr>
          <w:lang w:val="fr-FR"/>
        </w:rPr>
        <w:t xml:space="preserve">tion de la jurisprudence interne en la matière. À cet égard, il convient de distinguer la présente affaire des affaires </w:t>
      </w:r>
      <w:proofErr w:type="spellStart"/>
      <w:r w:rsidRPr="00D46A4B" w:rsidR="008B609B">
        <w:rPr>
          <w:i/>
          <w:lang w:val="fr-FR"/>
        </w:rPr>
        <w:t>Iordan</w:t>
      </w:r>
      <w:proofErr w:type="spellEnd"/>
      <w:r w:rsidRPr="00D46A4B" w:rsidR="008B609B">
        <w:rPr>
          <w:i/>
          <w:lang w:val="fr-FR"/>
        </w:rPr>
        <w:t xml:space="preserve"> </w:t>
      </w:r>
      <w:proofErr w:type="spellStart"/>
      <w:r w:rsidRPr="00D46A4B" w:rsidR="008B609B">
        <w:rPr>
          <w:i/>
          <w:lang w:val="fr-FR"/>
        </w:rPr>
        <w:t>Iordanov</w:t>
      </w:r>
      <w:proofErr w:type="spellEnd"/>
      <w:r w:rsidRPr="00D46A4B" w:rsidR="008B609B">
        <w:rPr>
          <w:i/>
          <w:lang w:val="fr-FR"/>
        </w:rPr>
        <w:t xml:space="preserve"> et autres</w:t>
      </w:r>
      <w:r w:rsidRPr="00D46A4B" w:rsidR="002E3DAB">
        <w:rPr>
          <w:i/>
          <w:lang w:val="fr-FR"/>
        </w:rPr>
        <w:t xml:space="preserve"> </w:t>
      </w:r>
      <w:r w:rsidRPr="00D46A4B" w:rsidR="008B255D">
        <w:rPr>
          <w:lang w:val="fr-FR"/>
        </w:rPr>
        <w:t>(</w:t>
      </w:r>
      <w:r w:rsidRPr="00D46A4B" w:rsidR="002E3DAB">
        <w:rPr>
          <w:lang w:val="fr-FR"/>
        </w:rPr>
        <w:t xml:space="preserve">précitée, §§ </w:t>
      </w:r>
      <w:r w:rsidRPr="00D46A4B" w:rsidR="007723BD">
        <w:rPr>
          <w:lang w:val="fr-FR"/>
        </w:rPr>
        <w:t>50-53</w:t>
      </w:r>
      <w:r w:rsidRPr="00D46A4B" w:rsidR="008B255D">
        <w:rPr>
          <w:lang w:val="fr-FR"/>
        </w:rPr>
        <w:t>)</w:t>
      </w:r>
      <w:r w:rsidRPr="00D46A4B" w:rsidR="008B609B">
        <w:rPr>
          <w:i/>
          <w:lang w:val="fr-FR"/>
        </w:rPr>
        <w:t xml:space="preserve"> </w:t>
      </w:r>
      <w:r w:rsidRPr="00D46A4B" w:rsidR="008B609B">
        <w:rPr>
          <w:lang w:val="fr-FR"/>
        </w:rPr>
        <w:t>et</w:t>
      </w:r>
      <w:r w:rsidRPr="00D46A4B" w:rsidR="008B609B">
        <w:rPr>
          <w:i/>
          <w:lang w:val="fr-FR"/>
        </w:rPr>
        <w:t xml:space="preserve"> Paroisse gréco-catholique Lupeni et autres </w:t>
      </w:r>
      <w:r w:rsidRPr="00D46A4B" w:rsidR="008B255D">
        <w:rPr>
          <w:lang w:val="fr-FR"/>
        </w:rPr>
        <w:t>(</w:t>
      </w:r>
      <w:r w:rsidRPr="00D46A4B" w:rsidR="002E3DAB">
        <w:rPr>
          <w:lang w:val="fr-FR"/>
        </w:rPr>
        <w:t xml:space="preserve">précitée, §§ </w:t>
      </w:r>
      <w:r w:rsidRPr="00D46A4B" w:rsidR="001239CB">
        <w:rPr>
          <w:lang w:val="fr-FR"/>
        </w:rPr>
        <w:t>129-133</w:t>
      </w:r>
      <w:r w:rsidRPr="00D46A4B" w:rsidR="008B255D">
        <w:rPr>
          <w:lang w:val="fr-FR"/>
        </w:rPr>
        <w:t>)</w:t>
      </w:r>
      <w:r w:rsidRPr="00D46A4B" w:rsidR="002E3DAB">
        <w:rPr>
          <w:lang w:val="fr-FR"/>
        </w:rPr>
        <w:t>,</w:t>
      </w:r>
      <w:r w:rsidRPr="00D46A4B" w:rsidR="002E3DAB">
        <w:rPr>
          <w:i/>
          <w:lang w:val="fr-FR"/>
        </w:rPr>
        <w:t xml:space="preserve"> </w:t>
      </w:r>
      <w:r w:rsidRPr="00D46A4B" w:rsidR="008B609B">
        <w:rPr>
          <w:lang w:val="fr-FR"/>
        </w:rPr>
        <w:t>où</w:t>
      </w:r>
      <w:r w:rsidRPr="00D46A4B" w:rsidR="008B255D">
        <w:rPr>
          <w:lang w:val="fr-FR"/>
        </w:rPr>
        <w:t>, contrairement à ce qui s</w:t>
      </w:r>
      <w:r w:rsidRPr="00D46A4B" w:rsidR="00D46A4B">
        <w:rPr>
          <w:lang w:val="fr-FR"/>
        </w:rPr>
        <w:t>’</w:t>
      </w:r>
      <w:r w:rsidRPr="00D46A4B" w:rsidR="008B255D">
        <w:rPr>
          <w:lang w:val="fr-FR"/>
        </w:rPr>
        <w:t>est produit en l</w:t>
      </w:r>
      <w:r w:rsidRPr="00D46A4B" w:rsidR="00D46A4B">
        <w:rPr>
          <w:lang w:val="fr-FR"/>
        </w:rPr>
        <w:t>’</w:t>
      </w:r>
      <w:r w:rsidRPr="00D46A4B" w:rsidR="008B255D">
        <w:rPr>
          <w:lang w:val="fr-FR"/>
        </w:rPr>
        <w:t xml:space="preserve">espèce, </w:t>
      </w:r>
      <w:r w:rsidRPr="00D46A4B" w:rsidR="008B609B">
        <w:rPr>
          <w:lang w:val="fr-FR"/>
        </w:rPr>
        <w:t>les mécanismes internes permettant de résoudre les contradictions dans la jurisprudence interne n</w:t>
      </w:r>
      <w:r w:rsidRPr="00D46A4B" w:rsidR="00D46A4B">
        <w:rPr>
          <w:lang w:val="fr-FR"/>
        </w:rPr>
        <w:t>’</w:t>
      </w:r>
      <w:r w:rsidRPr="00D46A4B" w:rsidR="008B609B">
        <w:rPr>
          <w:lang w:val="fr-FR"/>
        </w:rPr>
        <w:t xml:space="preserve">ont pas été </w:t>
      </w:r>
      <w:r w:rsidRPr="00D46A4B" w:rsidR="00934A55">
        <w:rPr>
          <w:lang w:val="fr-FR"/>
        </w:rPr>
        <w:t xml:space="preserve">promptement </w:t>
      </w:r>
      <w:r w:rsidRPr="00D46A4B" w:rsidR="00233897">
        <w:rPr>
          <w:lang w:val="fr-FR"/>
        </w:rPr>
        <w:t>utilisés</w:t>
      </w:r>
      <w:r w:rsidRPr="00D46A4B" w:rsidR="008B609B">
        <w:rPr>
          <w:lang w:val="fr-FR"/>
        </w:rPr>
        <w:t>.</w:t>
      </w:r>
    </w:p>
    <w:p w:rsidRPr="00D46A4B" w:rsidR="00C67D15" w:rsidP="00D46A4B" w:rsidRDefault="008B609B">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50</w:t>
      </w:r>
      <w:r w:rsidRPr="00D46A4B">
        <w:rPr>
          <w:lang w:val="fr-FR"/>
        </w:rPr>
        <w:fldChar w:fldCharType="end"/>
      </w:r>
      <w:r w:rsidRPr="00D46A4B">
        <w:rPr>
          <w:lang w:val="fr-FR"/>
        </w:rPr>
        <w:t>.  </w:t>
      </w:r>
      <w:r w:rsidRPr="00D46A4B" w:rsidR="00E77CB3">
        <w:rPr>
          <w:lang w:val="fr-FR"/>
        </w:rPr>
        <w:t xml:space="preserve">Ces éléments suffisent à la Cour pour conclure que </w:t>
      </w:r>
      <w:r w:rsidRPr="00D46A4B" w:rsidR="00911450">
        <w:rPr>
          <w:lang w:val="fr-FR"/>
        </w:rPr>
        <w:t>le principe de la sécurité juridique n</w:t>
      </w:r>
      <w:r w:rsidRPr="00D46A4B" w:rsidR="00D46A4B">
        <w:rPr>
          <w:lang w:val="fr-FR"/>
        </w:rPr>
        <w:t>’</w:t>
      </w:r>
      <w:r w:rsidRPr="00D46A4B">
        <w:rPr>
          <w:lang w:val="fr-FR"/>
        </w:rPr>
        <w:t>a pas été enfreint en l</w:t>
      </w:r>
      <w:r w:rsidRPr="00D46A4B" w:rsidR="00D46A4B">
        <w:rPr>
          <w:lang w:val="fr-FR"/>
        </w:rPr>
        <w:t>’</w:t>
      </w:r>
      <w:r w:rsidRPr="00D46A4B">
        <w:rPr>
          <w:lang w:val="fr-FR"/>
        </w:rPr>
        <w:t>espèce.</w:t>
      </w:r>
    </w:p>
    <w:p w:rsidRPr="00D46A4B" w:rsidR="00E77CB3" w:rsidP="00D46A4B" w:rsidRDefault="00C67D15">
      <w:pPr>
        <w:pStyle w:val="ECHRPara"/>
        <w:rPr>
          <w:lang w:val="fr-FR"/>
        </w:rPr>
      </w:pPr>
      <w:r w:rsidRPr="00D46A4B">
        <w:rPr>
          <w:lang w:val="fr-FR"/>
        </w:rPr>
        <w:fldChar w:fldCharType="begin"/>
      </w:r>
      <w:r w:rsidRPr="00D46A4B">
        <w:rPr>
          <w:lang w:val="fr-FR"/>
        </w:rPr>
        <w:instrText xml:space="preserve"> SEQ level0 \*arabic </w:instrText>
      </w:r>
      <w:r w:rsidRPr="00D46A4B">
        <w:rPr>
          <w:lang w:val="fr-FR"/>
        </w:rPr>
        <w:fldChar w:fldCharType="separate"/>
      </w:r>
      <w:r w:rsidRPr="00D46A4B" w:rsidR="00D46A4B">
        <w:rPr>
          <w:noProof/>
          <w:lang w:val="fr-FR"/>
        </w:rPr>
        <w:t>51</w:t>
      </w:r>
      <w:r w:rsidRPr="00D46A4B">
        <w:rPr>
          <w:lang w:val="fr-FR"/>
        </w:rPr>
        <w:fldChar w:fldCharType="end"/>
      </w:r>
      <w:r w:rsidRPr="00D46A4B">
        <w:rPr>
          <w:lang w:val="fr-FR"/>
        </w:rPr>
        <w:t>.  </w:t>
      </w:r>
      <w:r w:rsidRPr="00D46A4B" w:rsidR="00911450">
        <w:rPr>
          <w:lang w:val="fr-FR"/>
        </w:rPr>
        <w:t>Il n</w:t>
      </w:r>
      <w:r w:rsidRPr="00D46A4B" w:rsidR="00D46A4B">
        <w:rPr>
          <w:lang w:val="fr-FR"/>
        </w:rPr>
        <w:t>’</w:t>
      </w:r>
      <w:r w:rsidRPr="00D46A4B" w:rsidR="00911450">
        <w:rPr>
          <w:lang w:val="fr-FR"/>
        </w:rPr>
        <w:t>y a donc pas eu violation de l</w:t>
      </w:r>
      <w:r w:rsidRPr="00D46A4B" w:rsidR="00D46A4B">
        <w:rPr>
          <w:lang w:val="fr-FR"/>
        </w:rPr>
        <w:t>’</w:t>
      </w:r>
      <w:r w:rsidRPr="00D46A4B" w:rsidR="00911450">
        <w:rPr>
          <w:lang w:val="fr-FR"/>
        </w:rPr>
        <w:t>article 6 § 1 de la Convention.</w:t>
      </w:r>
    </w:p>
    <w:p w:rsidRPr="00D46A4B" w:rsidR="00E77CB3" w:rsidP="00D46A4B" w:rsidRDefault="00E77CB3">
      <w:pPr>
        <w:pStyle w:val="ECHRTitle1"/>
        <w:rPr>
          <w:lang w:val="fr-FR"/>
        </w:rPr>
      </w:pPr>
      <w:r w:rsidRPr="00D46A4B">
        <w:rPr>
          <w:lang w:val="fr-FR"/>
        </w:rPr>
        <w:t>PAR CES MOTIFS, LA COUR</w:t>
      </w:r>
      <w:r w:rsidRPr="00D46A4B" w:rsidR="002A0F8C">
        <w:rPr>
          <w:lang w:val="fr-FR"/>
        </w:rPr>
        <w:t>, À L</w:t>
      </w:r>
      <w:r w:rsidRPr="00D46A4B" w:rsidR="00D46A4B">
        <w:rPr>
          <w:lang w:val="fr-FR"/>
        </w:rPr>
        <w:t>’</w:t>
      </w:r>
      <w:r w:rsidRPr="00D46A4B" w:rsidR="002A0F8C">
        <w:rPr>
          <w:lang w:val="fr-FR"/>
        </w:rPr>
        <w:t>UNANIMITÉ,</w:t>
      </w:r>
    </w:p>
    <w:p w:rsidRPr="00D46A4B" w:rsidR="00FB2B45" w:rsidP="00D46A4B" w:rsidRDefault="00FB2B45">
      <w:pPr>
        <w:pStyle w:val="JuList"/>
        <w:rPr>
          <w:lang w:val="fr-FR"/>
        </w:rPr>
      </w:pPr>
      <w:r w:rsidRPr="00D46A4B">
        <w:rPr>
          <w:lang w:val="fr-FR"/>
        </w:rPr>
        <w:t>1.  </w:t>
      </w:r>
      <w:r w:rsidRPr="00D46A4B">
        <w:rPr>
          <w:i/>
          <w:lang w:val="fr-FR"/>
        </w:rPr>
        <w:t>Déclare</w:t>
      </w:r>
      <w:r w:rsidRPr="00D46A4B">
        <w:rPr>
          <w:lang w:val="fr-FR"/>
        </w:rPr>
        <w:t xml:space="preserve"> </w:t>
      </w:r>
      <w:r w:rsidRPr="00D46A4B" w:rsidR="002A0F8C">
        <w:rPr>
          <w:lang w:val="fr-FR"/>
        </w:rPr>
        <w:t>la requête recevable</w:t>
      </w:r>
      <w:r w:rsidRPr="00D46A4B" w:rsidR="008B255D">
        <w:rPr>
          <w:lang w:val="fr-FR"/>
        </w:rPr>
        <w:t> ;</w:t>
      </w:r>
    </w:p>
    <w:p w:rsidRPr="00D46A4B" w:rsidR="00E77CB3" w:rsidP="00D46A4B" w:rsidRDefault="00E77CB3">
      <w:pPr>
        <w:pStyle w:val="JuList"/>
        <w:rPr>
          <w:lang w:val="fr-FR"/>
        </w:rPr>
      </w:pPr>
    </w:p>
    <w:p w:rsidRPr="00D46A4B" w:rsidR="00E77CB3" w:rsidP="00D46A4B" w:rsidRDefault="000B633D">
      <w:pPr>
        <w:pStyle w:val="JuList"/>
        <w:rPr>
          <w:lang w:val="fr-FR"/>
        </w:rPr>
      </w:pPr>
      <w:r w:rsidRPr="00D46A4B">
        <w:rPr>
          <w:lang w:val="fr-FR"/>
        </w:rPr>
        <w:t>2</w:t>
      </w:r>
      <w:r w:rsidRPr="00D46A4B" w:rsidR="00E77CB3">
        <w:rPr>
          <w:lang w:val="fr-FR"/>
        </w:rPr>
        <w:t>.  </w:t>
      </w:r>
      <w:r w:rsidRPr="00D46A4B" w:rsidR="00E77CB3">
        <w:rPr>
          <w:i/>
          <w:lang w:val="fr-FR"/>
        </w:rPr>
        <w:t>Dit</w:t>
      </w:r>
      <w:r w:rsidRPr="00D46A4B" w:rsidR="00E77CB3">
        <w:rPr>
          <w:lang w:val="fr-FR"/>
        </w:rPr>
        <w:t xml:space="preserve"> qu</w:t>
      </w:r>
      <w:r w:rsidRPr="00D46A4B" w:rsidR="00D46A4B">
        <w:rPr>
          <w:lang w:val="fr-FR"/>
        </w:rPr>
        <w:t>’</w:t>
      </w:r>
      <w:r w:rsidRPr="00D46A4B" w:rsidR="00E77CB3">
        <w:rPr>
          <w:lang w:val="fr-FR"/>
        </w:rPr>
        <w:t xml:space="preserve">il </w:t>
      </w:r>
      <w:r w:rsidRPr="00D46A4B">
        <w:rPr>
          <w:lang w:val="fr-FR"/>
        </w:rPr>
        <w:t>n</w:t>
      </w:r>
      <w:r w:rsidRPr="00D46A4B" w:rsidR="00D46A4B">
        <w:rPr>
          <w:lang w:val="fr-FR"/>
        </w:rPr>
        <w:t>’</w:t>
      </w:r>
      <w:r w:rsidRPr="00D46A4B" w:rsidR="00E77CB3">
        <w:rPr>
          <w:lang w:val="fr-FR"/>
        </w:rPr>
        <w:t xml:space="preserve">y a </w:t>
      </w:r>
      <w:r w:rsidRPr="00D46A4B">
        <w:rPr>
          <w:lang w:val="fr-FR"/>
        </w:rPr>
        <w:t xml:space="preserve">pas </w:t>
      </w:r>
      <w:r w:rsidRPr="00D46A4B" w:rsidR="00E77CB3">
        <w:rPr>
          <w:lang w:val="fr-FR"/>
        </w:rPr>
        <w:t>eu violation de l</w:t>
      </w:r>
      <w:r w:rsidRPr="00D46A4B" w:rsidR="00D46A4B">
        <w:rPr>
          <w:lang w:val="fr-FR"/>
        </w:rPr>
        <w:t>’</w:t>
      </w:r>
      <w:r w:rsidRPr="00D46A4B" w:rsidR="00E77CB3">
        <w:rPr>
          <w:lang w:val="fr-FR"/>
        </w:rPr>
        <w:t xml:space="preserve">article </w:t>
      </w:r>
      <w:r w:rsidRPr="00D46A4B">
        <w:rPr>
          <w:lang w:val="fr-FR"/>
        </w:rPr>
        <w:t>6 § 1</w:t>
      </w:r>
      <w:r w:rsidRPr="00D46A4B" w:rsidR="00B2314F">
        <w:rPr>
          <w:lang w:val="fr-FR"/>
        </w:rPr>
        <w:t xml:space="preserve"> de la Convention.</w:t>
      </w:r>
    </w:p>
    <w:p w:rsidRPr="00D46A4B" w:rsidR="00E77CB3" w:rsidP="00D46A4B" w:rsidRDefault="00E77CB3">
      <w:pPr>
        <w:pStyle w:val="JuParaLast"/>
        <w:keepNext w:val="0"/>
        <w:keepLines w:val="0"/>
        <w:rPr>
          <w:lang w:val="fr-FR"/>
        </w:rPr>
      </w:pPr>
      <w:r w:rsidRPr="00D46A4B">
        <w:rPr>
          <w:lang w:val="fr-FR"/>
        </w:rPr>
        <w:t>Fait en français, puis communiqué par écrit le</w:t>
      </w:r>
      <w:r w:rsidRPr="00D46A4B" w:rsidR="00772691">
        <w:rPr>
          <w:lang w:val="fr-FR"/>
        </w:rPr>
        <w:t xml:space="preserve"> 11 avril 2019</w:t>
      </w:r>
      <w:r w:rsidRPr="00D46A4B">
        <w:rPr>
          <w:lang w:val="fr-FR"/>
        </w:rPr>
        <w:t>, en application de l</w:t>
      </w:r>
      <w:r w:rsidRPr="00D46A4B" w:rsidR="00D46A4B">
        <w:rPr>
          <w:lang w:val="fr-FR"/>
        </w:rPr>
        <w:t>’</w:t>
      </w:r>
      <w:r w:rsidRPr="00D46A4B">
        <w:rPr>
          <w:lang w:val="fr-FR"/>
        </w:rPr>
        <w:t>article 77 §§ 2 et 3 du règlement</w:t>
      </w:r>
      <w:r w:rsidRPr="00D46A4B" w:rsidR="00AC0824">
        <w:rPr>
          <w:lang w:val="fr-FR"/>
        </w:rPr>
        <w:t xml:space="preserve"> de la Cour</w:t>
      </w:r>
      <w:r w:rsidRPr="00D46A4B">
        <w:rPr>
          <w:lang w:val="fr-FR"/>
        </w:rPr>
        <w:t>.</w:t>
      </w:r>
    </w:p>
    <w:p w:rsidRPr="00D46A4B" w:rsidR="004D15F3" w:rsidP="00D46A4B" w:rsidRDefault="002A0F8C">
      <w:pPr>
        <w:pStyle w:val="JuSigned"/>
        <w:rPr>
          <w:lang w:val="fr-FR"/>
        </w:rPr>
      </w:pPr>
      <w:r w:rsidRPr="00D46A4B">
        <w:rPr>
          <w:lang w:val="fr-FR"/>
        </w:rPr>
        <w:tab/>
        <w:t>Claudia Westerdiek</w:t>
      </w:r>
      <w:r w:rsidRPr="00D46A4B" w:rsidR="00E77CB3">
        <w:rPr>
          <w:lang w:val="fr-FR"/>
        </w:rPr>
        <w:tab/>
      </w:r>
      <w:proofErr w:type="spellStart"/>
      <w:r w:rsidRPr="00D46A4B">
        <w:rPr>
          <w:szCs w:val="24"/>
          <w:lang w:val="fr-FR"/>
        </w:rPr>
        <w:t>Angelika</w:t>
      </w:r>
      <w:proofErr w:type="spellEnd"/>
      <w:r w:rsidRPr="00D46A4B">
        <w:rPr>
          <w:szCs w:val="24"/>
          <w:lang w:val="fr-FR"/>
        </w:rPr>
        <w:t xml:space="preserve"> </w:t>
      </w:r>
      <w:proofErr w:type="spellStart"/>
      <w:r w:rsidRPr="00D46A4B">
        <w:rPr>
          <w:szCs w:val="24"/>
          <w:lang w:val="fr-FR"/>
        </w:rPr>
        <w:t>Nußberger</w:t>
      </w:r>
      <w:proofErr w:type="spellEnd"/>
      <w:r w:rsidRPr="00D46A4B" w:rsidR="00E77CB3">
        <w:rPr>
          <w:lang w:val="fr-FR"/>
        </w:rPr>
        <w:br/>
      </w:r>
      <w:r w:rsidRPr="00D46A4B" w:rsidR="00E77CB3">
        <w:rPr>
          <w:lang w:val="fr-FR"/>
        </w:rPr>
        <w:tab/>
      </w:r>
      <w:r w:rsidRPr="00D46A4B">
        <w:rPr>
          <w:lang w:val="fr-FR"/>
        </w:rPr>
        <w:t>Greffière</w:t>
      </w:r>
      <w:r w:rsidRPr="00D46A4B" w:rsidR="00E77CB3">
        <w:rPr>
          <w:lang w:val="fr-FR"/>
        </w:rPr>
        <w:tab/>
      </w:r>
      <w:r w:rsidRPr="00D46A4B">
        <w:rPr>
          <w:lang w:val="fr-FR"/>
        </w:rPr>
        <w:t>Présidente</w:t>
      </w:r>
    </w:p>
    <w:sectPr w:rsidRPr="00D46A4B" w:rsidR="004D15F3" w:rsidSect="00555FDE">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1A41" w:rsidRPr="001C3AE1" w:rsidRDefault="00A81A41" w:rsidP="00E77CB3">
      <w:pPr>
        <w:rPr>
          <w:lang w:val="fr-FR"/>
        </w:rPr>
      </w:pPr>
      <w:r w:rsidRPr="001C3AE1">
        <w:rPr>
          <w:lang w:val="fr-FR"/>
        </w:rPr>
        <w:separator/>
      </w:r>
    </w:p>
  </w:endnote>
  <w:endnote w:type="continuationSeparator" w:id="0">
    <w:p w:rsidR="00A81A41" w:rsidRPr="001C3AE1" w:rsidRDefault="00A81A41"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E" w:rsidRPr="00150BFA" w:rsidRDefault="00555FDE" w:rsidP="0020718E">
    <w:pPr>
      <w:jc w:val="center"/>
    </w:pPr>
    <w:r>
      <w:rPr>
        <w:noProof/>
        <w:lang w:val="en-US" w:eastAsia="ja-JP"/>
      </w:rPr>
      <w:drawing>
        <wp:inline distT="0" distB="0" distL="0" distR="0" wp14:anchorId="1927B563" wp14:editId="2366457F">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55FDE" w:rsidRDefault="00555FD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1A41" w:rsidRPr="001C3AE1" w:rsidRDefault="00A81A41" w:rsidP="00E77CB3">
      <w:pPr>
        <w:rPr>
          <w:lang w:val="fr-FR"/>
        </w:rPr>
      </w:pPr>
      <w:r w:rsidRPr="001C3AE1">
        <w:rPr>
          <w:lang w:val="fr-FR"/>
        </w:rPr>
        <w:separator/>
      </w:r>
    </w:p>
  </w:footnote>
  <w:footnote w:type="continuationSeparator" w:id="0">
    <w:p w:rsidR="00A81A41" w:rsidRPr="001C3AE1" w:rsidRDefault="00A81A41"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A41" w:rsidRPr="00555FDE" w:rsidRDefault="00A81A41" w:rsidP="00555FD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E" w:rsidRPr="00A45145" w:rsidRDefault="00555FDE" w:rsidP="00A45145">
    <w:pPr>
      <w:jc w:val="center"/>
    </w:pPr>
    <w:r>
      <w:rPr>
        <w:noProof/>
        <w:lang w:val="en-US" w:eastAsia="ja-JP"/>
      </w:rPr>
      <w:drawing>
        <wp:inline distT="0" distB="0" distL="0" distR="0" wp14:anchorId="21762B8D" wp14:editId="4D71932B">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55FDE" w:rsidRDefault="00555FD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E" w:rsidRPr="00555FDE" w:rsidRDefault="00555FDE" w:rsidP="00C611D8">
    <w:pPr>
      <w:pStyle w:val="ECHRHeader"/>
      <w:rPr>
        <w:lang w:val="fr-FR"/>
      </w:rPr>
    </w:pPr>
    <w:r>
      <w:rPr>
        <w:rStyle w:val="PageNumber"/>
        <w:lang w:val="en-US"/>
      </w:rPr>
      <w:fldChar w:fldCharType="begin"/>
    </w:r>
    <w:r w:rsidRPr="00555FDE">
      <w:rPr>
        <w:rStyle w:val="PageNumber"/>
        <w:lang w:val="fr-FR"/>
      </w:rPr>
      <w:instrText xml:space="preserve"> PAGE </w:instrText>
    </w:r>
    <w:r>
      <w:rPr>
        <w:rStyle w:val="PageNumber"/>
        <w:lang w:val="en-US"/>
      </w:rPr>
      <w:fldChar w:fldCharType="separate"/>
    </w:r>
    <w:r w:rsidR="009F7881">
      <w:rPr>
        <w:rStyle w:val="PageNumber"/>
        <w:noProof/>
        <w:lang w:val="fr-FR"/>
      </w:rPr>
      <w:t>12</w:t>
    </w:r>
    <w:r>
      <w:rPr>
        <w:rStyle w:val="PageNumber"/>
        <w:lang w:val="en-US"/>
      </w:rPr>
      <w:fldChar w:fldCharType="end"/>
    </w:r>
    <w:r w:rsidRPr="00555FDE">
      <w:rPr>
        <w:rStyle w:val="PageNumber"/>
        <w:lang w:val="fr-FR"/>
      </w:rPr>
      <w:tab/>
    </w:r>
    <w:r>
      <w:rPr>
        <w:noProof/>
        <w:lang w:val="fr-FR"/>
      </w:rPr>
      <w:t>ARRÊT</w:t>
    </w:r>
    <w:r w:rsidRPr="00555FDE">
      <w:rPr>
        <w:lang w:val="fr-FR"/>
      </w:rPr>
      <w:t xml:space="preserve"> MARIYKA POPOVA ET ASEN POPOV c. BULGARIE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FDE" w:rsidRPr="001C3AE1" w:rsidRDefault="00555FDE" w:rsidP="00C63990">
    <w:pPr>
      <w:pStyle w:val="ECHRHeader"/>
      <w:rPr>
        <w:lang w:val="fr-FR"/>
      </w:rPr>
    </w:pPr>
    <w:r w:rsidRPr="001C3AE1">
      <w:rPr>
        <w:lang w:val="fr-FR"/>
      </w:rPr>
      <w:tab/>
    </w:r>
    <w:r>
      <w:rPr>
        <w:noProof/>
        <w:lang w:val="fr-FR"/>
      </w:rPr>
      <w:t>ARRÊT</w:t>
    </w:r>
    <w:r w:rsidRPr="00555FDE">
      <w:rPr>
        <w:lang w:val="fr-FR"/>
      </w:rPr>
      <w:t xml:space="preserve"> MARIYKA POPOVA ET ASEN POPOV c. BULGARIE</w:t>
    </w:r>
    <w:r w:rsidRPr="00555FDE">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9F7881">
      <w:rPr>
        <w:rStyle w:val="PageNumber"/>
        <w:noProof/>
        <w:lang w:val="fr-FR"/>
      </w:rPr>
      <w:t>13</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A0F8C"/>
    <w:rsid w:val="0000163F"/>
    <w:rsid w:val="00001854"/>
    <w:rsid w:val="000041F8"/>
    <w:rsid w:val="000042A8"/>
    <w:rsid w:val="00004308"/>
    <w:rsid w:val="00005BF0"/>
    <w:rsid w:val="000065A1"/>
    <w:rsid w:val="00007154"/>
    <w:rsid w:val="000103AE"/>
    <w:rsid w:val="00011D69"/>
    <w:rsid w:val="00012AD3"/>
    <w:rsid w:val="00013423"/>
    <w:rsid w:val="00015C2D"/>
    <w:rsid w:val="00015F00"/>
    <w:rsid w:val="00016811"/>
    <w:rsid w:val="00020718"/>
    <w:rsid w:val="00022C1D"/>
    <w:rsid w:val="00022E3B"/>
    <w:rsid w:val="00025879"/>
    <w:rsid w:val="00026B3E"/>
    <w:rsid w:val="00027500"/>
    <w:rsid w:val="0003014D"/>
    <w:rsid w:val="00031347"/>
    <w:rsid w:val="00032B55"/>
    <w:rsid w:val="00034987"/>
    <w:rsid w:val="00035334"/>
    <w:rsid w:val="00043A74"/>
    <w:rsid w:val="000442C8"/>
    <w:rsid w:val="00053350"/>
    <w:rsid w:val="00055C44"/>
    <w:rsid w:val="000601A1"/>
    <w:rsid w:val="000602DF"/>
    <w:rsid w:val="00060790"/>
    <w:rsid w:val="00061B05"/>
    <w:rsid w:val="000632D5"/>
    <w:rsid w:val="00063C50"/>
    <w:rsid w:val="000644EE"/>
    <w:rsid w:val="000658AD"/>
    <w:rsid w:val="00065B26"/>
    <w:rsid w:val="00066087"/>
    <w:rsid w:val="00066A71"/>
    <w:rsid w:val="0007069E"/>
    <w:rsid w:val="00071A31"/>
    <w:rsid w:val="0007222F"/>
    <w:rsid w:val="00075FF5"/>
    <w:rsid w:val="000800AE"/>
    <w:rsid w:val="00083507"/>
    <w:rsid w:val="00090263"/>
    <w:rsid w:val="00091458"/>
    <w:rsid w:val="000925AD"/>
    <w:rsid w:val="0009528C"/>
    <w:rsid w:val="000A0AD7"/>
    <w:rsid w:val="000A0F93"/>
    <w:rsid w:val="000A1374"/>
    <w:rsid w:val="000A24EB"/>
    <w:rsid w:val="000A591E"/>
    <w:rsid w:val="000B01C4"/>
    <w:rsid w:val="000B0911"/>
    <w:rsid w:val="000B1130"/>
    <w:rsid w:val="000B4466"/>
    <w:rsid w:val="000B48C7"/>
    <w:rsid w:val="000B633D"/>
    <w:rsid w:val="000B6923"/>
    <w:rsid w:val="000B69EA"/>
    <w:rsid w:val="000B6BE5"/>
    <w:rsid w:val="000B79D0"/>
    <w:rsid w:val="000C0F9E"/>
    <w:rsid w:val="000C3C2C"/>
    <w:rsid w:val="000C5F3C"/>
    <w:rsid w:val="000C6786"/>
    <w:rsid w:val="000C6DCC"/>
    <w:rsid w:val="000D38C7"/>
    <w:rsid w:val="000D47AA"/>
    <w:rsid w:val="000D58C3"/>
    <w:rsid w:val="000D65D3"/>
    <w:rsid w:val="000D721F"/>
    <w:rsid w:val="000D795E"/>
    <w:rsid w:val="000E069B"/>
    <w:rsid w:val="000E0E82"/>
    <w:rsid w:val="000E1DC5"/>
    <w:rsid w:val="000E223F"/>
    <w:rsid w:val="000E5A6B"/>
    <w:rsid w:val="000E7D45"/>
    <w:rsid w:val="000F00EF"/>
    <w:rsid w:val="000F00F2"/>
    <w:rsid w:val="000F1D48"/>
    <w:rsid w:val="000F2814"/>
    <w:rsid w:val="000F532C"/>
    <w:rsid w:val="000F616B"/>
    <w:rsid w:val="000F7832"/>
    <w:rsid w:val="000F7851"/>
    <w:rsid w:val="00100EAF"/>
    <w:rsid w:val="00104E23"/>
    <w:rsid w:val="001061E0"/>
    <w:rsid w:val="00111A58"/>
    <w:rsid w:val="00111B0C"/>
    <w:rsid w:val="0011201C"/>
    <w:rsid w:val="00116DC2"/>
    <w:rsid w:val="00117273"/>
    <w:rsid w:val="00117F48"/>
    <w:rsid w:val="00120D6C"/>
    <w:rsid w:val="001239CB"/>
    <w:rsid w:val="00125197"/>
    <w:rsid w:val="001257EC"/>
    <w:rsid w:val="00132695"/>
    <w:rsid w:val="00133D33"/>
    <w:rsid w:val="00134D64"/>
    <w:rsid w:val="00135A30"/>
    <w:rsid w:val="0013612C"/>
    <w:rsid w:val="00137FF6"/>
    <w:rsid w:val="00141650"/>
    <w:rsid w:val="00141CFC"/>
    <w:rsid w:val="0014344F"/>
    <w:rsid w:val="00147517"/>
    <w:rsid w:val="0014768A"/>
    <w:rsid w:val="001516A3"/>
    <w:rsid w:val="00151925"/>
    <w:rsid w:val="00152F2F"/>
    <w:rsid w:val="00154EFA"/>
    <w:rsid w:val="00156DF5"/>
    <w:rsid w:val="0015721B"/>
    <w:rsid w:val="00157337"/>
    <w:rsid w:val="0016174F"/>
    <w:rsid w:val="001619D7"/>
    <w:rsid w:val="0016230E"/>
    <w:rsid w:val="00162A12"/>
    <w:rsid w:val="00163CB4"/>
    <w:rsid w:val="00166530"/>
    <w:rsid w:val="00180A9B"/>
    <w:rsid w:val="00182007"/>
    <w:rsid w:val="001832BD"/>
    <w:rsid w:val="00184412"/>
    <w:rsid w:val="00185F2D"/>
    <w:rsid w:val="00186498"/>
    <w:rsid w:val="00190317"/>
    <w:rsid w:val="001943B5"/>
    <w:rsid w:val="00195134"/>
    <w:rsid w:val="0019598C"/>
    <w:rsid w:val="0019607A"/>
    <w:rsid w:val="00197765"/>
    <w:rsid w:val="00197D8E"/>
    <w:rsid w:val="001A003D"/>
    <w:rsid w:val="001A145B"/>
    <w:rsid w:val="001A3EF2"/>
    <w:rsid w:val="001A674C"/>
    <w:rsid w:val="001A7351"/>
    <w:rsid w:val="001A7C4F"/>
    <w:rsid w:val="001B0462"/>
    <w:rsid w:val="001B3B24"/>
    <w:rsid w:val="001B6AA6"/>
    <w:rsid w:val="001B7851"/>
    <w:rsid w:val="001C0CEF"/>
    <w:rsid w:val="001C0F98"/>
    <w:rsid w:val="001C240D"/>
    <w:rsid w:val="001C2A42"/>
    <w:rsid w:val="001C3531"/>
    <w:rsid w:val="001C3AE1"/>
    <w:rsid w:val="001C3C79"/>
    <w:rsid w:val="001C400F"/>
    <w:rsid w:val="001C41D3"/>
    <w:rsid w:val="001C41FA"/>
    <w:rsid w:val="001D61FD"/>
    <w:rsid w:val="001D63ED"/>
    <w:rsid w:val="001D6F3F"/>
    <w:rsid w:val="001D7348"/>
    <w:rsid w:val="001E035B"/>
    <w:rsid w:val="001E0961"/>
    <w:rsid w:val="001E0B6D"/>
    <w:rsid w:val="001E0F5B"/>
    <w:rsid w:val="001E1FEC"/>
    <w:rsid w:val="001E3131"/>
    <w:rsid w:val="001E3EAE"/>
    <w:rsid w:val="001E49E3"/>
    <w:rsid w:val="001E6F32"/>
    <w:rsid w:val="001F2145"/>
    <w:rsid w:val="001F2DA1"/>
    <w:rsid w:val="001F4E43"/>
    <w:rsid w:val="001F6262"/>
    <w:rsid w:val="001F67B0"/>
    <w:rsid w:val="001F6F11"/>
    <w:rsid w:val="001F7B3D"/>
    <w:rsid w:val="00203C80"/>
    <w:rsid w:val="00205F9F"/>
    <w:rsid w:val="002062E7"/>
    <w:rsid w:val="00210326"/>
    <w:rsid w:val="00210338"/>
    <w:rsid w:val="002115FC"/>
    <w:rsid w:val="00213A89"/>
    <w:rsid w:val="0021423C"/>
    <w:rsid w:val="00217772"/>
    <w:rsid w:val="00217B29"/>
    <w:rsid w:val="00220C49"/>
    <w:rsid w:val="002252BD"/>
    <w:rsid w:val="00225E62"/>
    <w:rsid w:val="0022692C"/>
    <w:rsid w:val="00230D00"/>
    <w:rsid w:val="00231030"/>
    <w:rsid w:val="00231356"/>
    <w:rsid w:val="00231DF7"/>
    <w:rsid w:val="00231FD1"/>
    <w:rsid w:val="00233897"/>
    <w:rsid w:val="002339E0"/>
    <w:rsid w:val="00233CF8"/>
    <w:rsid w:val="0023465A"/>
    <w:rsid w:val="0023575D"/>
    <w:rsid w:val="00235C39"/>
    <w:rsid w:val="0023681C"/>
    <w:rsid w:val="00237148"/>
    <w:rsid w:val="00240B76"/>
    <w:rsid w:val="0024222D"/>
    <w:rsid w:val="00243432"/>
    <w:rsid w:val="00244B0E"/>
    <w:rsid w:val="00244F6C"/>
    <w:rsid w:val="00245764"/>
    <w:rsid w:val="00246ABB"/>
    <w:rsid w:val="00246F79"/>
    <w:rsid w:val="0024729E"/>
    <w:rsid w:val="00251434"/>
    <w:rsid w:val="002532C5"/>
    <w:rsid w:val="002541B3"/>
    <w:rsid w:val="00254C8C"/>
    <w:rsid w:val="0025604D"/>
    <w:rsid w:val="00257D0C"/>
    <w:rsid w:val="00260C03"/>
    <w:rsid w:val="00263BFC"/>
    <w:rsid w:val="002646A6"/>
    <w:rsid w:val="0026540E"/>
    <w:rsid w:val="00272802"/>
    <w:rsid w:val="00272F82"/>
    <w:rsid w:val="00274610"/>
    <w:rsid w:val="00275123"/>
    <w:rsid w:val="00275F77"/>
    <w:rsid w:val="00281052"/>
    <w:rsid w:val="002818E9"/>
    <w:rsid w:val="00281C74"/>
    <w:rsid w:val="00282240"/>
    <w:rsid w:val="00283A25"/>
    <w:rsid w:val="0028438A"/>
    <w:rsid w:val="002849E9"/>
    <w:rsid w:val="002868D8"/>
    <w:rsid w:val="002874CC"/>
    <w:rsid w:val="00291379"/>
    <w:rsid w:val="00294187"/>
    <w:rsid w:val="002942BD"/>
    <w:rsid w:val="002948AD"/>
    <w:rsid w:val="00295D1C"/>
    <w:rsid w:val="002A01CC"/>
    <w:rsid w:val="002A043F"/>
    <w:rsid w:val="002A0F8C"/>
    <w:rsid w:val="002A1C4A"/>
    <w:rsid w:val="002A4D5E"/>
    <w:rsid w:val="002A4DC0"/>
    <w:rsid w:val="002A61B1"/>
    <w:rsid w:val="002A663C"/>
    <w:rsid w:val="002A75B5"/>
    <w:rsid w:val="002A7953"/>
    <w:rsid w:val="002B444B"/>
    <w:rsid w:val="002B450F"/>
    <w:rsid w:val="002B5887"/>
    <w:rsid w:val="002C0E27"/>
    <w:rsid w:val="002C1E83"/>
    <w:rsid w:val="002C22DC"/>
    <w:rsid w:val="002C2617"/>
    <w:rsid w:val="002C3040"/>
    <w:rsid w:val="002C41E7"/>
    <w:rsid w:val="002C6209"/>
    <w:rsid w:val="002D022D"/>
    <w:rsid w:val="002D037B"/>
    <w:rsid w:val="002D23B6"/>
    <w:rsid w:val="002D24BB"/>
    <w:rsid w:val="002D27D1"/>
    <w:rsid w:val="002D29A8"/>
    <w:rsid w:val="002D3F33"/>
    <w:rsid w:val="002D3FD1"/>
    <w:rsid w:val="002D767A"/>
    <w:rsid w:val="002D7845"/>
    <w:rsid w:val="002D7A90"/>
    <w:rsid w:val="002E02CB"/>
    <w:rsid w:val="002E0C87"/>
    <w:rsid w:val="002E177C"/>
    <w:rsid w:val="002E22F6"/>
    <w:rsid w:val="002E2461"/>
    <w:rsid w:val="002E3DAB"/>
    <w:rsid w:val="002E3FBB"/>
    <w:rsid w:val="002E5F8A"/>
    <w:rsid w:val="002F2AF7"/>
    <w:rsid w:val="002F7E1C"/>
    <w:rsid w:val="00301A75"/>
    <w:rsid w:val="00302F70"/>
    <w:rsid w:val="0030336F"/>
    <w:rsid w:val="0030375E"/>
    <w:rsid w:val="00303834"/>
    <w:rsid w:val="00303F5B"/>
    <w:rsid w:val="0030766D"/>
    <w:rsid w:val="00307B97"/>
    <w:rsid w:val="00310526"/>
    <w:rsid w:val="00312A30"/>
    <w:rsid w:val="00312FAA"/>
    <w:rsid w:val="003149CF"/>
    <w:rsid w:val="003175BA"/>
    <w:rsid w:val="00320F72"/>
    <w:rsid w:val="00321515"/>
    <w:rsid w:val="0032174C"/>
    <w:rsid w:val="0032463E"/>
    <w:rsid w:val="003252F0"/>
    <w:rsid w:val="00326224"/>
    <w:rsid w:val="00331FC3"/>
    <w:rsid w:val="003375F3"/>
    <w:rsid w:val="0033764E"/>
    <w:rsid w:val="00337EE4"/>
    <w:rsid w:val="0034041E"/>
    <w:rsid w:val="00340FFD"/>
    <w:rsid w:val="00342A0B"/>
    <w:rsid w:val="00347339"/>
    <w:rsid w:val="003506B1"/>
    <w:rsid w:val="003539E1"/>
    <w:rsid w:val="00354F8C"/>
    <w:rsid w:val="00356AC7"/>
    <w:rsid w:val="0035745E"/>
    <w:rsid w:val="00360179"/>
    <w:rsid w:val="003609FA"/>
    <w:rsid w:val="003632BE"/>
    <w:rsid w:val="00365DFF"/>
    <w:rsid w:val="003675F2"/>
    <w:rsid w:val="00370063"/>
    <w:rsid w:val="00370EDF"/>
    <w:rsid w:val="003710C8"/>
    <w:rsid w:val="003728D8"/>
    <w:rsid w:val="003750BE"/>
    <w:rsid w:val="00375423"/>
    <w:rsid w:val="003805A9"/>
    <w:rsid w:val="00384BD1"/>
    <w:rsid w:val="00384D70"/>
    <w:rsid w:val="00386AA5"/>
    <w:rsid w:val="00387B9D"/>
    <w:rsid w:val="00390D39"/>
    <w:rsid w:val="0039364F"/>
    <w:rsid w:val="0039498D"/>
    <w:rsid w:val="00394AFF"/>
    <w:rsid w:val="00396106"/>
    <w:rsid w:val="0039645D"/>
    <w:rsid w:val="00396686"/>
    <w:rsid w:val="0039778E"/>
    <w:rsid w:val="003A24AA"/>
    <w:rsid w:val="003A55C8"/>
    <w:rsid w:val="003A63D4"/>
    <w:rsid w:val="003A6CBB"/>
    <w:rsid w:val="003B1CD0"/>
    <w:rsid w:val="003B257F"/>
    <w:rsid w:val="003B2814"/>
    <w:rsid w:val="003B4941"/>
    <w:rsid w:val="003B50F8"/>
    <w:rsid w:val="003C1C5B"/>
    <w:rsid w:val="003C1E58"/>
    <w:rsid w:val="003C5714"/>
    <w:rsid w:val="003C5EBC"/>
    <w:rsid w:val="003C6B9F"/>
    <w:rsid w:val="003C6E2A"/>
    <w:rsid w:val="003D0299"/>
    <w:rsid w:val="003D05D8"/>
    <w:rsid w:val="003D33FB"/>
    <w:rsid w:val="003E0568"/>
    <w:rsid w:val="003E119F"/>
    <w:rsid w:val="003E1649"/>
    <w:rsid w:val="003E5362"/>
    <w:rsid w:val="003E6D80"/>
    <w:rsid w:val="003F05FA"/>
    <w:rsid w:val="003F244A"/>
    <w:rsid w:val="003F2D7F"/>
    <w:rsid w:val="003F2F0A"/>
    <w:rsid w:val="003F30B8"/>
    <w:rsid w:val="003F4C23"/>
    <w:rsid w:val="003F4C45"/>
    <w:rsid w:val="003F5F7B"/>
    <w:rsid w:val="003F73F3"/>
    <w:rsid w:val="003F78B2"/>
    <w:rsid w:val="003F7D64"/>
    <w:rsid w:val="00402135"/>
    <w:rsid w:val="00403306"/>
    <w:rsid w:val="004046BA"/>
    <w:rsid w:val="004059B9"/>
    <w:rsid w:val="00412313"/>
    <w:rsid w:val="00412521"/>
    <w:rsid w:val="00414300"/>
    <w:rsid w:val="004147EA"/>
    <w:rsid w:val="00415264"/>
    <w:rsid w:val="004169F1"/>
    <w:rsid w:val="00423F1B"/>
    <w:rsid w:val="004259AC"/>
    <w:rsid w:val="00425C67"/>
    <w:rsid w:val="00426E07"/>
    <w:rsid w:val="00427E7A"/>
    <w:rsid w:val="004303D2"/>
    <w:rsid w:val="0043231C"/>
    <w:rsid w:val="00434EC4"/>
    <w:rsid w:val="00436217"/>
    <w:rsid w:val="00436BC1"/>
    <w:rsid w:val="00436C49"/>
    <w:rsid w:val="00441D8D"/>
    <w:rsid w:val="00445366"/>
    <w:rsid w:val="004465B0"/>
    <w:rsid w:val="00447F5B"/>
    <w:rsid w:val="0045067D"/>
    <w:rsid w:val="00456C63"/>
    <w:rsid w:val="00461DB0"/>
    <w:rsid w:val="00463794"/>
    <w:rsid w:val="00463926"/>
    <w:rsid w:val="00464A5A"/>
    <w:rsid w:val="00464C9A"/>
    <w:rsid w:val="00471870"/>
    <w:rsid w:val="00472883"/>
    <w:rsid w:val="00472F3B"/>
    <w:rsid w:val="004734D5"/>
    <w:rsid w:val="004735BB"/>
    <w:rsid w:val="004741F5"/>
    <w:rsid w:val="00474239"/>
    <w:rsid w:val="00474C79"/>
    <w:rsid w:val="00474F3D"/>
    <w:rsid w:val="004763E8"/>
    <w:rsid w:val="00477E3A"/>
    <w:rsid w:val="00483E5F"/>
    <w:rsid w:val="004849A5"/>
    <w:rsid w:val="004853E9"/>
    <w:rsid w:val="00485FF9"/>
    <w:rsid w:val="00490771"/>
    <w:rsid w:val="004907F0"/>
    <w:rsid w:val="00491201"/>
    <w:rsid w:val="0049140B"/>
    <w:rsid w:val="0049205F"/>
    <w:rsid w:val="004923A5"/>
    <w:rsid w:val="0049386C"/>
    <w:rsid w:val="00496BFB"/>
    <w:rsid w:val="004A08A2"/>
    <w:rsid w:val="004A15C7"/>
    <w:rsid w:val="004A4E35"/>
    <w:rsid w:val="004A6EA3"/>
    <w:rsid w:val="004B013B"/>
    <w:rsid w:val="004B112B"/>
    <w:rsid w:val="004B5BDF"/>
    <w:rsid w:val="004B702D"/>
    <w:rsid w:val="004C01E4"/>
    <w:rsid w:val="004C086C"/>
    <w:rsid w:val="004C1F56"/>
    <w:rsid w:val="004C27BC"/>
    <w:rsid w:val="004C2E01"/>
    <w:rsid w:val="004C36A0"/>
    <w:rsid w:val="004C4C36"/>
    <w:rsid w:val="004C5BC3"/>
    <w:rsid w:val="004C636D"/>
    <w:rsid w:val="004C6559"/>
    <w:rsid w:val="004C7386"/>
    <w:rsid w:val="004D13CC"/>
    <w:rsid w:val="004D15F3"/>
    <w:rsid w:val="004D5287"/>
    <w:rsid w:val="004D5311"/>
    <w:rsid w:val="004D5DCC"/>
    <w:rsid w:val="004D6C6A"/>
    <w:rsid w:val="004E1396"/>
    <w:rsid w:val="004E1738"/>
    <w:rsid w:val="004E2516"/>
    <w:rsid w:val="004E7929"/>
    <w:rsid w:val="004E7C7C"/>
    <w:rsid w:val="004F10AF"/>
    <w:rsid w:val="004F11A4"/>
    <w:rsid w:val="004F19A0"/>
    <w:rsid w:val="004F1C7C"/>
    <w:rsid w:val="004F2389"/>
    <w:rsid w:val="004F2979"/>
    <w:rsid w:val="004F304D"/>
    <w:rsid w:val="004F3ECF"/>
    <w:rsid w:val="004F61BE"/>
    <w:rsid w:val="004F65CB"/>
    <w:rsid w:val="004F66B1"/>
    <w:rsid w:val="004F6999"/>
    <w:rsid w:val="004F713A"/>
    <w:rsid w:val="004F798D"/>
    <w:rsid w:val="00500F35"/>
    <w:rsid w:val="00501496"/>
    <w:rsid w:val="005029CE"/>
    <w:rsid w:val="005058A5"/>
    <w:rsid w:val="00511AEC"/>
    <w:rsid w:val="00511C07"/>
    <w:rsid w:val="00514B4A"/>
    <w:rsid w:val="00516630"/>
    <w:rsid w:val="005173A6"/>
    <w:rsid w:val="00520BAA"/>
    <w:rsid w:val="00521E87"/>
    <w:rsid w:val="00525208"/>
    <w:rsid w:val="0052560F"/>
    <w:rsid w:val="005257A5"/>
    <w:rsid w:val="005259A0"/>
    <w:rsid w:val="005264C0"/>
    <w:rsid w:val="005266D9"/>
    <w:rsid w:val="00526A8A"/>
    <w:rsid w:val="00531DF2"/>
    <w:rsid w:val="00532EC4"/>
    <w:rsid w:val="0053441C"/>
    <w:rsid w:val="00542E49"/>
    <w:rsid w:val="005442EE"/>
    <w:rsid w:val="00545C17"/>
    <w:rsid w:val="00545D68"/>
    <w:rsid w:val="00545EC9"/>
    <w:rsid w:val="00547353"/>
    <w:rsid w:val="005474E7"/>
    <w:rsid w:val="00547A39"/>
    <w:rsid w:val="00550FDF"/>
    <w:rsid w:val="005512A3"/>
    <w:rsid w:val="00553181"/>
    <w:rsid w:val="00553DE5"/>
    <w:rsid w:val="00553E3F"/>
    <w:rsid w:val="00555FDE"/>
    <w:rsid w:val="0055641C"/>
    <w:rsid w:val="005578CE"/>
    <w:rsid w:val="00561875"/>
    <w:rsid w:val="00562781"/>
    <w:rsid w:val="00562AB0"/>
    <w:rsid w:val="00566E67"/>
    <w:rsid w:val="005672C0"/>
    <w:rsid w:val="00571A4D"/>
    <w:rsid w:val="0057271C"/>
    <w:rsid w:val="00572845"/>
    <w:rsid w:val="00574C83"/>
    <w:rsid w:val="0058146C"/>
    <w:rsid w:val="00582CF3"/>
    <w:rsid w:val="00583FC5"/>
    <w:rsid w:val="0058589A"/>
    <w:rsid w:val="005912CC"/>
    <w:rsid w:val="005913AA"/>
    <w:rsid w:val="00592772"/>
    <w:rsid w:val="005954AF"/>
    <w:rsid w:val="0059574A"/>
    <w:rsid w:val="00596468"/>
    <w:rsid w:val="00596B49"/>
    <w:rsid w:val="00597689"/>
    <w:rsid w:val="005A02CB"/>
    <w:rsid w:val="005A0D22"/>
    <w:rsid w:val="005A1B9B"/>
    <w:rsid w:val="005A6751"/>
    <w:rsid w:val="005A770B"/>
    <w:rsid w:val="005B092E"/>
    <w:rsid w:val="005B152C"/>
    <w:rsid w:val="005B181D"/>
    <w:rsid w:val="005B1EE0"/>
    <w:rsid w:val="005B2B24"/>
    <w:rsid w:val="005B3156"/>
    <w:rsid w:val="005B4425"/>
    <w:rsid w:val="005B4B94"/>
    <w:rsid w:val="005B534C"/>
    <w:rsid w:val="005B6636"/>
    <w:rsid w:val="005C1483"/>
    <w:rsid w:val="005C1BC1"/>
    <w:rsid w:val="005C3EE8"/>
    <w:rsid w:val="005C41CA"/>
    <w:rsid w:val="005C442E"/>
    <w:rsid w:val="005D34F9"/>
    <w:rsid w:val="005D4190"/>
    <w:rsid w:val="005D5549"/>
    <w:rsid w:val="005D67A3"/>
    <w:rsid w:val="005E08B5"/>
    <w:rsid w:val="005E162F"/>
    <w:rsid w:val="005E2988"/>
    <w:rsid w:val="005E3085"/>
    <w:rsid w:val="005E3331"/>
    <w:rsid w:val="005E3412"/>
    <w:rsid w:val="005E37C6"/>
    <w:rsid w:val="005F0356"/>
    <w:rsid w:val="005F42D7"/>
    <w:rsid w:val="005F4B71"/>
    <w:rsid w:val="005F51E1"/>
    <w:rsid w:val="005F51F8"/>
    <w:rsid w:val="006009B1"/>
    <w:rsid w:val="00600C5F"/>
    <w:rsid w:val="00601373"/>
    <w:rsid w:val="00602733"/>
    <w:rsid w:val="006050DB"/>
    <w:rsid w:val="00610845"/>
    <w:rsid w:val="00611140"/>
    <w:rsid w:val="0061183D"/>
    <w:rsid w:val="00611BCD"/>
    <w:rsid w:val="00611C80"/>
    <w:rsid w:val="006137E4"/>
    <w:rsid w:val="00613BB9"/>
    <w:rsid w:val="00614542"/>
    <w:rsid w:val="00616275"/>
    <w:rsid w:val="00617E0D"/>
    <w:rsid w:val="00620692"/>
    <w:rsid w:val="006233AA"/>
    <w:rsid w:val="006242CA"/>
    <w:rsid w:val="00625E26"/>
    <w:rsid w:val="0062613D"/>
    <w:rsid w:val="006263F3"/>
    <w:rsid w:val="00627507"/>
    <w:rsid w:val="00633717"/>
    <w:rsid w:val="006344E1"/>
    <w:rsid w:val="00635BEC"/>
    <w:rsid w:val="0063652F"/>
    <w:rsid w:val="00637445"/>
    <w:rsid w:val="00640D3B"/>
    <w:rsid w:val="006411B6"/>
    <w:rsid w:val="00646454"/>
    <w:rsid w:val="006519B5"/>
    <w:rsid w:val="0065298D"/>
    <w:rsid w:val="00652D27"/>
    <w:rsid w:val="00653417"/>
    <w:rsid w:val="006545C4"/>
    <w:rsid w:val="0065562D"/>
    <w:rsid w:val="0066157F"/>
    <w:rsid w:val="00661971"/>
    <w:rsid w:val="00661CE8"/>
    <w:rsid w:val="0066222A"/>
    <w:rsid w:val="006623D9"/>
    <w:rsid w:val="00664CCC"/>
    <w:rsid w:val="0066550C"/>
    <w:rsid w:val="006657E3"/>
    <w:rsid w:val="0066587B"/>
    <w:rsid w:val="00667B26"/>
    <w:rsid w:val="00667EFE"/>
    <w:rsid w:val="006713DF"/>
    <w:rsid w:val="006716F2"/>
    <w:rsid w:val="00675393"/>
    <w:rsid w:val="00682BF2"/>
    <w:rsid w:val="006848F0"/>
    <w:rsid w:val="006859CE"/>
    <w:rsid w:val="00691270"/>
    <w:rsid w:val="00694A2E"/>
    <w:rsid w:val="00694BA8"/>
    <w:rsid w:val="0069687A"/>
    <w:rsid w:val="0069792B"/>
    <w:rsid w:val="006A021B"/>
    <w:rsid w:val="006A037C"/>
    <w:rsid w:val="006A0E9D"/>
    <w:rsid w:val="006A14EA"/>
    <w:rsid w:val="006A2878"/>
    <w:rsid w:val="006A36F4"/>
    <w:rsid w:val="006A3850"/>
    <w:rsid w:val="006A406F"/>
    <w:rsid w:val="006A44EB"/>
    <w:rsid w:val="006A527B"/>
    <w:rsid w:val="006A5D3A"/>
    <w:rsid w:val="006A7DBE"/>
    <w:rsid w:val="006B26FD"/>
    <w:rsid w:val="006B355B"/>
    <w:rsid w:val="006B5356"/>
    <w:rsid w:val="006B542E"/>
    <w:rsid w:val="006C01DC"/>
    <w:rsid w:val="006C1925"/>
    <w:rsid w:val="006C1BCB"/>
    <w:rsid w:val="006C23D4"/>
    <w:rsid w:val="006C2EDA"/>
    <w:rsid w:val="006C4C9E"/>
    <w:rsid w:val="006C4D5A"/>
    <w:rsid w:val="006C64BE"/>
    <w:rsid w:val="006C7BB0"/>
    <w:rsid w:val="006D1596"/>
    <w:rsid w:val="006D1854"/>
    <w:rsid w:val="006D3237"/>
    <w:rsid w:val="006D3362"/>
    <w:rsid w:val="006D3E29"/>
    <w:rsid w:val="006D640A"/>
    <w:rsid w:val="006D6976"/>
    <w:rsid w:val="006E2E37"/>
    <w:rsid w:val="006E3CF1"/>
    <w:rsid w:val="006E473E"/>
    <w:rsid w:val="006E57C2"/>
    <w:rsid w:val="006E6219"/>
    <w:rsid w:val="006E7E80"/>
    <w:rsid w:val="006F00B9"/>
    <w:rsid w:val="006F189F"/>
    <w:rsid w:val="006F48CA"/>
    <w:rsid w:val="006F64DD"/>
    <w:rsid w:val="00700139"/>
    <w:rsid w:val="00700E45"/>
    <w:rsid w:val="00704DC6"/>
    <w:rsid w:val="00707345"/>
    <w:rsid w:val="00711B9F"/>
    <w:rsid w:val="00715127"/>
    <w:rsid w:val="0071567C"/>
    <w:rsid w:val="00715E8E"/>
    <w:rsid w:val="00716454"/>
    <w:rsid w:val="00720EF8"/>
    <w:rsid w:val="00723580"/>
    <w:rsid w:val="0072371F"/>
    <w:rsid w:val="00723755"/>
    <w:rsid w:val="00723CB3"/>
    <w:rsid w:val="00725FF6"/>
    <w:rsid w:val="007270F5"/>
    <w:rsid w:val="0073136C"/>
    <w:rsid w:val="00731F0F"/>
    <w:rsid w:val="00732B4E"/>
    <w:rsid w:val="00733250"/>
    <w:rsid w:val="00740490"/>
    <w:rsid w:val="00741404"/>
    <w:rsid w:val="007449E5"/>
    <w:rsid w:val="00744D02"/>
    <w:rsid w:val="00744ED9"/>
    <w:rsid w:val="00747196"/>
    <w:rsid w:val="00747D8A"/>
    <w:rsid w:val="00747FF0"/>
    <w:rsid w:val="007513B3"/>
    <w:rsid w:val="00751D32"/>
    <w:rsid w:val="007647CB"/>
    <w:rsid w:val="00764D4E"/>
    <w:rsid w:val="007657BC"/>
    <w:rsid w:val="00765A1F"/>
    <w:rsid w:val="00770AFB"/>
    <w:rsid w:val="007723BD"/>
    <w:rsid w:val="00772691"/>
    <w:rsid w:val="007732D0"/>
    <w:rsid w:val="00775B6D"/>
    <w:rsid w:val="00776BDB"/>
    <w:rsid w:val="00776D68"/>
    <w:rsid w:val="00777FDB"/>
    <w:rsid w:val="0078098A"/>
    <w:rsid w:val="00782FCD"/>
    <w:rsid w:val="00783192"/>
    <w:rsid w:val="007850EE"/>
    <w:rsid w:val="00785B95"/>
    <w:rsid w:val="00786340"/>
    <w:rsid w:val="00790E96"/>
    <w:rsid w:val="00791D7C"/>
    <w:rsid w:val="00792BB5"/>
    <w:rsid w:val="00792D25"/>
    <w:rsid w:val="007930B6"/>
    <w:rsid w:val="00793366"/>
    <w:rsid w:val="007933E6"/>
    <w:rsid w:val="007952DA"/>
    <w:rsid w:val="007A0725"/>
    <w:rsid w:val="007A2AAF"/>
    <w:rsid w:val="007A53BB"/>
    <w:rsid w:val="007A716F"/>
    <w:rsid w:val="007A74E9"/>
    <w:rsid w:val="007B0889"/>
    <w:rsid w:val="007B20A7"/>
    <w:rsid w:val="007B270A"/>
    <w:rsid w:val="007B4B56"/>
    <w:rsid w:val="007B51FB"/>
    <w:rsid w:val="007C0695"/>
    <w:rsid w:val="007C1C7F"/>
    <w:rsid w:val="007C3CF7"/>
    <w:rsid w:val="007C419A"/>
    <w:rsid w:val="007C4CC8"/>
    <w:rsid w:val="007C5300"/>
    <w:rsid w:val="007C5426"/>
    <w:rsid w:val="007C5798"/>
    <w:rsid w:val="007C665F"/>
    <w:rsid w:val="007D00F3"/>
    <w:rsid w:val="007D4832"/>
    <w:rsid w:val="007E0A7A"/>
    <w:rsid w:val="007E20B1"/>
    <w:rsid w:val="007E21B2"/>
    <w:rsid w:val="007E2C4E"/>
    <w:rsid w:val="007E3ED4"/>
    <w:rsid w:val="007E48C2"/>
    <w:rsid w:val="007E5FBE"/>
    <w:rsid w:val="007E6A86"/>
    <w:rsid w:val="007F1905"/>
    <w:rsid w:val="007F2750"/>
    <w:rsid w:val="007F3481"/>
    <w:rsid w:val="007F4F51"/>
    <w:rsid w:val="007F6245"/>
    <w:rsid w:val="00800B02"/>
    <w:rsid w:val="00801300"/>
    <w:rsid w:val="00801892"/>
    <w:rsid w:val="00802C64"/>
    <w:rsid w:val="00805E52"/>
    <w:rsid w:val="008061D0"/>
    <w:rsid w:val="00806871"/>
    <w:rsid w:val="00806A2E"/>
    <w:rsid w:val="00810B38"/>
    <w:rsid w:val="008118B1"/>
    <w:rsid w:val="00811CB1"/>
    <w:rsid w:val="0081337B"/>
    <w:rsid w:val="008204C7"/>
    <w:rsid w:val="00820992"/>
    <w:rsid w:val="00821F64"/>
    <w:rsid w:val="00822EE7"/>
    <w:rsid w:val="00823602"/>
    <w:rsid w:val="00823755"/>
    <w:rsid w:val="008246DC"/>
    <w:rsid w:val="008249A4"/>
    <w:rsid w:val="008255F5"/>
    <w:rsid w:val="0083014E"/>
    <w:rsid w:val="0083214A"/>
    <w:rsid w:val="008323C4"/>
    <w:rsid w:val="0083355A"/>
    <w:rsid w:val="00833ED6"/>
    <w:rsid w:val="00834220"/>
    <w:rsid w:val="0083587D"/>
    <w:rsid w:val="00835F7D"/>
    <w:rsid w:val="00837D7E"/>
    <w:rsid w:val="00837FD5"/>
    <w:rsid w:val="0084351A"/>
    <w:rsid w:val="00843B24"/>
    <w:rsid w:val="00843DFB"/>
    <w:rsid w:val="00844C8F"/>
    <w:rsid w:val="00845723"/>
    <w:rsid w:val="008463B8"/>
    <w:rsid w:val="00851EF9"/>
    <w:rsid w:val="008567B9"/>
    <w:rsid w:val="008577FD"/>
    <w:rsid w:val="00860B03"/>
    <w:rsid w:val="00861175"/>
    <w:rsid w:val="00861B8C"/>
    <w:rsid w:val="0086497A"/>
    <w:rsid w:val="00864B54"/>
    <w:rsid w:val="00865B96"/>
    <w:rsid w:val="008669DA"/>
    <w:rsid w:val="008713A1"/>
    <w:rsid w:val="0087293F"/>
    <w:rsid w:val="0087302D"/>
    <w:rsid w:val="008751DE"/>
    <w:rsid w:val="008754AB"/>
    <w:rsid w:val="00875AB3"/>
    <w:rsid w:val="00877B0A"/>
    <w:rsid w:val="0088060C"/>
    <w:rsid w:val="00880BB9"/>
    <w:rsid w:val="00882776"/>
    <w:rsid w:val="00883E06"/>
    <w:rsid w:val="008851E6"/>
    <w:rsid w:val="00885DFE"/>
    <w:rsid w:val="00886F68"/>
    <w:rsid w:val="00891CD3"/>
    <w:rsid w:val="00893576"/>
    <w:rsid w:val="00893E73"/>
    <w:rsid w:val="00896FFD"/>
    <w:rsid w:val="008A2C31"/>
    <w:rsid w:val="008A54F0"/>
    <w:rsid w:val="008A6536"/>
    <w:rsid w:val="008B02DC"/>
    <w:rsid w:val="008B145F"/>
    <w:rsid w:val="008B255D"/>
    <w:rsid w:val="008B541E"/>
    <w:rsid w:val="008B57CE"/>
    <w:rsid w:val="008B609B"/>
    <w:rsid w:val="008B62F8"/>
    <w:rsid w:val="008B6FED"/>
    <w:rsid w:val="008B79A1"/>
    <w:rsid w:val="008C26DE"/>
    <w:rsid w:val="008C4FD8"/>
    <w:rsid w:val="008D0E36"/>
    <w:rsid w:val="008D1E7D"/>
    <w:rsid w:val="008D2057"/>
    <w:rsid w:val="008D2225"/>
    <w:rsid w:val="008D4752"/>
    <w:rsid w:val="008D4B68"/>
    <w:rsid w:val="008D4CD4"/>
    <w:rsid w:val="008D57C0"/>
    <w:rsid w:val="008D7298"/>
    <w:rsid w:val="008D74B1"/>
    <w:rsid w:val="008D7D7A"/>
    <w:rsid w:val="008E25D5"/>
    <w:rsid w:val="008E271C"/>
    <w:rsid w:val="008E30C2"/>
    <w:rsid w:val="008E3D05"/>
    <w:rsid w:val="008E418E"/>
    <w:rsid w:val="008E46F0"/>
    <w:rsid w:val="008E4877"/>
    <w:rsid w:val="008E5BC6"/>
    <w:rsid w:val="008E5C36"/>
    <w:rsid w:val="008E6A25"/>
    <w:rsid w:val="008E6C12"/>
    <w:rsid w:val="008F2637"/>
    <w:rsid w:val="008F5193"/>
    <w:rsid w:val="008F57B4"/>
    <w:rsid w:val="008F59F7"/>
    <w:rsid w:val="009013A7"/>
    <w:rsid w:val="009017FB"/>
    <w:rsid w:val="009017FC"/>
    <w:rsid w:val="0090184E"/>
    <w:rsid w:val="00901F7F"/>
    <w:rsid w:val="00903E4E"/>
    <w:rsid w:val="0090506B"/>
    <w:rsid w:val="009050C9"/>
    <w:rsid w:val="009066FC"/>
    <w:rsid w:val="00906A0B"/>
    <w:rsid w:val="00906D95"/>
    <w:rsid w:val="00911450"/>
    <w:rsid w:val="00912938"/>
    <w:rsid w:val="00913FE1"/>
    <w:rsid w:val="009140A3"/>
    <w:rsid w:val="009144A2"/>
    <w:rsid w:val="0091510C"/>
    <w:rsid w:val="00915286"/>
    <w:rsid w:val="0091608E"/>
    <w:rsid w:val="00917044"/>
    <w:rsid w:val="00920FB8"/>
    <w:rsid w:val="0092413C"/>
    <w:rsid w:val="009259AC"/>
    <w:rsid w:val="00926AD5"/>
    <w:rsid w:val="00926F38"/>
    <w:rsid w:val="00934301"/>
    <w:rsid w:val="00934844"/>
    <w:rsid w:val="00934A55"/>
    <w:rsid w:val="00936C2D"/>
    <w:rsid w:val="00936CD1"/>
    <w:rsid w:val="00941747"/>
    <w:rsid w:val="00941EFB"/>
    <w:rsid w:val="0094368E"/>
    <w:rsid w:val="00944548"/>
    <w:rsid w:val="00947AFB"/>
    <w:rsid w:val="00950142"/>
    <w:rsid w:val="00950949"/>
    <w:rsid w:val="00951D7D"/>
    <w:rsid w:val="0095282E"/>
    <w:rsid w:val="009536D3"/>
    <w:rsid w:val="00953902"/>
    <w:rsid w:val="009554C5"/>
    <w:rsid w:val="00955644"/>
    <w:rsid w:val="00956F1A"/>
    <w:rsid w:val="0095724D"/>
    <w:rsid w:val="009627E6"/>
    <w:rsid w:val="009630C7"/>
    <w:rsid w:val="009658B6"/>
    <w:rsid w:val="00966096"/>
    <w:rsid w:val="009677B6"/>
    <w:rsid w:val="00970213"/>
    <w:rsid w:val="00971817"/>
    <w:rsid w:val="00972B55"/>
    <w:rsid w:val="009743B7"/>
    <w:rsid w:val="00974406"/>
    <w:rsid w:val="00975D46"/>
    <w:rsid w:val="00976BC8"/>
    <w:rsid w:val="009776A2"/>
    <w:rsid w:val="0098228B"/>
    <w:rsid w:val="009828DA"/>
    <w:rsid w:val="00983105"/>
    <w:rsid w:val="00985BAB"/>
    <w:rsid w:val="009864C1"/>
    <w:rsid w:val="00987AA7"/>
    <w:rsid w:val="00994397"/>
    <w:rsid w:val="0099603C"/>
    <w:rsid w:val="009A682E"/>
    <w:rsid w:val="009A789F"/>
    <w:rsid w:val="009B18D9"/>
    <w:rsid w:val="009B1B5F"/>
    <w:rsid w:val="009B24DA"/>
    <w:rsid w:val="009B38F3"/>
    <w:rsid w:val="009B56EE"/>
    <w:rsid w:val="009B6673"/>
    <w:rsid w:val="009C191B"/>
    <w:rsid w:val="009C1F1B"/>
    <w:rsid w:val="009C2316"/>
    <w:rsid w:val="009C2BD6"/>
    <w:rsid w:val="009C31E5"/>
    <w:rsid w:val="009C42C4"/>
    <w:rsid w:val="009C5881"/>
    <w:rsid w:val="009D16B0"/>
    <w:rsid w:val="009D62B3"/>
    <w:rsid w:val="009E07E3"/>
    <w:rsid w:val="009E1F32"/>
    <w:rsid w:val="009E59AA"/>
    <w:rsid w:val="009E5C83"/>
    <w:rsid w:val="009E776C"/>
    <w:rsid w:val="009F2E6F"/>
    <w:rsid w:val="009F3B5F"/>
    <w:rsid w:val="009F7881"/>
    <w:rsid w:val="00A00144"/>
    <w:rsid w:val="00A033F1"/>
    <w:rsid w:val="00A06954"/>
    <w:rsid w:val="00A11109"/>
    <w:rsid w:val="00A136D1"/>
    <w:rsid w:val="00A1726E"/>
    <w:rsid w:val="00A17BA2"/>
    <w:rsid w:val="00A204CF"/>
    <w:rsid w:val="00A209F5"/>
    <w:rsid w:val="00A22D00"/>
    <w:rsid w:val="00A23D49"/>
    <w:rsid w:val="00A257D9"/>
    <w:rsid w:val="00A26049"/>
    <w:rsid w:val="00A27004"/>
    <w:rsid w:val="00A27DA6"/>
    <w:rsid w:val="00A30C29"/>
    <w:rsid w:val="00A30D9C"/>
    <w:rsid w:val="00A33742"/>
    <w:rsid w:val="00A34A32"/>
    <w:rsid w:val="00A34DD6"/>
    <w:rsid w:val="00A36819"/>
    <w:rsid w:val="00A36989"/>
    <w:rsid w:val="00A43308"/>
    <w:rsid w:val="00A43509"/>
    <w:rsid w:val="00A43628"/>
    <w:rsid w:val="00A43E9C"/>
    <w:rsid w:val="00A44B02"/>
    <w:rsid w:val="00A479E2"/>
    <w:rsid w:val="00A47E87"/>
    <w:rsid w:val="00A51225"/>
    <w:rsid w:val="00A52386"/>
    <w:rsid w:val="00A54192"/>
    <w:rsid w:val="00A6035E"/>
    <w:rsid w:val="00A6144C"/>
    <w:rsid w:val="00A66617"/>
    <w:rsid w:val="00A671F8"/>
    <w:rsid w:val="00A673A4"/>
    <w:rsid w:val="00A67531"/>
    <w:rsid w:val="00A70812"/>
    <w:rsid w:val="00A70923"/>
    <w:rsid w:val="00A7223B"/>
    <w:rsid w:val="00A724AE"/>
    <w:rsid w:val="00A725FD"/>
    <w:rsid w:val="00A73329"/>
    <w:rsid w:val="00A74BC1"/>
    <w:rsid w:val="00A75943"/>
    <w:rsid w:val="00A76653"/>
    <w:rsid w:val="00A80184"/>
    <w:rsid w:val="00A81A41"/>
    <w:rsid w:val="00A82359"/>
    <w:rsid w:val="00A832DD"/>
    <w:rsid w:val="00A8486D"/>
    <w:rsid w:val="00A865D2"/>
    <w:rsid w:val="00A9136B"/>
    <w:rsid w:val="00A93A72"/>
    <w:rsid w:val="00A94C20"/>
    <w:rsid w:val="00AA09CC"/>
    <w:rsid w:val="00AA1B05"/>
    <w:rsid w:val="00AA1B37"/>
    <w:rsid w:val="00AA227F"/>
    <w:rsid w:val="00AA3030"/>
    <w:rsid w:val="00AA349E"/>
    <w:rsid w:val="00AA36B1"/>
    <w:rsid w:val="00AA3BC7"/>
    <w:rsid w:val="00AA694D"/>
    <w:rsid w:val="00AA754A"/>
    <w:rsid w:val="00AA755B"/>
    <w:rsid w:val="00AA7F9D"/>
    <w:rsid w:val="00AB099E"/>
    <w:rsid w:val="00AB1793"/>
    <w:rsid w:val="00AB4328"/>
    <w:rsid w:val="00AB5957"/>
    <w:rsid w:val="00AB6C29"/>
    <w:rsid w:val="00AB71BE"/>
    <w:rsid w:val="00AC0824"/>
    <w:rsid w:val="00AC3B69"/>
    <w:rsid w:val="00AC4EBF"/>
    <w:rsid w:val="00AD412E"/>
    <w:rsid w:val="00AE0A2E"/>
    <w:rsid w:val="00AE2CA5"/>
    <w:rsid w:val="00AE354C"/>
    <w:rsid w:val="00AE3737"/>
    <w:rsid w:val="00AE4C52"/>
    <w:rsid w:val="00AE57C7"/>
    <w:rsid w:val="00AE58EA"/>
    <w:rsid w:val="00AF1D5E"/>
    <w:rsid w:val="00AF4B07"/>
    <w:rsid w:val="00AF4E85"/>
    <w:rsid w:val="00AF52BB"/>
    <w:rsid w:val="00AF5CC8"/>
    <w:rsid w:val="00AF6186"/>
    <w:rsid w:val="00AF7A3A"/>
    <w:rsid w:val="00B03194"/>
    <w:rsid w:val="00B037A5"/>
    <w:rsid w:val="00B05654"/>
    <w:rsid w:val="00B10657"/>
    <w:rsid w:val="00B12B35"/>
    <w:rsid w:val="00B14403"/>
    <w:rsid w:val="00B1452F"/>
    <w:rsid w:val="00B152B9"/>
    <w:rsid w:val="00B154E7"/>
    <w:rsid w:val="00B160DB"/>
    <w:rsid w:val="00B205F1"/>
    <w:rsid w:val="00B20836"/>
    <w:rsid w:val="00B21E02"/>
    <w:rsid w:val="00B2314F"/>
    <w:rsid w:val="00B235BB"/>
    <w:rsid w:val="00B238D8"/>
    <w:rsid w:val="00B257AC"/>
    <w:rsid w:val="00B269CD"/>
    <w:rsid w:val="00B27878"/>
    <w:rsid w:val="00B27A44"/>
    <w:rsid w:val="00B3001A"/>
    <w:rsid w:val="00B30BBF"/>
    <w:rsid w:val="00B31A8E"/>
    <w:rsid w:val="00B31EC7"/>
    <w:rsid w:val="00B3382C"/>
    <w:rsid w:val="00B33C03"/>
    <w:rsid w:val="00B3452D"/>
    <w:rsid w:val="00B4319F"/>
    <w:rsid w:val="00B441EE"/>
    <w:rsid w:val="00B44E56"/>
    <w:rsid w:val="00B46543"/>
    <w:rsid w:val="00B47D33"/>
    <w:rsid w:val="00B50D2A"/>
    <w:rsid w:val="00B50EF3"/>
    <w:rsid w:val="00B52BE0"/>
    <w:rsid w:val="00B54133"/>
    <w:rsid w:val="00B56187"/>
    <w:rsid w:val="00B561B0"/>
    <w:rsid w:val="00B65187"/>
    <w:rsid w:val="00B701ED"/>
    <w:rsid w:val="00B73506"/>
    <w:rsid w:val="00B73992"/>
    <w:rsid w:val="00B753E7"/>
    <w:rsid w:val="00B757BA"/>
    <w:rsid w:val="00B77A42"/>
    <w:rsid w:val="00B8086C"/>
    <w:rsid w:val="00B8212E"/>
    <w:rsid w:val="00B84FF5"/>
    <w:rsid w:val="00B85A04"/>
    <w:rsid w:val="00B861B4"/>
    <w:rsid w:val="00B86DFE"/>
    <w:rsid w:val="00B90297"/>
    <w:rsid w:val="00B904C4"/>
    <w:rsid w:val="00B90582"/>
    <w:rsid w:val="00B90990"/>
    <w:rsid w:val="00B9151D"/>
    <w:rsid w:val="00B9159D"/>
    <w:rsid w:val="00B922FF"/>
    <w:rsid w:val="00B9281E"/>
    <w:rsid w:val="00B93925"/>
    <w:rsid w:val="00B93C3E"/>
    <w:rsid w:val="00B93E8E"/>
    <w:rsid w:val="00B93ECF"/>
    <w:rsid w:val="00B94BB8"/>
    <w:rsid w:val="00B95187"/>
    <w:rsid w:val="00B9651F"/>
    <w:rsid w:val="00B9776F"/>
    <w:rsid w:val="00B97D47"/>
    <w:rsid w:val="00BA09E4"/>
    <w:rsid w:val="00BA1D24"/>
    <w:rsid w:val="00BA227E"/>
    <w:rsid w:val="00BA29D7"/>
    <w:rsid w:val="00BA2D55"/>
    <w:rsid w:val="00BA3B69"/>
    <w:rsid w:val="00BA71B1"/>
    <w:rsid w:val="00BB0637"/>
    <w:rsid w:val="00BB19C5"/>
    <w:rsid w:val="00BB345F"/>
    <w:rsid w:val="00BB3B22"/>
    <w:rsid w:val="00BB4F75"/>
    <w:rsid w:val="00BB599C"/>
    <w:rsid w:val="00BB68EA"/>
    <w:rsid w:val="00BB739E"/>
    <w:rsid w:val="00BC1868"/>
    <w:rsid w:val="00BC1C27"/>
    <w:rsid w:val="00BC21ED"/>
    <w:rsid w:val="00BC47F6"/>
    <w:rsid w:val="00BC4A8F"/>
    <w:rsid w:val="00BC599D"/>
    <w:rsid w:val="00BC6BBF"/>
    <w:rsid w:val="00BC7BBB"/>
    <w:rsid w:val="00BD0653"/>
    <w:rsid w:val="00BD1572"/>
    <w:rsid w:val="00BD1CEC"/>
    <w:rsid w:val="00BD529E"/>
    <w:rsid w:val="00BD7297"/>
    <w:rsid w:val="00BE02DA"/>
    <w:rsid w:val="00BE14E3"/>
    <w:rsid w:val="00BE1A3E"/>
    <w:rsid w:val="00BE3774"/>
    <w:rsid w:val="00BE41E5"/>
    <w:rsid w:val="00BE4CCD"/>
    <w:rsid w:val="00BE5616"/>
    <w:rsid w:val="00BF135A"/>
    <w:rsid w:val="00BF404B"/>
    <w:rsid w:val="00BF4109"/>
    <w:rsid w:val="00BF4CC3"/>
    <w:rsid w:val="00BF67CA"/>
    <w:rsid w:val="00C01418"/>
    <w:rsid w:val="00C034D6"/>
    <w:rsid w:val="00C042D3"/>
    <w:rsid w:val="00C054C7"/>
    <w:rsid w:val="00C057B5"/>
    <w:rsid w:val="00C06E15"/>
    <w:rsid w:val="00C06F0D"/>
    <w:rsid w:val="00C1262B"/>
    <w:rsid w:val="00C175F5"/>
    <w:rsid w:val="00C20B78"/>
    <w:rsid w:val="00C222AC"/>
    <w:rsid w:val="00C222EB"/>
    <w:rsid w:val="00C22687"/>
    <w:rsid w:val="00C23C11"/>
    <w:rsid w:val="00C24185"/>
    <w:rsid w:val="00C25AAC"/>
    <w:rsid w:val="00C26A3A"/>
    <w:rsid w:val="00C32B3A"/>
    <w:rsid w:val="00C32E4D"/>
    <w:rsid w:val="00C32EC9"/>
    <w:rsid w:val="00C333A0"/>
    <w:rsid w:val="00C36408"/>
    <w:rsid w:val="00C36A81"/>
    <w:rsid w:val="00C37A42"/>
    <w:rsid w:val="00C41974"/>
    <w:rsid w:val="00C421FF"/>
    <w:rsid w:val="00C53A3A"/>
    <w:rsid w:val="00C53F4A"/>
    <w:rsid w:val="00C54125"/>
    <w:rsid w:val="00C55B54"/>
    <w:rsid w:val="00C60035"/>
    <w:rsid w:val="00C6098E"/>
    <w:rsid w:val="00C611D8"/>
    <w:rsid w:val="00C6152C"/>
    <w:rsid w:val="00C63990"/>
    <w:rsid w:val="00C63B73"/>
    <w:rsid w:val="00C64907"/>
    <w:rsid w:val="00C64EF6"/>
    <w:rsid w:val="00C65050"/>
    <w:rsid w:val="00C679AF"/>
    <w:rsid w:val="00C67D15"/>
    <w:rsid w:val="00C74810"/>
    <w:rsid w:val="00C76BDA"/>
    <w:rsid w:val="00C81A22"/>
    <w:rsid w:val="00C82290"/>
    <w:rsid w:val="00C90D68"/>
    <w:rsid w:val="00C91601"/>
    <w:rsid w:val="00C939FE"/>
    <w:rsid w:val="00C95AFB"/>
    <w:rsid w:val="00CA16F7"/>
    <w:rsid w:val="00CA4BDA"/>
    <w:rsid w:val="00CA4D85"/>
    <w:rsid w:val="00CA66DF"/>
    <w:rsid w:val="00CB19B8"/>
    <w:rsid w:val="00CB1A12"/>
    <w:rsid w:val="00CB1F66"/>
    <w:rsid w:val="00CB2951"/>
    <w:rsid w:val="00CC2EE9"/>
    <w:rsid w:val="00CC38B6"/>
    <w:rsid w:val="00CC3FE5"/>
    <w:rsid w:val="00CC61B6"/>
    <w:rsid w:val="00CC71E6"/>
    <w:rsid w:val="00CD16F8"/>
    <w:rsid w:val="00CD17B0"/>
    <w:rsid w:val="00CD282B"/>
    <w:rsid w:val="00CD4B0C"/>
    <w:rsid w:val="00CD4C35"/>
    <w:rsid w:val="00CD5BEE"/>
    <w:rsid w:val="00CD7369"/>
    <w:rsid w:val="00CE0B0E"/>
    <w:rsid w:val="00CE1CD4"/>
    <w:rsid w:val="00CE3831"/>
    <w:rsid w:val="00CE7ACA"/>
    <w:rsid w:val="00CF7347"/>
    <w:rsid w:val="00D006B5"/>
    <w:rsid w:val="00D00ABB"/>
    <w:rsid w:val="00D01A9C"/>
    <w:rsid w:val="00D02EEC"/>
    <w:rsid w:val="00D03551"/>
    <w:rsid w:val="00D06A63"/>
    <w:rsid w:val="00D07E0E"/>
    <w:rsid w:val="00D11478"/>
    <w:rsid w:val="00D142EE"/>
    <w:rsid w:val="00D154C8"/>
    <w:rsid w:val="00D15CD3"/>
    <w:rsid w:val="00D15ED0"/>
    <w:rsid w:val="00D1691F"/>
    <w:rsid w:val="00D21B3E"/>
    <w:rsid w:val="00D21FED"/>
    <w:rsid w:val="00D228EA"/>
    <w:rsid w:val="00D24251"/>
    <w:rsid w:val="00D243C1"/>
    <w:rsid w:val="00D250D7"/>
    <w:rsid w:val="00D278AB"/>
    <w:rsid w:val="00D27DA9"/>
    <w:rsid w:val="00D332F5"/>
    <w:rsid w:val="00D343E2"/>
    <w:rsid w:val="00D34946"/>
    <w:rsid w:val="00D35186"/>
    <w:rsid w:val="00D359AA"/>
    <w:rsid w:val="00D35E16"/>
    <w:rsid w:val="00D361A2"/>
    <w:rsid w:val="00D36202"/>
    <w:rsid w:val="00D37AE1"/>
    <w:rsid w:val="00D37C1F"/>
    <w:rsid w:val="00D4075E"/>
    <w:rsid w:val="00D41986"/>
    <w:rsid w:val="00D425C3"/>
    <w:rsid w:val="00D42AFF"/>
    <w:rsid w:val="00D44C2E"/>
    <w:rsid w:val="00D45414"/>
    <w:rsid w:val="00D4645A"/>
    <w:rsid w:val="00D46A4B"/>
    <w:rsid w:val="00D513DC"/>
    <w:rsid w:val="00D51426"/>
    <w:rsid w:val="00D51803"/>
    <w:rsid w:val="00D51CB7"/>
    <w:rsid w:val="00D52E56"/>
    <w:rsid w:val="00D53AE7"/>
    <w:rsid w:val="00D5445E"/>
    <w:rsid w:val="00D566BD"/>
    <w:rsid w:val="00D576CF"/>
    <w:rsid w:val="00D57A4D"/>
    <w:rsid w:val="00D60783"/>
    <w:rsid w:val="00D60AA7"/>
    <w:rsid w:val="00D61517"/>
    <w:rsid w:val="00D628E2"/>
    <w:rsid w:val="00D6435F"/>
    <w:rsid w:val="00D64E3A"/>
    <w:rsid w:val="00D7187A"/>
    <w:rsid w:val="00D71D33"/>
    <w:rsid w:val="00D75E28"/>
    <w:rsid w:val="00D77001"/>
    <w:rsid w:val="00D772C2"/>
    <w:rsid w:val="00D8008E"/>
    <w:rsid w:val="00D82C45"/>
    <w:rsid w:val="00D83239"/>
    <w:rsid w:val="00D86518"/>
    <w:rsid w:val="00D86D5A"/>
    <w:rsid w:val="00D87A99"/>
    <w:rsid w:val="00D908A8"/>
    <w:rsid w:val="00D924BB"/>
    <w:rsid w:val="00D94BDC"/>
    <w:rsid w:val="00D95000"/>
    <w:rsid w:val="00D977B6"/>
    <w:rsid w:val="00D97EAD"/>
    <w:rsid w:val="00DA09C7"/>
    <w:rsid w:val="00DA25E6"/>
    <w:rsid w:val="00DA4A31"/>
    <w:rsid w:val="00DA58BA"/>
    <w:rsid w:val="00DA7B04"/>
    <w:rsid w:val="00DB0D57"/>
    <w:rsid w:val="00DB2300"/>
    <w:rsid w:val="00DB24BB"/>
    <w:rsid w:val="00DB36C2"/>
    <w:rsid w:val="00DB38F2"/>
    <w:rsid w:val="00DB6153"/>
    <w:rsid w:val="00DC169B"/>
    <w:rsid w:val="00DC2AB9"/>
    <w:rsid w:val="00DC512F"/>
    <w:rsid w:val="00DC63F0"/>
    <w:rsid w:val="00DC757E"/>
    <w:rsid w:val="00DD1DAE"/>
    <w:rsid w:val="00DD4AAB"/>
    <w:rsid w:val="00DD5146"/>
    <w:rsid w:val="00DD6EE5"/>
    <w:rsid w:val="00DE0B02"/>
    <w:rsid w:val="00DE0CDA"/>
    <w:rsid w:val="00DE1EB2"/>
    <w:rsid w:val="00DE2DA5"/>
    <w:rsid w:val="00DE386C"/>
    <w:rsid w:val="00DE3C50"/>
    <w:rsid w:val="00DE3D23"/>
    <w:rsid w:val="00DE4D35"/>
    <w:rsid w:val="00DE572F"/>
    <w:rsid w:val="00DF098B"/>
    <w:rsid w:val="00DF11C4"/>
    <w:rsid w:val="00DF19A9"/>
    <w:rsid w:val="00DF210C"/>
    <w:rsid w:val="00DF36E2"/>
    <w:rsid w:val="00DF4B6A"/>
    <w:rsid w:val="00DF7E59"/>
    <w:rsid w:val="00E00F55"/>
    <w:rsid w:val="00E01E65"/>
    <w:rsid w:val="00E02C09"/>
    <w:rsid w:val="00E03688"/>
    <w:rsid w:val="00E04156"/>
    <w:rsid w:val="00E04D59"/>
    <w:rsid w:val="00E05336"/>
    <w:rsid w:val="00E05DA8"/>
    <w:rsid w:val="00E0706C"/>
    <w:rsid w:val="00E07DA1"/>
    <w:rsid w:val="00E123CB"/>
    <w:rsid w:val="00E14E82"/>
    <w:rsid w:val="00E177B5"/>
    <w:rsid w:val="00E20E13"/>
    <w:rsid w:val="00E21DBC"/>
    <w:rsid w:val="00E25032"/>
    <w:rsid w:val="00E2615D"/>
    <w:rsid w:val="00E275D7"/>
    <w:rsid w:val="00E2798D"/>
    <w:rsid w:val="00E27DBE"/>
    <w:rsid w:val="00E31471"/>
    <w:rsid w:val="00E3242D"/>
    <w:rsid w:val="00E32AB1"/>
    <w:rsid w:val="00E32E6C"/>
    <w:rsid w:val="00E34E5F"/>
    <w:rsid w:val="00E36C71"/>
    <w:rsid w:val="00E36E8D"/>
    <w:rsid w:val="00E373F5"/>
    <w:rsid w:val="00E37C32"/>
    <w:rsid w:val="00E40404"/>
    <w:rsid w:val="00E40595"/>
    <w:rsid w:val="00E408DF"/>
    <w:rsid w:val="00E43094"/>
    <w:rsid w:val="00E4529A"/>
    <w:rsid w:val="00E45317"/>
    <w:rsid w:val="00E45923"/>
    <w:rsid w:val="00E459C6"/>
    <w:rsid w:val="00E47589"/>
    <w:rsid w:val="00E50D0E"/>
    <w:rsid w:val="00E52156"/>
    <w:rsid w:val="00E5219A"/>
    <w:rsid w:val="00E54FF1"/>
    <w:rsid w:val="00E57585"/>
    <w:rsid w:val="00E64915"/>
    <w:rsid w:val="00E661D4"/>
    <w:rsid w:val="00E67D92"/>
    <w:rsid w:val="00E70091"/>
    <w:rsid w:val="00E720F5"/>
    <w:rsid w:val="00E7217E"/>
    <w:rsid w:val="00E7637D"/>
    <w:rsid w:val="00E76D47"/>
    <w:rsid w:val="00E77702"/>
    <w:rsid w:val="00E77CB3"/>
    <w:rsid w:val="00E80B81"/>
    <w:rsid w:val="00E839C3"/>
    <w:rsid w:val="00E849F7"/>
    <w:rsid w:val="00E90302"/>
    <w:rsid w:val="00E90670"/>
    <w:rsid w:val="00E9336A"/>
    <w:rsid w:val="00E9517B"/>
    <w:rsid w:val="00E95F94"/>
    <w:rsid w:val="00E967D1"/>
    <w:rsid w:val="00E97396"/>
    <w:rsid w:val="00EA185E"/>
    <w:rsid w:val="00EA26E7"/>
    <w:rsid w:val="00EA592A"/>
    <w:rsid w:val="00EA6379"/>
    <w:rsid w:val="00EB08FF"/>
    <w:rsid w:val="00EB14E4"/>
    <w:rsid w:val="00EB32A5"/>
    <w:rsid w:val="00EB34ED"/>
    <w:rsid w:val="00EB3B6D"/>
    <w:rsid w:val="00EB55F6"/>
    <w:rsid w:val="00EB6198"/>
    <w:rsid w:val="00EB7BE0"/>
    <w:rsid w:val="00EB7E63"/>
    <w:rsid w:val="00EC1971"/>
    <w:rsid w:val="00EC315E"/>
    <w:rsid w:val="00EC4CEB"/>
    <w:rsid w:val="00EC6609"/>
    <w:rsid w:val="00EC762A"/>
    <w:rsid w:val="00ED077C"/>
    <w:rsid w:val="00ED1190"/>
    <w:rsid w:val="00ED1A82"/>
    <w:rsid w:val="00ED35CA"/>
    <w:rsid w:val="00ED416B"/>
    <w:rsid w:val="00ED516A"/>
    <w:rsid w:val="00ED582F"/>
    <w:rsid w:val="00ED6544"/>
    <w:rsid w:val="00ED6DF4"/>
    <w:rsid w:val="00EE0277"/>
    <w:rsid w:val="00EE1D67"/>
    <w:rsid w:val="00EE3441"/>
    <w:rsid w:val="00EE3E00"/>
    <w:rsid w:val="00EE52CF"/>
    <w:rsid w:val="00EE5D72"/>
    <w:rsid w:val="00EE5DD2"/>
    <w:rsid w:val="00EE669F"/>
    <w:rsid w:val="00EE76FA"/>
    <w:rsid w:val="00EF0A2E"/>
    <w:rsid w:val="00EF63C2"/>
    <w:rsid w:val="00F005A8"/>
    <w:rsid w:val="00F00A2C"/>
    <w:rsid w:val="00F00A79"/>
    <w:rsid w:val="00F00E86"/>
    <w:rsid w:val="00F056E9"/>
    <w:rsid w:val="00F0704D"/>
    <w:rsid w:val="00F0715F"/>
    <w:rsid w:val="00F0734C"/>
    <w:rsid w:val="00F07A66"/>
    <w:rsid w:val="00F07C1E"/>
    <w:rsid w:val="00F105DB"/>
    <w:rsid w:val="00F11651"/>
    <w:rsid w:val="00F132BC"/>
    <w:rsid w:val="00F13D80"/>
    <w:rsid w:val="00F1460E"/>
    <w:rsid w:val="00F16AAA"/>
    <w:rsid w:val="00F20CE7"/>
    <w:rsid w:val="00F21161"/>
    <w:rsid w:val="00F218EF"/>
    <w:rsid w:val="00F21BC7"/>
    <w:rsid w:val="00F21D48"/>
    <w:rsid w:val="00F23DA5"/>
    <w:rsid w:val="00F24119"/>
    <w:rsid w:val="00F25D05"/>
    <w:rsid w:val="00F266A2"/>
    <w:rsid w:val="00F271FA"/>
    <w:rsid w:val="00F31DEC"/>
    <w:rsid w:val="00F32269"/>
    <w:rsid w:val="00F368BC"/>
    <w:rsid w:val="00F36AEB"/>
    <w:rsid w:val="00F37F5A"/>
    <w:rsid w:val="00F45373"/>
    <w:rsid w:val="00F466B8"/>
    <w:rsid w:val="00F511FE"/>
    <w:rsid w:val="00F51BD4"/>
    <w:rsid w:val="00F52CFD"/>
    <w:rsid w:val="00F5666D"/>
    <w:rsid w:val="00F56A25"/>
    <w:rsid w:val="00F56A6F"/>
    <w:rsid w:val="00F5709C"/>
    <w:rsid w:val="00F60084"/>
    <w:rsid w:val="00F62896"/>
    <w:rsid w:val="00F64EF1"/>
    <w:rsid w:val="00F65418"/>
    <w:rsid w:val="00F66464"/>
    <w:rsid w:val="00F66E35"/>
    <w:rsid w:val="00F66FD0"/>
    <w:rsid w:val="00F72456"/>
    <w:rsid w:val="00F73C13"/>
    <w:rsid w:val="00F827AB"/>
    <w:rsid w:val="00F86D18"/>
    <w:rsid w:val="00F8765F"/>
    <w:rsid w:val="00F8794E"/>
    <w:rsid w:val="00F903B7"/>
    <w:rsid w:val="00F90767"/>
    <w:rsid w:val="00F9086C"/>
    <w:rsid w:val="00F9540D"/>
    <w:rsid w:val="00FA3C96"/>
    <w:rsid w:val="00FA51E9"/>
    <w:rsid w:val="00FA685B"/>
    <w:rsid w:val="00FB0C01"/>
    <w:rsid w:val="00FB0E26"/>
    <w:rsid w:val="00FB14A3"/>
    <w:rsid w:val="00FB2B45"/>
    <w:rsid w:val="00FB4F3F"/>
    <w:rsid w:val="00FB7749"/>
    <w:rsid w:val="00FB7D2C"/>
    <w:rsid w:val="00FC081A"/>
    <w:rsid w:val="00FC18F2"/>
    <w:rsid w:val="00FC39E5"/>
    <w:rsid w:val="00FC3A78"/>
    <w:rsid w:val="00FD0263"/>
    <w:rsid w:val="00FD1005"/>
    <w:rsid w:val="00FD21FA"/>
    <w:rsid w:val="00FD224E"/>
    <w:rsid w:val="00FD2E30"/>
    <w:rsid w:val="00FD4672"/>
    <w:rsid w:val="00FD6C75"/>
    <w:rsid w:val="00FE03E7"/>
    <w:rsid w:val="00FE2A8B"/>
    <w:rsid w:val="00FE3D14"/>
    <w:rsid w:val="00FE6B0C"/>
    <w:rsid w:val="00FE71B3"/>
    <w:rsid w:val="00FF245F"/>
    <w:rsid w:val="00FF368B"/>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0734C"/>
    <w:pPr>
      <w:jc w:val="both"/>
    </w:pPr>
    <w:rPr>
      <w:rFonts w:eastAsiaTheme="minorEastAsia"/>
      <w:sz w:val="24"/>
      <w:lang w:val="en-GB"/>
    </w:rPr>
  </w:style>
  <w:style w:type="paragraph" w:styleId="Heading1">
    <w:name w:val="heading 1"/>
    <w:basedOn w:val="Normal"/>
    <w:next w:val="Normal"/>
    <w:link w:val="Heading1Char"/>
    <w:uiPriority w:val="99"/>
    <w:semiHidden/>
    <w:rsid w:val="00555FD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55FD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55FD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55FD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55FD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55FD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55FD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55FD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55FD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55FDE"/>
    <w:rPr>
      <w:rFonts w:ascii="Tahoma" w:hAnsi="Tahoma" w:cs="Tahoma"/>
      <w:sz w:val="16"/>
      <w:szCs w:val="16"/>
    </w:rPr>
  </w:style>
  <w:style w:type="character" w:customStyle="1" w:styleId="BalloonTextChar">
    <w:name w:val="Balloon Text Char"/>
    <w:basedOn w:val="DefaultParagraphFont"/>
    <w:link w:val="BalloonText"/>
    <w:uiPriority w:val="99"/>
    <w:semiHidden/>
    <w:rsid w:val="00555FDE"/>
    <w:rPr>
      <w:rFonts w:ascii="Tahoma" w:eastAsiaTheme="minorEastAsia" w:hAnsi="Tahoma" w:cs="Tahoma"/>
      <w:sz w:val="16"/>
      <w:szCs w:val="16"/>
      <w:lang w:val="en-GB"/>
    </w:rPr>
  </w:style>
  <w:style w:type="character" w:styleId="BookTitle">
    <w:name w:val="Book Title"/>
    <w:uiPriority w:val="99"/>
    <w:semiHidden/>
    <w:qFormat/>
    <w:rsid w:val="00555FDE"/>
    <w:rPr>
      <w:i/>
      <w:iCs/>
      <w:smallCaps/>
      <w:spacing w:val="5"/>
    </w:rPr>
  </w:style>
  <w:style w:type="paragraph" w:customStyle="1" w:styleId="ECHRHeader">
    <w:name w:val="ECHR_Header"/>
    <w:aliases w:val="Ju_Header"/>
    <w:basedOn w:val="Header"/>
    <w:uiPriority w:val="4"/>
    <w:qFormat/>
    <w:rsid w:val="00555FD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55FDE"/>
    <w:pPr>
      <w:jc w:val="left"/>
    </w:pPr>
    <w:rPr>
      <w:sz w:val="8"/>
    </w:rPr>
  </w:style>
  <w:style w:type="character" w:styleId="Strong">
    <w:name w:val="Strong"/>
    <w:uiPriority w:val="99"/>
    <w:semiHidden/>
    <w:qFormat/>
    <w:rsid w:val="00555FDE"/>
    <w:rPr>
      <w:b/>
      <w:bCs/>
    </w:rPr>
  </w:style>
  <w:style w:type="paragraph" w:styleId="NoSpacing">
    <w:name w:val="No Spacing"/>
    <w:basedOn w:val="Normal"/>
    <w:link w:val="NoSpacingChar"/>
    <w:semiHidden/>
    <w:qFormat/>
    <w:rsid w:val="00555FDE"/>
    <w:rPr>
      <w:sz w:val="22"/>
      <w:lang w:val="en-US"/>
    </w:rPr>
  </w:style>
  <w:style w:type="character" w:customStyle="1" w:styleId="NoSpacingChar">
    <w:name w:val="No Spacing Char"/>
    <w:basedOn w:val="DefaultParagraphFont"/>
    <w:link w:val="NoSpacing"/>
    <w:semiHidden/>
    <w:rsid w:val="00555FDE"/>
    <w:rPr>
      <w:rFonts w:eastAsiaTheme="minorEastAsia"/>
    </w:rPr>
  </w:style>
  <w:style w:type="paragraph" w:customStyle="1" w:styleId="ECHRFooterLine">
    <w:name w:val="ECHR_Footer_Line"/>
    <w:aliases w:val="Footer_Line"/>
    <w:basedOn w:val="Normal"/>
    <w:next w:val="ECHRFooter"/>
    <w:uiPriority w:val="57"/>
    <w:semiHidden/>
    <w:rsid w:val="00555FD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55FDE"/>
  </w:style>
  <w:style w:type="paragraph" w:customStyle="1" w:styleId="DecList">
    <w:name w:val="Dec_List"/>
    <w:basedOn w:val="Normal"/>
    <w:uiPriority w:val="9"/>
    <w:semiHidden/>
    <w:qFormat/>
    <w:rsid w:val="00555FDE"/>
    <w:pPr>
      <w:spacing w:before="240"/>
      <w:ind w:left="284"/>
    </w:pPr>
  </w:style>
  <w:style w:type="paragraph" w:customStyle="1" w:styleId="DummyStyle">
    <w:name w:val="Dummy_Style"/>
    <w:basedOn w:val="Normal"/>
    <w:semiHidden/>
    <w:qFormat/>
    <w:rsid w:val="00555FDE"/>
    <w:rPr>
      <w:color w:val="00B050"/>
    </w:rPr>
  </w:style>
  <w:style w:type="paragraph" w:customStyle="1" w:styleId="ECHRTitleCentre3">
    <w:name w:val="ECHR_Title_Centre_3"/>
    <w:aliases w:val="Ju_H_Article"/>
    <w:basedOn w:val="Normal"/>
    <w:next w:val="ECHRParaQuote"/>
    <w:uiPriority w:val="27"/>
    <w:qFormat/>
    <w:rsid w:val="00555FD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55FD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55FDE"/>
    <w:pPr>
      <w:numPr>
        <w:numId w:val="21"/>
      </w:numPr>
      <w:jc w:val="left"/>
    </w:pPr>
    <w:rPr>
      <w:b/>
    </w:rPr>
  </w:style>
  <w:style w:type="paragraph" w:customStyle="1" w:styleId="JuCourt">
    <w:name w:val="Ju_Court"/>
    <w:basedOn w:val="Normal"/>
    <w:next w:val="Normal"/>
    <w:uiPriority w:val="16"/>
    <w:qFormat/>
    <w:rsid w:val="00555FDE"/>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555FDE"/>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555FDE"/>
    <w:pPr>
      <w:spacing w:after="240"/>
      <w:jc w:val="center"/>
      <w:outlineLvl w:val="0"/>
    </w:pPr>
    <w:rPr>
      <w:rFonts w:asciiTheme="majorHAnsi" w:hAnsiTheme="majorHAnsi"/>
    </w:rPr>
  </w:style>
  <w:style w:type="paragraph" w:customStyle="1" w:styleId="JuLista">
    <w:name w:val="Ju_List_a"/>
    <w:basedOn w:val="JuList"/>
    <w:uiPriority w:val="28"/>
    <w:qFormat/>
    <w:rsid w:val="00555FDE"/>
    <w:pPr>
      <w:ind w:left="346" w:firstLine="0"/>
    </w:pPr>
  </w:style>
  <w:style w:type="paragraph" w:styleId="Title">
    <w:name w:val="Title"/>
    <w:basedOn w:val="Normal"/>
    <w:next w:val="Normal"/>
    <w:link w:val="TitleChar"/>
    <w:uiPriority w:val="99"/>
    <w:semiHidden/>
    <w:qFormat/>
    <w:rsid w:val="00555FD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55FD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55FD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55FD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55FD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55FD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55FDE"/>
    <w:pPr>
      <w:keepNext/>
      <w:keepLines/>
      <w:spacing w:before="240" w:after="120"/>
      <w:ind w:left="1236"/>
    </w:pPr>
    <w:rPr>
      <w:sz w:val="20"/>
      <w:lang w:val="en-GB"/>
    </w:rPr>
  </w:style>
  <w:style w:type="paragraph" w:customStyle="1" w:styleId="JuListi">
    <w:name w:val="Ju_List_i"/>
    <w:basedOn w:val="Normal"/>
    <w:next w:val="JuLista"/>
    <w:uiPriority w:val="28"/>
    <w:qFormat/>
    <w:rsid w:val="00555FDE"/>
    <w:pPr>
      <w:ind w:left="794"/>
    </w:pPr>
  </w:style>
  <w:style w:type="character" w:customStyle="1" w:styleId="JUNAMES">
    <w:name w:val="JU_NAMES"/>
    <w:uiPriority w:val="17"/>
    <w:qFormat/>
    <w:rsid w:val="00555FDE"/>
    <w:rPr>
      <w:caps w:val="0"/>
      <w:smallCaps/>
    </w:rPr>
  </w:style>
  <w:style w:type="paragraph" w:customStyle="1" w:styleId="JuParaSub">
    <w:name w:val="Ju_Para_Sub"/>
    <w:basedOn w:val="ECHRPara"/>
    <w:uiPriority w:val="13"/>
    <w:qFormat/>
    <w:rsid w:val="00555FDE"/>
    <w:pPr>
      <w:ind w:left="284"/>
    </w:pPr>
  </w:style>
  <w:style w:type="paragraph" w:styleId="Header">
    <w:name w:val="header"/>
    <w:basedOn w:val="Normal"/>
    <w:link w:val="HeaderChar"/>
    <w:uiPriority w:val="57"/>
    <w:semiHidden/>
    <w:rsid w:val="00555FD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55FDE"/>
    <w:rPr>
      <w:sz w:val="24"/>
      <w:lang w:val="en-GB"/>
    </w:rPr>
  </w:style>
  <w:style w:type="character" w:customStyle="1" w:styleId="Heading1Char">
    <w:name w:val="Heading 1 Char"/>
    <w:basedOn w:val="DefaultParagraphFont"/>
    <w:link w:val="Heading1"/>
    <w:uiPriority w:val="99"/>
    <w:semiHidden/>
    <w:rsid w:val="00555FD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55FD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55FD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55FDE"/>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555FDE"/>
    <w:pPr>
      <w:ind w:left="567"/>
    </w:pPr>
  </w:style>
  <w:style w:type="paragraph" w:customStyle="1" w:styleId="ECHRDecisionBody">
    <w:name w:val="ECHR_Decision_Body"/>
    <w:aliases w:val="Ju_Judges"/>
    <w:basedOn w:val="Normal"/>
    <w:uiPriority w:val="11"/>
    <w:qFormat/>
    <w:rsid w:val="00555FDE"/>
    <w:pPr>
      <w:tabs>
        <w:tab w:val="left" w:pos="567"/>
        <w:tab w:val="left" w:pos="1134"/>
      </w:tabs>
      <w:jc w:val="left"/>
    </w:pPr>
  </w:style>
  <w:style w:type="character" w:customStyle="1" w:styleId="Heading3Char">
    <w:name w:val="Heading 3 Char"/>
    <w:basedOn w:val="DefaultParagraphFont"/>
    <w:link w:val="Heading3"/>
    <w:uiPriority w:val="99"/>
    <w:semiHidden/>
    <w:rsid w:val="00555FDE"/>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555FDE"/>
    <w:pPr>
      <w:ind w:firstLine="284"/>
    </w:pPr>
  </w:style>
  <w:style w:type="character" w:customStyle="1" w:styleId="Heading4Char">
    <w:name w:val="Heading 4 Char"/>
    <w:basedOn w:val="DefaultParagraphFont"/>
    <w:link w:val="Heading4"/>
    <w:uiPriority w:val="99"/>
    <w:semiHidden/>
    <w:rsid w:val="00555FD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55FDE"/>
    <w:rPr>
      <w:rFonts w:asciiTheme="majorHAnsi" w:eastAsiaTheme="majorEastAsia" w:hAnsiTheme="majorHAnsi" w:cstheme="majorBidi"/>
      <w:b/>
      <w:bCs/>
      <w:color w:val="808080"/>
    </w:rPr>
  </w:style>
  <w:style w:type="character" w:styleId="SubtleEmphasis">
    <w:name w:val="Subtle Emphasis"/>
    <w:uiPriority w:val="99"/>
    <w:semiHidden/>
    <w:qFormat/>
    <w:rsid w:val="00555FD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55FDE"/>
    <w:pPr>
      <w:keepNext/>
      <w:keepLines/>
      <w:spacing w:before="720" w:after="240"/>
      <w:outlineLvl w:val="0"/>
    </w:pPr>
    <w:rPr>
      <w:rFonts w:asciiTheme="majorHAnsi" w:hAnsiTheme="majorHAnsi"/>
      <w:sz w:val="28"/>
    </w:rPr>
  </w:style>
  <w:style w:type="character" w:styleId="Emphasis">
    <w:name w:val="Emphasis"/>
    <w:uiPriority w:val="99"/>
    <w:semiHidden/>
    <w:qFormat/>
    <w:rsid w:val="00555FDE"/>
    <w:rPr>
      <w:b/>
      <w:bCs/>
      <w:i/>
      <w:iCs/>
      <w:spacing w:val="10"/>
      <w:bdr w:val="none" w:sz="0" w:space="0" w:color="auto"/>
      <w:shd w:val="clear" w:color="auto" w:fill="auto"/>
    </w:rPr>
  </w:style>
  <w:style w:type="paragraph" w:styleId="Footer">
    <w:name w:val="footer"/>
    <w:basedOn w:val="Normal"/>
    <w:link w:val="FooterChar"/>
    <w:uiPriority w:val="57"/>
    <w:semiHidden/>
    <w:rsid w:val="00555FD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55FDE"/>
    <w:rPr>
      <w:sz w:val="24"/>
      <w:lang w:val="en-GB"/>
    </w:rPr>
  </w:style>
  <w:style w:type="character" w:styleId="FootnoteReference">
    <w:name w:val="footnote reference"/>
    <w:basedOn w:val="DefaultParagraphFont"/>
    <w:uiPriority w:val="99"/>
    <w:semiHidden/>
    <w:rsid w:val="00555FDE"/>
    <w:rPr>
      <w:vertAlign w:val="superscript"/>
    </w:rPr>
  </w:style>
  <w:style w:type="paragraph" w:styleId="FootnoteText">
    <w:name w:val="footnote text"/>
    <w:basedOn w:val="Normal"/>
    <w:link w:val="FootnoteTextChar"/>
    <w:uiPriority w:val="99"/>
    <w:semiHidden/>
    <w:rsid w:val="00555FDE"/>
    <w:rPr>
      <w:sz w:val="20"/>
      <w:szCs w:val="20"/>
    </w:rPr>
  </w:style>
  <w:style w:type="character" w:customStyle="1" w:styleId="FootnoteTextChar">
    <w:name w:val="Footnote Text Char"/>
    <w:basedOn w:val="DefaultParagraphFont"/>
    <w:link w:val="FootnoteText"/>
    <w:uiPriority w:val="99"/>
    <w:semiHidden/>
    <w:rsid w:val="00555FDE"/>
    <w:rPr>
      <w:rFonts w:eastAsiaTheme="minorEastAsia"/>
      <w:sz w:val="20"/>
      <w:szCs w:val="20"/>
      <w:lang w:val="en-GB"/>
    </w:rPr>
  </w:style>
  <w:style w:type="character" w:customStyle="1" w:styleId="Heading6Char">
    <w:name w:val="Heading 6 Char"/>
    <w:basedOn w:val="DefaultParagraphFont"/>
    <w:link w:val="Heading6"/>
    <w:uiPriority w:val="99"/>
    <w:semiHidden/>
    <w:rsid w:val="00555FD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55FD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55FD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55FD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55FDE"/>
    <w:rPr>
      <w:color w:val="0072BC" w:themeColor="hyperlink"/>
      <w:u w:val="single"/>
    </w:rPr>
  </w:style>
  <w:style w:type="character" w:styleId="IntenseEmphasis">
    <w:name w:val="Intense Emphasis"/>
    <w:uiPriority w:val="99"/>
    <w:semiHidden/>
    <w:qFormat/>
    <w:rsid w:val="00555FDE"/>
    <w:rPr>
      <w:b/>
      <w:bCs/>
    </w:rPr>
  </w:style>
  <w:style w:type="paragraph" w:styleId="IntenseQuote">
    <w:name w:val="Intense Quote"/>
    <w:basedOn w:val="Normal"/>
    <w:next w:val="Normal"/>
    <w:link w:val="IntenseQuoteChar"/>
    <w:uiPriority w:val="99"/>
    <w:semiHidden/>
    <w:qFormat/>
    <w:rsid w:val="00555FD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55FDE"/>
    <w:rPr>
      <w:rFonts w:eastAsiaTheme="minorEastAsia"/>
      <w:b/>
      <w:bCs/>
      <w:i/>
      <w:iCs/>
      <w:lang w:bidi="en-US"/>
    </w:rPr>
  </w:style>
  <w:style w:type="character" w:styleId="IntenseReference">
    <w:name w:val="Intense Reference"/>
    <w:uiPriority w:val="99"/>
    <w:semiHidden/>
    <w:qFormat/>
    <w:rsid w:val="00555FDE"/>
    <w:rPr>
      <w:smallCaps/>
      <w:spacing w:val="5"/>
      <w:u w:val="single"/>
    </w:rPr>
  </w:style>
  <w:style w:type="paragraph" w:styleId="ListParagraph">
    <w:name w:val="List Paragraph"/>
    <w:basedOn w:val="Normal"/>
    <w:uiPriority w:val="99"/>
    <w:semiHidden/>
    <w:qFormat/>
    <w:rsid w:val="00555FD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55FD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55FDE"/>
    <w:rPr>
      <w:rFonts w:eastAsiaTheme="minorEastAsia"/>
      <w:i/>
      <w:iCs/>
      <w:lang w:bidi="en-US"/>
    </w:rPr>
  </w:style>
  <w:style w:type="character" w:styleId="SubtleReference">
    <w:name w:val="Subtle Reference"/>
    <w:uiPriority w:val="99"/>
    <w:semiHidden/>
    <w:qFormat/>
    <w:rsid w:val="00555FDE"/>
    <w:rPr>
      <w:smallCaps/>
    </w:rPr>
  </w:style>
  <w:style w:type="table" w:styleId="TableGrid">
    <w:name w:val="Table Grid"/>
    <w:basedOn w:val="TableNormal"/>
    <w:uiPriority w:val="59"/>
    <w:semiHidden/>
    <w:rsid w:val="00555FD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55FD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55FD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55FD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55FD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55FD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55FD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55FD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55FDE"/>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55FD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555FDE"/>
    <w:pPr>
      <w:tabs>
        <w:tab w:val="center" w:pos="851"/>
        <w:tab w:val="center" w:pos="6407"/>
      </w:tabs>
      <w:spacing w:before="720"/>
      <w:jc w:val="left"/>
    </w:pPr>
  </w:style>
  <w:style w:type="paragraph" w:customStyle="1" w:styleId="JuParaLast">
    <w:name w:val="Ju_Para_Last"/>
    <w:basedOn w:val="Normal"/>
    <w:next w:val="ECHRPara"/>
    <w:uiPriority w:val="30"/>
    <w:qFormat/>
    <w:rsid w:val="00555FDE"/>
    <w:pPr>
      <w:keepNext/>
      <w:keepLines/>
      <w:spacing w:before="240"/>
      <w:ind w:firstLine="284"/>
    </w:pPr>
  </w:style>
  <w:style w:type="paragraph" w:customStyle="1" w:styleId="JuCase">
    <w:name w:val="Ju_Case"/>
    <w:basedOn w:val="Normal"/>
    <w:next w:val="ECHRPara"/>
    <w:uiPriority w:val="10"/>
    <w:rsid w:val="00555FDE"/>
    <w:pPr>
      <w:ind w:firstLine="284"/>
    </w:pPr>
    <w:rPr>
      <w:b/>
    </w:rPr>
  </w:style>
  <w:style w:type="paragraph" w:customStyle="1" w:styleId="JuList">
    <w:name w:val="Ju_List"/>
    <w:basedOn w:val="Normal"/>
    <w:uiPriority w:val="28"/>
    <w:qFormat/>
    <w:rsid w:val="00555FDE"/>
    <w:pPr>
      <w:ind w:left="340" w:hanging="340"/>
    </w:pPr>
  </w:style>
  <w:style w:type="paragraph" w:customStyle="1" w:styleId="JuTitle">
    <w:name w:val="Ju_Title"/>
    <w:basedOn w:val="Normal"/>
    <w:next w:val="ECHRPara"/>
    <w:uiPriority w:val="3"/>
    <w:semiHidden/>
    <w:qFormat/>
    <w:rsid w:val="00555FDE"/>
    <w:pPr>
      <w:spacing w:before="720" w:after="240"/>
      <w:jc w:val="center"/>
      <w:outlineLvl w:val="0"/>
    </w:pPr>
    <w:rPr>
      <w:rFonts w:asciiTheme="majorHAnsi" w:hAnsiTheme="majorHAnsi"/>
      <w:b/>
      <w:caps/>
    </w:rPr>
  </w:style>
  <w:style w:type="character" w:styleId="PageNumber">
    <w:name w:val="page number"/>
    <w:uiPriority w:val="99"/>
    <w:semiHidden/>
    <w:rsid w:val="00E77CB3"/>
    <w:rPr>
      <w:rFonts w:ascii="Times New Roman" w:hAnsi="Times New Roman" w:cs="Times New Roman"/>
      <w:sz w:val="18"/>
    </w:rPr>
  </w:style>
  <w:style w:type="paragraph" w:customStyle="1" w:styleId="OpiH1">
    <w:name w:val="Opi_H_1"/>
    <w:basedOn w:val="ECHRHeading2"/>
    <w:uiPriority w:val="42"/>
    <w:qFormat/>
    <w:rsid w:val="00555FDE"/>
    <w:pPr>
      <w:ind w:left="635" w:hanging="357"/>
      <w:outlineLvl w:val="2"/>
    </w:pPr>
  </w:style>
  <w:style w:type="paragraph" w:customStyle="1" w:styleId="OpiHa">
    <w:name w:val="Opi_H_a"/>
    <w:basedOn w:val="ECHRHeading3"/>
    <w:uiPriority w:val="43"/>
    <w:qFormat/>
    <w:rsid w:val="00555FDE"/>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555FDE"/>
    <w:rPr>
      <w:vertAlign w:val="superscript"/>
    </w:rPr>
  </w:style>
  <w:style w:type="paragraph" w:styleId="EndnoteText">
    <w:name w:val="endnote text"/>
    <w:basedOn w:val="Normal"/>
    <w:link w:val="EndnoteTextChar"/>
    <w:uiPriority w:val="99"/>
    <w:semiHidden/>
    <w:rsid w:val="00555FDE"/>
    <w:rPr>
      <w:sz w:val="20"/>
      <w:szCs w:val="20"/>
    </w:rPr>
  </w:style>
  <w:style w:type="character" w:customStyle="1" w:styleId="EndnoteTextChar">
    <w:name w:val="Endnote Text Char"/>
    <w:basedOn w:val="DefaultParagraphFont"/>
    <w:link w:val="EndnoteText"/>
    <w:uiPriority w:val="99"/>
    <w:semiHidden/>
    <w:rsid w:val="00555FDE"/>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555FDE"/>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555FD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555FD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55FD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555FD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55FD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55FD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555FDE"/>
    <w:pPr>
      <w:ind w:left="1037" w:hanging="357"/>
      <w:outlineLvl w:val="4"/>
    </w:pPr>
    <w:rPr>
      <w:b w:val="0"/>
      <w:i/>
    </w:rPr>
  </w:style>
  <w:style w:type="paragraph" w:customStyle="1" w:styleId="OpiPara">
    <w:name w:val="Opi_Para"/>
    <w:basedOn w:val="ECHRPara"/>
    <w:uiPriority w:val="46"/>
    <w:qFormat/>
    <w:rsid w:val="00555FDE"/>
  </w:style>
  <w:style w:type="paragraph" w:customStyle="1" w:styleId="OpiParaSub">
    <w:name w:val="Opi_Para_Sub"/>
    <w:basedOn w:val="JuParaSub"/>
    <w:uiPriority w:val="47"/>
    <w:qFormat/>
    <w:rsid w:val="00555FDE"/>
  </w:style>
  <w:style w:type="paragraph" w:customStyle="1" w:styleId="OpiQuot">
    <w:name w:val="Opi_Quot"/>
    <w:basedOn w:val="ECHRParaQuote"/>
    <w:uiPriority w:val="48"/>
    <w:qFormat/>
    <w:rsid w:val="00555FDE"/>
  </w:style>
  <w:style w:type="paragraph" w:customStyle="1" w:styleId="OpiQuotSub">
    <w:name w:val="Opi_Quot_Sub"/>
    <w:basedOn w:val="JuQuotSub"/>
    <w:uiPriority w:val="49"/>
    <w:qFormat/>
    <w:rsid w:val="00555FDE"/>
  </w:style>
  <w:style w:type="paragraph" w:customStyle="1" w:styleId="OpiTranslation">
    <w:name w:val="Opi_Translation"/>
    <w:basedOn w:val="Normal"/>
    <w:next w:val="OpiPara"/>
    <w:uiPriority w:val="40"/>
    <w:qFormat/>
    <w:rsid w:val="00555FDE"/>
    <w:pPr>
      <w:jc w:val="center"/>
      <w:outlineLvl w:val="0"/>
    </w:pPr>
    <w:rPr>
      <w:i/>
    </w:rPr>
  </w:style>
  <w:style w:type="paragraph" w:customStyle="1" w:styleId="JuHeaderLandscape">
    <w:name w:val="Ju_Header_Landscape"/>
    <w:basedOn w:val="ECHRHeader"/>
    <w:uiPriority w:val="4"/>
    <w:qFormat/>
    <w:rsid w:val="00555FDE"/>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9F7881"/>
    <w:pPr>
      <w:ind w:firstLine="284"/>
    </w:pPr>
    <w:rPr>
      <w:rFonts w:ascii="Times New Roman" w:eastAsia="Times New Roman" w:hAnsi="Times New Roman" w:cs="Times New Roman"/>
      <w:szCs w:val="24"/>
      <w:lang w:eastAsia="en-GB"/>
    </w:rPr>
  </w:style>
  <w:style w:type="paragraph" w:customStyle="1" w:styleId="jucase0">
    <w:name w:val="jucase"/>
    <w:basedOn w:val="Normal"/>
    <w:rsid w:val="009F788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54617">
      <w:bodyDiv w:val="1"/>
      <w:marLeft w:val="0"/>
      <w:marRight w:val="0"/>
      <w:marTop w:val="0"/>
      <w:marBottom w:val="0"/>
      <w:divBdr>
        <w:top w:val="none" w:sz="0" w:space="0" w:color="auto"/>
        <w:left w:val="none" w:sz="0" w:space="0" w:color="auto"/>
        <w:bottom w:val="none" w:sz="0" w:space="0" w:color="auto"/>
        <w:right w:val="none" w:sz="0" w:space="0" w:color="auto"/>
      </w:divBdr>
      <w:divsChild>
        <w:div w:id="1919630841">
          <w:marLeft w:val="0"/>
          <w:marRight w:val="0"/>
          <w:marTop w:val="0"/>
          <w:marBottom w:val="0"/>
          <w:divBdr>
            <w:top w:val="none" w:sz="0" w:space="0" w:color="auto"/>
            <w:left w:val="none" w:sz="0" w:space="0" w:color="auto"/>
            <w:bottom w:val="none" w:sz="0" w:space="0" w:color="auto"/>
            <w:right w:val="none" w:sz="0" w:space="0" w:color="auto"/>
          </w:divBdr>
          <w:divsChild>
            <w:div w:id="782925042">
              <w:marLeft w:val="0"/>
              <w:marRight w:val="0"/>
              <w:marTop w:val="0"/>
              <w:marBottom w:val="0"/>
              <w:divBdr>
                <w:top w:val="none" w:sz="0" w:space="0" w:color="auto"/>
                <w:left w:val="none" w:sz="0" w:space="0" w:color="auto"/>
                <w:bottom w:val="none" w:sz="0" w:space="0" w:color="auto"/>
                <w:right w:val="none" w:sz="0" w:space="0" w:color="auto"/>
              </w:divBdr>
              <w:divsChild>
                <w:div w:id="421728398">
                  <w:marLeft w:val="0"/>
                  <w:marRight w:val="0"/>
                  <w:marTop w:val="0"/>
                  <w:marBottom w:val="0"/>
                  <w:divBdr>
                    <w:top w:val="none" w:sz="0" w:space="0" w:color="auto"/>
                    <w:left w:val="none" w:sz="0" w:space="0" w:color="auto"/>
                    <w:bottom w:val="none" w:sz="0" w:space="0" w:color="auto"/>
                    <w:right w:val="none" w:sz="0" w:space="0" w:color="auto"/>
                  </w:divBdr>
                  <w:divsChild>
                    <w:div w:id="494224046">
                      <w:marLeft w:val="0"/>
                      <w:marRight w:val="0"/>
                      <w:marTop w:val="0"/>
                      <w:marBottom w:val="0"/>
                      <w:divBdr>
                        <w:top w:val="none" w:sz="0" w:space="0" w:color="auto"/>
                        <w:left w:val="none" w:sz="0" w:space="0" w:color="auto"/>
                        <w:bottom w:val="none" w:sz="0" w:space="0" w:color="auto"/>
                        <w:right w:val="none" w:sz="0" w:space="0" w:color="auto"/>
                      </w:divBdr>
                      <w:divsChild>
                        <w:div w:id="939024211">
                          <w:marLeft w:val="0"/>
                          <w:marRight w:val="0"/>
                          <w:marTop w:val="0"/>
                          <w:marBottom w:val="0"/>
                          <w:divBdr>
                            <w:top w:val="none" w:sz="0" w:space="0" w:color="auto"/>
                            <w:left w:val="none" w:sz="0" w:space="0" w:color="auto"/>
                            <w:bottom w:val="none" w:sz="0" w:space="0" w:color="auto"/>
                            <w:right w:val="none" w:sz="0" w:space="0" w:color="auto"/>
                          </w:divBdr>
                          <w:divsChild>
                            <w:div w:id="59618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046487197">
      <w:bodyDiv w:val="1"/>
      <w:marLeft w:val="0"/>
      <w:marRight w:val="0"/>
      <w:marTop w:val="0"/>
      <w:marBottom w:val="0"/>
      <w:divBdr>
        <w:top w:val="none" w:sz="0" w:space="0" w:color="auto"/>
        <w:left w:val="none" w:sz="0" w:space="0" w:color="auto"/>
        <w:bottom w:val="none" w:sz="0" w:space="0" w:color="auto"/>
        <w:right w:val="none" w:sz="0" w:space="0" w:color="auto"/>
      </w:divBdr>
      <w:divsChild>
        <w:div w:id="1508247010">
          <w:marLeft w:val="0"/>
          <w:marRight w:val="0"/>
          <w:marTop w:val="0"/>
          <w:marBottom w:val="0"/>
          <w:divBdr>
            <w:top w:val="none" w:sz="0" w:space="0" w:color="auto"/>
            <w:left w:val="none" w:sz="0" w:space="0" w:color="auto"/>
            <w:bottom w:val="none" w:sz="0" w:space="0" w:color="auto"/>
            <w:right w:val="none" w:sz="0" w:space="0" w:color="auto"/>
          </w:divBdr>
          <w:divsChild>
            <w:div w:id="426770858">
              <w:marLeft w:val="0"/>
              <w:marRight w:val="0"/>
              <w:marTop w:val="0"/>
              <w:marBottom w:val="0"/>
              <w:divBdr>
                <w:top w:val="none" w:sz="0" w:space="0" w:color="auto"/>
                <w:left w:val="none" w:sz="0" w:space="0" w:color="auto"/>
                <w:bottom w:val="none" w:sz="0" w:space="0" w:color="auto"/>
                <w:right w:val="none" w:sz="0" w:space="0" w:color="auto"/>
              </w:divBdr>
              <w:divsChild>
                <w:div w:id="1152255824">
                  <w:marLeft w:val="0"/>
                  <w:marRight w:val="0"/>
                  <w:marTop w:val="0"/>
                  <w:marBottom w:val="0"/>
                  <w:divBdr>
                    <w:top w:val="none" w:sz="0" w:space="0" w:color="auto"/>
                    <w:left w:val="none" w:sz="0" w:space="0" w:color="auto"/>
                    <w:bottom w:val="none" w:sz="0" w:space="0" w:color="auto"/>
                    <w:right w:val="none" w:sz="0" w:space="0" w:color="auto"/>
                  </w:divBdr>
                  <w:divsChild>
                    <w:div w:id="1299414303">
                      <w:marLeft w:val="0"/>
                      <w:marRight w:val="0"/>
                      <w:marTop w:val="0"/>
                      <w:marBottom w:val="0"/>
                      <w:divBdr>
                        <w:top w:val="none" w:sz="0" w:space="0" w:color="auto"/>
                        <w:left w:val="none" w:sz="0" w:space="0" w:color="auto"/>
                        <w:bottom w:val="none" w:sz="0" w:space="0" w:color="auto"/>
                        <w:right w:val="none" w:sz="0" w:space="0" w:color="auto"/>
                      </w:divBdr>
                      <w:divsChild>
                        <w:div w:id="72700622">
                          <w:marLeft w:val="0"/>
                          <w:marRight w:val="0"/>
                          <w:marTop w:val="0"/>
                          <w:marBottom w:val="0"/>
                          <w:divBdr>
                            <w:top w:val="none" w:sz="0" w:space="0" w:color="auto"/>
                            <w:left w:val="none" w:sz="0" w:space="0" w:color="auto"/>
                            <w:bottom w:val="none" w:sz="0" w:space="0" w:color="auto"/>
                            <w:right w:val="none" w:sz="0" w:space="0" w:color="auto"/>
                          </w:divBdr>
                          <w:divsChild>
                            <w:div w:id="11870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FCE9C8-6379-43B4-8646-D14E1EA5A98A}"/>
</file>

<file path=customXml/itemProps2.xml><?xml version="1.0" encoding="utf-8"?>
<ds:datastoreItem xmlns:ds="http://schemas.openxmlformats.org/officeDocument/2006/customXml" ds:itemID="{197D2CF7-76BD-475C-9A1B-0BCB4A3DA401}"/>
</file>

<file path=customXml/itemProps3.xml><?xml version="1.0" encoding="utf-8"?>
<ds:datastoreItem xmlns:ds="http://schemas.openxmlformats.org/officeDocument/2006/customXml" ds:itemID="{D51CDA14-95F4-4EDF-A11F-D2EE1CC45791}"/>
</file>

<file path=customXml/itemProps4.xml><?xml version="1.0" encoding="utf-8"?>
<ds:datastoreItem xmlns:ds="http://schemas.openxmlformats.org/officeDocument/2006/customXml" ds:itemID="{1DCDE05A-8D8F-491E-AC11-5E4E51D84215}"/>
</file>

<file path=docProps/app.xml><?xml version="1.0" encoding="utf-8"?>
<Properties xmlns="http://schemas.openxmlformats.org/officeDocument/2006/extended-properties" xmlns:vt="http://schemas.openxmlformats.org/officeDocument/2006/docPropsVTypes">
  <Template>Normal.dotm</Template>
  <TotalTime>0</TotalTime>
  <Pages>1</Pages>
  <Words>5238</Words>
  <Characters>29858</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35026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2019-08-31T10:35:00Z</dcterms:created>
  <dcterms:modified xsi:type="dcterms:W3CDTF">2019-08-31T10:35:00Z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11260/10</vt:lpwstr>
  </property>
  <property fmtid="{D5CDD505-2E9C-101B-9397-08002B2CF9AE}" pid="4" name="CASEID">
    <vt:lpwstr>625293</vt:lpwstr>
  </property>
  <property fmtid="{D5CDD505-2E9C-101B-9397-08002B2CF9AE}" pid="5" name="ContentTypeId">
    <vt:lpwstr>0x010100558EB02BDB9E204AB350EDD385B68E10</vt:lpwstr>
  </property>
</Properties>
</file>