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17015C" w:rsidR="00D420F3" w:rsidP="0017015C">
      <w:pPr>
        <w:pStyle w:val="ECHRDecisionBody"/>
      </w:pPr>
    </w:p>
    <w:p w:rsidRPr="0017015C" w:rsidR="00C85902" w:rsidP="0017015C">
      <w:pPr>
        <w:pStyle w:val="ECHRDecisionBody"/>
      </w:pPr>
    </w:p>
    <w:p w:rsidRPr="0017015C" w:rsidR="00C85902" w:rsidP="0017015C">
      <w:pPr>
        <w:pStyle w:val="ECHRDecisionBody"/>
      </w:pPr>
    </w:p>
    <w:p w:rsidRPr="0017015C" w:rsidR="00D420F3" w:rsidP="0017015C">
      <w:pPr>
        <w:jc w:val="center"/>
      </w:pPr>
      <w:r w:rsidRPr="0017015C">
        <w:t>FOURTH SECTION</w:t>
      </w:r>
    </w:p>
    <w:p w:rsidRPr="0017015C" w:rsidR="00D420F3" w:rsidP="0017015C">
      <w:pPr>
        <w:jc w:val="center"/>
      </w:pPr>
    </w:p>
    <w:p w:rsidRPr="0017015C" w:rsidR="00C85902" w:rsidP="0017015C">
      <w:pPr>
        <w:jc w:val="center"/>
      </w:pPr>
    </w:p>
    <w:p w:rsidRPr="0017015C" w:rsidR="00C85902" w:rsidP="0017015C">
      <w:pPr>
        <w:jc w:val="center"/>
      </w:pPr>
    </w:p>
    <w:p w:rsidRPr="0017015C" w:rsidR="00C85902" w:rsidP="0017015C">
      <w:pPr>
        <w:jc w:val="center"/>
      </w:pPr>
    </w:p>
    <w:p w:rsidRPr="0017015C" w:rsidR="00360921" w:rsidP="0017015C">
      <w:pPr>
        <w:jc w:val="center"/>
      </w:pPr>
    </w:p>
    <w:p w:rsidRPr="0017015C" w:rsidR="00C85902" w:rsidP="0017015C">
      <w:pPr>
        <w:jc w:val="center"/>
      </w:pPr>
    </w:p>
    <w:p w:rsidRPr="0017015C" w:rsidR="00C85902" w:rsidP="0017015C">
      <w:pPr>
        <w:jc w:val="center"/>
      </w:pPr>
    </w:p>
    <w:p w:rsidRPr="0017015C" w:rsidR="00D420F3" w:rsidP="0017015C">
      <w:pPr>
        <w:jc w:val="center"/>
        <w:rPr>
          <w:b/>
        </w:rPr>
      </w:pPr>
      <w:bookmarkStart w:name="To" w:id="0"/>
      <w:r w:rsidRPr="0017015C">
        <w:rPr>
          <w:b/>
        </w:rPr>
        <w:t xml:space="preserve">CASE OF </w:t>
      </w:r>
      <w:bookmarkEnd w:id="0"/>
      <w:r w:rsidRPr="0017015C" w:rsidR="00B507AF">
        <w:rPr>
          <w:b/>
        </w:rPr>
        <w:t xml:space="preserve">VELEČKA </w:t>
      </w:r>
      <w:r w:rsidRPr="0017015C" w:rsidR="00474E1F">
        <w:rPr>
          <w:b/>
        </w:rPr>
        <w:t xml:space="preserve">AND OTHERS </w:t>
      </w:r>
      <w:r w:rsidRPr="0017015C" w:rsidR="00B507AF">
        <w:rPr>
          <w:b/>
        </w:rPr>
        <w:t>v. LITHUANIA</w:t>
      </w:r>
    </w:p>
    <w:p w:rsidRPr="0017015C" w:rsidR="00D420F3" w:rsidP="0017015C">
      <w:pPr>
        <w:jc w:val="center"/>
      </w:pPr>
    </w:p>
    <w:p w:rsidRPr="0017015C" w:rsidR="00D420F3" w:rsidP="0017015C">
      <w:pPr>
        <w:jc w:val="center"/>
        <w:rPr>
          <w:i/>
        </w:rPr>
      </w:pPr>
      <w:r w:rsidRPr="0017015C">
        <w:rPr>
          <w:i/>
        </w:rPr>
        <w:t>(</w:t>
      </w:r>
      <w:r w:rsidRPr="0017015C" w:rsidR="00B507AF">
        <w:rPr>
          <w:i/>
        </w:rPr>
        <w:t xml:space="preserve">Applications nos. 56998/16 and </w:t>
      </w:r>
      <w:r w:rsidRPr="0017015C" w:rsidR="00474E1F">
        <w:rPr>
          <w:i/>
        </w:rPr>
        <w:t>3 others</w:t>
      </w:r>
      <w:r w:rsidRPr="0017015C">
        <w:rPr>
          <w:i/>
        </w:rPr>
        <w:t>)</w:t>
      </w:r>
    </w:p>
    <w:p w:rsidRPr="0017015C" w:rsidR="00D420F3" w:rsidP="0017015C">
      <w:pPr>
        <w:jc w:val="center"/>
      </w:pPr>
    </w:p>
    <w:p w:rsidRPr="0017015C" w:rsidR="00D420F3" w:rsidP="0017015C">
      <w:pPr>
        <w:jc w:val="center"/>
      </w:pPr>
    </w:p>
    <w:p w:rsidRPr="0017015C" w:rsidR="00D420F3" w:rsidP="0017015C">
      <w:pPr>
        <w:jc w:val="center"/>
      </w:pPr>
    </w:p>
    <w:p w:rsidRPr="0017015C" w:rsidR="00D420F3" w:rsidP="0017015C">
      <w:pPr>
        <w:jc w:val="center"/>
      </w:pPr>
    </w:p>
    <w:p w:rsidRPr="0017015C" w:rsidR="00D420F3" w:rsidP="0017015C">
      <w:pPr>
        <w:jc w:val="center"/>
      </w:pPr>
    </w:p>
    <w:p w:rsidRPr="0017015C" w:rsidR="00360921" w:rsidP="0017015C">
      <w:pPr>
        <w:jc w:val="center"/>
      </w:pPr>
    </w:p>
    <w:p w:rsidRPr="0017015C" w:rsidR="00360921" w:rsidP="0017015C">
      <w:pPr>
        <w:jc w:val="center"/>
      </w:pPr>
    </w:p>
    <w:p w:rsidRPr="0017015C" w:rsidR="00D420F3" w:rsidP="0017015C">
      <w:pPr>
        <w:jc w:val="center"/>
      </w:pPr>
    </w:p>
    <w:p w:rsidRPr="0017015C" w:rsidR="00D420F3" w:rsidP="0017015C">
      <w:pPr>
        <w:jc w:val="center"/>
        <w:rPr>
          <w:szCs w:val="24"/>
        </w:rPr>
      </w:pPr>
      <w:r w:rsidRPr="0017015C">
        <w:rPr>
          <w:szCs w:val="24"/>
        </w:rPr>
        <w:t>JUDGMENT</w:t>
      </w:r>
    </w:p>
    <w:p w:rsidRPr="0017015C" w:rsidR="00C85902" w:rsidP="0017015C">
      <w:pPr>
        <w:pStyle w:val="ECHRPara"/>
        <w:ind w:firstLine="0"/>
        <w:jc w:val="center"/>
      </w:pPr>
    </w:p>
    <w:p w:rsidRPr="0017015C" w:rsidR="00C85902" w:rsidP="0017015C">
      <w:pPr>
        <w:pStyle w:val="ECHRPara"/>
        <w:ind w:firstLine="0"/>
        <w:jc w:val="center"/>
      </w:pPr>
    </w:p>
    <w:p w:rsidRPr="0017015C" w:rsidR="00C85902" w:rsidP="0017015C">
      <w:pPr>
        <w:pStyle w:val="ECHRPara"/>
        <w:ind w:firstLine="0"/>
        <w:jc w:val="center"/>
      </w:pPr>
      <w:r w:rsidRPr="0017015C">
        <w:t>STRASBOURG</w:t>
      </w:r>
    </w:p>
    <w:p w:rsidRPr="0017015C" w:rsidR="00C85902" w:rsidP="0017015C">
      <w:pPr>
        <w:pStyle w:val="ECHRPara"/>
        <w:ind w:firstLine="0"/>
        <w:jc w:val="center"/>
      </w:pPr>
    </w:p>
    <w:p w:rsidRPr="0017015C" w:rsidR="00C85902" w:rsidP="0017015C">
      <w:pPr>
        <w:pStyle w:val="ECHRPara"/>
        <w:ind w:firstLine="0"/>
        <w:jc w:val="center"/>
      </w:pPr>
      <w:r w:rsidRPr="0017015C">
        <w:t>26 </w:t>
      </w:r>
      <w:r w:rsidRPr="0017015C">
        <w:t>March 2019</w:t>
      </w:r>
    </w:p>
    <w:p w:rsidRPr="0017015C" w:rsidR="00C85902" w:rsidP="0017015C">
      <w:pPr>
        <w:pStyle w:val="ECHRPara"/>
        <w:ind w:firstLine="0"/>
        <w:jc w:val="center"/>
      </w:pPr>
    </w:p>
    <w:p w:rsidRPr="0017015C" w:rsidR="00C85902" w:rsidP="0017015C">
      <w:pPr>
        <w:pStyle w:val="ECHRPara"/>
        <w:ind w:firstLine="0"/>
        <w:jc w:val="center"/>
      </w:pPr>
    </w:p>
    <w:p w:rsidRPr="0017015C" w:rsidR="00360921" w:rsidP="0017015C">
      <w:pPr>
        <w:pStyle w:val="ECHRPara"/>
        <w:ind w:firstLine="0"/>
        <w:jc w:val="center"/>
      </w:pPr>
    </w:p>
    <w:p w:rsidR="00C62456" w:rsidP="00C62456">
      <w:pPr>
        <w:pStyle w:val="jucase0"/>
        <w:ind w:firstLine="0"/>
        <w:jc w:val="center"/>
        <w:rPr>
          <w:color w:val="FF0000"/>
          <w:sz w:val="28"/>
          <w:szCs w:val="28"/>
          <w:u w:val="single"/>
        </w:rPr>
      </w:pPr>
      <w:r>
        <w:rPr>
          <w:color w:val="FF0000"/>
          <w:sz w:val="28"/>
          <w:szCs w:val="28"/>
          <w:u w:val="single"/>
        </w:rPr>
        <w:t>FINAL</w:t>
      </w:r>
    </w:p>
    <w:p w:rsidR="00C62456" w:rsidP="00C62456">
      <w:pPr>
        <w:pStyle w:val="jupara0"/>
        <w:tabs>
          <w:tab w:val="left" w:pos="4650"/>
        </w:tabs>
        <w:ind w:firstLine="0"/>
        <w:jc w:val="center"/>
        <w:rPr>
          <w:color w:val="FF0000"/>
          <w:sz w:val="28"/>
          <w:szCs w:val="28"/>
        </w:rPr>
      </w:pPr>
    </w:p>
    <w:p w:rsidR="00C62456" w:rsidP="00C62456">
      <w:pPr>
        <w:pStyle w:val="jupara0"/>
        <w:ind w:firstLine="0"/>
        <w:jc w:val="center"/>
        <w:rPr>
          <w:color w:val="FF0000"/>
          <w:sz w:val="28"/>
          <w:szCs w:val="28"/>
        </w:rPr>
      </w:pPr>
      <w:r>
        <w:rPr>
          <w:color w:val="FF0000"/>
          <w:sz w:val="28"/>
          <w:szCs w:val="28"/>
        </w:rPr>
        <w:t>26/06/2019</w:t>
      </w:r>
    </w:p>
    <w:p w:rsidR="00C62456" w:rsidP="00C62456">
      <w:pPr>
        <w:pStyle w:val="jupara0"/>
        <w:ind w:firstLine="0"/>
        <w:jc w:val="center"/>
      </w:pPr>
    </w:p>
    <w:p w:rsidR="00C62456" w:rsidP="00C62456">
      <w:pPr>
        <w:jc w:val="center"/>
        <w:rPr>
          <w:i/>
          <w:iCs/>
          <w:sz w:val="22"/>
        </w:rPr>
      </w:pPr>
      <w:r>
        <w:rPr>
          <w:i/>
          <w:iCs/>
          <w:sz w:val="22"/>
        </w:rPr>
        <w:t>This judgment has become final under Article 44 § 2 of the Convention. It may be subject to editorial revision.</w:t>
      </w:r>
    </w:p>
    <w:p w:rsidRPr="0017015C" w:rsidR="00C85902" w:rsidP="0017015C">
      <w:pPr>
        <w:pStyle w:val="JuCase"/>
      </w:pPr>
    </w:p>
    <w:p w:rsidRPr="0017015C" w:rsidR="00360921" w:rsidP="0017015C">
      <w:pPr>
        <w:pStyle w:val="ECHRPara"/>
        <w:sectPr w:rsidSect="00C85902">
          <w:headerReference w:type="even" r:id="rId5"/>
          <w:headerReference w:type="default" r:id="rId6"/>
          <w:footerReference w:type="even" r:id="rId7"/>
          <w:foot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17015C" w:rsidR="00D420F3" w:rsidP="0017015C">
      <w:pPr>
        <w:pStyle w:val="JuCase"/>
        <w:rPr>
          <w:bCs/>
        </w:rPr>
      </w:pPr>
      <w:r w:rsidRPr="0017015C">
        <w:t xml:space="preserve">In the case of </w:t>
      </w:r>
      <w:r w:rsidRPr="0017015C" w:rsidR="00B507AF">
        <w:t>Velečka</w:t>
      </w:r>
      <w:r w:rsidRPr="0017015C" w:rsidR="00B507AF">
        <w:t xml:space="preserve"> </w:t>
      </w:r>
      <w:r w:rsidRPr="0017015C" w:rsidR="00965781">
        <w:t>and Others</w:t>
      </w:r>
      <w:bookmarkStart w:name="_GoBack" w:id="1"/>
      <w:bookmarkEnd w:id="1"/>
      <w:r w:rsidRPr="0017015C" w:rsidR="00965781">
        <w:t xml:space="preserve"> </w:t>
      </w:r>
      <w:r w:rsidRPr="0017015C" w:rsidR="00B507AF">
        <w:t>v. Lithuania</w:t>
      </w:r>
      <w:r w:rsidRPr="0017015C">
        <w:t>,</w:t>
      </w:r>
    </w:p>
    <w:p w:rsidRPr="0017015C" w:rsidR="00D420F3" w:rsidP="0017015C">
      <w:pPr>
        <w:pStyle w:val="ECHRPara"/>
      </w:pPr>
      <w:r w:rsidRPr="0017015C">
        <w:t>The European Court of Human Rights (</w:t>
      </w:r>
      <w:r w:rsidRPr="0017015C" w:rsidR="00B507AF">
        <w:t>Fourth Section</w:t>
      </w:r>
      <w:r w:rsidRPr="0017015C">
        <w:t xml:space="preserve">), sitting as a </w:t>
      </w:r>
      <w:r w:rsidRPr="0017015C" w:rsidR="00B507AF">
        <w:t>C</w:t>
      </w:r>
      <w:r w:rsidRPr="0017015C" w:rsidR="009B5A01">
        <w:t>hamber</w:t>
      </w:r>
      <w:r w:rsidRPr="0017015C">
        <w:t xml:space="preserve"> composed of:</w:t>
      </w:r>
    </w:p>
    <w:p w:rsidRPr="0017015C" w:rsidR="00D420F3" w:rsidP="0017015C">
      <w:pPr>
        <w:pStyle w:val="ECHRDecisionBody"/>
      </w:pPr>
      <w:r w:rsidRPr="0017015C">
        <w:tab/>
        <w:t xml:space="preserve">Jon </w:t>
      </w:r>
      <w:r w:rsidRPr="0017015C">
        <w:t>Fridrik</w:t>
      </w:r>
      <w:r w:rsidRPr="0017015C">
        <w:t xml:space="preserve"> </w:t>
      </w:r>
      <w:r w:rsidRPr="0017015C">
        <w:t>Kjølbro</w:t>
      </w:r>
      <w:r w:rsidRPr="0017015C">
        <w:t>,</w:t>
      </w:r>
      <w:r w:rsidRPr="0017015C">
        <w:rPr>
          <w:i/>
        </w:rPr>
        <w:t xml:space="preserve"> President,</w:t>
      </w:r>
      <w:r w:rsidRPr="0017015C">
        <w:rPr>
          <w:i/>
        </w:rPr>
        <w:br/>
      </w:r>
      <w:r w:rsidRPr="0017015C">
        <w:tab/>
        <w:t>Paulo Pinto de Albuquerque,</w:t>
      </w:r>
      <w:r w:rsidRPr="0017015C">
        <w:rPr>
          <w:i/>
        </w:rPr>
        <w:br/>
      </w:r>
      <w:r w:rsidRPr="0017015C">
        <w:tab/>
      </w:r>
      <w:r w:rsidRPr="0017015C">
        <w:t>Faris</w:t>
      </w:r>
      <w:r w:rsidRPr="0017015C">
        <w:t xml:space="preserve"> </w:t>
      </w:r>
      <w:r w:rsidRPr="0017015C">
        <w:t>Vehabović</w:t>
      </w:r>
      <w:r w:rsidRPr="0017015C">
        <w:t>,</w:t>
      </w:r>
      <w:r w:rsidRPr="0017015C">
        <w:rPr>
          <w:i/>
        </w:rPr>
        <w:br/>
      </w:r>
      <w:r w:rsidRPr="0017015C">
        <w:tab/>
        <w:t xml:space="preserve">Egidijus </w:t>
      </w:r>
      <w:r w:rsidRPr="0017015C">
        <w:t>Kūris</w:t>
      </w:r>
      <w:r w:rsidRPr="0017015C">
        <w:t>,</w:t>
      </w:r>
      <w:r w:rsidRPr="0017015C">
        <w:rPr>
          <w:i/>
        </w:rPr>
        <w:br/>
      </w:r>
      <w:r w:rsidRPr="0017015C">
        <w:tab/>
        <w:t xml:space="preserve">Iulia </w:t>
      </w:r>
      <w:r w:rsidRPr="0017015C">
        <w:t>Antoanella</w:t>
      </w:r>
      <w:r w:rsidRPr="0017015C">
        <w:t xml:space="preserve"> </w:t>
      </w:r>
      <w:r w:rsidRPr="0017015C">
        <w:t>Motoc</w:t>
      </w:r>
      <w:r w:rsidRPr="0017015C">
        <w:t>,</w:t>
      </w:r>
      <w:r w:rsidRPr="0017015C">
        <w:rPr>
          <w:i/>
        </w:rPr>
        <w:br/>
      </w:r>
      <w:r w:rsidRPr="0017015C">
        <w:tab/>
        <w:t xml:space="preserve">Georges </w:t>
      </w:r>
      <w:r w:rsidRPr="0017015C">
        <w:t>Ravarani</w:t>
      </w:r>
      <w:r w:rsidRPr="0017015C">
        <w:t>,</w:t>
      </w:r>
      <w:r w:rsidRPr="0017015C">
        <w:rPr>
          <w:i/>
        </w:rPr>
        <w:br/>
      </w:r>
      <w:r w:rsidRPr="0017015C">
        <w:tab/>
        <w:t xml:space="preserve">Marko </w:t>
      </w:r>
      <w:r w:rsidRPr="0017015C">
        <w:t>Bošnjak</w:t>
      </w:r>
      <w:r w:rsidRPr="0017015C">
        <w:t>,</w:t>
      </w:r>
      <w:r w:rsidRPr="0017015C">
        <w:rPr>
          <w:i/>
        </w:rPr>
        <w:t xml:space="preserve"> judges,</w:t>
      </w:r>
      <w:r w:rsidRPr="0017015C" w:rsidR="0077175D">
        <w:rPr>
          <w:szCs w:val="24"/>
        </w:rPr>
        <w:br/>
      </w:r>
      <w:r w:rsidRPr="0017015C" w:rsidR="0077175D">
        <w:t xml:space="preserve">and </w:t>
      </w:r>
      <w:r w:rsidRPr="0017015C" w:rsidR="009B5A01">
        <w:t>Marialena</w:t>
      </w:r>
      <w:r w:rsidRPr="0017015C" w:rsidR="009B5A01">
        <w:t xml:space="preserve"> </w:t>
      </w:r>
      <w:r w:rsidRPr="0017015C" w:rsidR="009B5A01">
        <w:t>Tsirli</w:t>
      </w:r>
      <w:r w:rsidRPr="0017015C" w:rsidR="0077175D">
        <w:t>,</w:t>
      </w:r>
      <w:r w:rsidRPr="0017015C" w:rsidR="00B507AF">
        <w:rPr>
          <w:i/>
        </w:rPr>
        <w:t xml:space="preserve"> Section </w:t>
      </w:r>
      <w:r w:rsidRPr="0017015C" w:rsidR="00B507AF">
        <w:rPr>
          <w:i/>
          <w:iCs/>
        </w:rPr>
        <w:t>Registrar</w:t>
      </w:r>
      <w:r w:rsidRPr="0017015C" w:rsidR="0077175D">
        <w:rPr>
          <w:i/>
        </w:rPr>
        <w:t>,</w:t>
      </w:r>
    </w:p>
    <w:p w:rsidRPr="0017015C" w:rsidR="00D420F3" w:rsidP="0017015C">
      <w:pPr>
        <w:pStyle w:val="ECHRPara"/>
      </w:pPr>
      <w:r w:rsidRPr="0017015C">
        <w:t xml:space="preserve">Having deliberated in private on </w:t>
      </w:r>
      <w:r w:rsidRPr="0017015C" w:rsidR="00825A89">
        <w:t>12 February 2019</w:t>
      </w:r>
      <w:r w:rsidRPr="0017015C">
        <w:t>,</w:t>
      </w:r>
    </w:p>
    <w:p w:rsidRPr="0017015C" w:rsidR="00D420F3" w:rsidP="0017015C">
      <w:pPr>
        <w:pStyle w:val="ECHRPara"/>
      </w:pPr>
      <w:r w:rsidRPr="0017015C">
        <w:t>Delivers the following judgment, which was adopted on that date:</w:t>
      </w:r>
    </w:p>
    <w:p w:rsidRPr="0017015C" w:rsidR="00D420F3" w:rsidP="0017015C">
      <w:pPr>
        <w:pStyle w:val="ECHRTitle1"/>
      </w:pPr>
      <w:r w:rsidRPr="0017015C">
        <w:t>PROCEDURE</w:t>
      </w:r>
    </w:p>
    <w:p w:rsidRPr="0017015C" w:rsidR="00B507AF"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w:t>
      </w:r>
      <w:r w:rsidRPr="0017015C">
        <w:fldChar w:fldCharType="end"/>
      </w:r>
      <w:r w:rsidRPr="0017015C" w:rsidR="0077175D">
        <w:t xml:space="preserve">.  The case originated in </w:t>
      </w:r>
      <w:r w:rsidRPr="0017015C" w:rsidR="00915344">
        <w:t xml:space="preserve">four </w:t>
      </w:r>
      <w:r w:rsidRPr="0017015C">
        <w:t>applications (nos. 56998/16</w:t>
      </w:r>
      <w:r w:rsidRPr="0017015C" w:rsidR="00915344">
        <w:t>, 58761/16, 60072/16</w:t>
      </w:r>
      <w:r w:rsidRPr="0017015C">
        <w:t xml:space="preserve"> and </w:t>
      </w:r>
      <w:r w:rsidRPr="0017015C" w:rsidR="00915344">
        <w:t>72001/16</w:t>
      </w:r>
      <w:r w:rsidRPr="0017015C">
        <w:t>)</w:t>
      </w:r>
      <w:r w:rsidRPr="0017015C" w:rsidR="0077175D">
        <w:t xml:space="preserve"> against </w:t>
      </w:r>
      <w:r w:rsidRPr="0017015C">
        <w:t>the Republic of Lit</w:t>
      </w:r>
      <w:r w:rsidRPr="0017015C" w:rsidR="00915344">
        <w:t>h</w:t>
      </w:r>
      <w:r w:rsidRPr="0017015C">
        <w:t>uania</w:t>
      </w:r>
      <w:r w:rsidRPr="0017015C" w:rsidR="0077175D">
        <w:t xml:space="preserve"> lodged with the </w:t>
      </w:r>
      <w:r w:rsidRPr="0017015C">
        <w:t>Court under Article 34</w:t>
      </w:r>
      <w:r w:rsidRPr="0017015C" w:rsidR="0077175D">
        <w:t xml:space="preserve"> of the Convention for the Protection of Human Rights and Fundamental Freedoms (“the Convention”) by </w:t>
      </w:r>
      <w:r w:rsidRPr="0017015C" w:rsidR="00915344">
        <w:t>four</w:t>
      </w:r>
      <w:r w:rsidRPr="0017015C">
        <w:t xml:space="preserve"> Lithuanian nationals, Mr </w:t>
      </w:r>
      <w:r w:rsidRPr="0017015C">
        <w:t>Saulius</w:t>
      </w:r>
      <w:r w:rsidRPr="0017015C">
        <w:t xml:space="preserve"> </w:t>
      </w:r>
      <w:r w:rsidRPr="0017015C">
        <w:t>Velečka</w:t>
      </w:r>
      <w:r w:rsidRPr="0017015C" w:rsidR="00915344">
        <w:t xml:space="preserve"> (“the first applicant”), Mr </w:t>
      </w:r>
      <w:r w:rsidRPr="0017015C" w:rsidR="00915344">
        <w:t>Norbertas</w:t>
      </w:r>
      <w:r w:rsidRPr="0017015C" w:rsidR="00915344">
        <w:t xml:space="preserve"> </w:t>
      </w:r>
      <w:r w:rsidRPr="0017015C" w:rsidR="00915344">
        <w:t>Tu</w:t>
      </w:r>
      <w:r w:rsidRPr="0017015C" w:rsidR="00915344">
        <w:rPr>
          <w:lang w:val="lt-LT"/>
        </w:rPr>
        <w:t>čkus</w:t>
      </w:r>
      <w:r w:rsidRPr="0017015C" w:rsidR="00915344">
        <w:rPr>
          <w:lang w:val="lt-LT"/>
        </w:rPr>
        <w:t xml:space="preserve"> (</w:t>
      </w:r>
      <w:r w:rsidRPr="0017015C" w:rsidR="00915344">
        <w:t xml:space="preserve">“the second applicant), Mr </w:t>
      </w:r>
      <w:r w:rsidRPr="0017015C" w:rsidR="00915344">
        <w:t>Audrius</w:t>
      </w:r>
      <w:r w:rsidRPr="0017015C" w:rsidR="00915344">
        <w:t xml:space="preserve"> </w:t>
      </w:r>
      <w:r w:rsidRPr="0017015C" w:rsidR="00915344">
        <w:t>Petkauskas</w:t>
      </w:r>
      <w:r w:rsidRPr="0017015C" w:rsidR="00915344">
        <w:t xml:space="preserve"> (“the third applicant”)</w:t>
      </w:r>
      <w:r w:rsidRPr="0017015C">
        <w:t xml:space="preserve"> and Mr</w:t>
      </w:r>
      <w:r w:rsidRPr="0017015C" w:rsidR="00915344">
        <w:t xml:space="preserve"> </w:t>
      </w:r>
      <w:r w:rsidRPr="0017015C" w:rsidR="00915344">
        <w:t>Tadas</w:t>
      </w:r>
      <w:r w:rsidRPr="0017015C" w:rsidR="00915344">
        <w:t xml:space="preserve"> Petro</w:t>
      </w:r>
      <w:r w:rsidRPr="0017015C" w:rsidR="00915344">
        <w:rPr>
          <w:lang w:val="lt-LT"/>
        </w:rPr>
        <w:t>šius</w:t>
      </w:r>
      <w:r w:rsidRPr="0017015C" w:rsidR="00915344">
        <w:rPr>
          <w:lang w:val="lt-LT"/>
        </w:rPr>
        <w:t xml:space="preserve"> </w:t>
      </w:r>
      <w:r w:rsidRPr="0017015C" w:rsidR="00915344">
        <w:t>(“the fourth applicant”)</w:t>
      </w:r>
      <w:r w:rsidRPr="0017015C">
        <w:t xml:space="preserve">, on 24 </w:t>
      </w:r>
      <w:r w:rsidRPr="0017015C" w:rsidR="00AA6505">
        <w:t>and</w:t>
      </w:r>
      <w:r w:rsidRPr="0017015C" w:rsidR="0050105D">
        <w:t xml:space="preserve"> </w:t>
      </w:r>
      <w:r w:rsidRPr="0017015C" w:rsidR="00915344">
        <w:t>29 September</w:t>
      </w:r>
      <w:r w:rsidRPr="0017015C" w:rsidR="00411BDE">
        <w:t>, 4 </w:t>
      </w:r>
      <w:r w:rsidRPr="0017015C" w:rsidR="00915344">
        <w:t>October</w:t>
      </w:r>
      <w:r w:rsidRPr="0017015C" w:rsidR="0050105D">
        <w:t xml:space="preserve">, </w:t>
      </w:r>
      <w:r w:rsidRPr="0017015C" w:rsidR="00915344">
        <w:t xml:space="preserve">and 25 November 2016 </w:t>
      </w:r>
      <w:r w:rsidRPr="0017015C">
        <w:t>respectively</w:t>
      </w:r>
      <w:r w:rsidRPr="0017015C" w:rsidR="0077175D">
        <w:t>.</w:t>
      </w:r>
    </w:p>
    <w:p w:rsidRPr="0017015C" w:rsidR="00D420F3"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2</w:t>
      </w:r>
      <w:r w:rsidRPr="0017015C">
        <w:fldChar w:fldCharType="end"/>
      </w:r>
      <w:r w:rsidRPr="0017015C" w:rsidR="0077175D">
        <w:t>.  </w:t>
      </w:r>
      <w:r w:rsidRPr="0017015C">
        <w:t xml:space="preserve">The applicants were represented by Mr K. </w:t>
      </w:r>
      <w:r w:rsidRPr="0017015C">
        <w:t>Ašmys</w:t>
      </w:r>
      <w:r w:rsidRPr="0017015C" w:rsidR="00DD5F0E">
        <w:t xml:space="preserve">, Ms I. </w:t>
      </w:r>
      <w:r w:rsidRPr="0017015C" w:rsidR="00DD5F0E">
        <w:t>Botyrien</w:t>
      </w:r>
      <w:r w:rsidRPr="0017015C" w:rsidR="00DD5F0E">
        <w:rPr>
          <w:lang w:val="lt-LT"/>
        </w:rPr>
        <w:t>ė</w:t>
      </w:r>
      <w:r w:rsidRPr="0017015C" w:rsidR="00C621A1">
        <w:rPr>
          <w:lang w:val="lt-LT"/>
        </w:rPr>
        <w:t xml:space="preserve"> </w:t>
      </w:r>
      <w:r w:rsidRPr="0017015C" w:rsidR="00C621A1">
        <w:rPr>
          <w:lang w:val="lt-LT"/>
        </w:rPr>
        <w:t>and</w:t>
      </w:r>
      <w:r w:rsidRPr="0017015C" w:rsidR="00C621A1">
        <w:rPr>
          <w:lang w:val="lt-LT"/>
        </w:rPr>
        <w:t xml:space="preserve"> </w:t>
      </w:r>
      <w:r w:rsidRPr="0017015C" w:rsidR="00C621A1">
        <w:rPr>
          <w:lang w:val="lt-LT"/>
        </w:rPr>
        <w:t>Mr</w:t>
      </w:r>
      <w:r w:rsidRPr="0017015C" w:rsidR="00C621A1">
        <w:rPr>
          <w:lang w:val="lt-LT"/>
        </w:rPr>
        <w:t xml:space="preserve"> L. Belevičius,</w:t>
      </w:r>
      <w:r w:rsidRPr="0017015C">
        <w:t xml:space="preserve"> lawyer</w:t>
      </w:r>
      <w:r w:rsidRPr="0017015C" w:rsidR="00C621A1">
        <w:t>s</w:t>
      </w:r>
      <w:r w:rsidRPr="0017015C">
        <w:t xml:space="preserve"> practising in Vilnius. </w:t>
      </w:r>
      <w:r w:rsidRPr="0017015C" w:rsidR="0077175D">
        <w:t xml:space="preserve">The </w:t>
      </w:r>
      <w:r w:rsidRPr="0017015C">
        <w:t>Lithuanian</w:t>
      </w:r>
      <w:r w:rsidRPr="0017015C" w:rsidR="0077175D">
        <w:t xml:space="preserve"> Government (“the Government”) were represented by their Agent, </w:t>
      </w:r>
      <w:r w:rsidRPr="0017015C" w:rsidR="007A5E35">
        <w:t xml:space="preserve">most recently </w:t>
      </w:r>
      <w:r w:rsidRPr="0017015C" w:rsidR="0077175D">
        <w:t xml:space="preserve">Ms </w:t>
      </w:r>
      <w:r w:rsidRPr="0017015C" w:rsidR="007A5E35">
        <w:t>L</w:t>
      </w:r>
      <w:r w:rsidRPr="0017015C" w:rsidR="0025367C">
        <w:t xml:space="preserve">. </w:t>
      </w:r>
      <w:r w:rsidRPr="0017015C" w:rsidR="007A5E35">
        <w:t>Urbait</w:t>
      </w:r>
      <w:r w:rsidRPr="0017015C" w:rsidR="007A5E35">
        <w:rPr>
          <w:lang w:val="lt-LT"/>
        </w:rPr>
        <w:t>ė</w:t>
      </w:r>
      <w:r w:rsidRPr="0017015C" w:rsidR="0025367C">
        <w:t>.</w:t>
      </w:r>
    </w:p>
    <w:p w:rsidRPr="0017015C" w:rsidR="00D420F3" w:rsidP="0017015C">
      <w:pPr>
        <w:pStyle w:val="ECHRPara"/>
        <w:rPr>
          <w:rFonts w:ascii="Times New Roman" w:hAnsi="Times New Roman" w:eastAsia="Times New Roman" w:cs="Times New Roman"/>
        </w:rPr>
      </w:pPr>
      <w:r w:rsidRPr="0017015C">
        <w:fldChar w:fldCharType="begin"/>
      </w:r>
      <w:r w:rsidRPr="0017015C">
        <w:instrText xml:space="preserve"> SEQ level0 \*arabic </w:instrText>
      </w:r>
      <w:r w:rsidRPr="0017015C">
        <w:fldChar w:fldCharType="separate"/>
      </w:r>
      <w:r w:rsidRPr="0017015C" w:rsidR="0017015C">
        <w:rPr>
          <w:noProof/>
        </w:rPr>
        <w:t>3</w:t>
      </w:r>
      <w:r w:rsidRPr="0017015C">
        <w:fldChar w:fldCharType="end"/>
      </w:r>
      <w:r w:rsidRPr="0017015C" w:rsidR="0077175D">
        <w:t>.  </w:t>
      </w:r>
      <w:r w:rsidRPr="0017015C">
        <w:t xml:space="preserve">On </w:t>
      </w:r>
      <w:r w:rsidRPr="0017015C" w:rsidR="0025367C">
        <w:t xml:space="preserve">16 October 2017 </w:t>
      </w:r>
      <w:r w:rsidRPr="0017015C">
        <w:rPr>
          <w:rFonts w:ascii="Times New Roman" w:hAnsi="Times New Roman" w:eastAsia="Times New Roman" w:cs="Times New Roman"/>
        </w:rPr>
        <w:t>complaints</w:t>
      </w:r>
      <w:r w:rsidRPr="0017015C" w:rsidR="0025367C">
        <w:rPr>
          <w:rFonts w:ascii="Times New Roman" w:hAnsi="Times New Roman" w:eastAsia="Times New Roman" w:cs="Times New Roman"/>
        </w:rPr>
        <w:t xml:space="preserve"> concerning Article 5 § 3 of the Convention regarding the length of the app</w:t>
      </w:r>
      <w:r w:rsidRPr="0017015C" w:rsidR="0027438B">
        <w:rPr>
          <w:rFonts w:ascii="Times New Roman" w:hAnsi="Times New Roman" w:eastAsia="Times New Roman" w:cs="Times New Roman"/>
        </w:rPr>
        <w:t>licant</w:t>
      </w:r>
      <w:r w:rsidRPr="0017015C" w:rsidR="0017015C">
        <w:rPr>
          <w:rFonts w:ascii="Times New Roman" w:hAnsi="Times New Roman" w:eastAsia="Times New Roman" w:cs="Times New Roman"/>
        </w:rPr>
        <w:t>’</w:t>
      </w:r>
      <w:r w:rsidRPr="0017015C" w:rsidR="0027438B">
        <w:rPr>
          <w:rFonts w:ascii="Times New Roman" w:hAnsi="Times New Roman" w:eastAsia="Times New Roman" w:cs="Times New Roman"/>
        </w:rPr>
        <w:t>s detention, Article 8 § </w:t>
      </w:r>
      <w:r w:rsidRPr="0017015C" w:rsidR="0025367C">
        <w:rPr>
          <w:rFonts w:ascii="Times New Roman" w:hAnsi="Times New Roman" w:eastAsia="Times New Roman" w:cs="Times New Roman"/>
        </w:rPr>
        <w:t>1 of the Convention concerning the lack of conjugal visits</w:t>
      </w:r>
      <w:r w:rsidRPr="0017015C" w:rsidR="0050105D">
        <w:rPr>
          <w:rFonts w:ascii="Times New Roman" w:hAnsi="Times New Roman" w:eastAsia="Times New Roman" w:cs="Times New Roman"/>
        </w:rPr>
        <w:t>,</w:t>
      </w:r>
      <w:r w:rsidRPr="0017015C" w:rsidR="0025367C">
        <w:rPr>
          <w:rFonts w:ascii="Times New Roman" w:hAnsi="Times New Roman" w:eastAsia="Times New Roman" w:cs="Times New Roman"/>
        </w:rPr>
        <w:t xml:space="preserve"> and Article 13 of the Convention concerning lack of </w:t>
      </w:r>
      <w:r w:rsidRPr="0017015C" w:rsidR="00884226">
        <w:rPr>
          <w:rFonts w:ascii="Times New Roman" w:hAnsi="Times New Roman" w:eastAsia="Times New Roman" w:cs="Times New Roman"/>
        </w:rPr>
        <w:t xml:space="preserve">an </w:t>
      </w:r>
      <w:r w:rsidRPr="0017015C" w:rsidR="0025367C">
        <w:rPr>
          <w:rFonts w:ascii="Times New Roman" w:hAnsi="Times New Roman" w:eastAsia="Times New Roman" w:cs="Times New Roman"/>
        </w:rPr>
        <w:t>effec</w:t>
      </w:r>
      <w:r w:rsidRPr="0017015C" w:rsidR="0027438B">
        <w:rPr>
          <w:rFonts w:ascii="Times New Roman" w:hAnsi="Times New Roman" w:eastAsia="Times New Roman" w:cs="Times New Roman"/>
        </w:rPr>
        <w:t>tive remedy for the Article 8 § </w:t>
      </w:r>
      <w:r w:rsidRPr="0017015C" w:rsidR="0025367C">
        <w:rPr>
          <w:rFonts w:ascii="Times New Roman" w:hAnsi="Times New Roman" w:eastAsia="Times New Roman" w:cs="Times New Roman"/>
        </w:rPr>
        <w:t>1 complaint</w:t>
      </w:r>
      <w:r w:rsidRPr="0017015C" w:rsidR="0050105D">
        <w:rPr>
          <w:rFonts w:ascii="Times New Roman" w:hAnsi="Times New Roman" w:eastAsia="Times New Roman" w:cs="Times New Roman"/>
        </w:rPr>
        <w:t xml:space="preserve">, </w:t>
      </w:r>
      <w:r w:rsidRPr="0017015C">
        <w:rPr>
          <w:rFonts w:ascii="Times New Roman" w:hAnsi="Times New Roman" w:eastAsia="Times New Roman" w:cs="Times New Roman"/>
        </w:rPr>
        <w:t xml:space="preserve">were communicated to the Government and the </w:t>
      </w:r>
      <w:r w:rsidRPr="0017015C" w:rsidR="00AA6719">
        <w:rPr>
          <w:rFonts w:ascii="Times New Roman" w:hAnsi="Times New Roman" w:eastAsia="Times New Roman" w:cs="Times New Roman"/>
        </w:rPr>
        <w:t xml:space="preserve">remaining parts </w:t>
      </w:r>
      <w:r w:rsidRPr="0017015C">
        <w:rPr>
          <w:rFonts w:ascii="Times New Roman" w:hAnsi="Times New Roman" w:eastAsia="Times New Roman" w:cs="Times New Roman"/>
        </w:rPr>
        <w:t xml:space="preserve">of the applications </w:t>
      </w:r>
      <w:r w:rsidRPr="0017015C" w:rsidR="00AA6719">
        <w:rPr>
          <w:rFonts w:ascii="Times New Roman" w:hAnsi="Times New Roman" w:eastAsia="Times New Roman" w:cs="Times New Roman"/>
        </w:rPr>
        <w:t>were</w:t>
      </w:r>
      <w:r w:rsidRPr="0017015C">
        <w:rPr>
          <w:rFonts w:ascii="Times New Roman" w:hAnsi="Times New Roman" w:eastAsia="Times New Roman" w:cs="Times New Roman"/>
        </w:rPr>
        <w:t xml:space="preserve"> declared inadmissible</w:t>
      </w:r>
      <w:r w:rsidRPr="0017015C" w:rsidR="0025367C">
        <w:rPr>
          <w:rFonts w:ascii="Times New Roman" w:hAnsi="Times New Roman" w:eastAsia="Times New Roman" w:cs="Times New Roman"/>
        </w:rPr>
        <w:t xml:space="preserve"> </w:t>
      </w:r>
      <w:r w:rsidRPr="0017015C">
        <w:t>pursuant to Rule 54 § 3 of the Rules of Court</w:t>
      </w:r>
      <w:r w:rsidRPr="0017015C" w:rsidR="0077175D">
        <w:t>.</w:t>
      </w:r>
    </w:p>
    <w:p w:rsidRPr="0017015C" w:rsidR="00D420F3" w:rsidP="0017015C">
      <w:pPr>
        <w:pStyle w:val="ECHRTitle1"/>
      </w:pPr>
      <w:r w:rsidRPr="0017015C">
        <w:t>THE FACTS</w:t>
      </w:r>
    </w:p>
    <w:p w:rsidRPr="0017015C" w:rsidR="00AB36F9" w:rsidP="0017015C">
      <w:pPr>
        <w:pStyle w:val="ECHRHeading1"/>
      </w:pPr>
      <w:r w:rsidRPr="0017015C">
        <w:t>I.  THE CIRCUMSTANCES OF THE CASE</w:t>
      </w:r>
    </w:p>
    <w:p w:rsidRPr="0017015C" w:rsidR="00D420F3"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4</w:t>
      </w:r>
      <w:r w:rsidRPr="0017015C">
        <w:fldChar w:fldCharType="end"/>
      </w:r>
      <w:r w:rsidRPr="0017015C" w:rsidR="0077175D">
        <w:t>.  The</w:t>
      </w:r>
      <w:r w:rsidRPr="0017015C">
        <w:t xml:space="preserve"> applicants were born in 1971</w:t>
      </w:r>
      <w:r w:rsidRPr="0017015C" w:rsidR="00AB36F9">
        <w:t>, 1975, 1974</w:t>
      </w:r>
      <w:r w:rsidRPr="0017015C">
        <w:t xml:space="preserve"> and</w:t>
      </w:r>
      <w:r w:rsidRPr="0017015C" w:rsidR="00AB36F9">
        <w:t xml:space="preserve"> 1981</w:t>
      </w:r>
      <w:r w:rsidRPr="0017015C">
        <w:t xml:space="preserve"> respectively and are detained</w:t>
      </w:r>
      <w:r w:rsidRPr="0017015C" w:rsidR="0077175D">
        <w:t xml:space="preserve"> in </w:t>
      </w:r>
      <w:r w:rsidRPr="0017015C">
        <w:t>Marijampol</w:t>
      </w:r>
      <w:r w:rsidRPr="0017015C" w:rsidR="007C0F07">
        <w:rPr>
          <w:lang w:val="lt-LT"/>
        </w:rPr>
        <w:t>ė</w:t>
      </w:r>
      <w:r w:rsidRPr="0017015C" w:rsidR="0003704A">
        <w:rPr>
          <w:lang w:val="lt-LT"/>
        </w:rPr>
        <w:t xml:space="preserve"> </w:t>
      </w:r>
      <w:r w:rsidRPr="0017015C" w:rsidR="0003704A">
        <w:rPr>
          <w:lang w:val="lt-LT"/>
        </w:rPr>
        <w:t>and</w:t>
      </w:r>
      <w:r w:rsidRPr="0017015C" w:rsidR="0003704A">
        <w:rPr>
          <w:lang w:val="lt-LT"/>
        </w:rPr>
        <w:t xml:space="preserve"> Kybartai</w:t>
      </w:r>
      <w:r w:rsidRPr="0017015C" w:rsidR="007C41CC">
        <w:rPr>
          <w:lang w:val="lt-LT"/>
        </w:rPr>
        <w:t xml:space="preserve"> </w:t>
      </w:r>
      <w:r w:rsidRPr="0017015C" w:rsidR="007C41CC">
        <w:rPr>
          <w:lang w:val="lt-LT"/>
        </w:rPr>
        <w:t>Correctional</w:t>
      </w:r>
      <w:r w:rsidRPr="0017015C" w:rsidR="007C41CC">
        <w:rPr>
          <w:lang w:val="lt-LT"/>
        </w:rPr>
        <w:t xml:space="preserve"> </w:t>
      </w:r>
      <w:r w:rsidRPr="0017015C" w:rsidR="007C41CC">
        <w:rPr>
          <w:lang w:val="lt-LT"/>
        </w:rPr>
        <w:t>Facilities</w:t>
      </w:r>
      <w:r w:rsidRPr="0017015C" w:rsidR="0077175D">
        <w:t>.</w:t>
      </w:r>
    </w:p>
    <w:p w:rsidRPr="0017015C" w:rsidR="00817971"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5</w:t>
      </w:r>
      <w:r w:rsidRPr="0017015C">
        <w:fldChar w:fldCharType="end"/>
      </w:r>
      <w:r w:rsidRPr="0017015C">
        <w:t>.  It was suspected that the first applicant</w:t>
      </w:r>
      <w:r w:rsidRPr="0017015C" w:rsidR="00AA6719">
        <w:t>,</w:t>
      </w:r>
      <w:r w:rsidRPr="0017015C">
        <w:t xml:space="preserve"> together with the other applicants</w:t>
      </w:r>
      <w:r w:rsidRPr="0017015C" w:rsidR="00AA6719">
        <w:t>,</w:t>
      </w:r>
      <w:r w:rsidRPr="0017015C">
        <w:t xml:space="preserve"> </w:t>
      </w:r>
      <w:r w:rsidRPr="0017015C" w:rsidR="00884226">
        <w:t xml:space="preserve">had previously </w:t>
      </w:r>
      <w:r w:rsidRPr="0017015C">
        <w:t>agreed to carry out criminal activities</w:t>
      </w:r>
      <w:r w:rsidRPr="0017015C" w:rsidR="00AA6719">
        <w:t>, using firearms, as members of</w:t>
      </w:r>
      <w:r w:rsidRPr="0017015C">
        <w:t xml:space="preserve"> a criminal </w:t>
      </w:r>
      <w:r w:rsidRPr="0017015C" w:rsidR="001A129E">
        <w:t>organisation</w:t>
      </w:r>
      <w:r w:rsidRPr="0017015C">
        <w:t xml:space="preserve">. In May 2011 the pre-trial investigation </w:t>
      </w:r>
      <w:r w:rsidRPr="0017015C" w:rsidR="00AA6719">
        <w:t>opened</w:t>
      </w:r>
      <w:r w:rsidRPr="0017015C">
        <w:t xml:space="preserve">. </w:t>
      </w:r>
      <w:r w:rsidRPr="0017015C" w:rsidR="00885E91">
        <w:t>It was suspected that criminal activities had been planned in Lithuania, Russia, Ukraine, Latvia, the United Kingdom, the Netherlands and Spain.</w:t>
      </w:r>
    </w:p>
    <w:bookmarkStart w:name="allappsarrested" w:id="2"/>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6</w:t>
      </w:r>
      <w:r w:rsidRPr="0017015C">
        <w:fldChar w:fldCharType="end"/>
      </w:r>
      <w:bookmarkEnd w:id="2"/>
      <w:r w:rsidRPr="0017015C">
        <w:t>.  In the context of that investigation, the applicants were arrested on 22 January 2013.</w:t>
      </w:r>
    </w:p>
    <w:p w:rsidRPr="0017015C" w:rsidR="0044478B"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7</w:t>
      </w:r>
      <w:r w:rsidRPr="0017015C">
        <w:fldChar w:fldCharType="end"/>
      </w:r>
      <w:r w:rsidRPr="0017015C">
        <w:t>.  </w:t>
      </w:r>
      <w:r w:rsidRPr="0017015C">
        <w:t xml:space="preserve">The first applicant was questioned and officially notified that he was suspected of </w:t>
      </w:r>
      <w:r w:rsidRPr="0017015C" w:rsidR="00AA6719">
        <w:t xml:space="preserve">being a member of </w:t>
      </w:r>
      <w:r w:rsidRPr="0017015C" w:rsidR="004B3922">
        <w:t>and t</w:t>
      </w:r>
      <w:r w:rsidRPr="0017015C">
        <w:t xml:space="preserve">he leader of a criminal organisation that possessed and distributed large amounts of narcotic and psychotropic substances. He was also suspected of having </w:t>
      </w:r>
      <w:r w:rsidRPr="0017015C" w:rsidR="00AA6719">
        <w:t xml:space="preserve">property with a value of </w:t>
      </w:r>
      <w:r w:rsidRPr="0017015C">
        <w:t>more than</w:t>
      </w:r>
      <w:r w:rsidRPr="0017015C" w:rsidR="00414962">
        <w:t xml:space="preserve"> 500</w:t>
      </w:r>
      <w:r w:rsidRPr="0017015C" w:rsidR="008477CD">
        <w:t xml:space="preserve"> times the</w:t>
      </w:r>
      <w:r w:rsidRPr="0017015C" w:rsidR="00D71E23">
        <w:t xml:space="preserve"> amount of the</w:t>
      </w:r>
      <w:r w:rsidRPr="0017015C" w:rsidR="00414962">
        <w:t xml:space="preserve"> minimum standard</w:t>
      </w:r>
      <w:r w:rsidRPr="0017015C" w:rsidR="008477CD">
        <w:t xml:space="preserve"> of living</w:t>
      </w:r>
      <w:r w:rsidRPr="0017015C" w:rsidR="00414962">
        <w:t xml:space="preserve"> (</w:t>
      </w:r>
      <w:r w:rsidRPr="0017015C" w:rsidR="003044D5">
        <w:t>“MSL” </w:t>
      </w:r>
      <w:r w:rsidRPr="0017015C" w:rsidR="003044D5">
        <w:noBreakHyphen/>
        <w:t> </w:t>
      </w:r>
      <w:r w:rsidRPr="0017015C" w:rsidR="00414962">
        <w:rPr>
          <w:i/>
        </w:rPr>
        <w:t>didesn</w:t>
      </w:r>
      <w:r w:rsidRPr="0017015C" w:rsidR="00414962">
        <w:rPr>
          <w:i/>
          <w:lang w:val="lt-LT"/>
        </w:rPr>
        <w:t>į negu 500 MGL</w:t>
      </w:r>
      <w:r w:rsidRPr="0017015C" w:rsidR="00731376">
        <w:rPr>
          <w:i/>
          <w:lang w:val="lt-LT"/>
        </w:rPr>
        <w:t xml:space="preserve"> vertės turtą</w:t>
      </w:r>
      <w:r w:rsidRPr="0017015C" w:rsidR="00414962">
        <w:rPr>
          <w:lang w:val="lt-LT"/>
        </w:rPr>
        <w:t>)</w:t>
      </w:r>
      <w:r w:rsidRPr="0017015C">
        <w:t xml:space="preserve"> </w:t>
      </w:r>
      <w:r w:rsidRPr="0017015C" w:rsidR="00414962">
        <w:t xml:space="preserve">(approximately </w:t>
      </w:r>
      <w:r w:rsidRPr="0017015C">
        <w:t>18,825 euros (EUR)</w:t>
      </w:r>
      <w:r w:rsidRPr="0017015C" w:rsidR="00414962">
        <w:t>)</w:t>
      </w:r>
      <w:r w:rsidRPr="0017015C">
        <w:t xml:space="preserve"> registered in the name</w:t>
      </w:r>
      <w:r w:rsidRPr="0017015C" w:rsidR="00AA6719">
        <w:t>s</w:t>
      </w:r>
      <w:r w:rsidRPr="0017015C">
        <w:t xml:space="preserve"> of other </w:t>
      </w:r>
      <w:r w:rsidRPr="0017015C" w:rsidR="00AA6719">
        <w:t>individuals</w:t>
      </w:r>
      <w:r w:rsidRPr="0017015C">
        <w:t xml:space="preserve">, which could not have been acquired lawfully. The other applicants were questioned and officially notified that they were suspected of creating and participating in a criminal organisation that possessed and distributed large amounts of narcotic and psychotropic substances. The applicants were also suspected of having </w:t>
      </w:r>
      <w:r w:rsidRPr="0017015C" w:rsidR="00AA6719">
        <w:t xml:space="preserve">property with a value of </w:t>
      </w:r>
      <w:r w:rsidRPr="0017015C">
        <w:t xml:space="preserve">more than </w:t>
      </w:r>
      <w:r w:rsidRPr="0017015C" w:rsidR="00414962">
        <w:t xml:space="preserve">500 </w:t>
      </w:r>
      <w:r w:rsidRPr="0017015C" w:rsidR="00D71E23">
        <w:t>MSL</w:t>
      </w:r>
      <w:r w:rsidRPr="0017015C" w:rsidR="0053039A">
        <w:t xml:space="preserve"> </w:t>
      </w:r>
      <w:r w:rsidRPr="0017015C">
        <w:t>registered in the name</w:t>
      </w:r>
      <w:r w:rsidRPr="0017015C" w:rsidR="00AA6719">
        <w:t>s</w:t>
      </w:r>
      <w:r w:rsidRPr="0017015C">
        <w:t xml:space="preserve"> of other </w:t>
      </w:r>
      <w:r w:rsidRPr="0017015C" w:rsidR="00AA6719">
        <w:t xml:space="preserve">individuals, which </w:t>
      </w:r>
      <w:r w:rsidRPr="0017015C">
        <w:t>could not have been acquired lawfully.</w:t>
      </w:r>
    </w:p>
    <w:p w:rsidRPr="0017015C" w:rsidR="00D420F3" w:rsidP="0017015C">
      <w:pPr>
        <w:pStyle w:val="ECHRHeading2"/>
      </w:pPr>
      <w:r w:rsidRPr="0017015C">
        <w:t>A.</w:t>
      </w:r>
      <w:r w:rsidRPr="0017015C" w:rsidR="001014BE">
        <w:t>  </w:t>
      </w:r>
      <w:r w:rsidRPr="0017015C">
        <w:t xml:space="preserve">Mr </w:t>
      </w:r>
      <w:r w:rsidRPr="0017015C">
        <w:t>Saulius</w:t>
      </w:r>
      <w:r w:rsidRPr="0017015C">
        <w:t xml:space="preserve"> </w:t>
      </w:r>
      <w:r w:rsidRPr="0017015C">
        <w:t>Velečka</w:t>
      </w:r>
    </w:p>
    <w:p w:rsidRPr="0017015C" w:rsidR="00CD1D9E" w:rsidP="0017015C">
      <w:pPr>
        <w:pStyle w:val="ECHRHeading3"/>
      </w:pPr>
      <w:r w:rsidRPr="0017015C">
        <w:t>1</w:t>
      </w:r>
      <w:r w:rsidRPr="0017015C" w:rsidR="008A13CB">
        <w:t>.  </w:t>
      </w:r>
      <w:r w:rsidRPr="0017015C">
        <w:t>The applicant</w:t>
      </w:r>
      <w:r w:rsidRPr="0017015C" w:rsidR="0017015C">
        <w:t>’</w:t>
      </w:r>
      <w:r w:rsidRPr="0017015C">
        <w:t xml:space="preserve">s detention </w:t>
      </w:r>
      <w:r w:rsidRPr="0017015C" w:rsidR="00685A90">
        <w:t>on remand</w:t>
      </w:r>
    </w:p>
    <w:p w:rsidRPr="0017015C" w:rsidR="00C501BE" w:rsidP="0017015C">
      <w:pPr>
        <w:pStyle w:val="ECHRHeading4"/>
      </w:pPr>
      <w:r w:rsidRPr="0017015C">
        <w:t>(a)</w:t>
      </w:r>
      <w:r w:rsidRPr="0017015C" w:rsidR="001014BE">
        <w:t>  </w:t>
      </w:r>
      <w:r w:rsidRPr="0017015C">
        <w:t>The applicant</w:t>
      </w:r>
      <w:r w:rsidRPr="0017015C" w:rsidR="0017015C">
        <w:t>’</w:t>
      </w:r>
      <w:r w:rsidRPr="0017015C">
        <w:t>s detention during the pre-trial investigation</w:t>
      </w:r>
    </w:p>
    <w:bookmarkStart w:name="Veleckafirstdetention" w:id="3"/>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8</w:t>
      </w:r>
      <w:r w:rsidRPr="0017015C">
        <w:fldChar w:fldCharType="end"/>
      </w:r>
      <w:bookmarkEnd w:id="3"/>
      <w:r w:rsidRPr="0017015C">
        <w:t>.  On 23 January 2013 the Vilnius</w:t>
      </w:r>
      <w:r w:rsidRPr="0017015C" w:rsidR="00233A0D">
        <w:t xml:space="preserve"> City</w:t>
      </w:r>
      <w:r w:rsidRPr="0017015C">
        <w:t xml:space="preserve"> District Court authorised the applicant</w:t>
      </w:r>
      <w:r w:rsidRPr="0017015C" w:rsidR="0017015C">
        <w:t>’</w:t>
      </w:r>
      <w:r w:rsidRPr="0017015C">
        <w:t>s detention</w:t>
      </w:r>
      <w:r w:rsidRPr="0017015C" w:rsidR="00685A90">
        <w:t xml:space="preserve"> on remand</w:t>
      </w:r>
      <w:r w:rsidRPr="0017015C">
        <w:t xml:space="preserve"> for three months. </w:t>
      </w:r>
      <w:r w:rsidRPr="0017015C" w:rsidR="00D56A5C">
        <w:t>The court considered that the testimony of witnesses in the case, identification reports, expert conclusions</w:t>
      </w:r>
      <w:r w:rsidRPr="0017015C" w:rsidR="00AA6719">
        <w:t>,</w:t>
      </w:r>
      <w:r w:rsidRPr="0017015C" w:rsidR="00D56A5C">
        <w:t xml:space="preserve"> and other data such as information from the authorities of Poland and Russia, were sufficient to hold that the applicant might have committed the crim</w:t>
      </w:r>
      <w:r w:rsidRPr="0017015C" w:rsidR="00884226">
        <w:t>inal offences</w:t>
      </w:r>
      <w:r w:rsidRPr="0017015C" w:rsidR="00D56A5C">
        <w:t xml:space="preserve"> of which he was suspected.</w:t>
      </w:r>
      <w:r w:rsidRPr="0017015C" w:rsidR="002A24CB">
        <w:t xml:space="preserve"> T</w:t>
      </w:r>
      <w:r w:rsidRPr="0017015C" w:rsidR="00DF27A6">
        <w:t>he court noted that it could only impose arrest if it was impossible to achieve the objectives of Article 119 of the Code of Criminal Procedure, namely to ensure that the suspect, the accused or the convicted person participate</w:t>
      </w:r>
      <w:r w:rsidRPr="0017015C" w:rsidR="00AA6719">
        <w:t>d</w:t>
      </w:r>
      <w:r w:rsidRPr="0017015C" w:rsidR="00DF27A6">
        <w:t xml:space="preserve"> in the proceedings, to prevent interference with the pre-trial investigation or </w:t>
      </w:r>
      <w:r w:rsidRPr="0017015C" w:rsidR="00DF27A6">
        <w:t>with the examination of the case before the court, or with the execution of the sentence, and to prevent the commission of further criminal acts by other, less restrictive measures. The court considered that the applicant was suspected of having committed deliberate crim</w:t>
      </w:r>
      <w:r w:rsidRPr="0017015C" w:rsidR="00884226">
        <w:t>inal offences</w:t>
      </w:r>
      <w:r w:rsidRPr="0017015C" w:rsidR="00DF27A6">
        <w:t xml:space="preserve"> </w:t>
      </w:r>
      <w:r w:rsidRPr="0017015C" w:rsidR="00AA6719">
        <w:t xml:space="preserve">categorised as serious and very serious, </w:t>
      </w:r>
      <w:r w:rsidRPr="0017015C" w:rsidR="00DF27A6">
        <w:t xml:space="preserve">and one crime of medium severity, which could lead to imprisonment of more than one year, which was enough to justify </w:t>
      </w:r>
      <w:r w:rsidRPr="0017015C" w:rsidR="00AB140D">
        <w:t xml:space="preserve">measures being taken against </w:t>
      </w:r>
      <w:r w:rsidRPr="0017015C" w:rsidR="00DF27A6">
        <w:t xml:space="preserve">the risk of absconding. </w:t>
      </w:r>
      <w:r w:rsidRPr="0017015C" w:rsidR="005C7D30">
        <w:t xml:space="preserve">Also, some of the </w:t>
      </w:r>
      <w:r w:rsidRPr="0017015C" w:rsidR="00884226">
        <w:t>offences</w:t>
      </w:r>
      <w:r w:rsidRPr="0017015C" w:rsidR="005C7D30">
        <w:t xml:space="preserve"> the applicant was suspected of could lead to life imprisonment. The risk of absconding was strengthened by the fa</w:t>
      </w:r>
      <w:r w:rsidRPr="0017015C" w:rsidR="004A7FBE">
        <w:t>ct that the applicant had connections</w:t>
      </w:r>
      <w:r w:rsidRPr="0017015C" w:rsidR="005C7D30">
        <w:t xml:space="preserve"> in European Union countries</w:t>
      </w:r>
      <w:r w:rsidRPr="0017015C" w:rsidR="00205366">
        <w:t>, Russia, Ukraine, and the United States</w:t>
      </w:r>
      <w:r w:rsidRPr="0017015C" w:rsidR="00AB140D">
        <w:t>,</w:t>
      </w:r>
      <w:r w:rsidRPr="0017015C" w:rsidR="00205366">
        <w:t xml:space="preserve"> and had </w:t>
      </w:r>
      <w:r w:rsidRPr="0017015C" w:rsidR="00C776D8">
        <w:t xml:space="preserve">planned and </w:t>
      </w:r>
      <w:r w:rsidRPr="0017015C" w:rsidR="004B3922">
        <w:t>commit</w:t>
      </w:r>
      <w:r w:rsidRPr="0017015C" w:rsidR="00C776D8">
        <w:t>ted</w:t>
      </w:r>
      <w:r w:rsidRPr="0017015C" w:rsidR="00205366">
        <w:t xml:space="preserve"> crimes outside the territory of Lithuania. Moreover, he had already been found guilty of crim</w:t>
      </w:r>
      <w:r w:rsidRPr="0017015C" w:rsidR="00884226">
        <w:t>inal offences</w:t>
      </w:r>
      <w:r w:rsidRPr="0017015C" w:rsidR="00205366">
        <w:t xml:space="preserve"> in Lithuania and Germany</w:t>
      </w:r>
      <w:r w:rsidRPr="0017015C" w:rsidR="00884226">
        <w:t>,</w:t>
      </w:r>
      <w:r w:rsidRPr="0017015C" w:rsidR="005C7D30">
        <w:t xml:space="preserve"> and it was possible that </w:t>
      </w:r>
      <w:r w:rsidRPr="0017015C" w:rsidR="00AB140D">
        <w:t xml:space="preserve">he would </w:t>
      </w:r>
      <w:r w:rsidRPr="0017015C" w:rsidR="005C7D30">
        <w:t xml:space="preserve">commit new </w:t>
      </w:r>
      <w:r w:rsidRPr="0017015C" w:rsidR="00C776D8">
        <w:t>ones</w:t>
      </w:r>
      <w:r w:rsidRPr="0017015C" w:rsidR="00205366">
        <w:t>. Lastly, the court noted that the pre-trial investigation was still ongoing</w:t>
      </w:r>
      <w:r w:rsidRPr="0017015C" w:rsidR="00C776D8">
        <w:t>,</w:t>
      </w:r>
      <w:r w:rsidRPr="0017015C" w:rsidR="00205366">
        <w:t xml:space="preserve"> was very complex</w:t>
      </w:r>
      <w:r w:rsidRPr="0017015C" w:rsidR="00C776D8">
        <w:t>,</w:t>
      </w:r>
      <w:r w:rsidRPr="0017015C" w:rsidR="00205366">
        <w:t xml:space="preserve"> and the applicant</w:t>
      </w:r>
      <w:r w:rsidRPr="0017015C" w:rsidR="0017015C">
        <w:t>’</w:t>
      </w:r>
      <w:r w:rsidRPr="0017015C" w:rsidR="00205366">
        <w:t xml:space="preserve">s detention was necessary to ensure his </w:t>
      </w:r>
      <w:r w:rsidRPr="0017015C" w:rsidR="00C776D8">
        <w:t xml:space="preserve">attendance during </w:t>
      </w:r>
      <w:r w:rsidRPr="0017015C" w:rsidR="00205366">
        <w:t>the proceedings.</w:t>
      </w:r>
    </w:p>
    <w:bookmarkStart w:name="Velecka2ndextension" w:id="4"/>
    <w:p w:rsidRPr="0017015C" w:rsidR="00677220"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9</w:t>
      </w:r>
      <w:r w:rsidRPr="0017015C">
        <w:rPr>
          <w:noProof/>
        </w:rPr>
        <w:fldChar w:fldCharType="end"/>
      </w:r>
      <w:bookmarkEnd w:id="4"/>
      <w:r w:rsidRPr="0017015C" w:rsidR="00CF61A3">
        <w:t>.  </w:t>
      </w:r>
      <w:r w:rsidRPr="0017015C" w:rsidR="008E27EA">
        <w:t>From then on, the applicant</w:t>
      </w:r>
      <w:r w:rsidRPr="0017015C" w:rsidR="0017015C">
        <w:t>’</w:t>
      </w:r>
      <w:r w:rsidRPr="0017015C" w:rsidR="008E27EA">
        <w:t xml:space="preserve">s detention was </w:t>
      </w:r>
      <w:r w:rsidRPr="0017015C" w:rsidR="00BD0152">
        <w:t>regularly</w:t>
      </w:r>
      <w:r w:rsidRPr="0017015C" w:rsidR="008715B6">
        <w:t xml:space="preserve"> </w:t>
      </w:r>
      <w:r w:rsidRPr="0017015C" w:rsidR="008E27EA">
        <w:t>extended for three months</w:t>
      </w:r>
      <w:r w:rsidRPr="0017015C" w:rsidR="008715B6">
        <w:t>. The last decision to extend the applicant</w:t>
      </w:r>
      <w:r w:rsidRPr="0017015C" w:rsidR="0017015C">
        <w:t>’</w:t>
      </w:r>
      <w:r w:rsidRPr="0017015C" w:rsidR="008715B6">
        <w:t>s detention for three months at the pre-trial stage was adopted by the Vilnius Regional Court on</w:t>
      </w:r>
      <w:r w:rsidRPr="0017015C" w:rsidR="008E27EA">
        <w:t xml:space="preserve"> 17</w:t>
      </w:r>
      <w:r w:rsidRPr="0017015C" w:rsidR="0027438B">
        <w:t> </w:t>
      </w:r>
      <w:r w:rsidRPr="0017015C" w:rsidR="008E27EA">
        <w:t>April 2014.</w:t>
      </w:r>
    </w:p>
    <w:bookmarkStart w:name="Velecka3rdextension" w:id="5"/>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10</w:t>
      </w:r>
      <w:r w:rsidRPr="0017015C">
        <w:rPr>
          <w:noProof/>
        </w:rPr>
        <w:fldChar w:fldCharType="end"/>
      </w:r>
      <w:bookmarkEnd w:id="5"/>
      <w:r w:rsidRPr="0017015C" w:rsidR="00677220">
        <w:t>.  </w:t>
      </w:r>
      <w:r w:rsidRPr="0017015C" w:rsidR="008E27EA">
        <w:t>The grounds relied on</w:t>
      </w:r>
      <w:r w:rsidRPr="0017015C" w:rsidR="008715B6">
        <w:t xml:space="preserve"> by the domestic courts</w:t>
      </w:r>
      <w:r w:rsidRPr="0017015C" w:rsidR="00677220">
        <w:t xml:space="preserve"> extending the applicant</w:t>
      </w:r>
      <w:r w:rsidRPr="0017015C" w:rsidR="0017015C">
        <w:t>’</w:t>
      </w:r>
      <w:r w:rsidRPr="0017015C" w:rsidR="00677220">
        <w:t xml:space="preserve">s detention </w:t>
      </w:r>
      <w:r w:rsidRPr="0017015C" w:rsidR="008715B6">
        <w:t>were</w:t>
      </w:r>
      <w:r w:rsidRPr="0017015C" w:rsidR="008E27EA">
        <w:t xml:space="preserve"> repeated, additionally mentioning new procedural actions that had to be performed</w:t>
      </w:r>
      <w:r w:rsidRPr="0017015C" w:rsidR="008715B6">
        <w:t xml:space="preserve"> or other details</w:t>
      </w:r>
      <w:r w:rsidRPr="0017015C" w:rsidR="008E27EA">
        <w:t>. For example</w:t>
      </w:r>
      <w:r w:rsidRPr="0017015C" w:rsidR="00677220">
        <w:t>,</w:t>
      </w:r>
      <w:r w:rsidRPr="0017015C" w:rsidR="008E27EA">
        <w:t xml:space="preserve"> on 18 April 2013 the </w:t>
      </w:r>
      <w:r w:rsidRPr="0017015C" w:rsidR="00233A0D">
        <w:t xml:space="preserve">Vilnius City District Court </w:t>
      </w:r>
      <w:r w:rsidRPr="0017015C" w:rsidR="00A134B5">
        <w:t>noted that even though the applicant was married</w:t>
      </w:r>
      <w:r w:rsidRPr="0017015C" w:rsidR="00BD0152">
        <w:t xml:space="preserve"> and </w:t>
      </w:r>
      <w:r w:rsidRPr="0017015C" w:rsidR="00A134B5">
        <w:t xml:space="preserve">had a family and a permanent place of residence, these circumstances were not enough to ensure that the applicant would not abscond. </w:t>
      </w:r>
      <w:r w:rsidRPr="0017015C" w:rsidR="00321820">
        <w:t xml:space="preserve">On 17 July 2013 the Vilnius Regional Court </w:t>
      </w:r>
      <w:r w:rsidRPr="0017015C" w:rsidR="0031128F">
        <w:t xml:space="preserve">held that the factual information, including the testimony of witnesses in the case, identification reports, restrictive measures, expert conclusions, items necessary for the investigation, </w:t>
      </w:r>
      <w:r w:rsidRPr="0017015C" w:rsidR="00BD0152">
        <w:t xml:space="preserve">and </w:t>
      </w:r>
      <w:r w:rsidRPr="0017015C" w:rsidR="0031128F">
        <w:t xml:space="preserve">information received from the authorities of Poland, Belarus, Ukraine, the United Kingdom and Russia, were sufficient to hold that the applicant might have committed the </w:t>
      </w:r>
      <w:r w:rsidRPr="0017015C" w:rsidR="00C776D8">
        <w:t>criminal offences</w:t>
      </w:r>
      <w:r w:rsidRPr="0017015C" w:rsidR="0031128F">
        <w:t xml:space="preserve"> of which he was suspected. </w:t>
      </w:r>
      <w:r w:rsidRPr="0017015C" w:rsidR="005D48C3">
        <w:t xml:space="preserve">Also, the case was complex and </w:t>
      </w:r>
      <w:r w:rsidRPr="0017015C" w:rsidR="00C776D8">
        <w:t>wide-ranging</w:t>
      </w:r>
      <w:r w:rsidRPr="0017015C" w:rsidR="00BD0152">
        <w:t>;</w:t>
      </w:r>
      <w:r w:rsidRPr="0017015C" w:rsidR="005D48C3">
        <w:t xml:space="preserve"> there were over forty suspects in the case; the </w:t>
      </w:r>
      <w:r w:rsidRPr="0017015C" w:rsidR="00C776D8">
        <w:t>offences</w:t>
      </w:r>
      <w:r w:rsidRPr="0017015C" w:rsidR="005D48C3">
        <w:t xml:space="preserve"> had been committed in the territories of Lithuania, European Union </w:t>
      </w:r>
      <w:r w:rsidRPr="0017015C" w:rsidR="00C776D8">
        <w:t>m</w:t>
      </w:r>
      <w:r w:rsidRPr="0017015C" w:rsidR="005D48C3">
        <w:t xml:space="preserve">ember </w:t>
      </w:r>
      <w:r w:rsidRPr="0017015C" w:rsidR="00C776D8">
        <w:t>S</w:t>
      </w:r>
      <w:r w:rsidRPr="0017015C" w:rsidR="005D48C3">
        <w:t xml:space="preserve">tates, Ukraine, Belarus, </w:t>
      </w:r>
      <w:r w:rsidRPr="0017015C" w:rsidR="00BD0152">
        <w:t xml:space="preserve">and </w:t>
      </w:r>
      <w:r w:rsidRPr="0017015C" w:rsidR="005D48C3">
        <w:t>Russia</w:t>
      </w:r>
      <w:r w:rsidRPr="0017015C" w:rsidR="00BD0152">
        <w:t>;</w:t>
      </w:r>
      <w:r w:rsidRPr="0017015C" w:rsidR="005D48C3">
        <w:t xml:space="preserve"> legal cooperation requests had been sent to Russia, Ukraine, the Netherlands and the United Kingdom. Also, numerous investigative actions had been </w:t>
      </w:r>
      <w:r w:rsidRPr="0017015C" w:rsidR="00BD0152">
        <w:t xml:space="preserve">taken </w:t>
      </w:r>
      <w:r w:rsidRPr="0017015C" w:rsidR="005D48C3">
        <w:t>since the last extension of the applicant</w:t>
      </w:r>
      <w:r w:rsidRPr="0017015C" w:rsidR="0017015C">
        <w:t>’</w:t>
      </w:r>
      <w:r w:rsidRPr="0017015C" w:rsidR="005D48C3">
        <w:t xml:space="preserve">s detention: </w:t>
      </w:r>
      <w:r w:rsidRPr="0017015C" w:rsidR="00FA20DF">
        <w:t xml:space="preserve">existing </w:t>
      </w:r>
      <w:r w:rsidRPr="0017015C" w:rsidR="00EA3EFC">
        <w:t xml:space="preserve">suspects had been </w:t>
      </w:r>
      <w:r w:rsidRPr="0017015C" w:rsidR="00FA20DF">
        <w:t>further</w:t>
      </w:r>
      <w:r w:rsidRPr="0017015C" w:rsidR="00EA3EFC">
        <w:t xml:space="preserve"> questioned; new suspects had been arrested and questioned; restrictive measures had been either imposed or </w:t>
      </w:r>
      <w:r w:rsidRPr="0017015C" w:rsidR="00FA20DF">
        <w:t>extended</w:t>
      </w:r>
      <w:r w:rsidRPr="0017015C" w:rsidR="00EA3EFC">
        <w:t>; expert conclusions had been received; large</w:t>
      </w:r>
      <w:r w:rsidRPr="0017015C" w:rsidR="00FA20DF">
        <w:t>-</w:t>
      </w:r>
      <w:r w:rsidRPr="0017015C" w:rsidR="00EA3EFC">
        <w:t>scale replies had been received from the authorities of Russia, Ukraine and the United Kingdom</w:t>
      </w:r>
      <w:r w:rsidRPr="0017015C" w:rsidR="00FA20DF">
        <w:t>;</w:t>
      </w:r>
      <w:r w:rsidRPr="0017015C" w:rsidR="00EA3EFC">
        <w:t xml:space="preserve"> these replies had been translated </w:t>
      </w:r>
      <w:r w:rsidRPr="0017015C" w:rsidR="00FA20DF">
        <w:t>in</w:t>
      </w:r>
      <w:r w:rsidRPr="0017015C" w:rsidR="00EA3EFC">
        <w:t xml:space="preserve">to Lithuanian; </w:t>
      </w:r>
      <w:r w:rsidRPr="0017015C" w:rsidR="00C776D8">
        <w:t xml:space="preserve">and </w:t>
      </w:r>
      <w:r w:rsidRPr="0017015C" w:rsidR="00EA3EFC">
        <w:t>searches had been carried out</w:t>
      </w:r>
      <w:r w:rsidRPr="0017015C" w:rsidR="00C776D8">
        <w:t>,</w:t>
      </w:r>
      <w:r w:rsidRPr="0017015C" w:rsidR="00EA3EFC">
        <w:t xml:space="preserve"> as well as other investigative actions. </w:t>
      </w:r>
      <w:r w:rsidRPr="0017015C" w:rsidR="00832EAD">
        <w:t>On 13 </w:t>
      </w:r>
      <w:r w:rsidRPr="0017015C" w:rsidR="00321820">
        <w:t xml:space="preserve">August 2013 </w:t>
      </w:r>
      <w:r w:rsidRPr="0017015C" w:rsidR="00DE218C">
        <w:t xml:space="preserve">the Court of </w:t>
      </w:r>
      <w:r w:rsidRPr="0017015C" w:rsidR="00DE218C">
        <w:t xml:space="preserve">Appeal </w:t>
      </w:r>
      <w:r w:rsidRPr="0017015C" w:rsidR="00FD4FB4">
        <w:t>observed that the pre-trial investigation was intense</w:t>
      </w:r>
      <w:r w:rsidRPr="0017015C" w:rsidR="00C776D8">
        <w:t xml:space="preserve">; its </w:t>
      </w:r>
      <w:r w:rsidRPr="0017015C" w:rsidR="00FD4FB4">
        <w:t xml:space="preserve">length depended on </w:t>
      </w:r>
      <w:r w:rsidRPr="0017015C" w:rsidR="00832EAD">
        <w:t xml:space="preserve">the </w:t>
      </w:r>
      <w:r w:rsidRPr="0017015C" w:rsidR="00FD4FB4">
        <w:t xml:space="preserve">objective circumstances and complexity of the case. </w:t>
      </w:r>
      <w:r w:rsidRPr="0017015C" w:rsidR="00321820">
        <w:t>On 21 October 2013 t</w:t>
      </w:r>
      <w:r w:rsidRPr="0017015C" w:rsidR="00FD4FB4">
        <w:t xml:space="preserve">he Vilnius Regional Court </w:t>
      </w:r>
      <w:r w:rsidRPr="0017015C" w:rsidR="00321820">
        <w:t xml:space="preserve">noted </w:t>
      </w:r>
      <w:r w:rsidRPr="0017015C" w:rsidR="00E701B4">
        <w:t xml:space="preserve">that on 16 May 2013 another pre-trial investigation </w:t>
      </w:r>
      <w:r w:rsidRPr="0017015C" w:rsidR="00D71E23">
        <w:t xml:space="preserve">had been </w:t>
      </w:r>
      <w:r w:rsidRPr="0017015C" w:rsidR="00E701B4">
        <w:t xml:space="preserve">joined to the current one. </w:t>
      </w:r>
      <w:r w:rsidRPr="0017015C" w:rsidR="001642E0">
        <w:t xml:space="preserve">On 15 November 2013 the Court of Appeal decided to strike the ground that the applicant might abscond </w:t>
      </w:r>
      <w:r w:rsidRPr="0017015C" w:rsidR="00D66020">
        <w:t xml:space="preserve">out of </w:t>
      </w:r>
      <w:r w:rsidRPr="0017015C" w:rsidR="001642E0">
        <w:t>the list of grounds on which the applicant had been detained</w:t>
      </w:r>
      <w:r w:rsidRPr="0017015C" w:rsidR="00DE0A5A">
        <w:t xml:space="preserve">. The court added that the applicant had some health issues but that medical assistance was available for him in the Prison Hospital, which he had already received. </w:t>
      </w:r>
      <w:r w:rsidRPr="0017015C" w:rsidR="002D6AD8">
        <w:t xml:space="preserve">The court also considered that </w:t>
      </w:r>
      <w:r w:rsidRPr="0017015C" w:rsidR="00DE0A5A">
        <w:t>in the case</w:t>
      </w:r>
      <w:r w:rsidRPr="0017015C" w:rsidR="00072BB3">
        <w:t xml:space="preserve"> at hand</w:t>
      </w:r>
      <w:r w:rsidRPr="0017015C" w:rsidR="002D6AD8">
        <w:t xml:space="preserve"> the criminal offences had been committed</w:t>
      </w:r>
      <w:r w:rsidRPr="0017015C" w:rsidR="00DE0A5A">
        <w:t xml:space="preserve"> over </w:t>
      </w:r>
      <w:r w:rsidRPr="0017015C" w:rsidR="00917E87">
        <w:t>a</w:t>
      </w:r>
      <w:r w:rsidRPr="0017015C" w:rsidR="00DE0A5A">
        <w:t xml:space="preserve"> period of at least four years</w:t>
      </w:r>
      <w:r w:rsidRPr="0017015C" w:rsidR="00072BB3">
        <w:t xml:space="preserve"> by a criminal organisation,</w:t>
      </w:r>
      <w:r w:rsidRPr="0017015C" w:rsidR="002D6AD8">
        <w:t xml:space="preserve"> the most serious form of complicity, and</w:t>
      </w:r>
      <w:r w:rsidRPr="0017015C" w:rsidR="00CF76FA">
        <w:t xml:space="preserve"> had</w:t>
      </w:r>
      <w:r w:rsidRPr="0017015C" w:rsidR="00672F54">
        <w:t xml:space="preserve"> </w:t>
      </w:r>
      <w:r w:rsidRPr="0017015C" w:rsidR="002D6AD8">
        <w:t xml:space="preserve">involved </w:t>
      </w:r>
      <w:r w:rsidRPr="0017015C" w:rsidR="00D71E23">
        <w:t xml:space="preserve">the </w:t>
      </w:r>
      <w:r w:rsidRPr="0017015C" w:rsidR="002D6AD8">
        <w:t xml:space="preserve">territories of </w:t>
      </w:r>
      <w:r w:rsidRPr="0017015C" w:rsidR="00DE0A5A">
        <w:t>multiple</w:t>
      </w:r>
      <w:r w:rsidRPr="0017015C" w:rsidR="002D6AD8">
        <w:t xml:space="preserve"> </w:t>
      </w:r>
      <w:r w:rsidRPr="0017015C" w:rsidR="00731376">
        <w:t>cou</w:t>
      </w:r>
      <w:r w:rsidRPr="0017015C" w:rsidR="00E8056F">
        <w:t>n</w:t>
      </w:r>
      <w:r w:rsidRPr="0017015C" w:rsidR="00731376">
        <w:t>t</w:t>
      </w:r>
      <w:r w:rsidRPr="0017015C" w:rsidR="00E8056F">
        <w:t>ries</w:t>
      </w:r>
      <w:r w:rsidRPr="0017015C" w:rsidR="002D6AD8">
        <w:t>. Many procedural actions had been carried out, including</w:t>
      </w:r>
      <w:r w:rsidRPr="0017015C" w:rsidR="00D71E23">
        <w:t xml:space="preserve"> the</w:t>
      </w:r>
      <w:r w:rsidRPr="0017015C" w:rsidR="00731376">
        <w:t xml:space="preserve"> sending of</w:t>
      </w:r>
      <w:r w:rsidRPr="0017015C" w:rsidR="002D6AD8">
        <w:t xml:space="preserve"> legal assistance requests to Russia, Belarus, Ukraine, the Netherlands and the United Kingdom. </w:t>
      </w:r>
      <w:r w:rsidRPr="0017015C" w:rsidR="00791321">
        <w:t>Furthermore,</w:t>
      </w:r>
      <w:r w:rsidRPr="0017015C" w:rsidR="002D6AD8">
        <w:t xml:space="preserve"> the suspects </w:t>
      </w:r>
      <w:r w:rsidRPr="0017015C" w:rsidR="00DE0A5A">
        <w:t xml:space="preserve">and witnesses </w:t>
      </w:r>
      <w:r w:rsidRPr="0017015C" w:rsidR="002D6AD8">
        <w:t>had been questioned</w:t>
      </w:r>
      <w:r w:rsidRPr="0017015C" w:rsidR="00791321">
        <w:t xml:space="preserve"> again</w:t>
      </w:r>
      <w:r w:rsidRPr="0017015C" w:rsidR="002D6AD8">
        <w:t xml:space="preserve">, eyewitnesses had been identified, new suspects had been arrested and questioned, recognitions had taken place, authorities of Russia and the United Kingdom had been addressed, </w:t>
      </w:r>
      <w:r w:rsidRPr="0017015C" w:rsidR="00791321">
        <w:t xml:space="preserve">the </w:t>
      </w:r>
      <w:r w:rsidRPr="0017015C" w:rsidR="002D6AD8">
        <w:t xml:space="preserve">Vilnius City District Court had been </w:t>
      </w:r>
      <w:r w:rsidRPr="0017015C" w:rsidR="00DE0A5A">
        <w:t xml:space="preserve">approached </w:t>
      </w:r>
      <w:r w:rsidRPr="0017015C" w:rsidR="002D6AD8">
        <w:t xml:space="preserve">with requests for searches, tasks to examine certain items had been </w:t>
      </w:r>
      <w:r w:rsidRPr="0017015C" w:rsidR="00DE0A5A">
        <w:t>resourced</w:t>
      </w:r>
      <w:r w:rsidRPr="0017015C" w:rsidR="002D6AD8">
        <w:t>,</w:t>
      </w:r>
      <w:r w:rsidRPr="0017015C" w:rsidR="00DE0A5A">
        <w:t xml:space="preserve"> and</w:t>
      </w:r>
      <w:r w:rsidRPr="0017015C" w:rsidR="002D6AD8">
        <w:t xml:space="preserve"> expert conclusions received. </w:t>
      </w:r>
      <w:r w:rsidRPr="0017015C" w:rsidR="00DE0A5A">
        <w:t>On 21 January and 17 April 2017 and the Vilnius Regional Court observed that additional information had been received from Spain and several legal assistance requests had been sent to Russia, Belarus, Ukraine, Poland, the Netherlands and the United Kingdom.</w:t>
      </w:r>
    </w:p>
    <w:bookmarkStart w:name="Veleckapretrialcompleted" w:id="6"/>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11</w:t>
      </w:r>
      <w:r w:rsidRPr="0017015C">
        <w:fldChar w:fldCharType="end"/>
      </w:r>
      <w:bookmarkEnd w:id="6"/>
      <w:r w:rsidRPr="0017015C">
        <w:t>.  On 30 June 2014 the bill of indictment was drawn up.</w:t>
      </w:r>
    </w:p>
    <w:p w:rsidRPr="0017015C" w:rsidR="00C501BE" w:rsidP="0017015C">
      <w:pPr>
        <w:pStyle w:val="ECHRHeading4"/>
      </w:pPr>
      <w:r w:rsidRPr="0017015C">
        <w:t>(b)</w:t>
      </w:r>
      <w:r w:rsidRPr="0017015C" w:rsidR="001014BE">
        <w:t>  </w:t>
      </w:r>
      <w:r w:rsidRPr="0017015C">
        <w:t>The applicant</w:t>
      </w:r>
      <w:r w:rsidRPr="0017015C" w:rsidR="0017015C">
        <w:t>’</w:t>
      </w:r>
      <w:r w:rsidRPr="0017015C">
        <w:t>s detention during his trial</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12</w:t>
      </w:r>
      <w:r w:rsidRPr="0017015C">
        <w:fldChar w:fldCharType="end"/>
      </w:r>
      <w:r w:rsidRPr="0017015C">
        <w:t xml:space="preserve">.  On 2 July 2014 the bill of indictment and the case </w:t>
      </w:r>
      <w:r w:rsidRPr="0017015C" w:rsidR="00D66020">
        <w:t>were</w:t>
      </w:r>
      <w:r w:rsidRPr="0017015C">
        <w:t xml:space="preserve"> referred to the Vilnius Regional Court for examination on the merits</w:t>
      </w:r>
      <w:r w:rsidRPr="0017015C" w:rsidR="00D66020">
        <w:t>,</w:t>
      </w:r>
      <w:r w:rsidRPr="0017015C">
        <w:t xml:space="preserve"> </w:t>
      </w:r>
      <w:r w:rsidRPr="0017015C" w:rsidR="00394911">
        <w:t>but on 11</w:t>
      </w:r>
      <w:r w:rsidRPr="0017015C" w:rsidR="0027438B">
        <w:t> </w:t>
      </w:r>
      <w:r w:rsidRPr="0017015C" w:rsidR="00394911">
        <w:t xml:space="preserve">July 2014 the Court of Appeal transferred the case for examination on the merits </w:t>
      </w:r>
      <w:r w:rsidRPr="0017015C" w:rsidR="00D66020">
        <w:t>to</w:t>
      </w:r>
      <w:r w:rsidRPr="0017015C" w:rsidR="00394911">
        <w:t xml:space="preserve"> the </w:t>
      </w:r>
      <w:r w:rsidRPr="0017015C" w:rsidR="00394911">
        <w:t>Klaip</w:t>
      </w:r>
      <w:r w:rsidRPr="0017015C" w:rsidR="00394911">
        <w:rPr>
          <w:lang w:val="lt-LT"/>
        </w:rPr>
        <w:t xml:space="preserve">ėda </w:t>
      </w:r>
      <w:r w:rsidRPr="0017015C" w:rsidR="00394911">
        <w:t>Regional Court</w:t>
      </w:r>
      <w:r w:rsidRPr="0017015C" w:rsidR="00D66020">
        <w:t>,</w:t>
      </w:r>
      <w:r w:rsidRPr="0017015C" w:rsidR="00394911">
        <w:t xml:space="preserve"> because judges of the Vilnius Regional Court </w:t>
      </w:r>
      <w:r w:rsidRPr="0017015C" w:rsidR="00D66020">
        <w:t xml:space="preserve">had </w:t>
      </w:r>
      <w:r w:rsidRPr="0017015C" w:rsidR="00394911">
        <w:t>participated in the investigative actions.</w:t>
      </w:r>
    </w:p>
    <w:bookmarkStart w:name="Velecka4thextension" w:id="7"/>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13</w:t>
      </w:r>
      <w:r w:rsidRPr="0017015C">
        <w:fldChar w:fldCharType="end"/>
      </w:r>
      <w:bookmarkEnd w:id="7"/>
      <w:r w:rsidRPr="0017015C">
        <w:t>.  On 10 July 2014 the Vilnius Regional Court extended the applicant</w:t>
      </w:r>
      <w:r w:rsidRPr="0017015C" w:rsidR="0017015C">
        <w:t>’</w:t>
      </w:r>
      <w:r w:rsidRPr="0017015C">
        <w:t xml:space="preserve">s detention for a further three months. </w:t>
      </w:r>
      <w:r w:rsidRPr="0017015C" w:rsidR="008715B6">
        <w:t>From then on, the applicant</w:t>
      </w:r>
      <w:r w:rsidRPr="0017015C" w:rsidR="0017015C">
        <w:t>’</w:t>
      </w:r>
      <w:r w:rsidRPr="0017015C" w:rsidR="008715B6">
        <w:t>s detention was extended every three months</w:t>
      </w:r>
      <w:r w:rsidRPr="0017015C" w:rsidR="00D66020">
        <w:t>,</w:t>
      </w:r>
      <w:r w:rsidRPr="0017015C" w:rsidR="008715B6">
        <w:t xml:space="preserve"> until 22 July 2016. The courts constantly held that </w:t>
      </w:r>
      <w:r w:rsidRPr="0017015C" w:rsidR="00D66020">
        <w:t xml:space="preserve">this </w:t>
      </w:r>
      <w:r w:rsidRPr="0017015C" w:rsidR="008715B6">
        <w:t xml:space="preserve">measure was not too strict in the circumstances of the present case. The courts considered that bail, requested by the applicant, </w:t>
      </w:r>
      <w:r w:rsidRPr="0017015C" w:rsidR="00D66020">
        <w:t>w</w:t>
      </w:r>
      <w:r w:rsidRPr="0017015C" w:rsidR="008715B6">
        <w:t>ould not remove the threat to the criminal process</w:t>
      </w:r>
      <w:r w:rsidRPr="0017015C" w:rsidR="00D66020">
        <w:t xml:space="preserve"> or</w:t>
      </w:r>
      <w:r w:rsidRPr="0017015C" w:rsidR="008715B6">
        <w:t xml:space="preserve"> </w:t>
      </w:r>
      <w:r w:rsidRPr="0017015C" w:rsidR="00D66020">
        <w:t xml:space="preserve">to the </w:t>
      </w:r>
      <w:r w:rsidRPr="0017015C" w:rsidR="008715B6">
        <w:t xml:space="preserve">interests of society, </w:t>
      </w:r>
      <w:r w:rsidRPr="0017015C" w:rsidR="00D66020">
        <w:t xml:space="preserve">the </w:t>
      </w:r>
      <w:r w:rsidRPr="0017015C" w:rsidR="008715B6">
        <w:t>State</w:t>
      </w:r>
      <w:r w:rsidRPr="0017015C" w:rsidR="00D66020">
        <w:t xml:space="preserve">, or to </w:t>
      </w:r>
      <w:r w:rsidRPr="0017015C" w:rsidR="008715B6">
        <w:t>other pe</w:t>
      </w:r>
      <w:r w:rsidRPr="0017015C" w:rsidR="00D66020">
        <w:t>ople</w:t>
      </w:r>
      <w:r w:rsidRPr="0017015C" w:rsidR="008715B6">
        <w:t xml:space="preserve">. They also indicated that the case </w:t>
      </w:r>
      <w:r w:rsidRPr="0017015C" w:rsidR="00D66020">
        <w:t xml:space="preserve">file </w:t>
      </w:r>
      <w:r w:rsidRPr="0017015C" w:rsidR="008715B6">
        <w:t xml:space="preserve">kept </w:t>
      </w:r>
      <w:r w:rsidRPr="0017015C" w:rsidR="008715B6">
        <w:t>growing</w:t>
      </w:r>
      <w:r w:rsidRPr="0017015C" w:rsidR="00D66020">
        <w:t>,</w:t>
      </w:r>
      <w:r w:rsidRPr="0017015C" w:rsidR="008715B6">
        <w:t xml:space="preserve"> and that by January 2016 it had reached over 130 volumes. On 16 Ma</w:t>
      </w:r>
      <w:r w:rsidRPr="0017015C" w:rsidR="00885930">
        <w:t>y 2016 the Court of Appeal note</w:t>
      </w:r>
      <w:r w:rsidRPr="0017015C" w:rsidR="008715B6">
        <w:t>d that the length of the pre-trial detention could not exceed two</w:t>
      </w:r>
      <w:r w:rsidRPr="0017015C" w:rsidR="007B1FCF">
        <w:t>-</w:t>
      </w:r>
      <w:r w:rsidRPr="0017015C" w:rsidR="008715B6">
        <w:t>thirds of the most serious sentence a person risked incurring. In the present case this requirement had not been breached.</w:t>
      </w:r>
    </w:p>
    <w:bookmarkStart w:name="Veleckareleased" w:id="8"/>
    <w:p w:rsidRPr="0017015C" w:rsidR="00480541"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14</w:t>
      </w:r>
      <w:r w:rsidRPr="0017015C">
        <w:fldChar w:fldCharType="end"/>
      </w:r>
      <w:bookmarkEnd w:id="8"/>
      <w:r w:rsidRPr="0017015C">
        <w:t>.  </w:t>
      </w:r>
      <w:r w:rsidRPr="0017015C" w:rsidR="00E53F32">
        <w:t xml:space="preserve">On 22 July 2016 the </w:t>
      </w:r>
      <w:r w:rsidRPr="0017015C" w:rsidR="00E53F32">
        <w:t>Klaipėda</w:t>
      </w:r>
      <w:r w:rsidRPr="0017015C" w:rsidR="00E53F32">
        <w:t xml:space="preserve"> Regional Court decided </w:t>
      </w:r>
      <w:r w:rsidRPr="0017015C">
        <w:t>not to extend the applicant</w:t>
      </w:r>
      <w:r w:rsidRPr="0017015C" w:rsidR="0017015C">
        <w:t>’</w:t>
      </w:r>
      <w:r w:rsidRPr="0017015C">
        <w:t>s detention</w:t>
      </w:r>
      <w:r w:rsidRPr="0017015C" w:rsidR="00E53F32">
        <w:t>. The court referred to the Court</w:t>
      </w:r>
      <w:r w:rsidRPr="0017015C" w:rsidR="0017015C">
        <w:t>’</w:t>
      </w:r>
      <w:r w:rsidRPr="0017015C" w:rsidR="00E53F32">
        <w:t xml:space="preserve">s practice and held that </w:t>
      </w:r>
      <w:r w:rsidRPr="0017015C" w:rsidR="00CF51B7">
        <w:t>the persistence of a reasonable suspicion that the person arrested ha</w:t>
      </w:r>
      <w:r w:rsidRPr="0017015C" w:rsidR="00C776D8">
        <w:t>d</w:t>
      </w:r>
      <w:r w:rsidRPr="0017015C" w:rsidR="00CF51B7">
        <w:t xml:space="preserve"> committed an offence was a condition </w:t>
      </w:r>
      <w:r w:rsidRPr="0017015C" w:rsidR="00CF51B7">
        <w:rPr>
          <w:i/>
        </w:rPr>
        <w:t>sine qua non</w:t>
      </w:r>
      <w:r w:rsidRPr="0017015C" w:rsidR="00CF51B7">
        <w:t xml:space="preserve"> for the lawfulness of the continued detention, but after a certain lapse of time it no longer sufficed. Formal arguments that a person might abscond, commit new </w:t>
      </w:r>
      <w:r w:rsidRPr="0017015C" w:rsidR="00C776D8">
        <w:t>offences</w:t>
      </w:r>
      <w:r w:rsidRPr="0017015C" w:rsidR="00CF51B7">
        <w:t xml:space="preserve"> or interfere with the execution of justice were not enough to extend detention. Prolonged detention could only be possible in exceptional cases when other less restrictive measures were not enough. In the present case, t</w:t>
      </w:r>
      <w:r w:rsidRPr="0017015C">
        <w:t>he applicant was arrested on 22 </w:t>
      </w:r>
      <w:r w:rsidRPr="0017015C" w:rsidR="00CF51B7">
        <w:t>January 2013</w:t>
      </w:r>
      <w:r w:rsidRPr="0017015C" w:rsidR="00C776D8">
        <w:t>; at this time</w:t>
      </w:r>
      <w:r w:rsidRPr="0017015C" w:rsidR="00CF51B7">
        <w:t xml:space="preserve"> his detention had </w:t>
      </w:r>
      <w:r w:rsidRPr="0017015C" w:rsidR="00C351AF">
        <w:t>lasted</w:t>
      </w:r>
      <w:r w:rsidRPr="0017015C" w:rsidR="00CF51B7">
        <w:t xml:space="preserve"> for three years and six months. In 2016 </w:t>
      </w:r>
      <w:r w:rsidRPr="0017015C" w:rsidR="007B1FCF">
        <w:t xml:space="preserve">for </w:t>
      </w:r>
      <w:r w:rsidRPr="0017015C" w:rsidR="004B3922">
        <w:t xml:space="preserve">objective </w:t>
      </w:r>
      <w:r w:rsidRPr="0017015C" w:rsidR="007B1FCF">
        <w:t xml:space="preserve">reasons </w:t>
      </w:r>
      <w:r w:rsidRPr="0017015C" w:rsidR="00CF51B7">
        <w:t>only three hearings had taken place in the criminal case</w:t>
      </w:r>
      <w:r w:rsidRPr="0017015C" w:rsidR="007B1FCF">
        <w:t>,</w:t>
      </w:r>
      <w:r w:rsidRPr="0017015C" w:rsidR="00CF51B7">
        <w:t xml:space="preserve"> and other hearings had been scheduled for</w:t>
      </w:r>
      <w:r w:rsidRPr="0017015C" w:rsidR="00C351AF">
        <w:t xml:space="preserve"> 25 </w:t>
      </w:r>
      <w:r w:rsidRPr="0017015C" w:rsidR="00E53F32">
        <w:t xml:space="preserve">October, 29 November, </w:t>
      </w:r>
      <w:r w:rsidRPr="0017015C" w:rsidR="007B1FCF">
        <w:t xml:space="preserve">and </w:t>
      </w:r>
      <w:r w:rsidRPr="0017015C" w:rsidR="00E53F32">
        <w:t xml:space="preserve">13, 21 and 22 December 2016. </w:t>
      </w:r>
      <w:r w:rsidRPr="0017015C">
        <w:t>A further extension of the applicant</w:t>
      </w:r>
      <w:r w:rsidRPr="0017015C" w:rsidR="0017015C">
        <w:t>’</w:t>
      </w:r>
      <w:r w:rsidRPr="0017015C">
        <w:t xml:space="preserve">s detention could therefore be assessed as a violation of Article 5 § 3 of the Convention. The court took into account the fact that EUR 30,000 had been paid as bail. It ordered his documents to be confiscated and placed him under </w:t>
      </w:r>
      <w:r w:rsidRPr="0017015C" w:rsidR="00F612E6">
        <w:t>intense</w:t>
      </w:r>
      <w:r w:rsidRPr="0017015C">
        <w:t xml:space="preserve"> supervision by ordering him to wear an electronic ankle bracelet. </w:t>
      </w:r>
      <w:r w:rsidRPr="0017015C" w:rsidR="00C351AF">
        <w:t>The applicant was also prohibited</w:t>
      </w:r>
      <w:r w:rsidRPr="0017015C">
        <w:t xml:space="preserve"> from leaving his home for six months</w:t>
      </w:r>
      <w:r w:rsidRPr="0017015C" w:rsidR="00B6022F">
        <w:t xml:space="preserve"> unless related to the court hearings</w:t>
      </w:r>
      <w:r w:rsidRPr="0017015C" w:rsidR="00C351AF">
        <w:t>. The applicant was</w:t>
      </w:r>
      <w:r w:rsidRPr="0017015C">
        <w:t xml:space="preserve"> </w:t>
      </w:r>
      <w:r w:rsidRPr="0017015C" w:rsidR="00C351AF">
        <w:t>r</w:t>
      </w:r>
      <w:r w:rsidRPr="0017015C">
        <w:t xml:space="preserve">eleased </w:t>
      </w:r>
      <w:r w:rsidRPr="0017015C" w:rsidR="00C351AF">
        <w:t>i</w:t>
      </w:r>
      <w:r w:rsidRPr="0017015C">
        <w:t>mmediately.</w:t>
      </w:r>
    </w:p>
    <w:bookmarkStart w:name="Veleckaagaindetained" w:id="9"/>
    <w:p w:rsidRPr="0017015C" w:rsidR="00D86509"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15</w:t>
      </w:r>
      <w:r w:rsidRPr="0017015C">
        <w:fldChar w:fldCharType="end"/>
      </w:r>
      <w:bookmarkEnd w:id="9"/>
      <w:r w:rsidRPr="0017015C">
        <w:t>.  On 5 August 2016 the Court of Appeal, following an appeal by the prosecutor, quashed the lower court</w:t>
      </w:r>
      <w:r w:rsidRPr="0017015C" w:rsidR="0017015C">
        <w:t>’</w:t>
      </w:r>
      <w:r w:rsidRPr="0017015C">
        <w:t xml:space="preserve">s decision to release the applicant. </w:t>
      </w:r>
      <w:r w:rsidRPr="0017015C" w:rsidR="00785DD8">
        <w:t xml:space="preserve">The court observed that the lower court had not examined whether the grounds to detain the applicant had disappeared. </w:t>
      </w:r>
      <w:r w:rsidRPr="0017015C">
        <w:t>The court held that although the applicant had a family</w:t>
      </w:r>
      <w:r w:rsidRPr="0017015C" w:rsidR="00785DD8">
        <w:t xml:space="preserve"> (he married for a second time while detained)</w:t>
      </w:r>
      <w:r w:rsidRPr="0017015C">
        <w:t>, a place of residence, and sufficient income, he had been found guilty of an offence in the past, which was a negative character trait. Moreover, the nature and scale of the alleged criminal activities allowed for the conclusi</w:t>
      </w:r>
      <w:r w:rsidRPr="0017015C" w:rsidR="004A7FBE">
        <w:t>on that the applicant had connections</w:t>
      </w:r>
      <w:r w:rsidRPr="0017015C">
        <w:t xml:space="preserve"> abroad. There was therefore a risk that he might abscond</w:t>
      </w:r>
      <w:r w:rsidRPr="0017015C" w:rsidR="00785DD8">
        <w:t>. Taking into account the nature of the offences, there was a risk that the applicant might</w:t>
      </w:r>
      <w:r w:rsidRPr="0017015C">
        <w:t xml:space="preserve"> commit further crimes. Although the court acknowledged that the applicant had been detained for a very long time (more than three years and six months), it reiterated that the public interest outweighed the right to individual liberty. The scope of the case (thirteen accused and </w:t>
      </w:r>
      <w:r w:rsidRPr="0017015C" w:rsidR="00785DD8">
        <w:t>139</w:t>
      </w:r>
      <w:r w:rsidRPr="0017015C">
        <w:t xml:space="preserve"> volumes of material) and the complexity of the investigation justified the applicant</w:t>
      </w:r>
      <w:r w:rsidRPr="0017015C" w:rsidR="0017015C">
        <w:t>’</w:t>
      </w:r>
      <w:r w:rsidRPr="0017015C">
        <w:t>s continued detention. The court noted that examination of the criminal case had not continued after the previous hearing on 29 February 2016 and that the break in proceedings was scheduled to last until 25 October 2016. However, a hearing due on 16 June 2016 had not taken place</w:t>
      </w:r>
      <w:r w:rsidRPr="0017015C" w:rsidR="007B1FCF">
        <w:t>,</w:t>
      </w:r>
      <w:r w:rsidRPr="0017015C">
        <w:t xml:space="preserve"> because two of the accused had not been present</w:t>
      </w:r>
      <w:r w:rsidRPr="0017015C" w:rsidR="007B1FCF">
        <w:t>,</w:t>
      </w:r>
      <w:r w:rsidRPr="0017015C">
        <w:t xml:space="preserve"> while the state of health of another two accused had caused another break. The court further observed that twenty-four hearings had taken place in 2015</w:t>
      </w:r>
      <w:r w:rsidRPr="0017015C" w:rsidR="007B1FCF">
        <w:t>,</w:t>
      </w:r>
      <w:r w:rsidRPr="0017015C">
        <w:t xml:space="preserve"> and concluded that </w:t>
      </w:r>
      <w:r w:rsidRPr="0017015C" w:rsidR="001A5E15">
        <w:t xml:space="preserve">the </w:t>
      </w:r>
      <w:r w:rsidRPr="0017015C">
        <w:t xml:space="preserve">examination of the case had been intensive. </w:t>
      </w:r>
      <w:r w:rsidRPr="0017015C">
        <w:t>The court ordered the applicant</w:t>
      </w:r>
      <w:r w:rsidRPr="0017015C" w:rsidR="0017015C">
        <w:t>’</w:t>
      </w:r>
      <w:r w:rsidRPr="0017015C">
        <w:t>s detention for three months from the date of his arrest.</w:t>
      </w:r>
    </w:p>
    <w:bookmarkStart w:name="Velecka5thextension" w:id="10"/>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16</w:t>
      </w:r>
      <w:r w:rsidRPr="0017015C">
        <w:rPr>
          <w:noProof/>
        </w:rPr>
        <w:fldChar w:fldCharType="end"/>
      </w:r>
      <w:bookmarkEnd w:id="10"/>
      <w:r w:rsidRPr="0017015C" w:rsidR="00785DD8">
        <w:t xml:space="preserve">.  On 3 November 2016 the </w:t>
      </w:r>
      <w:r w:rsidRPr="0017015C" w:rsidR="00785DD8">
        <w:t>Klaipėda</w:t>
      </w:r>
      <w:r w:rsidRPr="0017015C" w:rsidR="00785DD8">
        <w:t xml:space="preserve"> Regional Court extended the applicant</w:t>
      </w:r>
      <w:r w:rsidRPr="0017015C" w:rsidR="0017015C">
        <w:t>’</w:t>
      </w:r>
      <w:r w:rsidRPr="0017015C" w:rsidR="00785DD8">
        <w:t>s detention for a further three months</w:t>
      </w:r>
      <w:r w:rsidRPr="0017015C" w:rsidR="0001496B">
        <w:t>. The court held that the examination of the case was speedy</w:t>
      </w:r>
      <w:r w:rsidRPr="0017015C" w:rsidR="007B1FCF">
        <w:t>,</w:t>
      </w:r>
      <w:r w:rsidRPr="0017015C" w:rsidR="0001496B">
        <w:t xml:space="preserve"> but </w:t>
      </w:r>
      <w:r w:rsidRPr="0017015C" w:rsidR="007B1FCF">
        <w:t xml:space="preserve">that </w:t>
      </w:r>
      <w:r w:rsidRPr="0017015C" w:rsidR="0001496B">
        <w:t xml:space="preserve">the process had been protracted </w:t>
      </w:r>
      <w:r w:rsidRPr="0017015C" w:rsidR="007B1FCF">
        <w:t xml:space="preserve">for </w:t>
      </w:r>
      <w:r w:rsidRPr="0017015C" w:rsidR="0001496B">
        <w:t xml:space="preserve">reasons </w:t>
      </w:r>
      <w:r w:rsidRPr="0017015C" w:rsidR="007B1FCF">
        <w:t xml:space="preserve">unconnected with the work of the court, such as delay in </w:t>
      </w:r>
      <w:r w:rsidRPr="0017015C" w:rsidR="0001496B">
        <w:t>expert</w:t>
      </w:r>
      <w:r w:rsidRPr="0017015C" w:rsidR="007B1FCF">
        <w:t xml:space="preserve"> reports </w:t>
      </w:r>
      <w:r w:rsidRPr="0017015C" w:rsidR="0001496B">
        <w:t xml:space="preserve">and illnesses of the accused. </w:t>
      </w:r>
      <w:r w:rsidRPr="0017015C" w:rsidR="00EE6798">
        <w:t xml:space="preserve">The court also indicated that a search </w:t>
      </w:r>
      <w:r w:rsidRPr="0017015C" w:rsidR="007B1FCF">
        <w:t xml:space="preserve">for </w:t>
      </w:r>
      <w:r w:rsidRPr="0017015C" w:rsidR="00EE6798">
        <w:t>L.P.</w:t>
      </w:r>
      <w:r w:rsidRPr="0017015C" w:rsidR="007B09DA">
        <w:t>, who was one of the accused,</w:t>
      </w:r>
      <w:r w:rsidRPr="0017015C" w:rsidR="00EE6798">
        <w:t xml:space="preserve"> had been announced. </w:t>
      </w:r>
      <w:r w:rsidRPr="0017015C" w:rsidR="008715B6">
        <w:t>From then on the applicant</w:t>
      </w:r>
      <w:r w:rsidRPr="0017015C" w:rsidR="0017015C">
        <w:t>’</w:t>
      </w:r>
      <w:r w:rsidRPr="0017015C" w:rsidR="008715B6">
        <w:t>s detention was extended every three months</w:t>
      </w:r>
      <w:r w:rsidRPr="0017015C" w:rsidR="00D65E90">
        <w:t>. The last decision, by which the applicant</w:t>
      </w:r>
      <w:r w:rsidRPr="0017015C" w:rsidR="0017015C">
        <w:t>’</w:t>
      </w:r>
      <w:r w:rsidRPr="0017015C" w:rsidR="00D65E90">
        <w:t xml:space="preserve">s detention </w:t>
      </w:r>
      <w:r w:rsidRPr="0017015C" w:rsidR="007B1FCF">
        <w:t xml:space="preserve">was </w:t>
      </w:r>
      <w:r w:rsidRPr="0017015C" w:rsidR="00D65E90">
        <w:t>extended for three months, was adopted on</w:t>
      </w:r>
      <w:r w:rsidRPr="0017015C" w:rsidR="008715B6">
        <w:t xml:space="preserve"> 3 November 2017</w:t>
      </w:r>
      <w:r w:rsidRPr="0017015C" w:rsidR="00D65E90">
        <w:t xml:space="preserve"> by the </w:t>
      </w:r>
      <w:r w:rsidRPr="0017015C" w:rsidR="00D65E90">
        <w:t>Klaipėda</w:t>
      </w:r>
      <w:r w:rsidRPr="0017015C" w:rsidR="00D65E90">
        <w:t xml:space="preserve"> Regional Court</w:t>
      </w:r>
      <w:r w:rsidRPr="0017015C" w:rsidR="008715B6">
        <w:t>.</w:t>
      </w:r>
      <w:r w:rsidRPr="0017015C" w:rsidR="00D65E90">
        <w:t xml:space="preserve"> The courts observed the growing </w:t>
      </w:r>
      <w:r w:rsidRPr="0017015C" w:rsidR="007B1FCF">
        <w:t>volume</w:t>
      </w:r>
      <w:r w:rsidRPr="0017015C" w:rsidR="00D65E90">
        <w:t xml:space="preserve"> of </w:t>
      </w:r>
      <w:r w:rsidRPr="0017015C" w:rsidR="00EE6798">
        <w:t>the case material</w:t>
      </w:r>
      <w:r w:rsidRPr="0017015C" w:rsidR="00D65E90">
        <w:t xml:space="preserve">, the need to </w:t>
      </w:r>
      <w:r w:rsidRPr="0017015C" w:rsidR="007B1FCF">
        <w:t xml:space="preserve">order </w:t>
      </w:r>
      <w:r w:rsidRPr="0017015C" w:rsidR="00D65E90">
        <w:t xml:space="preserve">psychiatric examinations </w:t>
      </w:r>
      <w:r w:rsidRPr="0017015C" w:rsidR="001A5E15">
        <w:t>for</w:t>
      </w:r>
      <w:r w:rsidRPr="0017015C" w:rsidR="00D65E90">
        <w:t xml:space="preserve"> several of the accused</w:t>
      </w:r>
      <w:r w:rsidRPr="0017015C" w:rsidR="007B09DA">
        <w:t xml:space="preserve">, </w:t>
      </w:r>
      <w:r w:rsidRPr="0017015C" w:rsidR="007B1FCF">
        <w:t xml:space="preserve">and </w:t>
      </w:r>
      <w:r w:rsidRPr="0017015C" w:rsidR="007B09DA">
        <w:t>the international element of the case</w:t>
      </w:r>
      <w:r w:rsidRPr="0017015C" w:rsidR="00D65E90">
        <w:t>. On 12 June 2017</w:t>
      </w:r>
      <w:r w:rsidRPr="0017015C" w:rsidR="008B5A23">
        <w:t xml:space="preserve"> the Court of Appeal di</w:t>
      </w:r>
      <w:r w:rsidRPr="0017015C" w:rsidR="007B1FCF">
        <w:t>sagreed</w:t>
      </w:r>
      <w:r w:rsidRPr="0017015C" w:rsidR="008B5A23">
        <w:t xml:space="preserve"> with the arguments of the applicant</w:t>
      </w:r>
      <w:r w:rsidRPr="0017015C" w:rsidR="0017015C">
        <w:t>’</w:t>
      </w:r>
      <w:r w:rsidRPr="0017015C" w:rsidR="008B5A23">
        <w:t>s lawyer that examination of the criminal case had become protracted because of the ineffective organisation of the trial court</w:t>
      </w:r>
      <w:r w:rsidRPr="0017015C" w:rsidR="0017015C">
        <w:t>’</w:t>
      </w:r>
      <w:r w:rsidRPr="0017015C" w:rsidR="008B5A23">
        <w:t xml:space="preserve">s work. The court held that the hearings had been scheduled in advance and that examination of the case had become protracted for objective reasons (some hearings had not taken place because of the state of health of the accused, requests from the accused and their lawyers, and the additional questioning of witnesses). </w:t>
      </w:r>
      <w:r w:rsidRPr="0017015C" w:rsidR="001D3633">
        <w:t>The court noted that none of the hearings had been cancelled or postponed because of negligence or inacti</w:t>
      </w:r>
      <w:r w:rsidRPr="0017015C" w:rsidR="008A558C">
        <w:t>on on the part of the judges</w:t>
      </w:r>
      <w:r w:rsidRPr="0017015C" w:rsidR="001D3633">
        <w:t xml:space="preserve">. The court was of the view that the </w:t>
      </w:r>
      <w:r w:rsidRPr="0017015C" w:rsidR="001D3633">
        <w:t>Klaip</w:t>
      </w:r>
      <w:r w:rsidRPr="0017015C" w:rsidR="001D3633">
        <w:rPr>
          <w:lang w:val="lt-LT"/>
        </w:rPr>
        <w:t xml:space="preserve">ėda </w:t>
      </w:r>
      <w:r w:rsidRPr="0017015C" w:rsidR="001D3633">
        <w:t xml:space="preserve">Regional Court </w:t>
      </w:r>
      <w:r w:rsidRPr="0017015C" w:rsidR="008A558C">
        <w:t xml:space="preserve">had </w:t>
      </w:r>
      <w:r w:rsidRPr="0017015C" w:rsidR="001D3633">
        <w:t xml:space="preserve">examined the criminal case with </w:t>
      </w:r>
      <w:r w:rsidRPr="0017015C" w:rsidR="00EE6798">
        <w:t xml:space="preserve">sufficient </w:t>
      </w:r>
      <w:r w:rsidRPr="0017015C" w:rsidR="00271229">
        <w:t>due</w:t>
      </w:r>
      <w:r w:rsidRPr="0017015C" w:rsidR="001D3633">
        <w:t xml:space="preserve"> diligence. </w:t>
      </w:r>
      <w:r w:rsidRPr="0017015C" w:rsidR="008B5A23">
        <w:t>Finally, the court held that the Court</w:t>
      </w:r>
      <w:r w:rsidRPr="0017015C" w:rsidR="0017015C">
        <w:t>’</w:t>
      </w:r>
      <w:r w:rsidRPr="0017015C" w:rsidR="008B5A23">
        <w:t xml:space="preserve">s judgment in </w:t>
      </w:r>
      <w:r w:rsidRPr="0017015C" w:rsidR="008B5A23">
        <w:rPr>
          <w:i/>
        </w:rPr>
        <w:t>Lisovskij</w:t>
      </w:r>
      <w:r w:rsidRPr="0017015C" w:rsidR="001D0C3E">
        <w:t xml:space="preserve"> </w:t>
      </w:r>
      <w:r w:rsidRPr="0017015C" w:rsidR="00640A93">
        <w:rPr>
          <w:i/>
        </w:rPr>
        <w:t>v. </w:t>
      </w:r>
      <w:r w:rsidRPr="0017015C" w:rsidR="001D0C3E">
        <w:rPr>
          <w:i/>
        </w:rPr>
        <w:t>Lithuania</w:t>
      </w:r>
      <w:r w:rsidRPr="0017015C" w:rsidR="001D0C3E">
        <w:t xml:space="preserve"> (no. 36249/14, 2 May 2017</w:t>
      </w:r>
      <w:r w:rsidRPr="0017015C" w:rsidR="008B5A23">
        <w:t>) was not final and could be changed</w:t>
      </w:r>
      <w:r w:rsidRPr="0017015C" w:rsidR="001D3633">
        <w:t xml:space="preserve"> by the Grand Chamber</w:t>
      </w:r>
      <w:r w:rsidRPr="0017015C" w:rsidR="008B5A23">
        <w:t>.</w:t>
      </w:r>
      <w:r w:rsidRPr="0017015C" w:rsidR="00AC077D">
        <w:t xml:space="preserve">  On 30 August 2017 the Court of Appeal </w:t>
      </w:r>
      <w:r w:rsidRPr="0017015C" w:rsidR="00D65E90">
        <w:t>found that although</w:t>
      </w:r>
      <w:r w:rsidRPr="0017015C" w:rsidR="00AC077D">
        <w:t xml:space="preserve"> for thirty-three months in total there had been no hearings, the breaks </w:t>
      </w:r>
      <w:r w:rsidRPr="0017015C">
        <w:t>had taken place</w:t>
      </w:r>
      <w:r w:rsidRPr="0017015C" w:rsidR="00AC077D">
        <w:t xml:space="preserve"> for reasons </w:t>
      </w:r>
      <w:r w:rsidRPr="0017015C" w:rsidR="008A558C">
        <w:t xml:space="preserve">unconnected with the work of the courts, </w:t>
      </w:r>
      <w:r w:rsidRPr="0017015C" w:rsidR="00AC077D">
        <w:t xml:space="preserve">and </w:t>
      </w:r>
      <w:r w:rsidRPr="0017015C" w:rsidR="008A558C">
        <w:t xml:space="preserve">it </w:t>
      </w:r>
      <w:r w:rsidRPr="0017015C" w:rsidR="00D65E90">
        <w:t xml:space="preserve">had </w:t>
      </w:r>
      <w:r w:rsidRPr="0017015C" w:rsidR="008A558C">
        <w:t xml:space="preserve">not </w:t>
      </w:r>
      <w:r w:rsidRPr="0017015C" w:rsidR="00D65E90">
        <w:t>been</w:t>
      </w:r>
      <w:r w:rsidRPr="0017015C" w:rsidR="00AC077D">
        <w:t xml:space="preserve"> </w:t>
      </w:r>
      <w:r w:rsidRPr="0017015C" w:rsidR="008A558C">
        <w:t xml:space="preserve">possible </w:t>
      </w:r>
      <w:r w:rsidRPr="0017015C" w:rsidR="00AC077D">
        <w:t xml:space="preserve">to speed up the proceedings. </w:t>
      </w:r>
      <w:r w:rsidRPr="0017015C" w:rsidR="00065DC5">
        <w:t xml:space="preserve">The court observed that during the hearing of 2 December 2015 </w:t>
      </w:r>
      <w:r w:rsidRPr="0017015C" w:rsidR="008A558C">
        <w:t xml:space="preserve">it </w:t>
      </w:r>
      <w:r w:rsidRPr="0017015C" w:rsidR="00065DC5">
        <w:t xml:space="preserve">had </w:t>
      </w:r>
      <w:r w:rsidRPr="0017015C" w:rsidR="008A558C">
        <w:t xml:space="preserve">been </w:t>
      </w:r>
      <w:r w:rsidRPr="0017015C" w:rsidR="00065DC5">
        <w:t>announced that the next</w:t>
      </w:r>
      <w:r w:rsidRPr="0017015C" w:rsidR="007B09DA">
        <w:t xml:space="preserve"> hearing would take place on 29 </w:t>
      </w:r>
      <w:r w:rsidRPr="0017015C" w:rsidR="00065DC5">
        <w:t>February 2016 because the</w:t>
      </w:r>
      <w:r w:rsidRPr="0017015C" w:rsidR="008A558C">
        <w:t xml:space="preserve">re needed to be a </w:t>
      </w:r>
      <w:r w:rsidRPr="0017015C" w:rsidR="00065DC5">
        <w:t>psychiatric examination of two of</w:t>
      </w:r>
      <w:r w:rsidRPr="0017015C" w:rsidR="0027438B">
        <w:t xml:space="preserve"> the accused. On 19 </w:t>
      </w:r>
      <w:r w:rsidRPr="0017015C" w:rsidR="00065DC5">
        <w:t>January 2016 the results of the psychiatric examination were received but it had been decided that the court</w:t>
      </w:r>
      <w:r w:rsidRPr="0017015C" w:rsidR="0017015C">
        <w:t>’</w:t>
      </w:r>
      <w:r w:rsidRPr="0017015C" w:rsidR="00065DC5">
        <w:t>s questions could not be answered</w:t>
      </w:r>
      <w:r w:rsidRPr="0017015C" w:rsidR="001A5E15">
        <w:t>,</w:t>
      </w:r>
      <w:r w:rsidRPr="0017015C" w:rsidR="00065DC5">
        <w:t xml:space="preserve"> and a new psychiatric examination </w:t>
      </w:r>
      <w:r w:rsidRPr="0017015C" w:rsidR="008A558C">
        <w:t>was</w:t>
      </w:r>
      <w:r w:rsidRPr="0017015C" w:rsidR="00065DC5">
        <w:t xml:space="preserve"> </w:t>
      </w:r>
      <w:r w:rsidRPr="0017015C" w:rsidR="008A558C">
        <w:t xml:space="preserve">ordered </w:t>
      </w:r>
      <w:r w:rsidRPr="0017015C" w:rsidR="00065DC5">
        <w:t xml:space="preserve">by </w:t>
      </w:r>
      <w:r w:rsidRPr="0017015C" w:rsidR="008A558C">
        <w:t>a</w:t>
      </w:r>
      <w:r w:rsidRPr="0017015C" w:rsidR="00065DC5">
        <w:t xml:space="preserve"> decision of the </w:t>
      </w:r>
      <w:r w:rsidRPr="0017015C" w:rsidR="00065DC5">
        <w:t>Klaip</w:t>
      </w:r>
      <w:r w:rsidRPr="0017015C" w:rsidR="00065DC5">
        <w:rPr>
          <w:lang w:val="lt-LT"/>
        </w:rPr>
        <w:t xml:space="preserve">ėda </w:t>
      </w:r>
      <w:r w:rsidRPr="0017015C" w:rsidR="00065DC5">
        <w:t xml:space="preserve">Regional Court of 29 February 2016. </w:t>
      </w:r>
      <w:r w:rsidRPr="0017015C" w:rsidR="002D4F15">
        <w:t xml:space="preserve">The results were received on 8 and 15 June 2016. The criminal case had not been examined in the hearings that took place on 16 June and 25 October 2016 because some of the accused and their lawyers had failed to </w:t>
      </w:r>
      <w:r w:rsidRPr="0017015C" w:rsidR="008A558C">
        <w:t>appear</w:t>
      </w:r>
      <w:r w:rsidRPr="0017015C" w:rsidR="002D4F15">
        <w:t xml:space="preserve">. On 29 November 2016 the examination of </w:t>
      </w:r>
      <w:r w:rsidRPr="0017015C" w:rsidR="008A558C">
        <w:t xml:space="preserve">the </w:t>
      </w:r>
      <w:r w:rsidRPr="0017015C" w:rsidR="002D4F15">
        <w:t xml:space="preserve">evidence had continued. </w:t>
      </w:r>
      <w:r w:rsidRPr="0017015C" w:rsidR="00AC43E1">
        <w:t xml:space="preserve">The court considered that the breaks in the proceedings </w:t>
      </w:r>
      <w:r w:rsidRPr="0017015C" w:rsidR="007B09DA">
        <w:t>had taken place</w:t>
      </w:r>
      <w:r w:rsidRPr="0017015C" w:rsidR="00AC43E1">
        <w:t xml:space="preserve"> because of </w:t>
      </w:r>
      <w:r w:rsidRPr="0017015C" w:rsidR="007B09DA">
        <w:t>both</w:t>
      </w:r>
      <w:r w:rsidRPr="0017015C" w:rsidR="00AC43E1">
        <w:t xml:space="preserve"> justified and unjustified failure of the parties to the proceedings to </w:t>
      </w:r>
      <w:r w:rsidRPr="0017015C" w:rsidR="008A558C">
        <w:t>appear</w:t>
      </w:r>
      <w:r w:rsidRPr="0017015C" w:rsidR="00AC43E1">
        <w:t xml:space="preserve">, prior </w:t>
      </w:r>
      <w:r w:rsidRPr="0017015C" w:rsidR="008A558C">
        <w:t>commitments</w:t>
      </w:r>
      <w:r w:rsidRPr="0017015C" w:rsidR="00AC43E1">
        <w:t xml:space="preserve"> of the court</w:t>
      </w:r>
      <w:r w:rsidRPr="0017015C" w:rsidR="008A558C">
        <w:t>,</w:t>
      </w:r>
      <w:r w:rsidRPr="0017015C" w:rsidR="00AC43E1">
        <w:t xml:space="preserve"> or </w:t>
      </w:r>
      <w:r w:rsidRPr="0017015C" w:rsidR="008A558C">
        <w:t xml:space="preserve">of </w:t>
      </w:r>
      <w:r w:rsidRPr="0017015C" w:rsidR="00AC43E1">
        <w:t>the parties to the proceedings</w:t>
      </w:r>
      <w:r w:rsidRPr="0017015C" w:rsidR="008A558C">
        <w:t>,</w:t>
      </w:r>
      <w:r w:rsidRPr="0017015C" w:rsidR="00AC43E1">
        <w:t xml:space="preserve"> and other </w:t>
      </w:r>
      <w:r w:rsidRPr="0017015C" w:rsidR="00AC43E1">
        <w:t xml:space="preserve">circumstances. Nevertheless, the court considered that the hearings had been scheduled at regular intervals and the length of the proceedings was justifiable. The court referred to </w:t>
      </w:r>
      <w:r w:rsidRPr="0017015C" w:rsidR="00AC43E1">
        <w:rPr>
          <w:i/>
        </w:rPr>
        <w:t>Lisovskij</w:t>
      </w:r>
      <w:r w:rsidRPr="0017015C" w:rsidR="00AC43E1">
        <w:t xml:space="preserve"> (cited above) but stated that </w:t>
      </w:r>
      <w:r w:rsidRPr="0017015C" w:rsidR="0067753D">
        <w:t>the factual circumstances of that</w:t>
      </w:r>
      <w:r w:rsidRPr="0017015C" w:rsidR="00AC43E1">
        <w:t xml:space="preserve"> case</w:t>
      </w:r>
      <w:r w:rsidRPr="0017015C" w:rsidR="0067753D">
        <w:t xml:space="preserve"> and the present one</w:t>
      </w:r>
      <w:r w:rsidRPr="0017015C" w:rsidR="00AC43E1">
        <w:t xml:space="preserve"> </w:t>
      </w:r>
      <w:r w:rsidRPr="0017015C" w:rsidR="008A558C">
        <w:t>were</w:t>
      </w:r>
      <w:r w:rsidRPr="0017015C" w:rsidR="00AC43E1">
        <w:t xml:space="preserve"> different. Finally, the court held that the examination of </w:t>
      </w:r>
      <w:r w:rsidRPr="0017015C" w:rsidR="008A558C">
        <w:t xml:space="preserve">the </w:t>
      </w:r>
      <w:r w:rsidRPr="0017015C" w:rsidR="00AC43E1">
        <w:t xml:space="preserve">evidence in the criminal case </w:t>
      </w:r>
      <w:r w:rsidRPr="0017015C" w:rsidR="008A558C">
        <w:t xml:space="preserve">was now complete, and that </w:t>
      </w:r>
      <w:r w:rsidRPr="0017015C" w:rsidR="00AC43E1">
        <w:t xml:space="preserve">the </w:t>
      </w:r>
      <w:r w:rsidRPr="0017015C" w:rsidR="008A558C">
        <w:t xml:space="preserve">case was at the </w:t>
      </w:r>
      <w:r w:rsidRPr="0017015C" w:rsidR="00AC43E1">
        <w:t xml:space="preserve">stage of </w:t>
      </w:r>
      <w:r w:rsidRPr="0017015C" w:rsidR="00054570">
        <w:t>closing statements</w:t>
      </w:r>
      <w:r w:rsidRPr="0017015C" w:rsidR="00AC43E1">
        <w:t>, however, new circumstances could be revealed at that stage and there was a necessity to further extend the applicant</w:t>
      </w:r>
      <w:r w:rsidRPr="0017015C" w:rsidR="0017015C">
        <w:t>’</w:t>
      </w:r>
      <w:r w:rsidRPr="0017015C" w:rsidR="00AC43E1">
        <w:t xml:space="preserve">s detention. </w:t>
      </w:r>
      <w:r w:rsidRPr="0017015C" w:rsidR="007B09DA">
        <w:t>On 11</w:t>
      </w:r>
      <w:r w:rsidRPr="0017015C" w:rsidR="0067753D">
        <w:t> </w:t>
      </w:r>
      <w:r w:rsidRPr="0017015C" w:rsidR="007B09DA">
        <w:t xml:space="preserve">December 2017 the Court of Appeal indicated </w:t>
      </w:r>
      <w:r w:rsidRPr="0017015C" w:rsidR="001A5E15">
        <w:t xml:space="preserve">that </w:t>
      </w:r>
      <w:r w:rsidRPr="0017015C" w:rsidR="008A558C">
        <w:t xml:space="preserve">a search for </w:t>
      </w:r>
      <w:r w:rsidRPr="0017015C" w:rsidR="00411EAD">
        <w:t xml:space="preserve">one of the accused, </w:t>
      </w:r>
      <w:r w:rsidRPr="0017015C" w:rsidR="007B09DA">
        <w:t xml:space="preserve">L.P. had been announced in 2016 and that he had been </w:t>
      </w:r>
      <w:r w:rsidRPr="0017015C" w:rsidR="000C6DF5">
        <w:t xml:space="preserve">found and </w:t>
      </w:r>
      <w:r w:rsidRPr="0017015C" w:rsidR="007B09DA">
        <w:t>transferred from Sweden to Lithuania on 18 January 2017.</w:t>
      </w:r>
    </w:p>
    <w:bookmarkStart w:name="Veleckaconvicted" w:id="11"/>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17</w:t>
      </w:r>
      <w:r w:rsidRPr="0017015C">
        <w:fldChar w:fldCharType="end"/>
      </w:r>
      <w:bookmarkEnd w:id="11"/>
      <w:r w:rsidRPr="0017015C">
        <w:t xml:space="preserve">.  On 20 December 2017 the </w:t>
      </w:r>
      <w:r w:rsidRPr="0017015C">
        <w:t>Klaip</w:t>
      </w:r>
      <w:r w:rsidRPr="0017015C">
        <w:rPr>
          <w:lang w:val="lt-LT"/>
        </w:rPr>
        <w:t xml:space="preserve">ėda </w:t>
      </w:r>
      <w:r w:rsidRPr="0017015C">
        <w:rPr>
          <w:lang w:val="lt-LT"/>
        </w:rPr>
        <w:t>Regional</w:t>
      </w:r>
      <w:r w:rsidRPr="0017015C">
        <w:rPr>
          <w:lang w:val="lt-LT"/>
        </w:rPr>
        <w:t xml:space="preserve"> Court </w:t>
      </w:r>
      <w:r w:rsidRPr="0017015C">
        <w:rPr>
          <w:lang w:val="lt-LT"/>
        </w:rPr>
        <w:t>found</w:t>
      </w:r>
      <w:r w:rsidRPr="0017015C">
        <w:rPr>
          <w:lang w:val="lt-LT"/>
        </w:rPr>
        <w:t xml:space="preserve"> </w:t>
      </w:r>
      <w:r w:rsidRPr="0017015C">
        <w:rPr>
          <w:lang w:val="lt-LT"/>
        </w:rPr>
        <w:t>the</w:t>
      </w:r>
      <w:r w:rsidRPr="0017015C">
        <w:rPr>
          <w:lang w:val="lt-LT"/>
        </w:rPr>
        <w:t xml:space="preserve"> </w:t>
      </w:r>
      <w:r w:rsidRPr="0017015C">
        <w:rPr>
          <w:lang w:val="lt-LT"/>
        </w:rPr>
        <w:t>applicant</w:t>
      </w:r>
      <w:r w:rsidRPr="0017015C">
        <w:rPr>
          <w:lang w:val="lt-LT"/>
        </w:rPr>
        <w:t xml:space="preserve"> </w:t>
      </w:r>
      <w:r w:rsidRPr="0017015C">
        <w:rPr>
          <w:lang w:val="lt-LT"/>
        </w:rPr>
        <w:t>guilty</w:t>
      </w:r>
      <w:r w:rsidRPr="0017015C">
        <w:rPr>
          <w:lang w:val="lt-LT"/>
        </w:rPr>
        <w:t xml:space="preserve"> of </w:t>
      </w:r>
      <w:r w:rsidRPr="0017015C">
        <w:rPr>
          <w:lang w:val="lt-LT"/>
        </w:rPr>
        <w:t>organising</w:t>
      </w:r>
      <w:r w:rsidRPr="0017015C">
        <w:rPr>
          <w:lang w:val="lt-LT"/>
        </w:rPr>
        <w:t xml:space="preserve"> </w:t>
      </w:r>
      <w:r w:rsidRPr="0017015C">
        <w:rPr>
          <w:lang w:val="lt-LT"/>
        </w:rPr>
        <w:t>or</w:t>
      </w:r>
      <w:r w:rsidRPr="0017015C">
        <w:rPr>
          <w:lang w:val="lt-LT"/>
        </w:rPr>
        <w:t xml:space="preserve"> </w:t>
      </w:r>
      <w:r w:rsidRPr="0017015C">
        <w:rPr>
          <w:lang w:val="lt-LT"/>
        </w:rPr>
        <w:t>leading</w:t>
      </w:r>
      <w:r w:rsidRPr="0017015C">
        <w:rPr>
          <w:lang w:val="lt-LT"/>
        </w:rPr>
        <w:t xml:space="preserve"> a </w:t>
      </w:r>
      <w:r w:rsidRPr="0017015C">
        <w:rPr>
          <w:lang w:val="lt-LT"/>
        </w:rPr>
        <w:t>criminal</w:t>
      </w:r>
      <w:r w:rsidRPr="0017015C">
        <w:rPr>
          <w:lang w:val="lt-LT"/>
        </w:rPr>
        <w:t xml:space="preserve"> </w:t>
      </w:r>
      <w:r w:rsidRPr="0017015C" w:rsidR="001A129E">
        <w:rPr>
          <w:lang w:val="lt-LT"/>
        </w:rPr>
        <w:t>organisation</w:t>
      </w:r>
      <w:r w:rsidRPr="0017015C">
        <w:rPr>
          <w:lang w:val="lt-LT"/>
        </w:rPr>
        <w:t xml:space="preserve">, </w:t>
      </w:r>
      <w:r w:rsidRPr="0017015C">
        <w:rPr>
          <w:lang w:val="lt-LT"/>
        </w:rPr>
        <w:t>unlawful</w:t>
      </w:r>
      <w:r w:rsidRPr="0017015C">
        <w:rPr>
          <w:lang w:val="lt-LT"/>
        </w:rPr>
        <w:t xml:space="preserve"> </w:t>
      </w:r>
      <w:r w:rsidRPr="0017015C">
        <w:rPr>
          <w:lang w:val="lt-LT"/>
        </w:rPr>
        <w:t>production</w:t>
      </w:r>
      <w:r w:rsidRPr="0017015C">
        <w:rPr>
          <w:lang w:val="lt-LT"/>
        </w:rPr>
        <w:t xml:space="preserve">, </w:t>
      </w:r>
      <w:r w:rsidRPr="0017015C">
        <w:rPr>
          <w:lang w:val="lt-LT"/>
        </w:rPr>
        <w:t>acquisition</w:t>
      </w:r>
      <w:r w:rsidRPr="0017015C">
        <w:rPr>
          <w:lang w:val="lt-LT"/>
        </w:rPr>
        <w:t xml:space="preserve">, </w:t>
      </w:r>
      <w:r w:rsidRPr="0017015C">
        <w:rPr>
          <w:lang w:val="lt-LT"/>
        </w:rPr>
        <w:t>storage</w:t>
      </w:r>
      <w:r w:rsidRPr="0017015C">
        <w:rPr>
          <w:lang w:val="lt-LT"/>
        </w:rPr>
        <w:t xml:space="preserve">, </w:t>
      </w:r>
      <w:r w:rsidRPr="0017015C">
        <w:rPr>
          <w:lang w:val="lt-LT"/>
        </w:rPr>
        <w:t>transportation</w:t>
      </w:r>
      <w:r w:rsidRPr="0017015C">
        <w:rPr>
          <w:lang w:val="lt-LT"/>
        </w:rPr>
        <w:t xml:space="preserve"> </w:t>
      </w:r>
      <w:r w:rsidRPr="0017015C">
        <w:rPr>
          <w:lang w:val="lt-LT"/>
        </w:rPr>
        <w:t>forwarding</w:t>
      </w:r>
      <w:r w:rsidRPr="0017015C">
        <w:rPr>
          <w:lang w:val="lt-LT"/>
        </w:rPr>
        <w:t xml:space="preserve">, </w:t>
      </w:r>
      <w:r w:rsidRPr="0017015C">
        <w:rPr>
          <w:lang w:val="lt-LT"/>
        </w:rPr>
        <w:t>selling</w:t>
      </w:r>
      <w:r w:rsidRPr="0017015C">
        <w:rPr>
          <w:lang w:val="lt-LT"/>
        </w:rPr>
        <w:t xml:space="preserve"> </w:t>
      </w:r>
      <w:r w:rsidRPr="0017015C">
        <w:rPr>
          <w:lang w:val="lt-LT"/>
        </w:rPr>
        <w:t>or</w:t>
      </w:r>
      <w:r w:rsidRPr="0017015C">
        <w:rPr>
          <w:lang w:val="lt-LT"/>
        </w:rPr>
        <w:t xml:space="preserve"> </w:t>
      </w:r>
      <w:r w:rsidRPr="0017015C">
        <w:rPr>
          <w:lang w:val="lt-LT"/>
        </w:rPr>
        <w:t>otherwise</w:t>
      </w:r>
      <w:r w:rsidRPr="0017015C">
        <w:rPr>
          <w:lang w:val="lt-LT"/>
        </w:rPr>
        <w:t xml:space="preserve"> </w:t>
      </w:r>
      <w:r w:rsidRPr="0017015C">
        <w:rPr>
          <w:lang w:val="lt-LT"/>
        </w:rPr>
        <w:t>distributing</w:t>
      </w:r>
      <w:r w:rsidRPr="0017015C">
        <w:rPr>
          <w:lang w:val="lt-LT"/>
        </w:rPr>
        <w:t xml:space="preserve"> </w:t>
      </w:r>
      <w:r w:rsidRPr="0017015C">
        <w:rPr>
          <w:lang w:val="lt-LT"/>
        </w:rPr>
        <w:t>category</w:t>
      </w:r>
      <w:r w:rsidRPr="0017015C">
        <w:rPr>
          <w:lang w:val="lt-LT"/>
        </w:rPr>
        <w:t xml:space="preserve"> I </w:t>
      </w:r>
      <w:r w:rsidRPr="0017015C">
        <w:rPr>
          <w:lang w:val="lt-LT"/>
        </w:rPr>
        <w:t>precursors</w:t>
      </w:r>
      <w:r w:rsidRPr="0017015C">
        <w:rPr>
          <w:lang w:val="lt-LT"/>
        </w:rPr>
        <w:t xml:space="preserve"> of </w:t>
      </w:r>
      <w:r w:rsidRPr="0017015C">
        <w:rPr>
          <w:lang w:val="lt-LT"/>
        </w:rPr>
        <w:t>narcotic</w:t>
      </w:r>
      <w:r w:rsidRPr="0017015C">
        <w:rPr>
          <w:lang w:val="lt-LT"/>
        </w:rPr>
        <w:t xml:space="preserve"> </w:t>
      </w:r>
      <w:r w:rsidRPr="0017015C">
        <w:rPr>
          <w:lang w:val="lt-LT"/>
        </w:rPr>
        <w:t>and</w:t>
      </w:r>
      <w:r w:rsidRPr="0017015C">
        <w:rPr>
          <w:lang w:val="lt-LT"/>
        </w:rPr>
        <w:t xml:space="preserve"> </w:t>
      </w:r>
      <w:r w:rsidRPr="0017015C">
        <w:rPr>
          <w:lang w:val="lt-LT"/>
        </w:rPr>
        <w:t>psychotropic</w:t>
      </w:r>
      <w:r w:rsidRPr="0017015C">
        <w:rPr>
          <w:lang w:val="lt-LT"/>
        </w:rPr>
        <w:t xml:space="preserve"> </w:t>
      </w:r>
      <w:r w:rsidRPr="0017015C">
        <w:rPr>
          <w:lang w:val="lt-LT"/>
        </w:rPr>
        <w:t>substances</w:t>
      </w:r>
      <w:r w:rsidRPr="0017015C">
        <w:rPr>
          <w:lang w:val="lt-LT"/>
        </w:rPr>
        <w:t xml:space="preserve">, </w:t>
      </w:r>
      <w:r w:rsidRPr="0017015C" w:rsidR="000C6DF5">
        <w:rPr>
          <w:lang w:val="lt-LT"/>
        </w:rPr>
        <w:t>and</w:t>
      </w:r>
      <w:r w:rsidRPr="0017015C" w:rsidR="000C6DF5">
        <w:rPr>
          <w:lang w:val="lt-LT"/>
        </w:rPr>
        <w:t xml:space="preserve"> </w:t>
      </w:r>
      <w:r w:rsidRPr="0017015C">
        <w:rPr>
          <w:lang w:val="lt-LT"/>
        </w:rPr>
        <w:t>smuggling</w:t>
      </w:r>
      <w:r w:rsidRPr="0017015C">
        <w:rPr>
          <w:lang w:val="lt-LT"/>
        </w:rPr>
        <w:t xml:space="preserve"> </w:t>
      </w:r>
      <w:r w:rsidRPr="0017015C">
        <w:rPr>
          <w:lang w:val="lt-LT"/>
        </w:rPr>
        <w:t>and</w:t>
      </w:r>
      <w:r w:rsidRPr="0017015C">
        <w:rPr>
          <w:lang w:val="lt-LT"/>
        </w:rPr>
        <w:t xml:space="preserve"> </w:t>
      </w:r>
      <w:r w:rsidRPr="0017015C">
        <w:rPr>
          <w:lang w:val="lt-LT"/>
        </w:rPr>
        <w:t>unlawful</w:t>
      </w:r>
      <w:r w:rsidRPr="0017015C">
        <w:rPr>
          <w:lang w:val="lt-LT"/>
        </w:rPr>
        <w:t xml:space="preserve"> </w:t>
      </w:r>
      <w:r w:rsidRPr="0017015C">
        <w:rPr>
          <w:lang w:val="lt-LT"/>
        </w:rPr>
        <w:t>possession</w:t>
      </w:r>
      <w:r w:rsidRPr="0017015C">
        <w:rPr>
          <w:lang w:val="lt-LT"/>
        </w:rPr>
        <w:t xml:space="preserve"> of </w:t>
      </w:r>
      <w:r w:rsidRPr="0017015C">
        <w:rPr>
          <w:lang w:val="lt-LT"/>
        </w:rPr>
        <w:t>narcotic</w:t>
      </w:r>
      <w:r w:rsidRPr="0017015C">
        <w:rPr>
          <w:lang w:val="lt-LT"/>
        </w:rPr>
        <w:t xml:space="preserve"> </w:t>
      </w:r>
      <w:r w:rsidRPr="0017015C">
        <w:rPr>
          <w:lang w:val="lt-LT"/>
        </w:rPr>
        <w:t>or</w:t>
      </w:r>
      <w:r w:rsidRPr="0017015C">
        <w:rPr>
          <w:lang w:val="lt-LT"/>
        </w:rPr>
        <w:t xml:space="preserve"> </w:t>
      </w:r>
      <w:r w:rsidRPr="0017015C">
        <w:rPr>
          <w:lang w:val="lt-LT"/>
        </w:rPr>
        <w:t>psychotropic</w:t>
      </w:r>
      <w:r w:rsidRPr="0017015C">
        <w:rPr>
          <w:lang w:val="lt-LT"/>
        </w:rPr>
        <w:t xml:space="preserve"> </w:t>
      </w:r>
      <w:r w:rsidRPr="0017015C">
        <w:rPr>
          <w:lang w:val="lt-LT"/>
        </w:rPr>
        <w:t>substances</w:t>
      </w:r>
      <w:r w:rsidRPr="0017015C">
        <w:rPr>
          <w:lang w:val="lt-LT"/>
        </w:rPr>
        <w:t xml:space="preserve"> </w:t>
      </w:r>
      <w:r w:rsidRPr="0017015C">
        <w:rPr>
          <w:lang w:val="lt-LT"/>
        </w:rPr>
        <w:t>for</w:t>
      </w:r>
      <w:r w:rsidRPr="0017015C">
        <w:rPr>
          <w:lang w:val="lt-LT"/>
        </w:rPr>
        <w:t xml:space="preserve"> </w:t>
      </w:r>
      <w:r w:rsidRPr="0017015C">
        <w:rPr>
          <w:lang w:val="lt-LT"/>
        </w:rPr>
        <w:t>the</w:t>
      </w:r>
      <w:r w:rsidRPr="0017015C">
        <w:rPr>
          <w:lang w:val="lt-LT"/>
        </w:rPr>
        <w:t xml:space="preserve"> </w:t>
      </w:r>
      <w:r w:rsidRPr="0017015C">
        <w:rPr>
          <w:lang w:val="lt-LT"/>
        </w:rPr>
        <w:t>purpose</w:t>
      </w:r>
      <w:r w:rsidRPr="0017015C">
        <w:rPr>
          <w:lang w:val="lt-LT"/>
        </w:rPr>
        <w:t xml:space="preserve"> of </w:t>
      </w:r>
      <w:r w:rsidRPr="0017015C">
        <w:rPr>
          <w:lang w:val="lt-LT"/>
        </w:rPr>
        <w:t>distribution</w:t>
      </w:r>
      <w:r w:rsidRPr="0017015C" w:rsidR="000C6DF5">
        <w:rPr>
          <w:lang w:val="lt-LT"/>
        </w:rPr>
        <w:t>,</w:t>
      </w:r>
      <w:r w:rsidRPr="0017015C">
        <w:rPr>
          <w:lang w:val="lt-LT"/>
        </w:rPr>
        <w:t xml:space="preserve"> </w:t>
      </w:r>
      <w:r w:rsidRPr="0017015C">
        <w:rPr>
          <w:lang w:val="lt-LT"/>
        </w:rPr>
        <w:t>and</w:t>
      </w:r>
      <w:r w:rsidRPr="0017015C">
        <w:rPr>
          <w:lang w:val="lt-LT"/>
        </w:rPr>
        <w:t xml:space="preserve"> </w:t>
      </w:r>
      <w:r w:rsidRPr="0017015C">
        <w:rPr>
          <w:lang w:val="lt-LT"/>
        </w:rPr>
        <w:t>sentenced</w:t>
      </w:r>
      <w:r w:rsidRPr="0017015C">
        <w:rPr>
          <w:lang w:val="lt-LT"/>
        </w:rPr>
        <w:t xml:space="preserve"> </w:t>
      </w:r>
      <w:r w:rsidRPr="0017015C">
        <w:rPr>
          <w:lang w:val="lt-LT"/>
        </w:rPr>
        <w:t>him</w:t>
      </w:r>
      <w:r w:rsidRPr="0017015C">
        <w:rPr>
          <w:lang w:val="lt-LT"/>
        </w:rPr>
        <w:t xml:space="preserve"> </w:t>
      </w:r>
      <w:r w:rsidRPr="0017015C" w:rsidR="001A5E15">
        <w:rPr>
          <w:lang w:val="lt-LT"/>
        </w:rPr>
        <w:t>to</w:t>
      </w:r>
      <w:r w:rsidRPr="0017015C">
        <w:rPr>
          <w:lang w:val="lt-LT"/>
        </w:rPr>
        <w:t xml:space="preserve"> </w:t>
      </w:r>
      <w:r w:rsidRPr="0017015C">
        <w:t>fourteen years and six months</w:t>
      </w:r>
      <w:r w:rsidRPr="0017015C" w:rsidR="0017015C">
        <w:t>’</w:t>
      </w:r>
      <w:r w:rsidRPr="0017015C">
        <w:t xml:space="preserve"> imprisonment</w:t>
      </w:r>
      <w:r w:rsidRPr="0017015C" w:rsidR="00F61E54">
        <w:t xml:space="preserve">. </w:t>
      </w:r>
      <w:r w:rsidRPr="0017015C" w:rsidR="00CE469B">
        <w:t xml:space="preserve">The court noted that </w:t>
      </w:r>
      <w:r w:rsidRPr="0017015C" w:rsidR="000C6DF5">
        <w:t xml:space="preserve">the </w:t>
      </w:r>
      <w:r w:rsidRPr="0017015C" w:rsidR="00CE469B">
        <w:t>issue of the length of the applicant</w:t>
      </w:r>
      <w:r w:rsidRPr="0017015C" w:rsidR="0017015C">
        <w:t>’</w:t>
      </w:r>
      <w:r w:rsidRPr="0017015C" w:rsidR="00CE469B">
        <w:t xml:space="preserve">s detention </w:t>
      </w:r>
      <w:r w:rsidRPr="0017015C" w:rsidR="000C6DF5">
        <w:t xml:space="preserve">had been </w:t>
      </w:r>
      <w:r w:rsidRPr="0017015C" w:rsidR="00CE469B">
        <w:t xml:space="preserve">examined by the Court. The court further noted that </w:t>
      </w:r>
      <w:r w:rsidRPr="0017015C" w:rsidR="008F4269">
        <w:t xml:space="preserve">because of the length of the examination of the criminal case the sentence imposed was lower than the average for such </w:t>
      </w:r>
      <w:r w:rsidRPr="0017015C" w:rsidR="001A5E15">
        <w:t>offences</w:t>
      </w:r>
      <w:r w:rsidRPr="0017015C" w:rsidR="008F4269">
        <w:t>.</w:t>
      </w:r>
      <w:r w:rsidRPr="0017015C" w:rsidR="0067753D">
        <w:t xml:space="preserve"> </w:t>
      </w:r>
      <w:r w:rsidRPr="0017015C" w:rsidR="009B1C89">
        <w:t>The court also stated that according</w:t>
      </w:r>
      <w:r w:rsidRPr="0017015C" w:rsidR="00593264">
        <w:t xml:space="preserve"> to the practice of the Court</w:t>
      </w:r>
      <w:r w:rsidRPr="0017015C" w:rsidR="009B1C89">
        <w:t>,</w:t>
      </w:r>
      <w:r w:rsidRPr="0017015C" w:rsidR="00593264">
        <w:t xml:space="preserve"> a more lenient sentence could be imposed to compensate for the length of a restrictive measure, and this would deprive a person of his or her victim status. </w:t>
      </w:r>
      <w:r w:rsidRPr="0017015C" w:rsidR="009B38E1">
        <w:t>The court did not, however, further elaborate on that issue</w:t>
      </w:r>
      <w:r w:rsidRPr="0017015C" w:rsidR="00593264">
        <w:t xml:space="preserve"> and did not refer to any cases of the Court</w:t>
      </w:r>
      <w:r w:rsidRPr="0017015C" w:rsidR="009B38E1">
        <w:t>.</w:t>
      </w:r>
    </w:p>
    <w:p w:rsidRPr="0017015C" w:rsidR="00E17D5F"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18</w:t>
      </w:r>
      <w:r w:rsidRPr="0017015C">
        <w:fldChar w:fldCharType="end"/>
      </w:r>
      <w:r w:rsidRPr="0017015C">
        <w:t>.  On 18 Jan</w:t>
      </w:r>
      <w:r w:rsidRPr="0017015C" w:rsidR="00414962">
        <w:t xml:space="preserve">uary 2018 the criminal case was </w:t>
      </w:r>
      <w:r w:rsidRPr="0017015C" w:rsidR="00C43894">
        <w:t xml:space="preserve">referred </w:t>
      </w:r>
      <w:r w:rsidRPr="0017015C">
        <w:t xml:space="preserve">for examination at the Court of Appeal. </w:t>
      </w:r>
      <w:r w:rsidRPr="0017015C" w:rsidR="00411EAD">
        <w:t>It appears that at the date of the latest information available to the Court (24 August 2018) those proceedings were still pending.</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19</w:t>
      </w:r>
      <w:r w:rsidRPr="0017015C">
        <w:fldChar w:fldCharType="end"/>
      </w:r>
      <w:r w:rsidRPr="0017015C">
        <w:t xml:space="preserve">.  The applicant is </w:t>
      </w:r>
      <w:r w:rsidRPr="0017015C" w:rsidR="00D65E90">
        <w:t xml:space="preserve">currently </w:t>
      </w:r>
      <w:r w:rsidRPr="0017015C">
        <w:t xml:space="preserve">serving his sentence in </w:t>
      </w:r>
      <w:r w:rsidRPr="0017015C">
        <w:t>Marijampol</w:t>
      </w:r>
      <w:r w:rsidRPr="0017015C">
        <w:rPr>
          <w:lang w:val="lt-LT"/>
        </w:rPr>
        <w:t xml:space="preserve">ė </w:t>
      </w:r>
      <w:r w:rsidRPr="0017015C">
        <w:t>Correctional Facility.</w:t>
      </w:r>
    </w:p>
    <w:p w:rsidRPr="0017015C" w:rsidR="00E17D5F" w:rsidP="0017015C">
      <w:pPr>
        <w:pStyle w:val="ECHRHeading3"/>
      </w:pPr>
      <w:r w:rsidRPr="0017015C">
        <w:t>2</w:t>
      </w:r>
      <w:r w:rsidRPr="0017015C" w:rsidR="008A13CB">
        <w:t>.  </w:t>
      </w:r>
      <w:r w:rsidRPr="0017015C">
        <w:t>The applicant</w:t>
      </w:r>
      <w:r w:rsidRPr="0017015C" w:rsidR="0017015C">
        <w:t>’</w:t>
      </w:r>
      <w:r w:rsidRPr="0017015C">
        <w:t>s visits</w:t>
      </w:r>
    </w:p>
    <w:bookmarkStart w:name="Veleckaasksforvisits" w:id="12"/>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20</w:t>
      </w:r>
      <w:r w:rsidRPr="0017015C">
        <w:fldChar w:fldCharType="end"/>
      </w:r>
      <w:bookmarkEnd w:id="12"/>
      <w:r w:rsidRPr="0017015C">
        <w:t>.  </w:t>
      </w:r>
      <w:r w:rsidRPr="0017015C" w:rsidR="002F6857">
        <w:t xml:space="preserve">On 23 July 2015 the applicant asked the </w:t>
      </w:r>
      <w:r w:rsidRPr="0017015C" w:rsidR="002F6857">
        <w:rPr>
          <w:lang w:val="lt-LT"/>
        </w:rPr>
        <w:t xml:space="preserve">Lukiškės </w:t>
      </w:r>
      <w:r w:rsidRPr="0017015C" w:rsidR="009D3E3B">
        <w:rPr>
          <w:lang w:val="lt-LT"/>
        </w:rPr>
        <w:t>Remand</w:t>
      </w:r>
      <w:r w:rsidRPr="0017015C" w:rsidR="009D3E3B">
        <w:rPr>
          <w:lang w:val="lt-LT"/>
        </w:rPr>
        <w:t xml:space="preserve"> </w:t>
      </w:r>
      <w:r w:rsidRPr="0017015C" w:rsidR="002F6857">
        <w:rPr>
          <w:lang w:val="lt-LT"/>
        </w:rPr>
        <w:t>Prison</w:t>
      </w:r>
      <w:r w:rsidRPr="0017015C" w:rsidR="002F6857">
        <w:rPr>
          <w:lang w:val="lt-LT"/>
        </w:rPr>
        <w:t xml:space="preserve"> </w:t>
      </w:r>
      <w:r w:rsidRPr="0017015C" w:rsidR="001A5E15">
        <w:rPr>
          <w:lang w:val="lt-LT"/>
        </w:rPr>
        <w:t>authorities</w:t>
      </w:r>
      <w:r w:rsidRPr="0017015C" w:rsidR="002F6857">
        <w:rPr>
          <w:lang w:val="lt-LT"/>
        </w:rPr>
        <w:t xml:space="preserve"> to </w:t>
      </w:r>
      <w:r w:rsidRPr="0017015C" w:rsidR="002F6857">
        <w:rPr>
          <w:lang w:val="lt-LT"/>
        </w:rPr>
        <w:t>grant</w:t>
      </w:r>
      <w:r w:rsidRPr="0017015C" w:rsidR="002F6857">
        <w:t xml:space="preserve"> him a visit with his future spouse on the day of their wedding in August 2015</w:t>
      </w:r>
      <w:r w:rsidRPr="0017015C" w:rsidR="000C6DF5">
        <w:t>,</w:t>
      </w:r>
      <w:r w:rsidRPr="0017015C" w:rsidR="002F6857">
        <w:t xml:space="preserve"> without supervision </w:t>
      </w:r>
      <w:r w:rsidRPr="0017015C" w:rsidR="0027438B">
        <w:t>and with physical contact. On 2 </w:t>
      </w:r>
      <w:r w:rsidRPr="0017015C" w:rsidR="002F6857">
        <w:t xml:space="preserve">September 2015 </w:t>
      </w:r>
      <w:r w:rsidRPr="0017015C" w:rsidR="002F6857">
        <w:t>Luki</w:t>
      </w:r>
      <w:r w:rsidRPr="0017015C" w:rsidR="002F6857">
        <w:rPr>
          <w:lang w:val="lt-LT"/>
        </w:rPr>
        <w:t>škės</w:t>
      </w:r>
      <w:r w:rsidRPr="0017015C" w:rsidR="002F6857">
        <w:rPr>
          <w:lang w:val="lt-LT"/>
        </w:rPr>
        <w:t xml:space="preserve"> </w:t>
      </w:r>
      <w:r w:rsidRPr="0017015C" w:rsidR="002F6857">
        <w:rPr>
          <w:lang w:val="lt-LT"/>
        </w:rPr>
        <w:t>Remand</w:t>
      </w:r>
      <w:r w:rsidRPr="0017015C" w:rsidR="002F6857">
        <w:rPr>
          <w:lang w:val="lt-LT"/>
        </w:rPr>
        <w:t xml:space="preserve"> </w:t>
      </w:r>
      <w:r w:rsidRPr="0017015C" w:rsidR="002F6857">
        <w:rPr>
          <w:lang w:val="lt-LT"/>
        </w:rPr>
        <w:t>Prison</w:t>
      </w:r>
      <w:r w:rsidRPr="0017015C" w:rsidR="00F377DE">
        <w:rPr>
          <w:lang w:val="lt-LT"/>
        </w:rPr>
        <w:t xml:space="preserve"> </w:t>
      </w:r>
      <w:r w:rsidRPr="0017015C" w:rsidR="00F377DE">
        <w:rPr>
          <w:lang w:val="lt-LT"/>
        </w:rPr>
        <w:t>replied</w:t>
      </w:r>
      <w:r w:rsidRPr="0017015C" w:rsidR="00F377DE">
        <w:rPr>
          <w:lang w:val="lt-LT"/>
        </w:rPr>
        <w:t xml:space="preserve"> </w:t>
      </w:r>
      <w:r w:rsidRPr="0017015C" w:rsidR="00F377DE">
        <w:rPr>
          <w:lang w:val="lt-LT"/>
        </w:rPr>
        <w:t>that</w:t>
      </w:r>
      <w:r w:rsidRPr="0017015C" w:rsidR="00F377DE">
        <w:rPr>
          <w:lang w:val="lt-LT"/>
        </w:rPr>
        <w:t xml:space="preserve"> </w:t>
      </w:r>
      <w:r w:rsidRPr="0017015C" w:rsidR="00F377DE">
        <w:rPr>
          <w:lang w:val="lt-LT"/>
        </w:rPr>
        <w:t>visits</w:t>
      </w:r>
      <w:r w:rsidRPr="0017015C" w:rsidR="00F377DE">
        <w:rPr>
          <w:lang w:val="lt-LT"/>
        </w:rPr>
        <w:t xml:space="preserve"> </w:t>
      </w:r>
      <w:r w:rsidRPr="0017015C" w:rsidR="000C6DF5">
        <w:rPr>
          <w:lang w:val="lt-LT"/>
        </w:rPr>
        <w:t xml:space="preserve">to </w:t>
      </w:r>
      <w:r w:rsidRPr="0017015C" w:rsidR="00640A93">
        <w:rPr>
          <w:lang w:val="lt-LT"/>
        </w:rPr>
        <w:t>remand</w:t>
      </w:r>
      <w:r w:rsidRPr="0017015C" w:rsidR="00640A93">
        <w:rPr>
          <w:lang w:val="lt-LT"/>
        </w:rPr>
        <w:t xml:space="preserve"> </w:t>
      </w:r>
      <w:r w:rsidRPr="0017015C" w:rsidR="00F377DE">
        <w:rPr>
          <w:lang w:val="lt-LT"/>
        </w:rPr>
        <w:t>detainees</w:t>
      </w:r>
      <w:r w:rsidRPr="0017015C" w:rsidR="00F377DE">
        <w:rPr>
          <w:lang w:val="lt-LT"/>
        </w:rPr>
        <w:t xml:space="preserve"> </w:t>
      </w:r>
      <w:r w:rsidRPr="0017015C" w:rsidR="00F377DE">
        <w:t xml:space="preserve">took place without physical contact. </w:t>
      </w:r>
      <w:r w:rsidRPr="0017015C" w:rsidR="00F377DE">
        <w:t>Luki</w:t>
      </w:r>
      <w:r w:rsidRPr="0017015C" w:rsidR="00F377DE">
        <w:rPr>
          <w:lang w:val="lt-LT"/>
        </w:rPr>
        <w:t>škės</w:t>
      </w:r>
      <w:r w:rsidRPr="0017015C" w:rsidR="00F377DE">
        <w:rPr>
          <w:lang w:val="lt-LT"/>
        </w:rPr>
        <w:t xml:space="preserve"> </w:t>
      </w:r>
      <w:r w:rsidRPr="0017015C" w:rsidR="00F377DE">
        <w:t xml:space="preserve">Remand Prison indicated that the applicant could appeal to the </w:t>
      </w:r>
      <w:r w:rsidRPr="0017015C" w:rsidR="001A5E15">
        <w:t>d</w:t>
      </w:r>
      <w:r w:rsidRPr="0017015C" w:rsidR="00F377DE">
        <w:t>irector of the Prison Department. It appears that the applicant did not appeal against the decision.</w:t>
      </w:r>
    </w:p>
    <w:bookmarkStart w:name="VeleckaVAATvisits" w:id="13"/>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21</w:t>
      </w:r>
      <w:r w:rsidRPr="0017015C">
        <w:fldChar w:fldCharType="end"/>
      </w:r>
      <w:bookmarkEnd w:id="13"/>
      <w:r w:rsidRPr="0017015C">
        <w:t>.  </w:t>
      </w:r>
      <w:r w:rsidRPr="0017015C" w:rsidR="00647333">
        <w:t>On 8 May 2017 the applicant lodged a claim before the Vilnius Regional Administrative Court</w:t>
      </w:r>
      <w:r w:rsidRPr="0017015C" w:rsidR="000C6DF5">
        <w:t>,</w:t>
      </w:r>
      <w:r w:rsidRPr="0017015C" w:rsidR="00647333">
        <w:t xml:space="preserve"> raising, among other issues, the complaint that he could not have long-</w:t>
      </w:r>
      <w:r w:rsidRPr="0017015C" w:rsidR="00711E0C">
        <w:t>stay</w:t>
      </w:r>
      <w:r w:rsidRPr="0017015C" w:rsidR="00647333">
        <w:t xml:space="preserve"> visits while detained in </w:t>
      </w:r>
      <w:r w:rsidRPr="0017015C" w:rsidR="00647333">
        <w:t>Luki</w:t>
      </w:r>
      <w:r w:rsidRPr="0017015C" w:rsidR="00647333">
        <w:rPr>
          <w:lang w:val="lt-LT"/>
        </w:rPr>
        <w:t>škės</w:t>
      </w:r>
      <w:r w:rsidRPr="0017015C" w:rsidR="00647333">
        <w:rPr>
          <w:lang w:val="lt-LT"/>
        </w:rPr>
        <w:t xml:space="preserve"> </w:t>
      </w:r>
      <w:r w:rsidRPr="0017015C" w:rsidR="00647333">
        <w:t xml:space="preserve">Remand </w:t>
      </w:r>
      <w:r w:rsidRPr="0017015C" w:rsidR="00647333">
        <w:t>Prison between 1 January 2016 and 26 September 2016. On 13</w:t>
      </w:r>
      <w:r w:rsidRPr="0017015C" w:rsidR="003044D5">
        <w:t> </w:t>
      </w:r>
      <w:r w:rsidRPr="0017015C" w:rsidR="00647333">
        <w:t xml:space="preserve">November 2017 the Vilnius Regional Administrative Court held that </w:t>
      </w:r>
      <w:r w:rsidRPr="0017015C" w:rsidR="001F2887">
        <w:t>remand</w:t>
      </w:r>
      <w:r w:rsidRPr="0017015C" w:rsidR="000C6DF5">
        <w:t xml:space="preserve"> </w:t>
      </w:r>
      <w:r w:rsidRPr="0017015C" w:rsidR="00A97870">
        <w:t xml:space="preserve">detainees could receive </w:t>
      </w:r>
      <w:r w:rsidRPr="0017015C" w:rsidR="000C6DF5">
        <w:t xml:space="preserve">an </w:t>
      </w:r>
      <w:r w:rsidRPr="0017015C" w:rsidR="00A97870">
        <w:t>unlimited number of visits from their relatives and other pe</w:t>
      </w:r>
      <w:r w:rsidRPr="0017015C" w:rsidR="000C6DF5">
        <w:t xml:space="preserve">ople, but that </w:t>
      </w:r>
      <w:r w:rsidRPr="0017015C" w:rsidR="00A97870">
        <w:t xml:space="preserve">visits had to be approved in writing by the prosecutor of the court carrying out the pre-trial investigation. One visit could not exceed two hours. In the present case there was no information that the applicant had applied for a visit or that he had been refused such visits. The court </w:t>
      </w:r>
      <w:r w:rsidRPr="0017015C" w:rsidR="000C6DF5">
        <w:t xml:space="preserve">therefore </w:t>
      </w:r>
      <w:r w:rsidRPr="0017015C" w:rsidR="00A97870">
        <w:t xml:space="preserve">dismissed this complaint as unfounded. </w:t>
      </w:r>
      <w:r w:rsidRPr="0017015C" w:rsidR="003C50C1">
        <w:t>The proceedings before the Supreme Administrative Court are still ongoing.</w:t>
      </w:r>
    </w:p>
    <w:bookmarkStart w:name="Veleckavisitsreceived" w:id="14"/>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22</w:t>
      </w:r>
      <w:r w:rsidRPr="0017015C">
        <w:fldChar w:fldCharType="end"/>
      </w:r>
      <w:bookmarkEnd w:id="14"/>
      <w:r w:rsidRPr="0017015C">
        <w:t xml:space="preserve">.  It </w:t>
      </w:r>
      <w:r w:rsidRPr="0017015C" w:rsidR="000C6DF5">
        <w:t xml:space="preserve">appears </w:t>
      </w:r>
      <w:r w:rsidRPr="0017015C">
        <w:t>from the information provided by the Government that during the applicant</w:t>
      </w:r>
      <w:r w:rsidRPr="0017015C" w:rsidR="0017015C">
        <w:t>’</w:t>
      </w:r>
      <w:r w:rsidRPr="0017015C">
        <w:t xml:space="preserve">s detention in </w:t>
      </w:r>
      <w:r w:rsidRPr="0017015C">
        <w:t>Luki</w:t>
      </w:r>
      <w:r w:rsidRPr="0017015C">
        <w:rPr>
          <w:lang w:val="lt-LT"/>
        </w:rPr>
        <w:t>škės</w:t>
      </w:r>
      <w:r w:rsidRPr="0017015C">
        <w:rPr>
          <w:lang w:val="lt-LT"/>
        </w:rPr>
        <w:t xml:space="preserve"> </w:t>
      </w:r>
      <w:r w:rsidRPr="0017015C">
        <w:rPr>
          <w:lang w:val="lt-LT"/>
        </w:rPr>
        <w:t>Remand</w:t>
      </w:r>
      <w:r w:rsidRPr="0017015C">
        <w:rPr>
          <w:lang w:val="lt-LT"/>
        </w:rPr>
        <w:t xml:space="preserve"> </w:t>
      </w:r>
      <w:r w:rsidRPr="0017015C">
        <w:rPr>
          <w:lang w:val="lt-LT"/>
        </w:rPr>
        <w:t>Prison</w:t>
      </w:r>
      <w:r w:rsidRPr="0017015C">
        <w:rPr>
          <w:lang w:val="lt-LT"/>
        </w:rPr>
        <w:t xml:space="preserve"> </w:t>
      </w:r>
      <w:r w:rsidRPr="0017015C">
        <w:rPr>
          <w:lang w:val="lt-LT"/>
        </w:rPr>
        <w:t>the</w:t>
      </w:r>
      <w:r w:rsidRPr="0017015C">
        <w:t xml:space="preserve"> applicant was granted twenty-seven short vi</w:t>
      </w:r>
      <w:r w:rsidRPr="0017015C" w:rsidR="00711E0C">
        <w:t>sits in 2014, ninety-nine short</w:t>
      </w:r>
      <w:r w:rsidRPr="0017015C">
        <w:t xml:space="preserve"> visits in 2015</w:t>
      </w:r>
      <w:r w:rsidRPr="0017015C" w:rsidR="000C6DF5">
        <w:t>,</w:t>
      </w:r>
      <w:r w:rsidRPr="0017015C">
        <w:t xml:space="preserve"> and sixty-four short visits in 2016. During the applicant</w:t>
      </w:r>
      <w:r w:rsidRPr="0017015C" w:rsidR="0017015C">
        <w:t>’</w:t>
      </w:r>
      <w:r w:rsidRPr="0017015C">
        <w:t xml:space="preserve">s detention in </w:t>
      </w:r>
      <w:r w:rsidRPr="0017015C">
        <w:rPr>
          <w:lang w:val="lt-LT"/>
        </w:rPr>
        <w:t xml:space="preserve">Šiauliai </w:t>
      </w:r>
      <w:r w:rsidRPr="0017015C">
        <w:t>Reman</w:t>
      </w:r>
      <w:r w:rsidRPr="0017015C" w:rsidR="008F3A32">
        <w:t>d Prison, between 9 August</w:t>
      </w:r>
      <w:r w:rsidRPr="0017015C" w:rsidR="00D65E90">
        <w:t xml:space="preserve"> </w:t>
      </w:r>
      <w:r w:rsidRPr="0017015C">
        <w:t xml:space="preserve">2016 and 1 </w:t>
      </w:r>
      <w:r w:rsidRPr="0017015C" w:rsidR="00711E0C">
        <w:t>January</w:t>
      </w:r>
      <w:r w:rsidRPr="0017015C">
        <w:t xml:space="preserve"> 2017 he was granted seventy-six short visits. After the change of domestic</w:t>
      </w:r>
      <w:r w:rsidRPr="0017015C" w:rsidR="0023669A">
        <w:t xml:space="preserve"> law</w:t>
      </w:r>
      <w:r w:rsidRPr="0017015C" w:rsidR="001F2887">
        <w:t xml:space="preserve"> on 1 </w:t>
      </w:r>
      <w:r w:rsidRPr="0017015C">
        <w:t>January 2017</w:t>
      </w:r>
      <w:r w:rsidRPr="0017015C" w:rsidR="00411EAD">
        <w:t xml:space="preserve"> (see </w:t>
      </w:r>
      <w:r w:rsidRPr="0017015C" w:rsidR="00411EAD">
        <w:rPr>
          <w:i/>
        </w:rPr>
        <w:t>Čiapas</w:t>
      </w:r>
      <w:r w:rsidRPr="0017015C" w:rsidR="00411EAD">
        <w:rPr>
          <w:i/>
        </w:rPr>
        <w:t xml:space="preserve"> v. Lithuania</w:t>
      </w:r>
      <w:r w:rsidRPr="0017015C" w:rsidR="00411EAD">
        <w:t xml:space="preserve"> </w:t>
      </w:r>
      <w:r w:rsidRPr="0017015C" w:rsidR="0027438B">
        <w:t>(</w:t>
      </w:r>
      <w:r w:rsidRPr="0017015C" w:rsidR="0027438B">
        <w:t>dec.</w:t>
      </w:r>
      <w:r w:rsidRPr="0017015C" w:rsidR="0027438B">
        <w:t>), no. 62564/13, § 11, 4 </w:t>
      </w:r>
      <w:r w:rsidRPr="0017015C" w:rsidR="00411EAD">
        <w:t>July 2017)</w:t>
      </w:r>
      <w:r w:rsidRPr="0017015C">
        <w:t>, the applicant was granted ten long-</w:t>
      </w:r>
      <w:r w:rsidRPr="0017015C" w:rsidR="00711E0C">
        <w:t>stay</w:t>
      </w:r>
      <w:r w:rsidRPr="0017015C">
        <w:t xml:space="preserve"> visits with physical contact.</w:t>
      </w:r>
    </w:p>
    <w:p w:rsidRPr="0017015C" w:rsidR="009D4FB9" w:rsidP="0017015C">
      <w:pPr>
        <w:pStyle w:val="ECHRHeading2"/>
      </w:pPr>
      <w:r w:rsidRPr="0017015C">
        <w:t>B.  </w:t>
      </w:r>
      <w:r w:rsidRPr="0017015C">
        <w:t xml:space="preserve">Mr </w:t>
      </w:r>
      <w:r w:rsidRPr="0017015C">
        <w:t>Norbertas</w:t>
      </w:r>
      <w:r w:rsidRPr="0017015C">
        <w:t xml:space="preserve"> </w:t>
      </w:r>
      <w:r w:rsidRPr="0017015C">
        <w:t>Tučkus</w:t>
      </w:r>
    </w:p>
    <w:p w:rsidRPr="0017015C" w:rsidR="00C85902" w:rsidP="0017015C">
      <w:pPr>
        <w:pStyle w:val="ECHRHeading3"/>
      </w:pPr>
      <w:r w:rsidRPr="0017015C">
        <w:t>1.  </w:t>
      </w:r>
      <w:r w:rsidRPr="0017015C" w:rsidR="009D4FB9">
        <w:t>The applicant</w:t>
      </w:r>
      <w:r w:rsidRPr="0017015C" w:rsidR="0017015C">
        <w:t>’</w:t>
      </w:r>
      <w:r w:rsidRPr="0017015C" w:rsidR="009D4FB9">
        <w:t>s detention</w:t>
      </w:r>
    </w:p>
    <w:p w:rsidRPr="0017015C" w:rsidR="009D4FB9" w:rsidP="0017015C">
      <w:pPr>
        <w:pStyle w:val="ECHRHeading4"/>
      </w:pPr>
      <w:r w:rsidRPr="0017015C">
        <w:t>(a)  </w:t>
      </w:r>
      <w:r w:rsidRPr="0017015C">
        <w:t>The applicant</w:t>
      </w:r>
      <w:r w:rsidRPr="0017015C" w:rsidR="0017015C">
        <w:t>’</w:t>
      </w:r>
      <w:r w:rsidRPr="0017015C">
        <w:t>s detention during the pre-trial investigation</w:t>
      </w:r>
    </w:p>
    <w:bookmarkStart w:name="Tuckusfirstdetention" w:id="15"/>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23</w:t>
      </w:r>
      <w:r w:rsidRPr="0017015C">
        <w:rPr>
          <w:noProof/>
        </w:rPr>
        <w:fldChar w:fldCharType="end"/>
      </w:r>
      <w:bookmarkEnd w:id="15"/>
      <w:r w:rsidRPr="0017015C" w:rsidR="009D4FB9">
        <w:t>.  </w:t>
      </w:r>
      <w:r w:rsidRPr="0017015C" w:rsidR="005B4ABB">
        <w:t>On 23 January 2013 the Vilnius District Court authorised the applicant</w:t>
      </w:r>
      <w:r w:rsidRPr="0017015C" w:rsidR="0017015C">
        <w:t>’</w:t>
      </w:r>
      <w:r w:rsidRPr="0017015C" w:rsidR="005B4ABB">
        <w:t xml:space="preserve">s detention </w:t>
      </w:r>
      <w:r w:rsidRPr="0017015C" w:rsidR="000C6DF5">
        <w:t>for three months</w:t>
      </w:r>
      <w:r w:rsidRPr="0017015C" w:rsidR="005B4ABB">
        <w:t xml:space="preserve">. </w:t>
      </w:r>
      <w:r w:rsidRPr="0017015C" w:rsidR="00DC2C0B">
        <w:t xml:space="preserve">The court </w:t>
      </w:r>
      <w:r w:rsidRPr="0017015C" w:rsidR="007D7419">
        <w:t>relied on very similar reasons as for the first applicant (see paragraph</w:t>
      </w:r>
      <w:r w:rsidRPr="0017015C" w:rsidR="0067753D">
        <w:t xml:space="preserve"> </w:t>
      </w:r>
      <w:r w:rsidRPr="0017015C" w:rsidR="0067753D">
        <w:fldChar w:fldCharType="begin"/>
      </w:r>
      <w:r w:rsidRPr="0017015C" w:rsidR="0067753D">
        <w:instrText xml:space="preserve"> REF Veleckafirstdetention \h  \* MERGEFORMAT </w:instrText>
      </w:r>
      <w:r w:rsidRPr="0017015C" w:rsidR="0067753D">
        <w:fldChar w:fldCharType="separate"/>
      </w:r>
      <w:r w:rsidRPr="0017015C" w:rsidR="0017015C">
        <w:rPr>
          <w:noProof/>
        </w:rPr>
        <w:t>8</w:t>
      </w:r>
      <w:r w:rsidRPr="0017015C" w:rsidR="0067753D">
        <w:fldChar w:fldCharType="end"/>
      </w:r>
      <w:r w:rsidRPr="0017015C" w:rsidR="007D7419">
        <w:t xml:space="preserve"> above</w:t>
      </w:r>
      <w:r w:rsidRPr="0017015C" w:rsidR="00411EAD">
        <w:t>). The court</w:t>
      </w:r>
      <w:r w:rsidRPr="0017015C" w:rsidR="000C6DF5">
        <w:t xml:space="preserve"> </w:t>
      </w:r>
      <w:r w:rsidRPr="0017015C" w:rsidR="007D7419">
        <w:t>added that the fact of the applicant</w:t>
      </w:r>
      <w:r w:rsidRPr="0017015C" w:rsidR="0017015C">
        <w:t>’</w:t>
      </w:r>
      <w:r w:rsidRPr="0017015C" w:rsidR="001A5E15">
        <w:t>s</w:t>
      </w:r>
      <w:r w:rsidRPr="0017015C" w:rsidR="007D7419">
        <w:t xml:space="preserve"> being married and having children was not sufficient to establish that his ties to society minimised the risk of absconding. Moreover, t</w:t>
      </w:r>
      <w:r w:rsidRPr="0017015C" w:rsidR="00DC2C0B">
        <w:t xml:space="preserve">he applicant </w:t>
      </w:r>
      <w:r w:rsidRPr="0017015C" w:rsidR="00E44309">
        <w:t>was un</w:t>
      </w:r>
      <w:r w:rsidRPr="0017015C" w:rsidR="00DC2C0B">
        <w:t>employed, thus there was a risk that he might commit new crimes.</w:t>
      </w:r>
    </w:p>
    <w:bookmarkStart w:name="Tuckus2ndextension" w:id="16"/>
    <w:p w:rsidRPr="0017015C" w:rsidR="00B20BFB"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24</w:t>
      </w:r>
      <w:r w:rsidRPr="0017015C">
        <w:rPr>
          <w:noProof/>
        </w:rPr>
        <w:fldChar w:fldCharType="end"/>
      </w:r>
      <w:bookmarkEnd w:id="16"/>
      <w:r w:rsidRPr="0017015C" w:rsidR="005B734E">
        <w:t>.  From then on the applicant</w:t>
      </w:r>
      <w:r w:rsidRPr="0017015C" w:rsidR="0017015C">
        <w:t>’</w:t>
      </w:r>
      <w:r w:rsidRPr="0017015C" w:rsidR="005B734E">
        <w:t xml:space="preserve">s detention was </w:t>
      </w:r>
      <w:r w:rsidRPr="0017015C" w:rsidR="00DC242E">
        <w:t>regularly</w:t>
      </w:r>
      <w:r w:rsidRPr="0017015C" w:rsidR="005B734E">
        <w:t xml:space="preserve"> extended for three months. The last decision to extend the applicant</w:t>
      </w:r>
      <w:r w:rsidRPr="0017015C" w:rsidR="0017015C">
        <w:t>’</w:t>
      </w:r>
      <w:r w:rsidRPr="0017015C" w:rsidR="005B734E">
        <w:t>s detention at the pre-trial stage was taken on 17 April 2014. The courts</w:t>
      </w:r>
      <w:r w:rsidRPr="0017015C" w:rsidR="001A5E15">
        <w:t xml:space="preserve"> when</w:t>
      </w:r>
      <w:r w:rsidRPr="0017015C" w:rsidR="005B734E">
        <w:t xml:space="preserve"> extending the applicant</w:t>
      </w:r>
      <w:r w:rsidRPr="0017015C" w:rsidR="0017015C">
        <w:t>’</w:t>
      </w:r>
      <w:r w:rsidRPr="0017015C" w:rsidR="005B734E">
        <w:t xml:space="preserve">s detention relied on various reasons. They noted </w:t>
      </w:r>
      <w:r w:rsidRPr="0017015C">
        <w:t xml:space="preserve">that although the applicant had a permanent place of residence, children, </w:t>
      </w:r>
      <w:r w:rsidRPr="0017015C" w:rsidR="00DC242E">
        <w:t xml:space="preserve">and a </w:t>
      </w:r>
      <w:r w:rsidRPr="0017015C">
        <w:t>family, these circumstance</w:t>
      </w:r>
      <w:r w:rsidRPr="0017015C" w:rsidR="00DC242E">
        <w:t>s did not render it unnecessary</w:t>
      </w:r>
      <w:r w:rsidRPr="0017015C">
        <w:t xml:space="preserve"> to keep him in detention. And the applicant had </w:t>
      </w:r>
      <w:r w:rsidRPr="0017015C" w:rsidR="00D26F2E">
        <w:t>previous convictions</w:t>
      </w:r>
      <w:r w:rsidRPr="0017015C" w:rsidR="001A5E15">
        <w:t>: this</w:t>
      </w:r>
      <w:r w:rsidRPr="0017015C">
        <w:t xml:space="preserve"> was a negative character trait and showed that he was not keen on following the laws and general ethic</w:t>
      </w:r>
      <w:r w:rsidRPr="0017015C" w:rsidR="00D26F2E">
        <w:t>al</w:t>
      </w:r>
      <w:r w:rsidRPr="0017015C">
        <w:t xml:space="preserve"> norms. </w:t>
      </w:r>
      <w:r w:rsidRPr="0017015C" w:rsidR="005B734E">
        <w:t xml:space="preserve">The courts also relied on the complexity of the case and </w:t>
      </w:r>
      <w:r w:rsidRPr="0017015C" w:rsidR="00D26F2E">
        <w:t xml:space="preserve">the </w:t>
      </w:r>
      <w:r w:rsidRPr="0017015C" w:rsidR="005B734E">
        <w:t xml:space="preserve">investigative actions </w:t>
      </w:r>
      <w:r w:rsidRPr="0017015C" w:rsidR="00D26F2E">
        <w:t xml:space="preserve">that needed </w:t>
      </w:r>
      <w:r w:rsidRPr="0017015C" w:rsidR="005B734E">
        <w:t xml:space="preserve">to be performed. </w:t>
      </w:r>
      <w:r w:rsidRPr="0017015C" w:rsidR="0057325B">
        <w:t>On 13 August 2013 the Court of Appeal decided to remove the ground that the applicant might interfere with the proceedings if released</w:t>
      </w:r>
      <w:r w:rsidRPr="0017015C" w:rsidR="00C20C38">
        <w:t xml:space="preserve">. On 21 October 2013 the Vilnius Regional Court noted that the </w:t>
      </w:r>
      <w:r w:rsidRPr="0017015C" w:rsidR="001A5E15">
        <w:t>offences</w:t>
      </w:r>
      <w:r w:rsidRPr="0017015C" w:rsidR="00C20C38">
        <w:t xml:space="preserve"> had been well</w:t>
      </w:r>
      <w:r w:rsidRPr="0017015C" w:rsidR="00D26F2E">
        <w:t xml:space="preserve"> </w:t>
      </w:r>
      <w:r w:rsidRPr="0017015C" w:rsidR="00C20C38">
        <w:t xml:space="preserve">planned and had been committed not only in Lithuania but also in other </w:t>
      </w:r>
      <w:r w:rsidRPr="0017015C" w:rsidR="0067753D">
        <w:t>countries</w:t>
      </w:r>
      <w:r w:rsidRPr="0017015C" w:rsidR="007C748B">
        <w:t xml:space="preserve">. On </w:t>
      </w:r>
      <w:r w:rsidRPr="0017015C" w:rsidR="007C748B">
        <w:t>19 </w:t>
      </w:r>
      <w:r w:rsidRPr="0017015C" w:rsidR="00C20C38">
        <w:t>November 2013 the Court of</w:t>
      </w:r>
      <w:r w:rsidRPr="0017015C" w:rsidR="007C748B">
        <w:t xml:space="preserve"> Appeal observed that on 16 May </w:t>
      </w:r>
      <w:r w:rsidRPr="0017015C" w:rsidR="00C20C38">
        <w:t>2013 another pre-trial investigation was joined to the present one. On 20</w:t>
      </w:r>
      <w:r w:rsidRPr="0017015C" w:rsidR="007C748B">
        <w:t> January </w:t>
      </w:r>
      <w:r w:rsidRPr="0017015C" w:rsidR="00C20C38">
        <w:t>2014 the Vilnius Regional Court held that there were over fifty suspects in the case</w:t>
      </w:r>
      <w:r w:rsidRPr="0017015C" w:rsidR="001A5E15">
        <w:t>,</w:t>
      </w:r>
      <w:r w:rsidRPr="0017015C" w:rsidR="00C20C38">
        <w:t xml:space="preserve"> and that legal cooperation requests had been sent to Russia, Belarus, Ukraine, Poland, the Netherlands, Spain and the United Kingdom. The circle of suspects and the offences </w:t>
      </w:r>
      <w:r w:rsidRPr="0017015C" w:rsidR="00D26F2E">
        <w:t>were continuing to increase</w:t>
      </w:r>
      <w:r w:rsidRPr="0017015C" w:rsidR="00C20C38">
        <w:t xml:space="preserve">. </w:t>
      </w:r>
      <w:r w:rsidRPr="0017015C" w:rsidR="00EE382F">
        <w:t>Also, numero</w:t>
      </w:r>
      <w:r w:rsidRPr="0017015C" w:rsidR="00C20C38">
        <w:t>us investigative actions had be</w:t>
      </w:r>
      <w:r w:rsidRPr="0017015C" w:rsidR="00EE382F">
        <w:t>e</w:t>
      </w:r>
      <w:r w:rsidRPr="0017015C" w:rsidR="00C20C38">
        <w:t>n</w:t>
      </w:r>
      <w:r w:rsidRPr="0017015C" w:rsidR="00EE382F">
        <w:t xml:space="preserve"> </w:t>
      </w:r>
      <w:r w:rsidRPr="0017015C" w:rsidR="00D26F2E">
        <w:t>taken</w:t>
      </w:r>
      <w:r w:rsidRPr="0017015C" w:rsidR="00EE382F">
        <w:t xml:space="preserve"> since the applicant</w:t>
      </w:r>
      <w:r w:rsidRPr="0017015C" w:rsidR="0017015C">
        <w:t>’</w:t>
      </w:r>
      <w:r w:rsidRPr="0017015C" w:rsidR="00EE382F">
        <w:t xml:space="preserve">s detention had </w:t>
      </w:r>
      <w:r w:rsidRPr="0017015C" w:rsidR="00D26F2E">
        <w:t xml:space="preserve">last </w:t>
      </w:r>
      <w:r w:rsidRPr="0017015C" w:rsidR="00EE382F">
        <w:t xml:space="preserve">been extended: </w:t>
      </w:r>
      <w:r w:rsidRPr="0017015C" w:rsidR="00935049">
        <w:t xml:space="preserve">suspects had been </w:t>
      </w:r>
      <w:r w:rsidRPr="0017015C" w:rsidR="00D26F2E">
        <w:t>further</w:t>
      </w:r>
      <w:r w:rsidRPr="0017015C" w:rsidR="00935049">
        <w:t xml:space="preserve"> questioned, new suspects had been arrested and questioned, witnesses had been questioned, searches of several suspects had been announced and carried out, restricti</w:t>
      </w:r>
      <w:r w:rsidRPr="0017015C" w:rsidR="00D26F2E">
        <w:t>ve</w:t>
      </w:r>
      <w:r w:rsidRPr="0017015C" w:rsidR="00935049">
        <w:t xml:space="preserve"> measures had been imposed or </w:t>
      </w:r>
      <w:r w:rsidRPr="0017015C" w:rsidR="00D26F2E">
        <w:t>extended</w:t>
      </w:r>
      <w:r w:rsidRPr="0017015C" w:rsidR="00935049">
        <w:t xml:space="preserve">, searches had been performed, items necessary for the investigation had been taken, tasks for experts had been appointed, some expert conclusions had been received, </w:t>
      </w:r>
      <w:r w:rsidRPr="0017015C" w:rsidR="00D26F2E">
        <w:t>and wide-ranging</w:t>
      </w:r>
      <w:r w:rsidRPr="0017015C" w:rsidR="00935049">
        <w:t xml:space="preserve"> replies </w:t>
      </w:r>
      <w:r w:rsidRPr="0017015C" w:rsidR="00D26F2E">
        <w:t xml:space="preserve">on some of the issues </w:t>
      </w:r>
      <w:r w:rsidRPr="0017015C" w:rsidR="00935049">
        <w:t>had been received from the authorities of Russia</w:t>
      </w:r>
      <w:r w:rsidRPr="0017015C" w:rsidR="00D26F2E">
        <w:t xml:space="preserve"> and</w:t>
      </w:r>
      <w:r w:rsidRPr="0017015C" w:rsidR="00935049">
        <w:t xml:space="preserve"> Spain.</w:t>
      </w:r>
    </w:p>
    <w:bookmarkStart w:name="Tuckuspretrialcompleted" w:id="17"/>
    <w:p w:rsidRPr="0017015C" w:rsidR="00935049"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25</w:t>
      </w:r>
      <w:r w:rsidRPr="0017015C">
        <w:fldChar w:fldCharType="end"/>
      </w:r>
      <w:bookmarkEnd w:id="17"/>
      <w:r w:rsidRPr="0017015C">
        <w:t>.  On 30 June 2014 the bill of indictment was drawn up.</w:t>
      </w:r>
    </w:p>
    <w:p w:rsidRPr="0017015C" w:rsidR="00FB6784" w:rsidP="0017015C">
      <w:pPr>
        <w:pStyle w:val="ECHRHeading4"/>
      </w:pPr>
      <w:r w:rsidRPr="0017015C">
        <w:t>(b)  </w:t>
      </w:r>
      <w:r w:rsidRPr="0017015C">
        <w:t>The applicant</w:t>
      </w:r>
      <w:r w:rsidRPr="0017015C" w:rsidR="0017015C">
        <w:t>’</w:t>
      </w:r>
      <w:r w:rsidRPr="0017015C">
        <w:t>s detention during his trial</w:t>
      </w:r>
    </w:p>
    <w:bookmarkStart w:name="Tuckus3rdextension" w:id="18"/>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26</w:t>
      </w:r>
      <w:r w:rsidRPr="0017015C">
        <w:fldChar w:fldCharType="end"/>
      </w:r>
      <w:bookmarkEnd w:id="18"/>
      <w:r w:rsidRPr="0017015C">
        <w:t>.  </w:t>
      </w:r>
      <w:r w:rsidRPr="0017015C" w:rsidR="001F16AD">
        <w:t>On 10 July 2014 the Vilnius Regional Court extended the applicant</w:t>
      </w:r>
      <w:r w:rsidRPr="0017015C" w:rsidR="0017015C">
        <w:t>’</w:t>
      </w:r>
      <w:r w:rsidRPr="0017015C" w:rsidR="001F16AD">
        <w:t xml:space="preserve">s detention for a further three months. </w:t>
      </w:r>
      <w:r w:rsidRPr="0017015C" w:rsidR="00C0255A">
        <w:t>From then on, the applicant</w:t>
      </w:r>
      <w:r w:rsidRPr="0017015C" w:rsidR="0017015C">
        <w:t>’</w:t>
      </w:r>
      <w:r w:rsidRPr="0017015C" w:rsidR="00C0255A">
        <w:t xml:space="preserve">s detention was </w:t>
      </w:r>
      <w:r w:rsidRPr="0017015C" w:rsidR="00D26F2E">
        <w:t>regularly</w:t>
      </w:r>
      <w:r w:rsidRPr="0017015C" w:rsidR="00C0255A">
        <w:t xml:space="preserve"> extended for three months</w:t>
      </w:r>
      <w:r w:rsidRPr="0017015C" w:rsidR="00D26F2E">
        <w:t>,</w:t>
      </w:r>
      <w:r w:rsidRPr="0017015C" w:rsidR="00C0255A">
        <w:t xml:space="preserve"> until 22 July 2016. The courts observed that the </w:t>
      </w:r>
      <w:r w:rsidRPr="0017015C" w:rsidR="00D26F2E">
        <w:t xml:space="preserve">case file </w:t>
      </w:r>
      <w:r w:rsidRPr="0017015C" w:rsidR="00C0255A">
        <w:t>kept increasing</w:t>
      </w:r>
      <w:r w:rsidRPr="0017015C" w:rsidR="00D26F2E">
        <w:t xml:space="preserve"> in volume: </w:t>
      </w:r>
      <w:r w:rsidRPr="0017015C" w:rsidR="00C0255A">
        <w:t xml:space="preserve">there </w:t>
      </w:r>
      <w:r w:rsidRPr="0017015C" w:rsidR="00C0255A">
        <w:t>w</w:t>
      </w:r>
      <w:r w:rsidRPr="0017015C" w:rsidR="0067753D">
        <w:t>as</w:t>
      </w:r>
      <w:r w:rsidRPr="0017015C" w:rsidR="00C0255A">
        <w:t xml:space="preserve"> a huge number of witnesses. The applicant</w:t>
      </w:r>
      <w:r w:rsidRPr="0017015C" w:rsidR="0017015C">
        <w:t>’</w:t>
      </w:r>
      <w:r w:rsidRPr="0017015C" w:rsidR="00C0255A">
        <w:t xml:space="preserve">s requests to </w:t>
      </w:r>
      <w:r w:rsidRPr="0017015C" w:rsidR="00D26F2E">
        <w:t xml:space="preserve">be </w:t>
      </w:r>
      <w:r w:rsidRPr="0017015C" w:rsidR="00C0255A">
        <w:t>release</w:t>
      </w:r>
      <w:r w:rsidRPr="0017015C" w:rsidR="00D26F2E">
        <w:t>d</w:t>
      </w:r>
      <w:r w:rsidRPr="0017015C" w:rsidR="00C0255A">
        <w:t xml:space="preserve"> on bail were dismissed.</w:t>
      </w:r>
    </w:p>
    <w:bookmarkStart w:name="Tuckusreleased" w:id="19"/>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27</w:t>
      </w:r>
      <w:r w:rsidRPr="0017015C">
        <w:fldChar w:fldCharType="end"/>
      </w:r>
      <w:bookmarkEnd w:id="19"/>
      <w:r w:rsidRPr="0017015C">
        <w:t>.  </w:t>
      </w:r>
      <w:r w:rsidRPr="0017015C" w:rsidR="00A3328B">
        <w:t xml:space="preserve">On 22 July 2016 the </w:t>
      </w:r>
      <w:r w:rsidRPr="0017015C" w:rsidR="00A3328B">
        <w:t>Klaipėda</w:t>
      </w:r>
      <w:r w:rsidRPr="0017015C" w:rsidR="00A3328B">
        <w:t xml:space="preserve"> Regional Court decided not to extend the applicant</w:t>
      </w:r>
      <w:r w:rsidRPr="0017015C" w:rsidR="0017015C">
        <w:t>’</w:t>
      </w:r>
      <w:r w:rsidRPr="0017015C" w:rsidR="00A3328B">
        <w:t xml:space="preserve">s detention. The court </w:t>
      </w:r>
      <w:r w:rsidRPr="0017015C">
        <w:t xml:space="preserve">relied on identical arguments </w:t>
      </w:r>
      <w:r w:rsidRPr="0017015C" w:rsidR="00D26F2E">
        <w:t xml:space="preserve">to </w:t>
      </w:r>
      <w:r w:rsidRPr="0017015C">
        <w:t xml:space="preserve">those </w:t>
      </w:r>
      <w:r w:rsidRPr="0017015C" w:rsidR="00D26F2E">
        <w:t xml:space="preserve">made </w:t>
      </w:r>
      <w:r w:rsidRPr="0017015C">
        <w:t>in the case of the first applicant</w:t>
      </w:r>
      <w:r w:rsidRPr="0017015C" w:rsidR="00D26F2E">
        <w:t>,</w:t>
      </w:r>
      <w:r w:rsidRPr="0017015C">
        <w:t xml:space="preserve"> and ordered the same restrictive measures (see paragraph </w:t>
      </w:r>
      <w:r w:rsidRPr="0017015C">
        <w:fldChar w:fldCharType="begin"/>
      </w:r>
      <w:r w:rsidRPr="0017015C">
        <w:instrText xml:space="preserve"> REF Veleckareleased \h </w:instrText>
      </w:r>
      <w:r w:rsidRPr="0017015C">
        <w:fldChar w:fldCharType="separate"/>
      </w:r>
      <w:r w:rsidRPr="0017015C" w:rsidR="0017015C">
        <w:rPr>
          <w:noProof/>
        </w:rPr>
        <w:t>14</w:t>
      </w:r>
      <w:r w:rsidRPr="0017015C">
        <w:fldChar w:fldCharType="end"/>
      </w:r>
      <w:r w:rsidRPr="0017015C">
        <w:t xml:space="preserve"> above).</w:t>
      </w:r>
    </w:p>
    <w:bookmarkStart w:name="Tuckusdetainedagain" w:id="20"/>
    <w:p w:rsidRPr="0017015C" w:rsidR="00A3328B"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28</w:t>
      </w:r>
      <w:r w:rsidRPr="0017015C">
        <w:rPr>
          <w:noProof/>
        </w:rPr>
        <w:fldChar w:fldCharType="end"/>
      </w:r>
      <w:bookmarkEnd w:id="20"/>
      <w:r w:rsidRPr="0017015C">
        <w:t>.  On 5</w:t>
      </w:r>
      <w:r w:rsidRPr="0017015C" w:rsidR="0027438B">
        <w:t> </w:t>
      </w:r>
      <w:r w:rsidRPr="0017015C">
        <w:t>August 2016 the Court of Appeal, following an appeal by the prosecutor, quashed the lower court</w:t>
      </w:r>
      <w:r w:rsidRPr="0017015C" w:rsidR="0017015C">
        <w:t>’</w:t>
      </w:r>
      <w:r w:rsidRPr="0017015C">
        <w:t xml:space="preserve">s decision to release the applicant. The court </w:t>
      </w:r>
      <w:r w:rsidRPr="0017015C" w:rsidR="0067753D">
        <w:t xml:space="preserve">relied on very similar arguments </w:t>
      </w:r>
      <w:r w:rsidRPr="0017015C" w:rsidR="00D26F2E">
        <w:t xml:space="preserve">to </w:t>
      </w:r>
      <w:r w:rsidRPr="0017015C" w:rsidR="0067753D">
        <w:t xml:space="preserve">those </w:t>
      </w:r>
      <w:r w:rsidRPr="0017015C" w:rsidR="00D26F2E">
        <w:t xml:space="preserve">made </w:t>
      </w:r>
      <w:r w:rsidRPr="0017015C" w:rsidR="0067753D">
        <w:t>in the first applicant</w:t>
      </w:r>
      <w:r w:rsidRPr="0017015C" w:rsidR="0017015C">
        <w:t>’</w:t>
      </w:r>
      <w:r w:rsidRPr="0017015C" w:rsidR="0067753D">
        <w:t xml:space="preserve">s case (see paragraph </w:t>
      </w:r>
      <w:r w:rsidRPr="0017015C" w:rsidR="0067753D">
        <w:fldChar w:fldCharType="begin"/>
      </w:r>
      <w:r w:rsidRPr="0017015C" w:rsidR="0067753D">
        <w:instrText xml:space="preserve"> REF Veleckaagaindetained \h </w:instrText>
      </w:r>
      <w:r w:rsidRPr="0017015C" w:rsidR="0067753D">
        <w:fldChar w:fldCharType="separate"/>
      </w:r>
      <w:r w:rsidRPr="0017015C" w:rsidR="0017015C">
        <w:rPr>
          <w:noProof/>
        </w:rPr>
        <w:t>15</w:t>
      </w:r>
      <w:r w:rsidRPr="0017015C" w:rsidR="0067753D">
        <w:fldChar w:fldCharType="end"/>
      </w:r>
      <w:r w:rsidRPr="0017015C" w:rsidR="0067753D">
        <w:t xml:space="preserve"> above). </w:t>
      </w:r>
      <w:r w:rsidRPr="0017015C">
        <w:t xml:space="preserve">The court </w:t>
      </w:r>
      <w:r w:rsidRPr="0017015C" w:rsidR="00CE469B">
        <w:t>added</w:t>
      </w:r>
      <w:r w:rsidRPr="0017015C">
        <w:t xml:space="preserve"> that although the applicant had a family </w:t>
      </w:r>
      <w:r w:rsidRPr="0017015C" w:rsidR="002C06A3">
        <w:t>and</w:t>
      </w:r>
      <w:r w:rsidRPr="0017015C">
        <w:t xml:space="preserve"> a place of residence</w:t>
      </w:r>
      <w:r w:rsidRPr="0017015C" w:rsidR="002C06A3">
        <w:t xml:space="preserve">, </w:t>
      </w:r>
      <w:r w:rsidRPr="0017015C" w:rsidR="00D26F2E">
        <w:t>he was un</w:t>
      </w:r>
      <w:r w:rsidRPr="0017015C" w:rsidR="002C06A3">
        <w:t xml:space="preserve">employed before his arrest, thus he had no strong ties with Lithuania and </w:t>
      </w:r>
      <w:r w:rsidRPr="0017015C" w:rsidR="00D26F2E">
        <w:t>might</w:t>
      </w:r>
      <w:r w:rsidRPr="0017015C" w:rsidR="002C06A3">
        <w:t xml:space="preserve"> abscond. </w:t>
      </w:r>
      <w:r w:rsidRPr="0017015C">
        <w:t>The court ordered the applicant</w:t>
      </w:r>
      <w:r w:rsidRPr="0017015C" w:rsidR="0017015C">
        <w:t>’</w:t>
      </w:r>
      <w:r w:rsidRPr="0017015C">
        <w:t>s detention for three months from the date of his arrest.</w:t>
      </w:r>
    </w:p>
    <w:bookmarkStart w:name="Tuckusextensionhearingdates" w:id="21"/>
    <w:bookmarkStart w:name="Tuckus4thextension" w:id="22"/>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29</w:t>
      </w:r>
      <w:r w:rsidRPr="0017015C">
        <w:rPr>
          <w:noProof/>
        </w:rPr>
        <w:fldChar w:fldCharType="end"/>
      </w:r>
      <w:bookmarkEnd w:id="21"/>
      <w:bookmarkEnd w:id="22"/>
      <w:r w:rsidRPr="0017015C" w:rsidR="00C0255A">
        <w:t>.  From then on the applicant</w:t>
      </w:r>
      <w:r w:rsidRPr="0017015C" w:rsidR="0017015C">
        <w:t>’</w:t>
      </w:r>
      <w:r w:rsidRPr="0017015C" w:rsidR="00C0255A">
        <w:t xml:space="preserve">s detention was </w:t>
      </w:r>
      <w:r w:rsidRPr="0017015C" w:rsidR="00D26F2E">
        <w:t>regularly</w:t>
      </w:r>
      <w:r w:rsidRPr="0017015C" w:rsidR="00C0255A">
        <w:t xml:space="preserve"> extended every three months. The last decision to extend the applicant</w:t>
      </w:r>
      <w:r w:rsidRPr="0017015C" w:rsidR="0017015C">
        <w:t>’</w:t>
      </w:r>
      <w:r w:rsidRPr="0017015C" w:rsidR="00C0255A">
        <w:t xml:space="preserve">s detention was adopted on 3 November 2017 by the </w:t>
      </w:r>
      <w:r w:rsidRPr="0017015C" w:rsidR="00C0255A">
        <w:t>Klaipėda</w:t>
      </w:r>
      <w:r w:rsidRPr="0017015C" w:rsidR="00C0255A">
        <w:t xml:space="preserve"> Regional Court. </w:t>
      </w:r>
      <w:r w:rsidRPr="0017015C" w:rsidR="003A4024">
        <w:t>The courts constantly underlined the complexity of the case</w:t>
      </w:r>
      <w:r w:rsidRPr="0017015C" w:rsidR="004B43EA">
        <w:t xml:space="preserve"> and</w:t>
      </w:r>
      <w:r w:rsidRPr="0017015C" w:rsidR="003A4024">
        <w:t xml:space="preserve"> its international element. </w:t>
      </w:r>
      <w:r w:rsidRPr="0017015C" w:rsidR="002A3C22">
        <w:t>On 12 June 2017 the Court of Appeal dismissed the applicant</w:t>
      </w:r>
      <w:r w:rsidRPr="0017015C" w:rsidR="0017015C">
        <w:t>’</w:t>
      </w:r>
      <w:r w:rsidRPr="0017015C" w:rsidR="002A3C22">
        <w:t xml:space="preserve">s appeal. The court held that </w:t>
      </w:r>
      <w:r w:rsidRPr="0017015C" w:rsidR="002A3C22">
        <w:rPr>
          <w:i/>
        </w:rPr>
        <w:t>Lisovskij</w:t>
      </w:r>
      <w:r w:rsidRPr="0017015C" w:rsidR="002A3C22">
        <w:t xml:space="preserve"> (cited above), referred to by the applicant, was not final and could still be changed. The court stated that the criminal case was extremely complex, had 147 volumes, </w:t>
      </w:r>
      <w:r w:rsidRPr="0017015C" w:rsidR="00D26F2E">
        <w:t xml:space="preserve">and </w:t>
      </w:r>
      <w:r w:rsidRPr="0017015C" w:rsidR="002A3C22">
        <w:t xml:space="preserve">the offences </w:t>
      </w:r>
      <w:r w:rsidRPr="0017015C" w:rsidR="002A3C22">
        <w:t xml:space="preserve">had been </w:t>
      </w:r>
      <w:r w:rsidRPr="0017015C" w:rsidR="00D26F2E">
        <w:t>committed</w:t>
      </w:r>
      <w:r w:rsidRPr="0017015C" w:rsidR="002A3C22">
        <w:t xml:space="preserve"> in Lithuania, other European Union member States</w:t>
      </w:r>
      <w:r w:rsidRPr="0017015C" w:rsidR="00AD21CF">
        <w:t>,</w:t>
      </w:r>
      <w:r w:rsidRPr="0017015C" w:rsidR="002A3C22">
        <w:t xml:space="preserve"> and </w:t>
      </w:r>
      <w:r w:rsidRPr="0017015C" w:rsidR="00AD21CF">
        <w:t xml:space="preserve">also </w:t>
      </w:r>
      <w:r w:rsidRPr="0017015C" w:rsidR="002A3C22">
        <w:t xml:space="preserve">third States. Hearings had been scheduled on 11, 12, </w:t>
      </w:r>
      <w:r w:rsidRPr="0017015C" w:rsidR="00D26F2E">
        <w:t xml:space="preserve">and </w:t>
      </w:r>
      <w:r w:rsidRPr="0017015C" w:rsidR="002A3C22">
        <w:t xml:space="preserve">25 November </w:t>
      </w:r>
      <w:r w:rsidRPr="0017015C" w:rsidR="00D26F2E">
        <w:t>and</w:t>
      </w:r>
      <w:r w:rsidRPr="0017015C" w:rsidR="002A3C22">
        <w:t xml:space="preserve"> 9 December 2014</w:t>
      </w:r>
      <w:r w:rsidRPr="0017015C" w:rsidR="00AD21CF">
        <w:t>;</w:t>
      </w:r>
      <w:r w:rsidRPr="0017015C" w:rsidR="00D26F2E">
        <w:t xml:space="preserve"> </w:t>
      </w:r>
      <w:r w:rsidRPr="0017015C" w:rsidR="002A3C22">
        <w:t>19</w:t>
      </w:r>
      <w:r w:rsidRPr="0017015C" w:rsidR="00D26F2E">
        <w:t xml:space="preserve"> and </w:t>
      </w:r>
      <w:r w:rsidRPr="0017015C" w:rsidR="002A3C22">
        <w:t>20 January</w:t>
      </w:r>
      <w:r w:rsidRPr="0017015C" w:rsidR="00D26F2E">
        <w:t xml:space="preserve">, </w:t>
      </w:r>
      <w:r w:rsidRPr="0017015C" w:rsidR="002A3C22">
        <w:t>24 February</w:t>
      </w:r>
      <w:r w:rsidRPr="0017015C" w:rsidR="00D26F2E">
        <w:t xml:space="preserve">, </w:t>
      </w:r>
      <w:r w:rsidRPr="0017015C" w:rsidR="002A3C22">
        <w:t xml:space="preserve">16, 18, 30, </w:t>
      </w:r>
      <w:r w:rsidRPr="0017015C" w:rsidR="00D26F2E">
        <w:t xml:space="preserve">and </w:t>
      </w:r>
      <w:r w:rsidRPr="0017015C" w:rsidR="002A3C22">
        <w:t>31 March</w:t>
      </w:r>
      <w:r w:rsidRPr="0017015C" w:rsidR="00D26F2E">
        <w:t xml:space="preserve">, </w:t>
      </w:r>
      <w:r w:rsidRPr="0017015C" w:rsidR="002A3C22">
        <w:t>1</w:t>
      </w:r>
      <w:r w:rsidRPr="0017015C" w:rsidR="00D26F2E">
        <w:t xml:space="preserve"> and</w:t>
      </w:r>
      <w:r w:rsidRPr="0017015C" w:rsidR="002A3C22">
        <w:t xml:space="preserve"> 13 April</w:t>
      </w:r>
      <w:r w:rsidRPr="0017015C" w:rsidR="00D26F2E">
        <w:t xml:space="preserve">, </w:t>
      </w:r>
      <w:r w:rsidRPr="0017015C" w:rsidR="002A3C22">
        <w:t xml:space="preserve">3, 4, 5, </w:t>
      </w:r>
      <w:r w:rsidRPr="0017015C" w:rsidR="00D26F2E">
        <w:t xml:space="preserve">and </w:t>
      </w:r>
      <w:r w:rsidRPr="0017015C" w:rsidR="002A3C22">
        <w:t>19 May</w:t>
      </w:r>
      <w:r w:rsidRPr="0017015C" w:rsidR="00D26F2E">
        <w:t xml:space="preserve">, </w:t>
      </w:r>
      <w:r w:rsidRPr="0017015C" w:rsidR="002A3C22">
        <w:t>1</w:t>
      </w:r>
      <w:r w:rsidRPr="0017015C" w:rsidR="00D26F2E">
        <w:t xml:space="preserve"> and</w:t>
      </w:r>
      <w:r w:rsidRPr="0017015C" w:rsidR="002A3C22">
        <w:t> 2 June</w:t>
      </w:r>
      <w:r w:rsidRPr="0017015C" w:rsidR="00D26F2E">
        <w:t xml:space="preserve">, </w:t>
      </w:r>
      <w:r w:rsidRPr="0017015C" w:rsidR="002A3C22">
        <w:t>13</w:t>
      </w:r>
      <w:r w:rsidRPr="0017015C" w:rsidR="00D26F2E">
        <w:t xml:space="preserve"> and</w:t>
      </w:r>
      <w:r w:rsidRPr="0017015C" w:rsidR="002A3C22">
        <w:t xml:space="preserve"> 14 July</w:t>
      </w:r>
      <w:r w:rsidRPr="0017015C" w:rsidR="00A50406">
        <w:t xml:space="preserve">, </w:t>
      </w:r>
      <w:r w:rsidRPr="0017015C" w:rsidR="002A3C22">
        <w:t>16</w:t>
      </w:r>
      <w:r w:rsidRPr="0017015C" w:rsidR="00A50406">
        <w:t xml:space="preserve"> and </w:t>
      </w:r>
      <w:r w:rsidRPr="0017015C" w:rsidR="002A3C22">
        <w:t>19 October</w:t>
      </w:r>
      <w:r w:rsidRPr="0017015C" w:rsidR="00A50406">
        <w:t xml:space="preserve">, </w:t>
      </w:r>
      <w:r w:rsidRPr="0017015C" w:rsidR="002A3C22">
        <w:t>10</w:t>
      </w:r>
      <w:r w:rsidRPr="0017015C" w:rsidR="00A50406">
        <w:t xml:space="preserve"> and</w:t>
      </w:r>
      <w:r w:rsidRPr="0017015C" w:rsidR="002A3C22">
        <w:t xml:space="preserve"> 11 November</w:t>
      </w:r>
      <w:r w:rsidRPr="0017015C" w:rsidR="00A50406">
        <w:t xml:space="preserve">, and </w:t>
      </w:r>
      <w:r w:rsidRPr="0017015C" w:rsidR="002A3C22">
        <w:t>1</w:t>
      </w:r>
      <w:r w:rsidRPr="0017015C" w:rsidR="009001C0">
        <w:t> </w:t>
      </w:r>
      <w:r w:rsidRPr="0017015C" w:rsidR="00A50406">
        <w:t>and</w:t>
      </w:r>
      <w:r w:rsidRPr="0017015C" w:rsidR="002A3C22">
        <w:t> 2 December 2015; 29 February</w:t>
      </w:r>
      <w:r w:rsidRPr="0017015C" w:rsidR="00A50406">
        <w:t xml:space="preserve">, </w:t>
      </w:r>
      <w:r w:rsidRPr="0017015C" w:rsidR="002A3C22">
        <w:t>16 June</w:t>
      </w:r>
      <w:r w:rsidRPr="0017015C" w:rsidR="00A50406">
        <w:t xml:space="preserve">, </w:t>
      </w:r>
      <w:r w:rsidRPr="0017015C" w:rsidR="002A3C22">
        <w:t xml:space="preserve">25 October </w:t>
      </w:r>
      <w:r w:rsidRPr="0017015C" w:rsidR="00A50406">
        <w:t>and</w:t>
      </w:r>
      <w:r w:rsidRPr="0017015C" w:rsidR="002A3C22">
        <w:t xml:space="preserve"> 29 November 2016; 17 February</w:t>
      </w:r>
      <w:r w:rsidRPr="0017015C" w:rsidR="00A50406">
        <w:t xml:space="preserve">, </w:t>
      </w:r>
      <w:r w:rsidRPr="0017015C" w:rsidR="002A3C22">
        <w:t>17 March</w:t>
      </w:r>
      <w:r w:rsidRPr="0017015C" w:rsidR="00A50406">
        <w:t xml:space="preserve">, </w:t>
      </w:r>
      <w:r w:rsidRPr="0017015C" w:rsidR="002A3C22">
        <w:t>3</w:t>
      </w:r>
      <w:r w:rsidRPr="0017015C" w:rsidR="00A50406">
        <w:t xml:space="preserve"> and</w:t>
      </w:r>
      <w:r w:rsidRPr="0017015C" w:rsidR="002A3C22">
        <w:t xml:space="preserve"> 11 April</w:t>
      </w:r>
      <w:r w:rsidRPr="0017015C" w:rsidR="00A50406">
        <w:t xml:space="preserve">, and </w:t>
      </w:r>
      <w:r w:rsidRPr="0017015C" w:rsidR="002A3C22">
        <w:t>3</w:t>
      </w:r>
      <w:r w:rsidRPr="0017015C" w:rsidR="00AA6505">
        <w:t> </w:t>
      </w:r>
      <w:r w:rsidRPr="0017015C" w:rsidR="00A50406">
        <w:t>and</w:t>
      </w:r>
      <w:r w:rsidRPr="0017015C" w:rsidR="009001C0">
        <w:t> 16 </w:t>
      </w:r>
      <w:r w:rsidRPr="0017015C" w:rsidR="002A3C22">
        <w:t>May 2017</w:t>
      </w:r>
      <w:r w:rsidRPr="0017015C" w:rsidR="00A50406">
        <w:t xml:space="preserve">; </w:t>
      </w:r>
      <w:r w:rsidRPr="0017015C" w:rsidR="002A3C22">
        <w:t xml:space="preserve">and </w:t>
      </w:r>
      <w:r w:rsidRPr="0017015C" w:rsidR="00A50406">
        <w:t xml:space="preserve">had also been </w:t>
      </w:r>
      <w:r w:rsidRPr="0017015C" w:rsidR="002A3C22">
        <w:t>scheduled on 30 June</w:t>
      </w:r>
      <w:r w:rsidRPr="0017015C" w:rsidR="00A50406">
        <w:t xml:space="preserve"> and </w:t>
      </w:r>
      <w:r w:rsidRPr="0017015C" w:rsidR="002A3C22">
        <w:t>3, 11 and 12 July 2017. The court held that some of the hearings had been adjourned for reasons</w:t>
      </w:r>
      <w:r w:rsidRPr="0017015C" w:rsidR="00A50406">
        <w:t xml:space="preserve"> unconnected with its work</w:t>
      </w:r>
      <w:r w:rsidRPr="0017015C" w:rsidR="002A3C22">
        <w:t xml:space="preserve">: on 16 March 2015 the victim, A.P., had failed to appear, and had subsequently been placed under arrest for one month in order to ensure his </w:t>
      </w:r>
      <w:r w:rsidRPr="0017015C" w:rsidR="00A50406">
        <w:t>attendance</w:t>
      </w:r>
      <w:r w:rsidRPr="0017015C" w:rsidR="002A3C22">
        <w:t>. On 2 April 2015 the court had ordered that seven witnesses be brought to the hearing</w:t>
      </w:r>
      <w:r w:rsidRPr="0017015C" w:rsidR="00A50406">
        <w:t>,</w:t>
      </w:r>
      <w:r w:rsidRPr="0017015C" w:rsidR="002A3C22">
        <w:t xml:space="preserve"> while an adjournment had taken place on 14 and 15 April 2015 because of the state of health of one of the accused. On 3 June 2015 the court had ordered one witness to pay a fine and ordered the authorities to bring him to the hearing. A hearing due </w:t>
      </w:r>
      <w:r w:rsidRPr="0017015C" w:rsidR="00A50406">
        <w:t>on</w:t>
      </w:r>
      <w:r w:rsidRPr="0017015C" w:rsidR="002A3C22">
        <w:t xml:space="preserve"> 16 October 2015 had not taken place because the applicant was ill. During a hearing on 19 October 2015 one of the accused had been questioned but it had been found that he had experienced a head injury the month before. Another accused</w:t>
      </w:r>
      <w:r w:rsidRPr="0017015C" w:rsidR="0017015C">
        <w:t>’</w:t>
      </w:r>
      <w:r w:rsidRPr="0017015C" w:rsidR="002A3C22">
        <w:t>s health was also questionable, thus an expert opinion had been ordered by the court on 20 October 2015. Another expert report had been ordered on 29 February 2016. The hearing set for 25 October 2016 was postponed because one of the accused</w:t>
      </w:r>
      <w:r w:rsidRPr="0017015C" w:rsidR="00411EAD">
        <w:t>, L.P.,</w:t>
      </w:r>
      <w:r w:rsidRPr="0017015C" w:rsidR="002A3C22">
        <w:t xml:space="preserve"> had breached the requirements of his restrictive measure and had been arrested in Sweden</w:t>
      </w:r>
      <w:r w:rsidRPr="0017015C" w:rsidR="00AD21CF">
        <w:t>,</w:t>
      </w:r>
      <w:r w:rsidRPr="0017015C" w:rsidR="002A3C22">
        <w:t xml:space="preserve"> while two other accused had health issues. </w:t>
      </w:r>
      <w:r w:rsidRPr="0017015C" w:rsidR="00A50406">
        <w:t>The o</w:t>
      </w:r>
      <w:r w:rsidRPr="0017015C" w:rsidR="002A3C22">
        <w:t xml:space="preserve">ther hearings had taken place in accordance with the schedule. </w:t>
      </w:r>
      <w:r w:rsidRPr="0017015C" w:rsidR="0047789C">
        <w:t>On 30 August 2017 the Court of Appeal dismissed the applicant</w:t>
      </w:r>
      <w:r w:rsidRPr="0017015C" w:rsidR="0017015C">
        <w:t>’</w:t>
      </w:r>
      <w:r w:rsidRPr="0017015C" w:rsidR="0047789C">
        <w:t xml:space="preserve">s appeal. </w:t>
      </w:r>
      <w:r w:rsidRPr="0017015C" w:rsidR="00CE783C">
        <w:t>The court dismissed the arguments of the applicant</w:t>
      </w:r>
      <w:r w:rsidRPr="0017015C" w:rsidR="0017015C">
        <w:t>’</w:t>
      </w:r>
      <w:r w:rsidRPr="0017015C" w:rsidR="00CE783C">
        <w:t>s lawyer that the applicant</w:t>
      </w:r>
      <w:r w:rsidRPr="0017015C" w:rsidR="0017015C">
        <w:t>’</w:t>
      </w:r>
      <w:r w:rsidRPr="0017015C" w:rsidR="00CE783C">
        <w:t xml:space="preserve">s detention had been </w:t>
      </w:r>
      <w:r w:rsidRPr="0017015C" w:rsidR="00A50406">
        <w:t>extended</w:t>
      </w:r>
      <w:r w:rsidRPr="0017015C" w:rsidR="00CE783C">
        <w:t xml:space="preserve"> on identical grounds </w:t>
      </w:r>
      <w:r w:rsidRPr="0017015C" w:rsidR="00A50406">
        <w:t xml:space="preserve">to those </w:t>
      </w:r>
      <w:r w:rsidRPr="0017015C" w:rsidR="00CE783C">
        <w:t xml:space="preserve">given by the courts. The court stated that the mere fact that the arguments given by the courts had been similar or identical did not mean that the reasons to extend the detention had been arbitrary. The court considered that the first-instance court </w:t>
      </w:r>
      <w:r w:rsidRPr="0017015C" w:rsidR="00AD21CF">
        <w:t xml:space="preserve">had </w:t>
      </w:r>
      <w:r w:rsidRPr="0017015C" w:rsidR="00CE783C">
        <w:t xml:space="preserve">complied with the requirement of </w:t>
      </w:r>
      <w:r w:rsidRPr="0017015C" w:rsidR="00271229">
        <w:t>requisite</w:t>
      </w:r>
      <w:r w:rsidRPr="0017015C" w:rsidR="00CE783C">
        <w:t xml:space="preserve"> diligence</w:t>
      </w:r>
      <w:r w:rsidRPr="0017015C" w:rsidR="00A50406">
        <w:t>,</w:t>
      </w:r>
      <w:r w:rsidRPr="0017015C" w:rsidR="00CE783C">
        <w:t xml:space="preserve"> and made a reasoned conclusion. Moreover, the case was extremely complex, </w:t>
      </w:r>
      <w:r w:rsidRPr="0017015C" w:rsidR="00AD21CF">
        <w:t xml:space="preserve">and </w:t>
      </w:r>
      <w:r w:rsidRPr="0017015C" w:rsidR="00CE783C">
        <w:t>had 150 volumes of material</w:t>
      </w:r>
      <w:r w:rsidRPr="0017015C" w:rsidR="00411EAD">
        <w:t xml:space="preserve"> at that time</w:t>
      </w:r>
      <w:r w:rsidRPr="0017015C" w:rsidR="00CE783C">
        <w:t xml:space="preserve">. The examination of the </w:t>
      </w:r>
      <w:r w:rsidRPr="0017015C" w:rsidR="00A50406">
        <w:t>accused</w:t>
      </w:r>
      <w:r w:rsidRPr="0017015C" w:rsidR="00CE783C">
        <w:t xml:space="preserve"> had been protracted </w:t>
      </w:r>
      <w:r w:rsidRPr="0017015C" w:rsidR="00A50406">
        <w:t xml:space="preserve">for </w:t>
      </w:r>
      <w:r w:rsidRPr="0017015C" w:rsidR="00CE783C">
        <w:t>reasons</w:t>
      </w:r>
      <w:r w:rsidRPr="0017015C" w:rsidR="00AD21CF">
        <w:t xml:space="preserve"> unconnected with the work of the court</w:t>
      </w:r>
      <w:r w:rsidRPr="0017015C" w:rsidR="00CE783C">
        <w:t xml:space="preserve">: </w:t>
      </w:r>
      <w:r w:rsidRPr="0017015C" w:rsidR="00A50406">
        <w:t xml:space="preserve">the </w:t>
      </w:r>
      <w:r w:rsidRPr="0017015C" w:rsidR="00CE783C">
        <w:t xml:space="preserve">necessity to </w:t>
      </w:r>
      <w:r w:rsidRPr="0017015C" w:rsidR="00A50406">
        <w:t xml:space="preserve">carry out </w:t>
      </w:r>
      <w:r w:rsidRPr="0017015C" w:rsidR="00CE783C">
        <w:t>certain investigative actions; failure of the parties to the proceedings to appear</w:t>
      </w:r>
      <w:r w:rsidRPr="0017015C" w:rsidR="00A50406">
        <w:t>, for</w:t>
      </w:r>
      <w:r w:rsidRPr="0017015C" w:rsidR="00CE783C">
        <w:t xml:space="preserve"> both justified and unjustified reasons; </w:t>
      </w:r>
      <w:r w:rsidRPr="0017015C" w:rsidR="00A50406">
        <w:t xml:space="preserve">and </w:t>
      </w:r>
      <w:r w:rsidRPr="0017015C" w:rsidR="00CE783C">
        <w:t xml:space="preserve">prior </w:t>
      </w:r>
      <w:r w:rsidRPr="0017015C" w:rsidR="00A50406">
        <w:t xml:space="preserve">commitments on the part </w:t>
      </w:r>
      <w:r w:rsidRPr="0017015C" w:rsidR="00CE783C">
        <w:t xml:space="preserve">of the parties to the proceedings and the court. </w:t>
      </w:r>
      <w:r w:rsidRPr="0017015C" w:rsidR="00F761D0">
        <w:t xml:space="preserve">The regional court had taken </w:t>
      </w:r>
      <w:r w:rsidRPr="0017015C" w:rsidR="00A50406">
        <w:t xml:space="preserve">the </w:t>
      </w:r>
      <w:r w:rsidRPr="0017015C" w:rsidR="00F761D0">
        <w:t xml:space="preserve">necessary measures (fines, </w:t>
      </w:r>
      <w:r w:rsidRPr="0017015C" w:rsidR="00A50406">
        <w:t xml:space="preserve">summons, </w:t>
      </w:r>
      <w:r w:rsidRPr="0017015C" w:rsidR="00F761D0">
        <w:t xml:space="preserve">and other measures) to ensure that the proceedings </w:t>
      </w:r>
      <w:r w:rsidRPr="0017015C" w:rsidR="00922A35">
        <w:t>were</w:t>
      </w:r>
      <w:r w:rsidRPr="0017015C" w:rsidR="00F761D0">
        <w:t xml:space="preserve"> not protracted. The court referred to the case-law of the Court</w:t>
      </w:r>
      <w:r w:rsidRPr="0017015C" w:rsidR="00922A35">
        <w:t>,</w:t>
      </w:r>
      <w:r w:rsidRPr="0017015C" w:rsidR="00F761D0">
        <w:t xml:space="preserve"> and observed that the exceptional circumstances could justify the length of the pre-trial detention. Such circumstances in the present case were: the danger </w:t>
      </w:r>
      <w:r w:rsidRPr="0017015C" w:rsidR="00922A35">
        <w:t xml:space="preserve">presented by </w:t>
      </w:r>
      <w:r w:rsidRPr="0017015C" w:rsidR="00F761D0">
        <w:t xml:space="preserve">the applicant, his </w:t>
      </w:r>
      <w:r w:rsidRPr="0017015C" w:rsidR="00922A35">
        <w:t xml:space="preserve">supposed </w:t>
      </w:r>
      <w:r w:rsidRPr="0017015C" w:rsidR="00F761D0">
        <w:t>role in the offences</w:t>
      </w:r>
      <w:r w:rsidRPr="0017015C" w:rsidR="00922A35">
        <w:t xml:space="preserve"> of which he was accused</w:t>
      </w:r>
      <w:r w:rsidRPr="0017015C" w:rsidR="00F761D0">
        <w:t xml:space="preserve">, </w:t>
      </w:r>
      <w:r w:rsidRPr="0017015C" w:rsidR="00922A35">
        <w:t xml:space="preserve">and the </w:t>
      </w:r>
      <w:r w:rsidRPr="0017015C" w:rsidR="00F761D0">
        <w:t xml:space="preserve">nature of the offences. As mentioned by the other courts, the applicant was accused of </w:t>
      </w:r>
      <w:r w:rsidRPr="0017015C" w:rsidR="00922A35">
        <w:t xml:space="preserve">setting up </w:t>
      </w:r>
      <w:r w:rsidRPr="0017015C" w:rsidR="00F761D0">
        <w:t xml:space="preserve">a criminal </w:t>
      </w:r>
      <w:r w:rsidRPr="0017015C" w:rsidR="001A129E">
        <w:t>organisation</w:t>
      </w:r>
      <w:r w:rsidRPr="0017015C" w:rsidR="00F761D0">
        <w:t xml:space="preserve"> </w:t>
      </w:r>
      <w:r w:rsidRPr="0017015C" w:rsidR="00922A35">
        <w:t>using</w:t>
      </w:r>
      <w:r w:rsidRPr="0017015C" w:rsidR="00F761D0">
        <w:t xml:space="preserve"> firearms that had committed </w:t>
      </w:r>
      <w:r w:rsidRPr="0017015C" w:rsidR="00922A35">
        <w:t xml:space="preserve">offences designated as both </w:t>
      </w:r>
      <w:r w:rsidRPr="0017015C" w:rsidR="00F761D0">
        <w:t xml:space="preserve">very serious and serious within the territories of several States. </w:t>
      </w:r>
      <w:r w:rsidRPr="0017015C" w:rsidR="00AE7CCB">
        <w:t>The applicant</w:t>
      </w:r>
      <w:r w:rsidRPr="0017015C" w:rsidR="0017015C">
        <w:t>’</w:t>
      </w:r>
      <w:r w:rsidRPr="0017015C" w:rsidR="00AE7CCB">
        <w:t>s detention was thus justified. On 22 November 2017 the Court of Appeal dismissed the applicant</w:t>
      </w:r>
      <w:r w:rsidRPr="0017015C" w:rsidR="0017015C">
        <w:t>’</w:t>
      </w:r>
      <w:r w:rsidRPr="0017015C" w:rsidR="00AE7CCB">
        <w:t xml:space="preserve">s </w:t>
      </w:r>
      <w:r w:rsidRPr="0017015C" w:rsidR="007E1515">
        <w:t>appeal. The court observed that the argument of the applicant</w:t>
      </w:r>
      <w:r w:rsidRPr="0017015C" w:rsidR="0017015C">
        <w:t>’</w:t>
      </w:r>
      <w:r w:rsidRPr="0017015C" w:rsidR="007E1515">
        <w:t>s lawyer</w:t>
      </w:r>
      <w:r w:rsidRPr="0017015C" w:rsidR="00922A35">
        <w:t>,</w:t>
      </w:r>
      <w:r w:rsidRPr="0017015C" w:rsidR="007E1515">
        <w:t xml:space="preserve"> that the applicant was never the cause of cancellation or adjournment of the hearings</w:t>
      </w:r>
      <w:r w:rsidRPr="0017015C" w:rsidR="00922A35">
        <w:t>,</w:t>
      </w:r>
      <w:r w:rsidRPr="0017015C" w:rsidR="007E1515">
        <w:t xml:space="preserve"> </w:t>
      </w:r>
      <w:r w:rsidRPr="0017015C" w:rsidR="00CE469B">
        <w:t>was not justified</w:t>
      </w:r>
      <w:r w:rsidRPr="0017015C" w:rsidR="00922A35">
        <w:t>,</w:t>
      </w:r>
      <w:r w:rsidRPr="0017015C" w:rsidR="00CE469B">
        <w:t xml:space="preserve"> because on 16 </w:t>
      </w:r>
      <w:r w:rsidRPr="0017015C" w:rsidR="007E1515">
        <w:t xml:space="preserve">October 2015 the hearing did not take place because the applicant refused to </w:t>
      </w:r>
      <w:r w:rsidRPr="0017015C" w:rsidR="00922A35">
        <w:t>attend</w:t>
      </w:r>
      <w:r w:rsidRPr="0017015C" w:rsidR="007E1515">
        <w:t xml:space="preserve"> because</w:t>
      </w:r>
      <w:r w:rsidRPr="0017015C" w:rsidR="00667116">
        <w:t xml:space="preserve"> of</w:t>
      </w:r>
      <w:r w:rsidRPr="0017015C" w:rsidR="007E1515">
        <w:t xml:space="preserve"> the conditions </w:t>
      </w:r>
      <w:r w:rsidRPr="0017015C" w:rsidR="00667116">
        <w:t xml:space="preserve">of detention </w:t>
      </w:r>
      <w:r w:rsidRPr="0017015C" w:rsidR="007E1515">
        <w:t xml:space="preserve">in custody. Also, the court noted that the next hearing was scheduled </w:t>
      </w:r>
      <w:r w:rsidRPr="0017015C" w:rsidR="00922A35">
        <w:t xml:space="preserve">for </w:t>
      </w:r>
      <w:r w:rsidRPr="0017015C" w:rsidR="007E1515">
        <w:t xml:space="preserve">7 December 2017 and the closing statements </w:t>
      </w:r>
      <w:r w:rsidRPr="0017015C" w:rsidR="00877B69">
        <w:t>would</w:t>
      </w:r>
      <w:r w:rsidRPr="0017015C" w:rsidR="007E1515">
        <w:t xml:space="preserve"> be pronounced</w:t>
      </w:r>
      <w:r w:rsidRPr="0017015C" w:rsidR="00877B69">
        <w:t xml:space="preserve"> at that hearing</w:t>
      </w:r>
      <w:r w:rsidRPr="0017015C" w:rsidR="007E1515">
        <w:t xml:space="preserve">, which meant that the case would be </w:t>
      </w:r>
      <w:r w:rsidRPr="0017015C" w:rsidR="00877B69">
        <w:t>determined</w:t>
      </w:r>
      <w:r w:rsidRPr="0017015C" w:rsidR="007E1515">
        <w:t xml:space="preserve"> soon.</w:t>
      </w:r>
    </w:p>
    <w:bookmarkStart w:name="Tuckusconvicted" w:id="23"/>
    <w:p w:rsidRPr="0017015C" w:rsidR="0041498B"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30</w:t>
      </w:r>
      <w:r w:rsidRPr="0017015C">
        <w:fldChar w:fldCharType="end"/>
      </w:r>
      <w:bookmarkEnd w:id="23"/>
      <w:r w:rsidRPr="0017015C">
        <w:t>.  </w:t>
      </w:r>
      <w:r w:rsidRPr="0017015C" w:rsidR="00AE7CCB">
        <w:t xml:space="preserve">On 20 December 2017 the </w:t>
      </w:r>
      <w:r w:rsidRPr="0017015C" w:rsidR="00AE7CCB">
        <w:t>Klaip</w:t>
      </w:r>
      <w:r w:rsidRPr="0017015C" w:rsidR="00AE7CCB">
        <w:rPr>
          <w:lang w:val="lt-LT"/>
        </w:rPr>
        <w:t xml:space="preserve">ėda </w:t>
      </w:r>
      <w:r w:rsidRPr="0017015C" w:rsidR="00AE7CCB">
        <w:rPr>
          <w:lang w:val="lt-LT"/>
        </w:rPr>
        <w:t>Regional</w:t>
      </w:r>
      <w:r w:rsidRPr="0017015C" w:rsidR="00AE7CCB">
        <w:rPr>
          <w:lang w:val="lt-LT"/>
        </w:rPr>
        <w:t xml:space="preserve"> Court </w:t>
      </w:r>
      <w:r w:rsidRPr="0017015C" w:rsidR="00AE7CCB">
        <w:rPr>
          <w:lang w:val="lt-LT"/>
        </w:rPr>
        <w:t>found</w:t>
      </w:r>
      <w:r w:rsidRPr="0017015C" w:rsidR="00AE7CCB">
        <w:rPr>
          <w:lang w:val="lt-LT"/>
        </w:rPr>
        <w:t xml:space="preserve"> </w:t>
      </w:r>
      <w:r w:rsidRPr="0017015C" w:rsidR="00AE7CCB">
        <w:rPr>
          <w:lang w:val="lt-LT"/>
        </w:rPr>
        <w:t>the</w:t>
      </w:r>
      <w:r w:rsidRPr="0017015C" w:rsidR="00AE7CCB">
        <w:rPr>
          <w:lang w:val="lt-LT"/>
        </w:rPr>
        <w:t xml:space="preserve"> </w:t>
      </w:r>
      <w:r w:rsidRPr="0017015C" w:rsidR="00AE7CCB">
        <w:rPr>
          <w:lang w:val="lt-LT"/>
        </w:rPr>
        <w:t>applicant</w:t>
      </w:r>
      <w:r w:rsidRPr="0017015C" w:rsidR="00AE7CCB">
        <w:rPr>
          <w:lang w:val="lt-LT"/>
        </w:rPr>
        <w:t xml:space="preserve"> </w:t>
      </w:r>
      <w:r w:rsidRPr="0017015C" w:rsidR="00AE7CCB">
        <w:t xml:space="preserve">guilty of </w:t>
      </w:r>
      <w:r w:rsidRPr="0017015C" w:rsidR="00877B69">
        <w:t>involvement</w:t>
      </w:r>
      <w:r w:rsidRPr="0017015C" w:rsidR="00AE7CCB">
        <w:t xml:space="preserve"> in the criminal activities of a criminal </w:t>
      </w:r>
      <w:r w:rsidRPr="0017015C" w:rsidR="001A129E">
        <w:t>organisation</w:t>
      </w:r>
      <w:r w:rsidRPr="0017015C" w:rsidR="00AE7CCB">
        <w:t xml:space="preserve">, unlawful production, </w:t>
      </w:r>
      <w:r w:rsidRPr="0017015C" w:rsidR="00AE7CCB">
        <w:rPr>
          <w:lang w:val="lt-LT"/>
        </w:rPr>
        <w:t>acquisition</w:t>
      </w:r>
      <w:r w:rsidRPr="0017015C" w:rsidR="00AE7CCB">
        <w:rPr>
          <w:lang w:val="lt-LT"/>
        </w:rPr>
        <w:t xml:space="preserve">, </w:t>
      </w:r>
      <w:r w:rsidRPr="0017015C" w:rsidR="00AE7CCB">
        <w:rPr>
          <w:lang w:val="lt-LT"/>
        </w:rPr>
        <w:t>storage</w:t>
      </w:r>
      <w:r w:rsidRPr="0017015C" w:rsidR="00AE7CCB">
        <w:rPr>
          <w:lang w:val="lt-LT"/>
        </w:rPr>
        <w:t xml:space="preserve">, </w:t>
      </w:r>
      <w:r w:rsidRPr="0017015C" w:rsidR="00AE7CCB">
        <w:rPr>
          <w:lang w:val="lt-LT"/>
        </w:rPr>
        <w:t>transportation</w:t>
      </w:r>
      <w:r w:rsidRPr="0017015C" w:rsidR="00AE7CCB">
        <w:rPr>
          <w:lang w:val="lt-LT"/>
        </w:rPr>
        <w:t xml:space="preserve"> </w:t>
      </w:r>
      <w:r w:rsidRPr="0017015C" w:rsidR="00AE7CCB">
        <w:rPr>
          <w:lang w:val="lt-LT"/>
        </w:rPr>
        <w:t>forwarding</w:t>
      </w:r>
      <w:r w:rsidRPr="0017015C" w:rsidR="00AE7CCB">
        <w:rPr>
          <w:lang w:val="lt-LT"/>
        </w:rPr>
        <w:t xml:space="preserve">, </w:t>
      </w:r>
      <w:r w:rsidRPr="0017015C" w:rsidR="00AE7CCB">
        <w:rPr>
          <w:lang w:val="lt-LT"/>
        </w:rPr>
        <w:t>selling</w:t>
      </w:r>
      <w:r w:rsidRPr="0017015C" w:rsidR="00AE7CCB">
        <w:rPr>
          <w:lang w:val="lt-LT"/>
        </w:rPr>
        <w:t xml:space="preserve"> </w:t>
      </w:r>
      <w:r w:rsidRPr="0017015C" w:rsidR="00AE7CCB">
        <w:rPr>
          <w:lang w:val="lt-LT"/>
        </w:rPr>
        <w:t>or</w:t>
      </w:r>
      <w:r w:rsidRPr="0017015C" w:rsidR="00AE7CCB">
        <w:rPr>
          <w:lang w:val="lt-LT"/>
        </w:rPr>
        <w:t xml:space="preserve"> </w:t>
      </w:r>
      <w:r w:rsidRPr="0017015C" w:rsidR="00AE7CCB">
        <w:rPr>
          <w:lang w:val="lt-LT"/>
        </w:rPr>
        <w:t>otherwise</w:t>
      </w:r>
      <w:r w:rsidRPr="0017015C" w:rsidR="00AE7CCB">
        <w:rPr>
          <w:lang w:val="lt-LT"/>
        </w:rPr>
        <w:t xml:space="preserve"> </w:t>
      </w:r>
      <w:r w:rsidRPr="0017015C" w:rsidR="00AE7CCB">
        <w:rPr>
          <w:lang w:val="lt-LT"/>
        </w:rPr>
        <w:t>distributing</w:t>
      </w:r>
      <w:r w:rsidRPr="0017015C" w:rsidR="00AE7CCB">
        <w:rPr>
          <w:lang w:val="lt-LT"/>
        </w:rPr>
        <w:t xml:space="preserve"> </w:t>
      </w:r>
      <w:r w:rsidRPr="0017015C" w:rsidR="00AE7CCB">
        <w:rPr>
          <w:lang w:val="lt-LT"/>
        </w:rPr>
        <w:t>category</w:t>
      </w:r>
      <w:r w:rsidRPr="0017015C" w:rsidR="00AE7CCB">
        <w:rPr>
          <w:lang w:val="lt-LT"/>
        </w:rPr>
        <w:t xml:space="preserve"> I </w:t>
      </w:r>
      <w:r w:rsidRPr="0017015C" w:rsidR="00AE7CCB">
        <w:rPr>
          <w:lang w:val="lt-LT"/>
        </w:rPr>
        <w:t>precursors</w:t>
      </w:r>
      <w:r w:rsidRPr="0017015C" w:rsidR="00AE7CCB">
        <w:rPr>
          <w:lang w:val="lt-LT"/>
        </w:rPr>
        <w:t xml:space="preserve"> of </w:t>
      </w:r>
      <w:r w:rsidRPr="0017015C" w:rsidR="00AE7CCB">
        <w:rPr>
          <w:lang w:val="lt-LT"/>
        </w:rPr>
        <w:t>narcotic</w:t>
      </w:r>
      <w:r w:rsidRPr="0017015C" w:rsidR="00AE7CCB">
        <w:rPr>
          <w:lang w:val="lt-LT"/>
        </w:rPr>
        <w:t xml:space="preserve"> </w:t>
      </w:r>
      <w:r w:rsidRPr="0017015C" w:rsidR="00AE7CCB">
        <w:rPr>
          <w:lang w:val="lt-LT"/>
        </w:rPr>
        <w:t>and</w:t>
      </w:r>
      <w:r w:rsidRPr="0017015C" w:rsidR="00AE7CCB">
        <w:rPr>
          <w:lang w:val="lt-LT"/>
        </w:rPr>
        <w:t xml:space="preserve"> </w:t>
      </w:r>
      <w:r w:rsidRPr="0017015C" w:rsidR="00AE7CCB">
        <w:rPr>
          <w:lang w:val="lt-LT"/>
        </w:rPr>
        <w:t>psychotropic</w:t>
      </w:r>
      <w:r w:rsidRPr="0017015C" w:rsidR="00AE7CCB">
        <w:rPr>
          <w:lang w:val="lt-LT"/>
        </w:rPr>
        <w:t xml:space="preserve"> </w:t>
      </w:r>
      <w:r w:rsidRPr="0017015C" w:rsidR="00AE7CCB">
        <w:rPr>
          <w:lang w:val="lt-LT"/>
        </w:rPr>
        <w:t>substances</w:t>
      </w:r>
      <w:r w:rsidRPr="0017015C" w:rsidR="00AE7CCB">
        <w:rPr>
          <w:lang w:val="lt-LT"/>
        </w:rPr>
        <w:t xml:space="preserve">, </w:t>
      </w:r>
      <w:r w:rsidRPr="0017015C" w:rsidR="00AE7CCB">
        <w:rPr>
          <w:lang w:val="lt-LT"/>
        </w:rPr>
        <w:t>smuggling</w:t>
      </w:r>
      <w:r w:rsidRPr="0017015C" w:rsidR="00877B69">
        <w:rPr>
          <w:lang w:val="lt-LT"/>
        </w:rPr>
        <w:t>,</w:t>
      </w:r>
      <w:r w:rsidRPr="0017015C" w:rsidR="00AE7CCB">
        <w:rPr>
          <w:lang w:val="lt-LT"/>
        </w:rPr>
        <w:t xml:space="preserve"> </w:t>
      </w:r>
      <w:r w:rsidRPr="0017015C" w:rsidR="00AE7CCB">
        <w:rPr>
          <w:lang w:val="lt-LT"/>
        </w:rPr>
        <w:t>and</w:t>
      </w:r>
      <w:r w:rsidRPr="0017015C" w:rsidR="00AE7CCB">
        <w:rPr>
          <w:lang w:val="lt-LT"/>
        </w:rPr>
        <w:t xml:space="preserve"> </w:t>
      </w:r>
      <w:r w:rsidRPr="0017015C" w:rsidR="00AE7CCB">
        <w:rPr>
          <w:lang w:val="lt-LT"/>
        </w:rPr>
        <w:t>unlawful</w:t>
      </w:r>
      <w:r w:rsidRPr="0017015C" w:rsidR="00AE7CCB">
        <w:rPr>
          <w:lang w:val="lt-LT"/>
        </w:rPr>
        <w:t xml:space="preserve"> </w:t>
      </w:r>
      <w:r w:rsidRPr="0017015C" w:rsidR="00AE7CCB">
        <w:rPr>
          <w:lang w:val="lt-LT"/>
        </w:rPr>
        <w:t>possession</w:t>
      </w:r>
      <w:r w:rsidRPr="0017015C" w:rsidR="00AE7CCB">
        <w:rPr>
          <w:lang w:val="lt-LT"/>
        </w:rPr>
        <w:t xml:space="preserve"> of </w:t>
      </w:r>
      <w:r w:rsidRPr="0017015C" w:rsidR="00AE7CCB">
        <w:rPr>
          <w:lang w:val="lt-LT"/>
        </w:rPr>
        <w:t>narcotic</w:t>
      </w:r>
      <w:r w:rsidRPr="0017015C" w:rsidR="00AE7CCB">
        <w:rPr>
          <w:lang w:val="lt-LT"/>
        </w:rPr>
        <w:t xml:space="preserve"> </w:t>
      </w:r>
      <w:r w:rsidRPr="0017015C" w:rsidR="00AE7CCB">
        <w:rPr>
          <w:lang w:val="lt-LT"/>
        </w:rPr>
        <w:t>or</w:t>
      </w:r>
      <w:r w:rsidRPr="0017015C" w:rsidR="00AE7CCB">
        <w:rPr>
          <w:lang w:val="lt-LT"/>
        </w:rPr>
        <w:t xml:space="preserve"> </w:t>
      </w:r>
      <w:r w:rsidRPr="0017015C" w:rsidR="00AE7CCB">
        <w:rPr>
          <w:lang w:val="lt-LT"/>
        </w:rPr>
        <w:t>psychotropic</w:t>
      </w:r>
      <w:r w:rsidRPr="0017015C" w:rsidR="00AE7CCB">
        <w:rPr>
          <w:lang w:val="lt-LT"/>
        </w:rPr>
        <w:t xml:space="preserve"> </w:t>
      </w:r>
      <w:r w:rsidRPr="0017015C" w:rsidR="00AE7CCB">
        <w:rPr>
          <w:lang w:val="lt-LT"/>
        </w:rPr>
        <w:t>substances</w:t>
      </w:r>
      <w:r w:rsidRPr="0017015C" w:rsidR="00AE7CCB">
        <w:rPr>
          <w:lang w:val="lt-LT"/>
        </w:rPr>
        <w:t xml:space="preserve"> </w:t>
      </w:r>
      <w:r w:rsidRPr="0017015C" w:rsidR="00AE7CCB">
        <w:rPr>
          <w:lang w:val="lt-LT"/>
        </w:rPr>
        <w:t>for</w:t>
      </w:r>
      <w:r w:rsidRPr="0017015C" w:rsidR="00AE7CCB">
        <w:rPr>
          <w:lang w:val="lt-LT"/>
        </w:rPr>
        <w:t xml:space="preserve"> </w:t>
      </w:r>
      <w:r w:rsidRPr="0017015C" w:rsidR="00AE7CCB">
        <w:rPr>
          <w:lang w:val="lt-LT"/>
        </w:rPr>
        <w:t>the</w:t>
      </w:r>
      <w:r w:rsidRPr="0017015C" w:rsidR="00AE7CCB">
        <w:rPr>
          <w:lang w:val="lt-LT"/>
        </w:rPr>
        <w:t xml:space="preserve"> </w:t>
      </w:r>
      <w:r w:rsidRPr="0017015C" w:rsidR="00AE7CCB">
        <w:rPr>
          <w:lang w:val="lt-LT"/>
        </w:rPr>
        <w:t>purpose</w:t>
      </w:r>
      <w:r w:rsidRPr="0017015C" w:rsidR="00AE7CCB">
        <w:rPr>
          <w:lang w:val="lt-LT"/>
        </w:rPr>
        <w:t xml:space="preserve"> of </w:t>
      </w:r>
      <w:r w:rsidRPr="0017015C" w:rsidR="00AE7CCB">
        <w:rPr>
          <w:lang w:val="lt-LT"/>
        </w:rPr>
        <w:t>distribution</w:t>
      </w:r>
      <w:r w:rsidRPr="0017015C" w:rsidR="00877B69">
        <w:rPr>
          <w:lang w:val="lt-LT"/>
        </w:rPr>
        <w:t>,</w:t>
      </w:r>
      <w:r w:rsidRPr="0017015C" w:rsidR="00AE7CCB">
        <w:rPr>
          <w:lang w:val="lt-LT"/>
        </w:rPr>
        <w:t xml:space="preserve"> </w:t>
      </w:r>
      <w:r w:rsidRPr="0017015C" w:rsidR="00AE7CCB">
        <w:rPr>
          <w:lang w:val="lt-LT"/>
        </w:rPr>
        <w:t>and</w:t>
      </w:r>
      <w:r w:rsidRPr="0017015C" w:rsidR="00AE7CCB">
        <w:rPr>
          <w:lang w:val="lt-LT"/>
        </w:rPr>
        <w:t xml:space="preserve"> </w:t>
      </w:r>
      <w:r w:rsidRPr="0017015C" w:rsidR="00AE7CCB">
        <w:rPr>
          <w:lang w:val="lt-LT"/>
        </w:rPr>
        <w:t>sentenced</w:t>
      </w:r>
      <w:r w:rsidRPr="0017015C" w:rsidR="00AE7CCB">
        <w:rPr>
          <w:lang w:val="lt-LT"/>
        </w:rPr>
        <w:t xml:space="preserve"> </w:t>
      </w:r>
      <w:r w:rsidRPr="0017015C" w:rsidR="00AE7CCB">
        <w:rPr>
          <w:lang w:val="lt-LT"/>
        </w:rPr>
        <w:t>him</w:t>
      </w:r>
      <w:r w:rsidRPr="0017015C" w:rsidR="00AE7CCB">
        <w:rPr>
          <w:lang w:val="lt-LT"/>
        </w:rPr>
        <w:t xml:space="preserve"> </w:t>
      </w:r>
      <w:r w:rsidRPr="0017015C" w:rsidR="00877B69">
        <w:rPr>
          <w:lang w:val="lt-LT"/>
        </w:rPr>
        <w:t>to</w:t>
      </w:r>
      <w:r w:rsidRPr="0017015C" w:rsidR="00AE7CCB">
        <w:rPr>
          <w:lang w:val="lt-LT"/>
        </w:rPr>
        <w:t xml:space="preserve"> </w:t>
      </w:r>
      <w:r w:rsidRPr="0017015C" w:rsidR="00AE7CCB">
        <w:t>thirteen years</w:t>
      </w:r>
      <w:r w:rsidRPr="0017015C" w:rsidR="0017015C">
        <w:t>’</w:t>
      </w:r>
      <w:r w:rsidRPr="0017015C" w:rsidR="00AE7CCB">
        <w:t xml:space="preserve"> imprisonment</w:t>
      </w:r>
      <w:r w:rsidRPr="0017015C" w:rsidR="00CE469B">
        <w:t>.</w:t>
      </w:r>
      <w:r w:rsidRPr="0017015C" w:rsidR="00994A46">
        <w:t xml:space="preserve"> </w:t>
      </w:r>
      <w:r w:rsidRPr="0017015C">
        <w:t>The court gave the same reasoning as regards the length of the examination of the criminal case as in the first applicant</w:t>
      </w:r>
      <w:r w:rsidRPr="0017015C" w:rsidR="0017015C">
        <w:t>’</w:t>
      </w:r>
      <w:r w:rsidRPr="0017015C">
        <w:t xml:space="preserve">s case (see paragraph </w:t>
      </w:r>
      <w:r w:rsidRPr="0017015C">
        <w:fldChar w:fldCharType="begin"/>
      </w:r>
      <w:r w:rsidRPr="0017015C">
        <w:instrText xml:space="preserve"> REF Veleckaconvicted \h </w:instrText>
      </w:r>
      <w:r w:rsidRPr="0017015C">
        <w:fldChar w:fldCharType="separate"/>
      </w:r>
      <w:r w:rsidRPr="0017015C" w:rsidR="0017015C">
        <w:rPr>
          <w:noProof/>
        </w:rPr>
        <w:t>17</w:t>
      </w:r>
      <w:r w:rsidRPr="0017015C">
        <w:fldChar w:fldCharType="end"/>
      </w:r>
      <w:r w:rsidRPr="0017015C">
        <w:t xml:space="preserve"> above).</w:t>
      </w:r>
    </w:p>
    <w:p w:rsidRPr="0017015C" w:rsidR="00AE7CCB"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31</w:t>
      </w:r>
      <w:r w:rsidRPr="0017015C">
        <w:fldChar w:fldCharType="end"/>
      </w:r>
      <w:r w:rsidRPr="0017015C">
        <w:t xml:space="preserve">.  On 18 January 2018 the criminal case was </w:t>
      </w:r>
      <w:r w:rsidRPr="0017015C" w:rsidR="00C43894">
        <w:t xml:space="preserve">referred </w:t>
      </w:r>
      <w:r w:rsidRPr="0017015C">
        <w:t xml:space="preserve">for examination at the Court of Appeal. </w:t>
      </w:r>
      <w:r w:rsidRPr="0017015C" w:rsidR="00411EAD">
        <w:t>It appears that at the date of the latest information available to the Court (24 August 2018) those proceedings were still pending.</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32</w:t>
      </w:r>
      <w:r w:rsidRPr="0017015C">
        <w:fldChar w:fldCharType="end"/>
      </w:r>
      <w:r w:rsidRPr="0017015C">
        <w:t xml:space="preserve">.  The applicant is </w:t>
      </w:r>
      <w:r w:rsidRPr="0017015C" w:rsidR="004B43EA">
        <w:t xml:space="preserve">currently </w:t>
      </w:r>
      <w:r w:rsidRPr="0017015C">
        <w:t xml:space="preserve">serving his sentence in </w:t>
      </w:r>
      <w:r w:rsidRPr="0017015C">
        <w:t>Marijampol</w:t>
      </w:r>
      <w:r w:rsidRPr="0017015C">
        <w:rPr>
          <w:lang w:val="lt-LT"/>
        </w:rPr>
        <w:t xml:space="preserve">ė </w:t>
      </w:r>
      <w:r w:rsidRPr="0017015C">
        <w:t>Correctional Facility.</w:t>
      </w:r>
    </w:p>
    <w:p w:rsidRPr="0017015C" w:rsidR="00257B5E" w:rsidP="0017015C">
      <w:pPr>
        <w:pStyle w:val="ECHRHeading3"/>
      </w:pPr>
      <w:r w:rsidRPr="0017015C">
        <w:t>2.  </w:t>
      </w:r>
      <w:r w:rsidRPr="0017015C" w:rsidR="00036A56">
        <w:t>The applicant</w:t>
      </w:r>
      <w:r w:rsidRPr="0017015C" w:rsidR="0017015C">
        <w:t>’</w:t>
      </w:r>
      <w:r w:rsidRPr="0017015C" w:rsidR="00036A56">
        <w:t>s visits</w:t>
      </w:r>
    </w:p>
    <w:p w:rsidRPr="0017015C" w:rsidR="00C85902" w:rsidP="0017015C">
      <w:pPr>
        <w:pStyle w:val="ECHRPara"/>
        <w:rPr>
          <w:lang w:val="lt-LT"/>
        </w:rPr>
      </w:pPr>
      <w:r w:rsidRPr="0017015C">
        <w:fldChar w:fldCharType="begin"/>
      </w:r>
      <w:r w:rsidRPr="0017015C">
        <w:instrText xml:space="preserve"> SEQ level0 \*arabic </w:instrText>
      </w:r>
      <w:r w:rsidRPr="0017015C">
        <w:fldChar w:fldCharType="separate"/>
      </w:r>
      <w:r w:rsidRPr="0017015C" w:rsidR="0017015C">
        <w:rPr>
          <w:noProof/>
        </w:rPr>
        <w:t>33</w:t>
      </w:r>
      <w:r w:rsidRPr="0017015C">
        <w:fldChar w:fldCharType="end"/>
      </w:r>
      <w:r w:rsidRPr="0017015C">
        <w:t>.  </w:t>
      </w:r>
      <w:r w:rsidRPr="0017015C" w:rsidR="00877B69">
        <w:t>I</w:t>
      </w:r>
      <w:r w:rsidRPr="0017015C">
        <w:t>t appears from the information provided by the Government</w:t>
      </w:r>
      <w:r w:rsidRPr="0017015C" w:rsidR="00877B69">
        <w:t xml:space="preserve"> that</w:t>
      </w:r>
      <w:r w:rsidRPr="0017015C">
        <w:t xml:space="preserve"> between 24 January 2013 and 22 July 2016 the applicant was detained in </w:t>
      </w:r>
      <w:r w:rsidRPr="0017015C">
        <w:t>Luki</w:t>
      </w:r>
      <w:r w:rsidRPr="0017015C">
        <w:rPr>
          <w:lang w:val="lt-LT"/>
        </w:rPr>
        <w:t>škės</w:t>
      </w:r>
      <w:r w:rsidRPr="0017015C">
        <w:rPr>
          <w:lang w:val="lt-LT"/>
        </w:rPr>
        <w:t xml:space="preserve"> </w:t>
      </w:r>
      <w:r w:rsidRPr="0017015C">
        <w:t>Remand Prison</w:t>
      </w:r>
      <w:r w:rsidRPr="0017015C" w:rsidR="00877B69">
        <w:t>,</w:t>
      </w:r>
      <w:r w:rsidRPr="0017015C">
        <w:t xml:space="preserve"> and between 9 August 2016 and 1 December 2017 </w:t>
      </w:r>
      <w:r w:rsidRPr="0017015C" w:rsidR="00877B69">
        <w:t>he</w:t>
      </w:r>
      <w:r w:rsidRPr="0017015C">
        <w:t xml:space="preserve"> was detained </w:t>
      </w:r>
      <w:r w:rsidRPr="0017015C">
        <w:rPr>
          <w:lang w:val="lt-LT"/>
        </w:rPr>
        <w:t>in</w:t>
      </w:r>
      <w:r w:rsidRPr="0017015C">
        <w:rPr>
          <w:lang w:val="lt-LT"/>
        </w:rPr>
        <w:t xml:space="preserve"> Šiauliai </w:t>
      </w:r>
      <w:r w:rsidRPr="0017015C">
        <w:rPr>
          <w:lang w:val="lt-LT"/>
        </w:rPr>
        <w:t>Remand</w:t>
      </w:r>
      <w:r w:rsidRPr="0017015C">
        <w:rPr>
          <w:lang w:val="lt-LT"/>
        </w:rPr>
        <w:t xml:space="preserve"> </w:t>
      </w:r>
      <w:r w:rsidRPr="0017015C">
        <w:rPr>
          <w:lang w:val="lt-LT"/>
        </w:rPr>
        <w:t>Prison</w:t>
      </w:r>
      <w:r w:rsidRPr="0017015C">
        <w:rPr>
          <w:lang w:val="lt-LT"/>
        </w:rPr>
        <w:t>.</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34</w:t>
      </w:r>
      <w:r w:rsidRPr="0017015C">
        <w:fldChar w:fldCharType="end"/>
      </w:r>
      <w:r w:rsidRPr="0017015C">
        <w:t xml:space="preserve">.  On 25 May 2015 the applicant asked the </w:t>
      </w:r>
      <w:r w:rsidRPr="0017015C">
        <w:t>Luki</w:t>
      </w:r>
      <w:r w:rsidRPr="0017015C">
        <w:rPr>
          <w:lang w:val="lt-LT"/>
        </w:rPr>
        <w:t>škės</w:t>
      </w:r>
      <w:r w:rsidRPr="0017015C">
        <w:rPr>
          <w:lang w:val="lt-LT"/>
        </w:rPr>
        <w:t xml:space="preserve"> </w:t>
      </w:r>
      <w:r w:rsidRPr="0017015C">
        <w:t>Remand Prison to allow him to have long-</w:t>
      </w:r>
      <w:r w:rsidRPr="0017015C" w:rsidR="00AF5C12">
        <w:t>stay</w:t>
      </w:r>
      <w:r w:rsidRPr="0017015C">
        <w:t xml:space="preserve"> visits without supervision. On 23 June 2015 the prison </w:t>
      </w:r>
      <w:r w:rsidRPr="0017015C" w:rsidR="00877B69">
        <w:t>authorities</w:t>
      </w:r>
      <w:r w:rsidRPr="0017015C">
        <w:t xml:space="preserve"> replied that long-</w:t>
      </w:r>
      <w:r w:rsidRPr="0017015C" w:rsidR="00AF5C12">
        <w:t>stay</w:t>
      </w:r>
      <w:r w:rsidRPr="0017015C">
        <w:t xml:space="preserve"> visits were not available for remand detainees</w:t>
      </w:r>
      <w:r w:rsidRPr="0017015C" w:rsidR="00877B69">
        <w:t>,</w:t>
      </w:r>
      <w:r w:rsidRPr="0017015C">
        <w:t xml:space="preserve"> and that the applicant could have short visits of up to two hours</w:t>
      </w:r>
      <w:r w:rsidRPr="0017015C" w:rsidR="00877B69">
        <w:t>,</w:t>
      </w:r>
      <w:r w:rsidRPr="0017015C">
        <w:t xml:space="preserve"> without physical contact.</w:t>
      </w:r>
    </w:p>
    <w:bookmarkStart w:name="Tuckusawardedcompensation" w:id="24"/>
    <w:p w:rsidRPr="0017015C" w:rsidR="00F80D6D"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35</w:t>
      </w:r>
      <w:r w:rsidRPr="0017015C">
        <w:fldChar w:fldCharType="end"/>
      </w:r>
      <w:bookmarkEnd w:id="24"/>
      <w:r w:rsidRPr="0017015C">
        <w:t>.  The applicant lodged a claim</w:t>
      </w:r>
      <w:r w:rsidRPr="0017015C" w:rsidR="00877B69">
        <w:t>,</w:t>
      </w:r>
      <w:r w:rsidRPr="0017015C">
        <w:t xml:space="preserve"> complaining about, among other issues, the lack of long-</w:t>
      </w:r>
      <w:r w:rsidRPr="0017015C" w:rsidR="00AF5C12">
        <w:t>stay</w:t>
      </w:r>
      <w:r w:rsidRPr="0017015C">
        <w:t xml:space="preserve"> visits</w:t>
      </w:r>
      <w:r w:rsidRPr="0017015C" w:rsidR="00F9348A">
        <w:t xml:space="preserve"> between 31 October and 5 November 2008 and between 24 January 2013 and 17 August 2015</w:t>
      </w:r>
      <w:r w:rsidRPr="0017015C">
        <w:t xml:space="preserve">. On 6 February 2017 the </w:t>
      </w:r>
      <w:r w:rsidRPr="0017015C">
        <w:t>Panev</w:t>
      </w:r>
      <w:r w:rsidRPr="0017015C">
        <w:rPr>
          <w:lang w:val="lt-LT"/>
        </w:rPr>
        <w:t>ėžys</w:t>
      </w:r>
      <w:r w:rsidRPr="0017015C">
        <w:rPr>
          <w:lang w:val="lt-LT"/>
        </w:rPr>
        <w:t xml:space="preserve"> </w:t>
      </w:r>
      <w:r w:rsidRPr="0017015C">
        <w:rPr>
          <w:lang w:val="lt-LT"/>
        </w:rPr>
        <w:t>Regional</w:t>
      </w:r>
      <w:r w:rsidRPr="0017015C">
        <w:rPr>
          <w:lang w:val="lt-LT"/>
        </w:rPr>
        <w:t xml:space="preserve"> </w:t>
      </w:r>
      <w:r w:rsidRPr="0017015C">
        <w:rPr>
          <w:lang w:val="lt-LT"/>
        </w:rPr>
        <w:t>Administrative</w:t>
      </w:r>
      <w:r w:rsidRPr="0017015C">
        <w:rPr>
          <w:lang w:val="lt-LT"/>
        </w:rPr>
        <w:t xml:space="preserve"> </w:t>
      </w:r>
      <w:r w:rsidRPr="0017015C">
        <w:t xml:space="preserve">Court </w:t>
      </w:r>
      <w:r w:rsidRPr="0017015C" w:rsidR="000D5199">
        <w:t xml:space="preserve">dismissed the part of the </w:t>
      </w:r>
      <w:r w:rsidRPr="0017015C" w:rsidR="000D5199">
        <w:t>applicant</w:t>
      </w:r>
      <w:r w:rsidRPr="0017015C" w:rsidR="0017015C">
        <w:t>’</w:t>
      </w:r>
      <w:r w:rsidRPr="0017015C" w:rsidR="000D5199">
        <w:t xml:space="preserve">s complaint </w:t>
      </w:r>
      <w:r w:rsidRPr="0017015C" w:rsidR="00877B69">
        <w:t>covering</w:t>
      </w:r>
      <w:r w:rsidRPr="0017015C" w:rsidR="000D5199">
        <w:t xml:space="preserve"> the </w:t>
      </w:r>
      <w:r w:rsidRPr="0017015C" w:rsidR="00DA670D">
        <w:t>period between 31 October and 5 </w:t>
      </w:r>
      <w:r w:rsidRPr="0017015C" w:rsidR="000D5199">
        <w:t xml:space="preserve">November 2008 because he had missed a three-year limitation period. The court </w:t>
      </w:r>
      <w:r w:rsidRPr="0017015C">
        <w:t>held that no long-</w:t>
      </w:r>
      <w:r w:rsidRPr="0017015C" w:rsidR="00AF5C12">
        <w:t>stay</w:t>
      </w:r>
      <w:r w:rsidRPr="0017015C">
        <w:t xml:space="preserve"> visits were allowed for remand detainees under domestic law but that the applicant </w:t>
      </w:r>
      <w:r w:rsidRPr="0017015C" w:rsidR="00877B69">
        <w:t xml:space="preserve">had </w:t>
      </w:r>
      <w:r w:rsidRPr="0017015C">
        <w:t>received forty-three short visits between 24 January 2013 and 17 August 2015.</w:t>
      </w:r>
      <w:r w:rsidRPr="0017015C" w:rsidR="00D14930">
        <w:t xml:space="preserve"> However, </w:t>
      </w:r>
      <w:r w:rsidRPr="0017015C" w:rsidR="00877B69">
        <w:t xml:space="preserve">in compensation </w:t>
      </w:r>
      <w:r w:rsidRPr="0017015C" w:rsidR="00D14930">
        <w:t xml:space="preserve">for </w:t>
      </w:r>
      <w:r w:rsidRPr="0017015C" w:rsidR="00877B69">
        <w:t xml:space="preserve">inadequate </w:t>
      </w:r>
      <w:r w:rsidRPr="0017015C" w:rsidR="00D14930">
        <w:t xml:space="preserve">conditions of detention the applicant </w:t>
      </w:r>
      <w:r w:rsidRPr="0017015C" w:rsidR="00AD21CF">
        <w:t xml:space="preserve">had </w:t>
      </w:r>
      <w:r w:rsidRPr="0017015C" w:rsidR="00DA670D">
        <w:t>received EUR </w:t>
      </w:r>
      <w:r w:rsidRPr="0017015C" w:rsidR="00D14930">
        <w:t xml:space="preserve">5,800 for </w:t>
      </w:r>
      <w:r w:rsidRPr="0017015C" w:rsidR="00CA2DC4">
        <w:t xml:space="preserve">671 days of insufficient personal space at his disposal and other material conditions of detention. </w:t>
      </w:r>
      <w:r w:rsidRPr="0017015C">
        <w:t xml:space="preserve">On 14 March 2018 the Supreme Administrative Court referred to the case of </w:t>
      </w:r>
      <w:r w:rsidRPr="0017015C">
        <w:rPr>
          <w:i/>
        </w:rPr>
        <w:t>Varnas</w:t>
      </w:r>
      <w:r w:rsidRPr="0017015C" w:rsidR="000D5199">
        <w:rPr>
          <w:i/>
        </w:rPr>
        <w:t xml:space="preserve"> v. </w:t>
      </w:r>
      <w:r w:rsidRPr="0017015C">
        <w:rPr>
          <w:i/>
        </w:rPr>
        <w:t xml:space="preserve">Lithuania </w:t>
      </w:r>
      <w:r w:rsidRPr="0017015C">
        <w:t>(</w:t>
      </w:r>
      <w:r w:rsidRPr="0017015C" w:rsidR="00DA670D">
        <w:rPr>
          <w:snapToGrid w:val="0"/>
          <w:lang w:val="pt-PT"/>
        </w:rPr>
        <w:t>no. </w:t>
      </w:r>
      <w:r w:rsidRPr="0017015C" w:rsidR="00D14930">
        <w:rPr>
          <w:snapToGrid w:val="0"/>
          <w:lang w:val="pt-PT"/>
        </w:rPr>
        <w:t xml:space="preserve">42615/06, 9 </w:t>
      </w:r>
      <w:r w:rsidRPr="0017015C" w:rsidR="00D14930">
        <w:rPr>
          <w:snapToGrid w:val="0"/>
          <w:lang w:val="pt-PT"/>
        </w:rPr>
        <w:t>July</w:t>
      </w:r>
      <w:r w:rsidRPr="0017015C" w:rsidR="00D14930">
        <w:rPr>
          <w:snapToGrid w:val="0"/>
          <w:lang w:val="pt-PT"/>
        </w:rPr>
        <w:t xml:space="preserve"> 2013) </w:t>
      </w:r>
      <w:r w:rsidRPr="0017015C" w:rsidR="00D14930">
        <w:rPr>
          <w:snapToGrid w:val="0"/>
          <w:lang w:val="pt-PT"/>
        </w:rPr>
        <w:t>and</w:t>
      </w:r>
      <w:r w:rsidRPr="0017015C" w:rsidR="00D14930">
        <w:rPr>
          <w:snapToGrid w:val="0"/>
          <w:lang w:val="pt-PT"/>
        </w:rPr>
        <w:t xml:space="preserve"> </w:t>
      </w:r>
      <w:r w:rsidRPr="0017015C" w:rsidR="00D14930">
        <w:rPr>
          <w:snapToGrid w:val="0"/>
          <w:lang w:val="pt-PT"/>
        </w:rPr>
        <w:t>held</w:t>
      </w:r>
      <w:r w:rsidRPr="0017015C" w:rsidR="00D14930">
        <w:rPr>
          <w:snapToGrid w:val="0"/>
          <w:lang w:val="pt-PT"/>
        </w:rPr>
        <w:t xml:space="preserve"> </w:t>
      </w:r>
      <w:r w:rsidRPr="0017015C" w:rsidR="00D14930">
        <w:rPr>
          <w:snapToGrid w:val="0"/>
          <w:lang w:val="pt-PT"/>
        </w:rPr>
        <w:t>that</w:t>
      </w:r>
      <w:r w:rsidRPr="0017015C" w:rsidR="00D14930">
        <w:rPr>
          <w:snapToGrid w:val="0"/>
          <w:lang w:val="pt-PT"/>
        </w:rPr>
        <w:t xml:space="preserve"> </w:t>
      </w:r>
      <w:r w:rsidRPr="0017015C" w:rsidR="00D14930">
        <w:rPr>
          <w:snapToGrid w:val="0"/>
          <w:lang w:val="pt-PT"/>
        </w:rPr>
        <w:t>the</w:t>
      </w:r>
      <w:r w:rsidRPr="0017015C" w:rsidR="00D14930">
        <w:rPr>
          <w:snapToGrid w:val="0"/>
          <w:lang w:val="pt-PT"/>
        </w:rPr>
        <w:t xml:space="preserve"> </w:t>
      </w:r>
      <w:r w:rsidRPr="0017015C" w:rsidR="00D14930">
        <w:rPr>
          <w:snapToGrid w:val="0"/>
          <w:lang w:val="pt-PT"/>
        </w:rPr>
        <w:t>applicant</w:t>
      </w:r>
      <w:r w:rsidRPr="0017015C" w:rsidR="0017015C">
        <w:rPr>
          <w:snapToGrid w:val="0"/>
          <w:lang w:val="pt-PT"/>
        </w:rPr>
        <w:t>’</w:t>
      </w:r>
      <w:r w:rsidRPr="0017015C" w:rsidR="00D14930">
        <w:rPr>
          <w:snapToGrid w:val="0"/>
          <w:lang w:val="pt-PT"/>
        </w:rPr>
        <w:t>s</w:t>
      </w:r>
      <w:r w:rsidRPr="0017015C" w:rsidR="00D14930">
        <w:rPr>
          <w:snapToGrid w:val="0"/>
          <w:lang w:val="pt-PT"/>
        </w:rPr>
        <w:t xml:space="preserve"> </w:t>
      </w:r>
      <w:r w:rsidRPr="0017015C" w:rsidR="00D14930">
        <w:rPr>
          <w:snapToGrid w:val="0"/>
          <w:lang w:val="pt-PT"/>
        </w:rPr>
        <w:t>rights</w:t>
      </w:r>
      <w:r w:rsidRPr="0017015C" w:rsidR="00D14930">
        <w:rPr>
          <w:snapToGrid w:val="0"/>
          <w:lang w:val="pt-PT"/>
        </w:rPr>
        <w:t xml:space="preserve"> </w:t>
      </w:r>
      <w:r w:rsidRPr="0017015C" w:rsidR="00D14930">
        <w:rPr>
          <w:snapToGrid w:val="0"/>
          <w:lang w:val="pt-PT"/>
        </w:rPr>
        <w:t>had</w:t>
      </w:r>
      <w:r w:rsidRPr="0017015C" w:rsidR="00D14930">
        <w:rPr>
          <w:snapToGrid w:val="0"/>
          <w:lang w:val="pt-PT"/>
        </w:rPr>
        <w:t xml:space="preserve"> </w:t>
      </w:r>
      <w:r w:rsidRPr="0017015C" w:rsidR="00D14930">
        <w:rPr>
          <w:snapToGrid w:val="0"/>
          <w:lang w:val="pt-PT"/>
        </w:rPr>
        <w:t>been</w:t>
      </w:r>
      <w:r w:rsidRPr="0017015C" w:rsidR="00D14930">
        <w:rPr>
          <w:snapToGrid w:val="0"/>
          <w:lang w:val="pt-PT"/>
        </w:rPr>
        <w:t xml:space="preserve"> </w:t>
      </w:r>
      <w:r w:rsidRPr="0017015C" w:rsidR="00D14930">
        <w:rPr>
          <w:snapToGrid w:val="0"/>
        </w:rPr>
        <w:t>breached</w:t>
      </w:r>
      <w:r w:rsidRPr="0017015C" w:rsidR="00414962">
        <w:rPr>
          <w:snapToGrid w:val="0"/>
        </w:rPr>
        <w:t xml:space="preserve"> with regard to the authorities</w:t>
      </w:r>
      <w:r w:rsidRPr="0017015C" w:rsidR="0017015C">
        <w:rPr>
          <w:snapToGrid w:val="0"/>
        </w:rPr>
        <w:t>’</w:t>
      </w:r>
      <w:r w:rsidRPr="0017015C" w:rsidR="00414962">
        <w:rPr>
          <w:snapToGrid w:val="0"/>
        </w:rPr>
        <w:t xml:space="preserve"> refusal to allow him long-stay visits</w:t>
      </w:r>
      <w:r w:rsidRPr="0017015C" w:rsidR="00D14930">
        <w:rPr>
          <w:snapToGrid w:val="0"/>
        </w:rPr>
        <w:t xml:space="preserve">. </w:t>
      </w:r>
      <w:r w:rsidRPr="0017015C" w:rsidR="00CA2DC4">
        <w:rPr>
          <w:snapToGrid w:val="0"/>
        </w:rPr>
        <w:t>The court increased the compensation to EUR 7,300.</w:t>
      </w:r>
    </w:p>
    <w:p w:rsidRPr="0017015C" w:rsidR="00AF5C12" w:rsidP="0017015C">
      <w:pPr>
        <w:pStyle w:val="ECHRPara"/>
        <w:rPr>
          <w:snapToGrid w:val="0"/>
        </w:rPr>
      </w:pPr>
      <w:r w:rsidRPr="0017015C">
        <w:rPr>
          <w:snapToGrid w:val="0"/>
        </w:rPr>
        <w:fldChar w:fldCharType="begin"/>
      </w:r>
      <w:r w:rsidRPr="0017015C">
        <w:rPr>
          <w:snapToGrid w:val="0"/>
        </w:rPr>
        <w:instrText xml:space="preserve"> SEQ level0 \*arabic </w:instrText>
      </w:r>
      <w:r w:rsidRPr="0017015C">
        <w:rPr>
          <w:snapToGrid w:val="0"/>
        </w:rPr>
        <w:fldChar w:fldCharType="separate"/>
      </w:r>
      <w:r w:rsidRPr="0017015C" w:rsidR="0017015C">
        <w:rPr>
          <w:noProof/>
          <w:snapToGrid w:val="0"/>
        </w:rPr>
        <w:t>36</w:t>
      </w:r>
      <w:r w:rsidRPr="0017015C">
        <w:rPr>
          <w:snapToGrid w:val="0"/>
        </w:rPr>
        <w:fldChar w:fldCharType="end"/>
      </w:r>
      <w:r w:rsidRPr="0017015C">
        <w:rPr>
          <w:snapToGrid w:val="0"/>
        </w:rPr>
        <w:t>.  The applicant lodged another claim</w:t>
      </w:r>
      <w:r w:rsidRPr="0017015C" w:rsidR="00877B69">
        <w:rPr>
          <w:snapToGrid w:val="0"/>
        </w:rPr>
        <w:t>,</w:t>
      </w:r>
      <w:r w:rsidRPr="0017015C">
        <w:rPr>
          <w:snapToGrid w:val="0"/>
        </w:rPr>
        <w:t xml:space="preserve"> complaining about the lack of </w:t>
      </w:r>
      <w:r w:rsidRPr="0017015C" w:rsidR="00877B69">
        <w:rPr>
          <w:snapToGrid w:val="0"/>
        </w:rPr>
        <w:t xml:space="preserve">both </w:t>
      </w:r>
      <w:r w:rsidRPr="0017015C" w:rsidR="00C76000">
        <w:rPr>
          <w:snapToGrid w:val="0"/>
        </w:rPr>
        <w:t>long</w:t>
      </w:r>
      <w:r w:rsidRPr="0017015C" w:rsidR="00877B69">
        <w:rPr>
          <w:snapToGrid w:val="0"/>
        </w:rPr>
        <w:t xml:space="preserve"> </w:t>
      </w:r>
      <w:r w:rsidRPr="0017015C" w:rsidR="00C76000">
        <w:rPr>
          <w:snapToGrid w:val="0"/>
        </w:rPr>
        <w:t>and short visits between 17 Augu</w:t>
      </w:r>
      <w:r w:rsidRPr="0017015C" w:rsidR="005707CB">
        <w:rPr>
          <w:snapToGrid w:val="0"/>
        </w:rPr>
        <w:t>st 2015 and 22 July 2016. On 25 </w:t>
      </w:r>
      <w:r w:rsidRPr="0017015C" w:rsidR="00C76000">
        <w:rPr>
          <w:snapToGrid w:val="0"/>
        </w:rPr>
        <w:t xml:space="preserve">July 2017 the Vilnius Regional Administrative Court held that the applicant had not provided any </w:t>
      </w:r>
      <w:r w:rsidRPr="0017015C" w:rsidR="00F73F89">
        <w:rPr>
          <w:snapToGrid w:val="0"/>
        </w:rPr>
        <w:t>evidence</w:t>
      </w:r>
      <w:r w:rsidRPr="0017015C" w:rsidR="00C76000">
        <w:rPr>
          <w:snapToGrid w:val="0"/>
        </w:rPr>
        <w:t xml:space="preserve"> that he had asked the prison administration </w:t>
      </w:r>
      <w:r w:rsidRPr="0017015C" w:rsidR="00F73F89">
        <w:rPr>
          <w:snapToGrid w:val="0"/>
        </w:rPr>
        <w:t xml:space="preserve">for </w:t>
      </w:r>
      <w:r w:rsidRPr="0017015C" w:rsidR="00C76000">
        <w:rPr>
          <w:snapToGrid w:val="0"/>
        </w:rPr>
        <w:t xml:space="preserve">a visit. As a result, this part of the claim </w:t>
      </w:r>
      <w:r w:rsidRPr="0017015C" w:rsidR="00F73F89">
        <w:rPr>
          <w:snapToGrid w:val="0"/>
        </w:rPr>
        <w:t>was</w:t>
      </w:r>
      <w:r w:rsidRPr="0017015C" w:rsidR="00C76000">
        <w:rPr>
          <w:snapToGrid w:val="0"/>
        </w:rPr>
        <w:t xml:space="preserve"> dismissed. The applicant submitted an</w:t>
      </w:r>
      <w:r w:rsidRPr="0017015C" w:rsidR="000D5199">
        <w:rPr>
          <w:snapToGrid w:val="0"/>
        </w:rPr>
        <w:t xml:space="preserve"> appeal, which is still pending before the Supreme Administrative Court.</w:t>
      </w:r>
    </w:p>
    <w:bookmarkStart w:name="Tuckusvisitsreceived" w:id="25"/>
    <w:p w:rsidRPr="0017015C" w:rsidR="00CA2DC4" w:rsidP="0017015C">
      <w:pPr>
        <w:pStyle w:val="ECHRPara"/>
        <w:rPr>
          <w:snapToGrid w:val="0"/>
        </w:rPr>
      </w:pPr>
      <w:r w:rsidRPr="0017015C">
        <w:rPr>
          <w:snapToGrid w:val="0"/>
        </w:rPr>
        <w:fldChar w:fldCharType="begin"/>
      </w:r>
      <w:r w:rsidRPr="0017015C">
        <w:rPr>
          <w:snapToGrid w:val="0"/>
        </w:rPr>
        <w:instrText xml:space="preserve"> SEQ level0 \*arabic </w:instrText>
      </w:r>
      <w:r w:rsidRPr="0017015C">
        <w:rPr>
          <w:snapToGrid w:val="0"/>
        </w:rPr>
        <w:fldChar w:fldCharType="separate"/>
      </w:r>
      <w:r w:rsidRPr="0017015C" w:rsidR="0017015C">
        <w:rPr>
          <w:noProof/>
          <w:snapToGrid w:val="0"/>
        </w:rPr>
        <w:t>37</w:t>
      </w:r>
      <w:r w:rsidRPr="0017015C">
        <w:rPr>
          <w:snapToGrid w:val="0"/>
        </w:rPr>
        <w:fldChar w:fldCharType="end"/>
      </w:r>
      <w:bookmarkEnd w:id="25"/>
      <w:r w:rsidRPr="0017015C">
        <w:rPr>
          <w:snapToGrid w:val="0"/>
        </w:rPr>
        <w:t xml:space="preserve">.  It appears that the applicant </w:t>
      </w:r>
      <w:r w:rsidRPr="0017015C" w:rsidR="00F73F89">
        <w:rPr>
          <w:snapToGrid w:val="0"/>
        </w:rPr>
        <w:t>received</w:t>
      </w:r>
      <w:r w:rsidRPr="0017015C" w:rsidR="00E67A2F">
        <w:rPr>
          <w:snapToGrid w:val="0"/>
        </w:rPr>
        <w:t xml:space="preserve"> thirteen short visits in 2014, eighteen short visits in 2015 and eleven short visits in 2016. Between 9</w:t>
      </w:r>
      <w:r w:rsidRPr="0017015C" w:rsidR="005707CB">
        <w:rPr>
          <w:snapToGrid w:val="0"/>
        </w:rPr>
        <w:t> </w:t>
      </w:r>
      <w:r w:rsidRPr="0017015C" w:rsidR="00E67A2F">
        <w:rPr>
          <w:snapToGrid w:val="0"/>
        </w:rPr>
        <w:t xml:space="preserve">August 2016 and 1 January 2017 the applicant had fifteen short visits. After the entry into force of the new regulation on 1 January 2017, the applicant </w:t>
      </w:r>
      <w:r w:rsidRPr="0017015C" w:rsidR="00F73F89">
        <w:rPr>
          <w:snapToGrid w:val="0"/>
        </w:rPr>
        <w:t>was</w:t>
      </w:r>
      <w:r w:rsidRPr="0017015C" w:rsidR="00E67A2F">
        <w:rPr>
          <w:snapToGrid w:val="0"/>
        </w:rPr>
        <w:t xml:space="preserve"> granted ten long-</w:t>
      </w:r>
      <w:r w:rsidRPr="0017015C" w:rsidR="00AF5C12">
        <w:rPr>
          <w:snapToGrid w:val="0"/>
        </w:rPr>
        <w:t>stay</w:t>
      </w:r>
      <w:r w:rsidRPr="0017015C" w:rsidR="00E67A2F">
        <w:rPr>
          <w:snapToGrid w:val="0"/>
        </w:rPr>
        <w:t xml:space="preserve"> visits with physical contact. </w:t>
      </w:r>
      <w:r w:rsidRPr="0017015C" w:rsidR="00711E0C">
        <w:t xml:space="preserve">It appears that the applicant </w:t>
      </w:r>
      <w:r w:rsidRPr="0017015C" w:rsidR="00AD21CF">
        <w:t xml:space="preserve">did not </w:t>
      </w:r>
      <w:r w:rsidRPr="0017015C" w:rsidR="00711E0C">
        <w:t>ask for more short visits</w:t>
      </w:r>
      <w:r w:rsidRPr="0017015C" w:rsidR="00AD21CF">
        <w:t>, n</w:t>
      </w:r>
      <w:r w:rsidRPr="0017015C" w:rsidR="00711E0C">
        <w:t xml:space="preserve">or </w:t>
      </w:r>
      <w:r w:rsidRPr="0017015C" w:rsidR="00AD21CF">
        <w:t xml:space="preserve">did he </w:t>
      </w:r>
      <w:r w:rsidRPr="0017015C" w:rsidR="00711E0C">
        <w:t>argue that he had been refused them.</w:t>
      </w:r>
    </w:p>
    <w:p w:rsidRPr="0017015C" w:rsidR="008115EA" w:rsidP="0017015C">
      <w:pPr>
        <w:pStyle w:val="ECHRHeading2"/>
      </w:pPr>
      <w:r w:rsidRPr="0017015C">
        <w:t>C.  </w:t>
      </w:r>
      <w:r w:rsidRPr="0017015C">
        <w:t xml:space="preserve">Mr </w:t>
      </w:r>
      <w:r w:rsidRPr="0017015C">
        <w:t>Audrius</w:t>
      </w:r>
      <w:r w:rsidRPr="0017015C">
        <w:t xml:space="preserve"> </w:t>
      </w:r>
      <w:r w:rsidRPr="0017015C">
        <w:t>Petkauskas</w:t>
      </w:r>
    </w:p>
    <w:p w:rsidRPr="0017015C" w:rsidR="00C85902" w:rsidP="0017015C">
      <w:pPr>
        <w:pStyle w:val="ECHRHeading3"/>
      </w:pPr>
      <w:r w:rsidRPr="0017015C">
        <w:t>1.  </w:t>
      </w:r>
      <w:r w:rsidRPr="0017015C" w:rsidR="008115EA">
        <w:t>The applicant</w:t>
      </w:r>
      <w:r w:rsidRPr="0017015C" w:rsidR="0017015C">
        <w:t>’</w:t>
      </w:r>
      <w:r w:rsidRPr="0017015C" w:rsidR="008115EA">
        <w:t>s detention</w:t>
      </w:r>
    </w:p>
    <w:p w:rsidRPr="0017015C" w:rsidR="008115EA" w:rsidP="0017015C">
      <w:pPr>
        <w:pStyle w:val="ECHRHeading4"/>
      </w:pPr>
      <w:r w:rsidRPr="0017015C">
        <w:t>(a) </w:t>
      </w:r>
      <w:r w:rsidRPr="0017015C" w:rsidR="001014BE">
        <w:t> </w:t>
      </w:r>
      <w:r w:rsidRPr="0017015C">
        <w:t>The applicant</w:t>
      </w:r>
      <w:r w:rsidRPr="0017015C" w:rsidR="0017015C">
        <w:t>’</w:t>
      </w:r>
      <w:r w:rsidRPr="0017015C">
        <w:t>s detention during the pre-trial investigation</w:t>
      </w:r>
    </w:p>
    <w:bookmarkStart w:name="Petkauskasfirstdetention" w:id="26"/>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38</w:t>
      </w:r>
      <w:r w:rsidRPr="0017015C">
        <w:rPr>
          <w:noProof/>
        </w:rPr>
        <w:fldChar w:fldCharType="end"/>
      </w:r>
      <w:bookmarkEnd w:id="26"/>
      <w:r w:rsidRPr="0017015C" w:rsidR="00EC242A">
        <w:t>.  </w:t>
      </w:r>
      <w:r w:rsidRPr="0017015C" w:rsidR="008115EA">
        <w:t>On 24 January 2013 the Vilnius District Court authorised the applicant</w:t>
      </w:r>
      <w:r w:rsidRPr="0017015C" w:rsidR="0017015C">
        <w:t>’</w:t>
      </w:r>
      <w:r w:rsidRPr="0017015C" w:rsidR="008115EA">
        <w:t xml:space="preserve">s detention for three months. </w:t>
      </w:r>
      <w:r w:rsidRPr="0017015C" w:rsidR="00EC242A">
        <w:t xml:space="preserve">The court considered </w:t>
      </w:r>
      <w:r w:rsidRPr="0017015C" w:rsidR="00761FCF">
        <w:t>essentially the same arguments as those in the cases of the first and the second applicants (see paragraphs</w:t>
      </w:r>
      <w:r w:rsidRPr="0017015C" w:rsidR="00667116">
        <w:t xml:space="preserve"> </w:t>
      </w:r>
      <w:r w:rsidRPr="0017015C" w:rsidR="00667116">
        <w:fldChar w:fldCharType="begin"/>
      </w:r>
      <w:r w:rsidRPr="0017015C" w:rsidR="00667116">
        <w:instrText xml:space="preserve"> REF Veleckafirstdetention \h  \* MERGEFORMAT </w:instrText>
      </w:r>
      <w:r w:rsidRPr="0017015C" w:rsidR="00667116">
        <w:fldChar w:fldCharType="separate"/>
      </w:r>
      <w:r w:rsidRPr="0017015C" w:rsidR="0017015C">
        <w:rPr>
          <w:noProof/>
        </w:rPr>
        <w:t>8</w:t>
      </w:r>
      <w:r w:rsidRPr="0017015C" w:rsidR="00667116">
        <w:fldChar w:fldCharType="end"/>
      </w:r>
      <w:r w:rsidRPr="0017015C" w:rsidR="00667116">
        <w:t xml:space="preserve"> and </w:t>
      </w:r>
      <w:r w:rsidRPr="0017015C" w:rsidR="00667116">
        <w:fldChar w:fldCharType="begin"/>
      </w:r>
      <w:r w:rsidRPr="0017015C" w:rsidR="00667116">
        <w:instrText xml:space="preserve"> REF Tuckusfirstdetention \h  \* MERGEFORMAT </w:instrText>
      </w:r>
      <w:r w:rsidRPr="0017015C" w:rsidR="00667116">
        <w:fldChar w:fldCharType="separate"/>
      </w:r>
      <w:r w:rsidRPr="0017015C" w:rsidR="0017015C">
        <w:rPr>
          <w:noProof/>
        </w:rPr>
        <w:t>23</w:t>
      </w:r>
      <w:r w:rsidRPr="0017015C" w:rsidR="00667116">
        <w:fldChar w:fldCharType="end"/>
      </w:r>
      <w:r w:rsidRPr="0017015C" w:rsidR="00761FCF">
        <w:t xml:space="preserve"> above). </w:t>
      </w:r>
      <w:r w:rsidRPr="0017015C" w:rsidR="008115EA">
        <w:t>The applicant</w:t>
      </w:r>
      <w:r w:rsidRPr="0017015C" w:rsidR="0017015C">
        <w:t>’</w:t>
      </w:r>
      <w:r w:rsidRPr="0017015C" w:rsidR="008115EA">
        <w:t xml:space="preserve">s having </w:t>
      </w:r>
      <w:r w:rsidRPr="0017015C" w:rsidR="00F73F89">
        <w:t xml:space="preserve">a </w:t>
      </w:r>
      <w:r w:rsidRPr="0017015C" w:rsidR="00EC242A">
        <w:t xml:space="preserve">family, </w:t>
      </w:r>
      <w:r w:rsidRPr="0017015C" w:rsidR="008115EA">
        <w:t>children</w:t>
      </w:r>
      <w:r w:rsidRPr="0017015C" w:rsidR="00EC242A">
        <w:t xml:space="preserve">, </w:t>
      </w:r>
      <w:r w:rsidRPr="0017015C" w:rsidR="00F73F89">
        <w:t xml:space="preserve">a </w:t>
      </w:r>
      <w:r w:rsidRPr="0017015C" w:rsidR="00EC242A">
        <w:t>permanent place of residence and employment</w:t>
      </w:r>
      <w:r w:rsidRPr="0017015C" w:rsidR="008115EA">
        <w:t xml:space="preserve"> was not sufficient to establish that his ties to society minimised the risk of absconding.</w:t>
      </w:r>
    </w:p>
    <w:bookmarkStart w:name="Petkauskas2ndextension" w:id="27"/>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39</w:t>
      </w:r>
      <w:r w:rsidRPr="0017015C">
        <w:rPr>
          <w:noProof/>
        </w:rPr>
        <w:fldChar w:fldCharType="end"/>
      </w:r>
      <w:bookmarkEnd w:id="27"/>
      <w:r w:rsidRPr="0017015C" w:rsidR="00EC242A">
        <w:t>.  </w:t>
      </w:r>
      <w:r w:rsidRPr="0017015C" w:rsidR="008D7E9D">
        <w:t>From then on, the applicant</w:t>
      </w:r>
      <w:r w:rsidRPr="0017015C" w:rsidR="0017015C">
        <w:t>’</w:t>
      </w:r>
      <w:r w:rsidRPr="0017015C" w:rsidR="008D7E9D">
        <w:t xml:space="preserve">s detention was </w:t>
      </w:r>
      <w:r w:rsidRPr="0017015C" w:rsidR="00F73F89">
        <w:t>regularly</w:t>
      </w:r>
      <w:r w:rsidRPr="0017015C" w:rsidR="008D7E9D">
        <w:t xml:space="preserve"> extended for three months. The last decision to extend the applicant</w:t>
      </w:r>
      <w:r w:rsidRPr="0017015C" w:rsidR="0017015C">
        <w:t>’</w:t>
      </w:r>
      <w:r w:rsidRPr="0017015C" w:rsidR="008D7E9D">
        <w:t>s detention at the pre</w:t>
      </w:r>
      <w:r w:rsidRPr="0017015C" w:rsidR="0027438B">
        <w:noBreakHyphen/>
      </w:r>
      <w:r w:rsidRPr="0017015C" w:rsidR="008D7E9D">
        <w:t xml:space="preserve">trial stage was taken on 17 April 2014. The courts relied on the necessity to carry out additional investigative measures, the complexity of the case, </w:t>
      </w:r>
      <w:r w:rsidRPr="0017015C" w:rsidR="00F73F89">
        <w:t xml:space="preserve">and </w:t>
      </w:r>
      <w:r w:rsidRPr="0017015C" w:rsidR="008D7E9D">
        <w:t>the international element. O</w:t>
      </w:r>
      <w:r w:rsidRPr="0017015C" w:rsidR="00165706">
        <w:t xml:space="preserve">n 13 August 2013 the Court of Appeal removed the risk of absconding from the list of grounds on which </w:t>
      </w:r>
      <w:r w:rsidRPr="0017015C" w:rsidR="00165706">
        <w:t xml:space="preserve">the applicant had been detained. On 23 October 2013 the Vilnius Regional Court </w:t>
      </w:r>
      <w:r w:rsidRPr="0017015C" w:rsidR="008D7E9D">
        <w:t xml:space="preserve">added that </w:t>
      </w:r>
      <w:r w:rsidRPr="0017015C" w:rsidR="00165706">
        <w:t>on 16 May 2013 another pre-trial investigation was joined to the current one.</w:t>
      </w:r>
      <w:r w:rsidRPr="0017015C" w:rsidR="00A97149">
        <w:t xml:space="preserve"> In further decisions extending the applicant</w:t>
      </w:r>
      <w:r w:rsidRPr="0017015C" w:rsidR="0017015C">
        <w:t>’</w:t>
      </w:r>
      <w:r w:rsidRPr="0017015C" w:rsidR="00A97149">
        <w:t xml:space="preserve">s detention on remand the courts took into account that the offences had been committed over </w:t>
      </w:r>
      <w:r w:rsidRPr="0017015C" w:rsidR="00917E87">
        <w:t>a</w:t>
      </w:r>
      <w:r w:rsidRPr="0017015C" w:rsidR="00A97149">
        <w:t xml:space="preserve"> period of at least four years </w:t>
      </w:r>
      <w:r w:rsidRPr="0017015C" w:rsidR="00541D34">
        <w:t xml:space="preserve">by </w:t>
      </w:r>
      <w:r w:rsidRPr="0017015C" w:rsidR="004F525F">
        <w:t>the</w:t>
      </w:r>
      <w:r w:rsidRPr="0017015C" w:rsidR="00541D34">
        <w:t xml:space="preserve"> criminal organisation,</w:t>
      </w:r>
      <w:r w:rsidRPr="0017015C" w:rsidR="00A97149">
        <w:t xml:space="preserve"> and </w:t>
      </w:r>
      <w:r w:rsidRPr="0017015C" w:rsidR="00CF76FA">
        <w:t xml:space="preserve">had </w:t>
      </w:r>
      <w:r w:rsidRPr="0017015C" w:rsidR="00A97149">
        <w:t>involved</w:t>
      </w:r>
      <w:r w:rsidRPr="0017015C" w:rsidR="00791321">
        <w:t xml:space="preserve"> the</w:t>
      </w:r>
      <w:r w:rsidRPr="0017015C" w:rsidR="00A97149">
        <w:t xml:space="preserve"> territories of multiple countries. The courts identified the investigative actions that had been carried out and indicated that more investigative actions </w:t>
      </w:r>
      <w:r w:rsidRPr="0017015C" w:rsidR="00672F54">
        <w:t xml:space="preserve">would </w:t>
      </w:r>
      <w:r w:rsidRPr="0017015C" w:rsidR="00A97149">
        <w:t>ha</w:t>
      </w:r>
      <w:r w:rsidRPr="0017015C" w:rsidR="00672F54">
        <w:t xml:space="preserve">ve </w:t>
      </w:r>
      <w:r w:rsidRPr="0017015C" w:rsidR="00A97149">
        <w:t>to be carried out.</w:t>
      </w:r>
    </w:p>
    <w:bookmarkStart w:name="Petkauskaspretrialcompleted" w:id="28"/>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40</w:t>
      </w:r>
      <w:r w:rsidRPr="0017015C">
        <w:fldChar w:fldCharType="end"/>
      </w:r>
      <w:bookmarkEnd w:id="28"/>
      <w:r w:rsidRPr="0017015C">
        <w:t xml:space="preserve">.  On 30 June 2014 </w:t>
      </w:r>
      <w:r w:rsidRPr="0017015C" w:rsidR="00F73F89">
        <w:t>a</w:t>
      </w:r>
      <w:r w:rsidRPr="0017015C">
        <w:t xml:space="preserve"> bill of indictment was drawn up.</w:t>
      </w:r>
    </w:p>
    <w:p w:rsidRPr="0017015C" w:rsidR="00EC242A" w:rsidP="0017015C">
      <w:pPr>
        <w:pStyle w:val="ECHRHeading4"/>
      </w:pPr>
      <w:r w:rsidRPr="0017015C">
        <w:t>(b)</w:t>
      </w:r>
      <w:r w:rsidRPr="0017015C" w:rsidR="008A13CB">
        <w:t> </w:t>
      </w:r>
      <w:r w:rsidRPr="0017015C" w:rsidR="001014BE">
        <w:t> </w:t>
      </w:r>
      <w:r w:rsidRPr="0017015C">
        <w:t>The applicant</w:t>
      </w:r>
      <w:r w:rsidRPr="0017015C" w:rsidR="0017015C">
        <w:t>’</w:t>
      </w:r>
      <w:r w:rsidRPr="0017015C">
        <w:t>s detention during his trial</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41</w:t>
      </w:r>
      <w:r w:rsidRPr="0017015C">
        <w:fldChar w:fldCharType="end"/>
      </w:r>
      <w:r w:rsidRPr="0017015C">
        <w:t xml:space="preserve">.  On 2 July 2014 the bill of indictment and the case </w:t>
      </w:r>
      <w:r w:rsidRPr="0017015C" w:rsidR="00F73F89">
        <w:t>were</w:t>
      </w:r>
      <w:r w:rsidRPr="0017015C">
        <w:t xml:space="preserve"> referred to the Vilnius Regional Court for examination on the merits</w:t>
      </w:r>
      <w:r w:rsidRPr="0017015C" w:rsidR="00F73F89">
        <w:t>,</w:t>
      </w:r>
      <w:r w:rsidRPr="0017015C">
        <w:t xml:space="preserve"> but on 11 July 2014 the Court of Appeal transferred the case for examination on the merits </w:t>
      </w:r>
      <w:r w:rsidRPr="0017015C" w:rsidR="00F73F89">
        <w:t>to</w:t>
      </w:r>
      <w:r w:rsidRPr="0017015C">
        <w:t xml:space="preserve"> the </w:t>
      </w:r>
      <w:r w:rsidRPr="0017015C">
        <w:t>Klaip</w:t>
      </w:r>
      <w:r w:rsidRPr="0017015C">
        <w:rPr>
          <w:lang w:val="lt-LT"/>
        </w:rPr>
        <w:t xml:space="preserve">ėda </w:t>
      </w:r>
      <w:r w:rsidRPr="0017015C">
        <w:t>Regional Court</w:t>
      </w:r>
      <w:r w:rsidRPr="0017015C" w:rsidR="00F73F89">
        <w:t>,</w:t>
      </w:r>
      <w:r w:rsidRPr="0017015C">
        <w:t xml:space="preserve"> because the judges of the Vilnius Regional Court </w:t>
      </w:r>
      <w:r w:rsidRPr="0017015C" w:rsidR="00F73F89">
        <w:t xml:space="preserve">had taken part </w:t>
      </w:r>
      <w:r w:rsidRPr="0017015C">
        <w:t>in the investigative actions.</w:t>
      </w:r>
    </w:p>
    <w:bookmarkStart w:name="Petkauskas3rdextension" w:id="29"/>
    <w:p w:rsidRPr="0017015C" w:rsidR="009262DB"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42</w:t>
      </w:r>
      <w:r w:rsidRPr="0017015C">
        <w:fldChar w:fldCharType="end"/>
      </w:r>
      <w:bookmarkEnd w:id="29"/>
      <w:r w:rsidRPr="0017015C">
        <w:t>.  On 10 July 2014 the Vilnius Regional Court extended the applicant</w:t>
      </w:r>
      <w:r w:rsidRPr="0017015C" w:rsidR="0017015C">
        <w:t>’</w:t>
      </w:r>
      <w:r w:rsidRPr="0017015C">
        <w:t xml:space="preserve">s detention for a further three months. </w:t>
      </w:r>
      <w:r w:rsidRPr="0017015C" w:rsidR="000D4C0A">
        <w:t xml:space="preserve">From </w:t>
      </w:r>
      <w:r w:rsidRPr="0017015C" w:rsidR="00644184">
        <w:t>then on, the applicant</w:t>
      </w:r>
      <w:r w:rsidRPr="0017015C" w:rsidR="0017015C">
        <w:t>’</w:t>
      </w:r>
      <w:r w:rsidRPr="0017015C" w:rsidR="00644184">
        <w:t>s detention was constantly extended for three months until 22 July 2016. The courts relied on the complexity of the case</w:t>
      </w:r>
      <w:r w:rsidRPr="0017015C" w:rsidR="000F1882">
        <w:t>, the applicant</w:t>
      </w:r>
      <w:r w:rsidRPr="0017015C" w:rsidR="0017015C">
        <w:t>’</w:t>
      </w:r>
      <w:r w:rsidRPr="0017015C" w:rsidR="000F1882">
        <w:t xml:space="preserve">s </w:t>
      </w:r>
      <w:r w:rsidRPr="0017015C" w:rsidR="00BF1816">
        <w:t>character</w:t>
      </w:r>
      <w:r w:rsidRPr="0017015C" w:rsidR="000F1882">
        <w:t xml:space="preserve">, </w:t>
      </w:r>
      <w:r w:rsidRPr="0017015C" w:rsidR="00F73F89">
        <w:t xml:space="preserve">and </w:t>
      </w:r>
      <w:r w:rsidRPr="0017015C" w:rsidR="000F1882">
        <w:t>the nature of the offences.</w:t>
      </w:r>
    </w:p>
    <w:bookmarkStart w:name="Petkauskasreleased" w:id="30"/>
    <w:p w:rsidRPr="0017015C" w:rsidR="00667116"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43</w:t>
      </w:r>
      <w:r w:rsidRPr="0017015C">
        <w:fldChar w:fldCharType="end"/>
      </w:r>
      <w:bookmarkEnd w:id="30"/>
      <w:r w:rsidRPr="0017015C">
        <w:t xml:space="preserve">.  On 22 July 2016 the </w:t>
      </w:r>
      <w:r w:rsidRPr="0017015C">
        <w:t>Klaipėda</w:t>
      </w:r>
      <w:r w:rsidRPr="0017015C">
        <w:t xml:space="preserve"> Regional Court approved an application by the applicant for a </w:t>
      </w:r>
      <w:r w:rsidRPr="0017015C" w:rsidR="00F73F89">
        <w:t xml:space="preserve">variation in the </w:t>
      </w:r>
      <w:r w:rsidRPr="0017015C">
        <w:t>restrictive measure</w:t>
      </w:r>
      <w:r w:rsidRPr="0017015C" w:rsidR="00F73F89">
        <w:t xml:space="preserve"> regime</w:t>
      </w:r>
      <w:r w:rsidRPr="0017015C">
        <w:t xml:space="preserve">. The court found that for reasons </w:t>
      </w:r>
      <w:r w:rsidRPr="0017015C" w:rsidR="003F1EFB">
        <w:t xml:space="preserve">unconnected with the work of the courts </w:t>
      </w:r>
      <w:r w:rsidRPr="0017015C">
        <w:t>only three hearings in the criminal case against the applicant had taken place, further hearings were not scheduled until October-December, and a further extension of the applicant</w:t>
      </w:r>
      <w:r w:rsidRPr="0017015C" w:rsidR="0017015C">
        <w:t>’</w:t>
      </w:r>
      <w:r w:rsidRPr="0017015C">
        <w:t xml:space="preserve">s detention could be assessed as a violation of Article 5 § 3 of the Convention. </w:t>
      </w:r>
      <w:r w:rsidRPr="0017015C">
        <w:t>The other arguments were very similar to those pronounced in the cases of the first and second applicants</w:t>
      </w:r>
      <w:r w:rsidRPr="0017015C" w:rsidR="003F1EFB">
        <w:t>,</w:t>
      </w:r>
      <w:r w:rsidRPr="0017015C">
        <w:t xml:space="preserve"> and the restrictive measures were the same (see paragraphs </w:t>
      </w:r>
      <w:r w:rsidRPr="0017015C">
        <w:fldChar w:fldCharType="begin"/>
      </w:r>
      <w:r w:rsidRPr="0017015C">
        <w:instrText xml:space="preserve"> REF Veleckareleased \h </w:instrText>
      </w:r>
      <w:r w:rsidRPr="0017015C">
        <w:fldChar w:fldCharType="separate"/>
      </w:r>
      <w:r w:rsidRPr="0017015C" w:rsidR="0017015C">
        <w:rPr>
          <w:noProof/>
        </w:rPr>
        <w:t>14</w:t>
      </w:r>
      <w:r w:rsidRPr="0017015C">
        <w:fldChar w:fldCharType="end"/>
      </w:r>
      <w:r w:rsidRPr="0017015C">
        <w:t xml:space="preserve"> and </w:t>
      </w:r>
      <w:r w:rsidRPr="0017015C">
        <w:fldChar w:fldCharType="begin"/>
      </w:r>
      <w:r w:rsidRPr="0017015C">
        <w:instrText xml:space="preserve"> REF Tuckusreleased \h </w:instrText>
      </w:r>
      <w:r w:rsidRPr="0017015C">
        <w:fldChar w:fldCharType="separate"/>
      </w:r>
      <w:r w:rsidRPr="0017015C" w:rsidR="0017015C">
        <w:rPr>
          <w:noProof/>
        </w:rPr>
        <w:t>27</w:t>
      </w:r>
      <w:r w:rsidRPr="0017015C">
        <w:fldChar w:fldCharType="end"/>
      </w:r>
      <w:r w:rsidRPr="0017015C">
        <w:t xml:space="preserve"> </w:t>
      </w:r>
      <w:r w:rsidRPr="0017015C">
        <w:t>above</w:t>
      </w:r>
      <w:r w:rsidRPr="0017015C">
        <w:t>)</w:t>
      </w:r>
    </w:p>
    <w:bookmarkStart w:name="Petkauskasdetainedagain" w:id="31"/>
    <w:p w:rsidRPr="0017015C" w:rsidR="00EC242A"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44</w:t>
      </w:r>
      <w:r w:rsidRPr="0017015C">
        <w:rPr>
          <w:noProof/>
        </w:rPr>
        <w:fldChar w:fldCharType="end"/>
      </w:r>
      <w:bookmarkEnd w:id="31"/>
      <w:r w:rsidRPr="0017015C" w:rsidR="007C3AC3">
        <w:t>.  On 5 August 2016 the Court of Appeal, following an appeal by the prosecutor, quashed the lower court</w:t>
      </w:r>
      <w:r w:rsidRPr="0017015C" w:rsidR="0017015C">
        <w:t>’</w:t>
      </w:r>
      <w:r w:rsidRPr="0017015C" w:rsidR="007C3AC3">
        <w:t>s decision to release the applicant.</w:t>
      </w:r>
      <w:r w:rsidRPr="0017015C" w:rsidR="00842BCA">
        <w:t xml:space="preserve"> </w:t>
      </w:r>
      <w:r w:rsidRPr="0017015C">
        <w:t>The court</w:t>
      </w:r>
      <w:r w:rsidRPr="0017015C" w:rsidR="00667116">
        <w:t xml:space="preserve"> relied on the same arguments as in the cases of the first and second applicants (see paragraphs </w:t>
      </w:r>
      <w:r w:rsidRPr="0017015C" w:rsidR="00667116">
        <w:fldChar w:fldCharType="begin"/>
      </w:r>
      <w:r w:rsidRPr="0017015C" w:rsidR="00667116">
        <w:instrText xml:space="preserve"> REF Veleckaagaindetained \h </w:instrText>
      </w:r>
      <w:r w:rsidRPr="0017015C" w:rsidR="00667116">
        <w:fldChar w:fldCharType="separate"/>
      </w:r>
      <w:r w:rsidRPr="0017015C" w:rsidR="0017015C">
        <w:rPr>
          <w:noProof/>
        </w:rPr>
        <w:t>15</w:t>
      </w:r>
      <w:r w:rsidRPr="0017015C" w:rsidR="00667116">
        <w:fldChar w:fldCharType="end"/>
      </w:r>
      <w:r w:rsidRPr="0017015C" w:rsidR="00667116">
        <w:t xml:space="preserve"> and </w:t>
      </w:r>
      <w:r w:rsidRPr="0017015C" w:rsidR="00667116">
        <w:fldChar w:fldCharType="begin"/>
      </w:r>
      <w:r w:rsidRPr="0017015C" w:rsidR="00667116">
        <w:instrText xml:space="preserve"> REF Tuckusdetainedagain \h </w:instrText>
      </w:r>
      <w:r w:rsidRPr="0017015C" w:rsidR="00667116">
        <w:fldChar w:fldCharType="separate"/>
      </w:r>
      <w:r w:rsidRPr="0017015C" w:rsidR="0017015C">
        <w:rPr>
          <w:noProof/>
        </w:rPr>
        <w:t>28</w:t>
      </w:r>
      <w:r w:rsidRPr="0017015C" w:rsidR="00667116">
        <w:fldChar w:fldCharType="end"/>
      </w:r>
      <w:r w:rsidRPr="0017015C" w:rsidR="00667116">
        <w:t xml:space="preserve"> above). </w:t>
      </w:r>
      <w:r w:rsidRPr="0017015C">
        <w:t>The court ordered the applicant</w:t>
      </w:r>
      <w:r w:rsidRPr="0017015C" w:rsidR="0017015C">
        <w:t>’</w:t>
      </w:r>
      <w:r w:rsidRPr="0017015C">
        <w:t>s detention for three months from the date of his arrest.</w:t>
      </w:r>
    </w:p>
    <w:bookmarkStart w:name="Petkauskas4thextension" w:id="32"/>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45</w:t>
      </w:r>
      <w:r w:rsidRPr="0017015C">
        <w:rPr>
          <w:noProof/>
        </w:rPr>
        <w:fldChar w:fldCharType="end"/>
      </w:r>
      <w:bookmarkEnd w:id="32"/>
      <w:r w:rsidRPr="0017015C" w:rsidR="00EC242A">
        <w:t xml:space="preserve">.  On 3 November 2016 the </w:t>
      </w:r>
      <w:r w:rsidRPr="0017015C" w:rsidR="00EC242A">
        <w:t>Klaipėda</w:t>
      </w:r>
      <w:r w:rsidRPr="0017015C" w:rsidR="00EC242A">
        <w:t xml:space="preserve"> Regional Court extended the applicant</w:t>
      </w:r>
      <w:r w:rsidRPr="0017015C" w:rsidR="0017015C">
        <w:t>’</w:t>
      </w:r>
      <w:r w:rsidRPr="0017015C" w:rsidR="00EC242A">
        <w:t xml:space="preserve">s detention for a further three months. </w:t>
      </w:r>
      <w:r w:rsidRPr="0017015C" w:rsidR="000F1882">
        <w:t>From then on, the applicant</w:t>
      </w:r>
      <w:r w:rsidRPr="0017015C" w:rsidR="0017015C">
        <w:t>’</w:t>
      </w:r>
      <w:r w:rsidRPr="0017015C" w:rsidR="000F1882">
        <w:t xml:space="preserve">s detention was </w:t>
      </w:r>
      <w:r w:rsidRPr="0017015C" w:rsidR="00BF1816">
        <w:t>regularly</w:t>
      </w:r>
      <w:r w:rsidRPr="0017015C" w:rsidR="000F1882">
        <w:t xml:space="preserve"> extended for three months. The last decision </w:t>
      </w:r>
      <w:r w:rsidRPr="0017015C" w:rsidR="009C67B0">
        <w:t>to extend the applicant</w:t>
      </w:r>
      <w:r w:rsidRPr="0017015C" w:rsidR="0017015C">
        <w:t>’</w:t>
      </w:r>
      <w:r w:rsidRPr="0017015C" w:rsidR="009C67B0">
        <w:t xml:space="preserve">s detention </w:t>
      </w:r>
      <w:r w:rsidRPr="0017015C" w:rsidR="000F1882">
        <w:t xml:space="preserve">was adopted on 3 November 2017 by the </w:t>
      </w:r>
      <w:r w:rsidRPr="0017015C" w:rsidR="000F1882">
        <w:t>Klaipėda</w:t>
      </w:r>
      <w:r w:rsidRPr="0017015C" w:rsidR="000F1882">
        <w:t xml:space="preserve"> Regional Court. </w:t>
      </w:r>
      <w:r w:rsidRPr="0017015C" w:rsidR="009C67B0">
        <w:t>The courts relied on the complexity of the case</w:t>
      </w:r>
      <w:r w:rsidRPr="0017015C" w:rsidR="003F1EFB">
        <w:t xml:space="preserve"> and</w:t>
      </w:r>
      <w:r w:rsidRPr="0017015C" w:rsidR="009C67B0">
        <w:t xml:space="preserve"> the international element, and noted that the </w:t>
      </w:r>
      <w:r w:rsidRPr="0017015C" w:rsidR="00EC242A">
        <w:t xml:space="preserve">court examining the criminal case on the merits had put </w:t>
      </w:r>
      <w:r w:rsidRPr="0017015C" w:rsidR="003F1EFB">
        <w:t>maximum</w:t>
      </w:r>
      <w:r w:rsidRPr="0017015C" w:rsidR="00EC242A">
        <w:t xml:space="preserve"> effort</w:t>
      </w:r>
      <w:r w:rsidRPr="0017015C" w:rsidR="003F1EFB">
        <w:t>s</w:t>
      </w:r>
      <w:r w:rsidRPr="0017015C" w:rsidR="00EC242A">
        <w:t xml:space="preserve"> </w:t>
      </w:r>
      <w:r w:rsidRPr="0017015C" w:rsidR="003F1EFB">
        <w:t>in</w:t>
      </w:r>
      <w:r w:rsidRPr="0017015C" w:rsidR="00EC242A">
        <w:t>to ensur</w:t>
      </w:r>
      <w:r w:rsidRPr="0017015C" w:rsidR="003F1EFB">
        <w:t>ing</w:t>
      </w:r>
      <w:r w:rsidRPr="0017015C" w:rsidR="00EC242A">
        <w:t xml:space="preserve"> that the examination of the case was speedy</w:t>
      </w:r>
      <w:r w:rsidRPr="0017015C" w:rsidR="003F1EFB">
        <w:t>; despite this</w:t>
      </w:r>
      <w:r w:rsidRPr="0017015C" w:rsidR="00EC242A">
        <w:t xml:space="preserve"> the process had been </w:t>
      </w:r>
      <w:r w:rsidRPr="0017015C" w:rsidR="00EC242A">
        <w:t xml:space="preserve">protracted </w:t>
      </w:r>
      <w:r w:rsidRPr="0017015C" w:rsidR="003F1EFB">
        <w:t>for unconnected reasons</w:t>
      </w:r>
      <w:r w:rsidRPr="0017015C" w:rsidR="00EC242A">
        <w:t xml:space="preserve">. </w:t>
      </w:r>
      <w:r w:rsidRPr="0017015C" w:rsidR="00DC1FCF">
        <w:t>On 12</w:t>
      </w:r>
      <w:r w:rsidRPr="0017015C" w:rsidR="009C67B0">
        <w:t xml:space="preserve"> June 2017 the Court of Appeal held that </w:t>
      </w:r>
      <w:r w:rsidRPr="0017015C" w:rsidR="00DC1FCF">
        <w:t xml:space="preserve">there was no unjustified delay in the proceedings. </w:t>
      </w:r>
      <w:r w:rsidRPr="0017015C" w:rsidR="004E1904">
        <w:t>It reiterate</w:t>
      </w:r>
      <w:r w:rsidRPr="0017015C" w:rsidR="003F1EFB">
        <w:t>d</w:t>
      </w:r>
      <w:r w:rsidRPr="0017015C" w:rsidR="004E1904">
        <w:t xml:space="preserve"> the reasons </w:t>
      </w:r>
      <w:r w:rsidRPr="0017015C" w:rsidR="003F1EFB">
        <w:t xml:space="preserve">given by </w:t>
      </w:r>
      <w:r w:rsidRPr="0017015C" w:rsidR="004E1904">
        <w:t>the Court of Appeal on 12 June 2017 in the second applicant</w:t>
      </w:r>
      <w:r w:rsidRPr="0017015C" w:rsidR="0017015C">
        <w:t>’</w:t>
      </w:r>
      <w:r w:rsidRPr="0017015C" w:rsidR="004E1904">
        <w:t xml:space="preserve">s case (see paragraph </w:t>
      </w:r>
      <w:r w:rsidRPr="0017015C" w:rsidR="004E1904">
        <w:fldChar w:fldCharType="begin"/>
      </w:r>
      <w:r w:rsidRPr="0017015C" w:rsidR="004E1904">
        <w:instrText xml:space="preserve"> REF Tuckusextensionhearingdates \h </w:instrText>
      </w:r>
      <w:r w:rsidRPr="0017015C" w:rsidR="004E1904">
        <w:fldChar w:fldCharType="separate"/>
      </w:r>
      <w:r w:rsidRPr="0017015C" w:rsidR="0017015C">
        <w:rPr>
          <w:noProof/>
        </w:rPr>
        <w:t>29</w:t>
      </w:r>
      <w:r w:rsidRPr="0017015C" w:rsidR="004E1904">
        <w:fldChar w:fldCharType="end"/>
      </w:r>
      <w:r w:rsidRPr="0017015C" w:rsidR="004E1904">
        <w:t xml:space="preserve"> above). It added that </w:t>
      </w:r>
      <w:r w:rsidRPr="0017015C" w:rsidR="00AD3322">
        <w:t>the Court</w:t>
      </w:r>
      <w:r w:rsidRPr="0017015C" w:rsidR="0017015C">
        <w:t>’</w:t>
      </w:r>
      <w:r w:rsidRPr="0017015C" w:rsidR="00AD3322">
        <w:t xml:space="preserve">s judgment in </w:t>
      </w:r>
      <w:r w:rsidRPr="0017015C" w:rsidR="00AD3322">
        <w:rPr>
          <w:i/>
        </w:rPr>
        <w:t>Lisovskij</w:t>
      </w:r>
      <w:r w:rsidRPr="0017015C" w:rsidR="00965781">
        <w:rPr>
          <w:i/>
        </w:rPr>
        <w:t xml:space="preserve"> </w:t>
      </w:r>
      <w:r w:rsidRPr="0017015C" w:rsidR="00965781">
        <w:t>(cited above)</w:t>
      </w:r>
      <w:r w:rsidRPr="0017015C" w:rsidR="00AD3322">
        <w:t>, referred to by the applicant, was not final and that the factual circumstances of that case were different.</w:t>
      </w:r>
      <w:r w:rsidRPr="0017015C" w:rsidR="007A7DB7">
        <w:t xml:space="preserve"> On 30 August 2017 the Court of Appeal </w:t>
      </w:r>
      <w:r w:rsidRPr="0017015C" w:rsidR="0093342B">
        <w:t>held that the</w:t>
      </w:r>
      <w:r w:rsidRPr="0017015C" w:rsidR="00847030">
        <w:t xml:space="preserve"> length of the applicant</w:t>
      </w:r>
      <w:r w:rsidRPr="0017015C" w:rsidR="0017015C">
        <w:t>’</w:t>
      </w:r>
      <w:r w:rsidRPr="0017015C" w:rsidR="00847030">
        <w:t>s detention was justified by the applicant</w:t>
      </w:r>
      <w:r w:rsidRPr="0017015C" w:rsidR="0017015C">
        <w:t>’</w:t>
      </w:r>
      <w:r w:rsidRPr="0017015C" w:rsidR="00847030">
        <w:t xml:space="preserve">s </w:t>
      </w:r>
      <w:r w:rsidRPr="0017015C" w:rsidR="00BF1816">
        <w:t>character</w:t>
      </w:r>
      <w:r w:rsidRPr="0017015C" w:rsidR="00847030">
        <w:t xml:space="preserve">, </w:t>
      </w:r>
      <w:r w:rsidRPr="0017015C" w:rsidR="003F1EFB">
        <w:t xml:space="preserve">the seriousness of the offences, the </w:t>
      </w:r>
      <w:r w:rsidRPr="0017015C" w:rsidR="00847030">
        <w:t>extreme complexity of the case (thirteen accused, many witnesses, many episodes of criminal activit</w:t>
      </w:r>
      <w:r w:rsidRPr="0017015C" w:rsidR="003F1EFB">
        <w:t>y</w:t>
      </w:r>
      <w:r w:rsidRPr="0017015C" w:rsidR="00847030">
        <w:t xml:space="preserve">, 150 volumes of </w:t>
      </w:r>
      <w:r w:rsidRPr="0017015C" w:rsidR="003F1EFB">
        <w:t>evidence</w:t>
      </w:r>
      <w:r w:rsidRPr="0017015C" w:rsidR="00847030">
        <w:t xml:space="preserve">) as well as by </w:t>
      </w:r>
      <w:r w:rsidRPr="0017015C" w:rsidR="003F1EFB">
        <w:t xml:space="preserve">the </w:t>
      </w:r>
      <w:r w:rsidRPr="0017015C" w:rsidR="00847030">
        <w:t>public interest, which was justified under the Court</w:t>
      </w:r>
      <w:r w:rsidRPr="0017015C" w:rsidR="0017015C">
        <w:t>’</w:t>
      </w:r>
      <w:r w:rsidRPr="0017015C" w:rsidR="00847030">
        <w:t xml:space="preserve">s case-law. The court did not agree that the proceedings in the criminal case </w:t>
      </w:r>
      <w:r w:rsidRPr="0017015C" w:rsidR="003F1EFB">
        <w:t>had been conducted passively</w:t>
      </w:r>
      <w:r w:rsidRPr="0017015C" w:rsidR="00847030">
        <w:t xml:space="preserve">: the hearings had been scheduled in advance and the schedule had been intense. The breaks in the proceedings had been announced because of failure of the parties to the proceedings to appear, because of absconding, </w:t>
      </w:r>
      <w:r w:rsidRPr="0017015C" w:rsidR="004253E0">
        <w:t xml:space="preserve">and because of the </w:t>
      </w:r>
      <w:r w:rsidRPr="0017015C" w:rsidR="00847030">
        <w:t>necessity to carry out special investigations.</w:t>
      </w:r>
    </w:p>
    <w:bookmarkStart w:name="Petkauskasconvicted" w:id="33"/>
    <w:p w:rsidRPr="0017015C" w:rsidR="0041498B"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46</w:t>
      </w:r>
      <w:r w:rsidRPr="0017015C">
        <w:rPr>
          <w:noProof/>
        </w:rPr>
        <w:fldChar w:fldCharType="end"/>
      </w:r>
      <w:bookmarkEnd w:id="33"/>
      <w:r w:rsidRPr="0017015C" w:rsidR="00994A46">
        <w:t>.  </w:t>
      </w:r>
      <w:r w:rsidRPr="0017015C" w:rsidR="00847030">
        <w:t xml:space="preserve">On 20 December 2017 the </w:t>
      </w:r>
      <w:r w:rsidRPr="0017015C" w:rsidR="00847030">
        <w:t>Klaip</w:t>
      </w:r>
      <w:r w:rsidRPr="0017015C" w:rsidR="00847030">
        <w:rPr>
          <w:lang w:val="lt-LT"/>
        </w:rPr>
        <w:t xml:space="preserve">ėda </w:t>
      </w:r>
      <w:r w:rsidRPr="0017015C" w:rsidR="00847030">
        <w:rPr>
          <w:lang w:val="lt-LT"/>
        </w:rPr>
        <w:t>Regional</w:t>
      </w:r>
      <w:r w:rsidRPr="0017015C" w:rsidR="00847030">
        <w:rPr>
          <w:lang w:val="lt-LT"/>
        </w:rPr>
        <w:t xml:space="preserve"> Court </w:t>
      </w:r>
      <w:r w:rsidRPr="0017015C" w:rsidR="00847030">
        <w:rPr>
          <w:lang w:val="lt-LT"/>
        </w:rPr>
        <w:t>found</w:t>
      </w:r>
      <w:r w:rsidRPr="0017015C" w:rsidR="00847030">
        <w:rPr>
          <w:lang w:val="lt-LT"/>
        </w:rPr>
        <w:t xml:space="preserve"> </w:t>
      </w:r>
      <w:r w:rsidRPr="0017015C" w:rsidR="00847030">
        <w:rPr>
          <w:lang w:val="lt-LT"/>
        </w:rPr>
        <w:t>the</w:t>
      </w:r>
      <w:r w:rsidRPr="0017015C" w:rsidR="00847030">
        <w:rPr>
          <w:lang w:val="lt-LT"/>
        </w:rPr>
        <w:t xml:space="preserve"> </w:t>
      </w:r>
      <w:r w:rsidRPr="0017015C" w:rsidR="00847030">
        <w:rPr>
          <w:lang w:val="lt-LT"/>
        </w:rPr>
        <w:t>applicant</w:t>
      </w:r>
      <w:r w:rsidRPr="0017015C" w:rsidR="00847030">
        <w:rPr>
          <w:lang w:val="lt-LT"/>
        </w:rPr>
        <w:t xml:space="preserve"> </w:t>
      </w:r>
      <w:r w:rsidRPr="0017015C" w:rsidR="00847030">
        <w:t>guilty of</w:t>
      </w:r>
      <w:r w:rsidRPr="0017015C" w:rsidR="00994A46">
        <w:t xml:space="preserve"> unlawful deprivation of liberty, robbery, organising or leading</w:t>
      </w:r>
      <w:r w:rsidRPr="0017015C" w:rsidR="00847030">
        <w:t xml:space="preserve"> a criminal </w:t>
      </w:r>
      <w:r w:rsidRPr="0017015C" w:rsidR="001A129E">
        <w:t>organisation</w:t>
      </w:r>
      <w:r w:rsidRPr="0017015C" w:rsidR="00847030">
        <w:t xml:space="preserve">, unlawful production, </w:t>
      </w:r>
      <w:r w:rsidRPr="0017015C" w:rsidR="00847030">
        <w:rPr>
          <w:lang w:val="lt-LT"/>
        </w:rPr>
        <w:t>acquisition</w:t>
      </w:r>
      <w:r w:rsidRPr="0017015C" w:rsidR="00847030">
        <w:rPr>
          <w:lang w:val="lt-LT"/>
        </w:rPr>
        <w:t xml:space="preserve">, </w:t>
      </w:r>
      <w:r w:rsidRPr="0017015C" w:rsidR="00847030">
        <w:rPr>
          <w:lang w:val="lt-LT"/>
        </w:rPr>
        <w:t>storage</w:t>
      </w:r>
      <w:r w:rsidRPr="0017015C" w:rsidR="00847030">
        <w:rPr>
          <w:lang w:val="lt-LT"/>
        </w:rPr>
        <w:t xml:space="preserve">, </w:t>
      </w:r>
      <w:r w:rsidRPr="0017015C" w:rsidR="00847030">
        <w:rPr>
          <w:lang w:val="lt-LT"/>
        </w:rPr>
        <w:t>transportation</w:t>
      </w:r>
      <w:r w:rsidRPr="0017015C" w:rsidR="00BF1816">
        <w:rPr>
          <w:lang w:val="lt-LT"/>
        </w:rPr>
        <w:t>,</w:t>
      </w:r>
      <w:r w:rsidRPr="0017015C" w:rsidR="00847030">
        <w:rPr>
          <w:lang w:val="lt-LT"/>
        </w:rPr>
        <w:t xml:space="preserve"> </w:t>
      </w:r>
      <w:r w:rsidRPr="0017015C" w:rsidR="00847030">
        <w:rPr>
          <w:lang w:val="lt-LT"/>
        </w:rPr>
        <w:t>forwarding</w:t>
      </w:r>
      <w:r w:rsidRPr="0017015C" w:rsidR="00847030">
        <w:rPr>
          <w:lang w:val="lt-LT"/>
        </w:rPr>
        <w:t xml:space="preserve">, </w:t>
      </w:r>
      <w:r w:rsidRPr="0017015C" w:rsidR="00847030">
        <w:rPr>
          <w:lang w:val="lt-LT"/>
        </w:rPr>
        <w:t>selling</w:t>
      </w:r>
      <w:r w:rsidRPr="0017015C" w:rsidR="00847030">
        <w:rPr>
          <w:lang w:val="lt-LT"/>
        </w:rPr>
        <w:t xml:space="preserve"> </w:t>
      </w:r>
      <w:r w:rsidRPr="0017015C" w:rsidR="00847030">
        <w:rPr>
          <w:lang w:val="lt-LT"/>
        </w:rPr>
        <w:t>or</w:t>
      </w:r>
      <w:r w:rsidRPr="0017015C" w:rsidR="00847030">
        <w:rPr>
          <w:lang w:val="lt-LT"/>
        </w:rPr>
        <w:t xml:space="preserve"> </w:t>
      </w:r>
      <w:r w:rsidRPr="0017015C" w:rsidR="00847030">
        <w:rPr>
          <w:lang w:val="lt-LT"/>
        </w:rPr>
        <w:t>otherwise</w:t>
      </w:r>
      <w:r w:rsidRPr="0017015C" w:rsidR="00847030">
        <w:rPr>
          <w:lang w:val="lt-LT"/>
        </w:rPr>
        <w:t xml:space="preserve"> </w:t>
      </w:r>
      <w:r w:rsidRPr="0017015C" w:rsidR="00847030">
        <w:rPr>
          <w:lang w:val="lt-LT"/>
        </w:rPr>
        <w:t>distributing</w:t>
      </w:r>
      <w:r w:rsidRPr="0017015C" w:rsidR="00847030">
        <w:rPr>
          <w:lang w:val="lt-LT"/>
        </w:rPr>
        <w:t xml:space="preserve"> </w:t>
      </w:r>
      <w:r w:rsidRPr="0017015C" w:rsidR="00847030">
        <w:rPr>
          <w:lang w:val="lt-LT"/>
        </w:rPr>
        <w:t>category</w:t>
      </w:r>
      <w:r w:rsidRPr="0017015C" w:rsidR="0027438B">
        <w:rPr>
          <w:lang w:val="lt-LT"/>
        </w:rPr>
        <w:t> </w:t>
      </w:r>
      <w:r w:rsidRPr="0017015C" w:rsidR="00847030">
        <w:rPr>
          <w:lang w:val="lt-LT"/>
        </w:rPr>
        <w:t xml:space="preserve">I </w:t>
      </w:r>
      <w:r w:rsidRPr="0017015C" w:rsidR="00847030">
        <w:rPr>
          <w:lang w:val="lt-LT"/>
        </w:rPr>
        <w:t>precursors</w:t>
      </w:r>
      <w:r w:rsidRPr="0017015C" w:rsidR="00847030">
        <w:rPr>
          <w:lang w:val="lt-LT"/>
        </w:rPr>
        <w:t xml:space="preserve"> of </w:t>
      </w:r>
      <w:r w:rsidRPr="0017015C" w:rsidR="00847030">
        <w:rPr>
          <w:lang w:val="lt-LT"/>
        </w:rPr>
        <w:t>narcotic</w:t>
      </w:r>
      <w:r w:rsidRPr="0017015C" w:rsidR="00847030">
        <w:rPr>
          <w:lang w:val="lt-LT"/>
        </w:rPr>
        <w:t xml:space="preserve"> </w:t>
      </w:r>
      <w:r w:rsidRPr="0017015C" w:rsidR="00847030">
        <w:rPr>
          <w:lang w:val="lt-LT"/>
        </w:rPr>
        <w:t>and</w:t>
      </w:r>
      <w:r w:rsidRPr="0017015C" w:rsidR="00847030">
        <w:rPr>
          <w:lang w:val="lt-LT"/>
        </w:rPr>
        <w:t xml:space="preserve"> </w:t>
      </w:r>
      <w:r w:rsidRPr="0017015C" w:rsidR="00847030">
        <w:rPr>
          <w:lang w:val="lt-LT"/>
        </w:rPr>
        <w:t>psychotropic</w:t>
      </w:r>
      <w:r w:rsidRPr="0017015C" w:rsidR="00847030">
        <w:rPr>
          <w:lang w:val="lt-LT"/>
        </w:rPr>
        <w:t xml:space="preserve"> </w:t>
      </w:r>
      <w:r w:rsidRPr="0017015C" w:rsidR="00847030">
        <w:rPr>
          <w:lang w:val="lt-LT"/>
        </w:rPr>
        <w:t>substances</w:t>
      </w:r>
      <w:r w:rsidRPr="0017015C" w:rsidR="00847030">
        <w:rPr>
          <w:lang w:val="lt-LT"/>
        </w:rPr>
        <w:t xml:space="preserve">, </w:t>
      </w:r>
      <w:r w:rsidRPr="0017015C" w:rsidR="00994A46">
        <w:rPr>
          <w:lang w:val="lt-LT"/>
        </w:rPr>
        <w:t>se</w:t>
      </w:r>
      <w:r w:rsidRPr="0017015C" w:rsidR="004253E0">
        <w:rPr>
          <w:lang w:val="lt-LT"/>
        </w:rPr>
        <w:t>izure</w:t>
      </w:r>
      <w:r w:rsidRPr="0017015C" w:rsidR="00994A46">
        <w:rPr>
          <w:lang w:val="lt-LT"/>
        </w:rPr>
        <w:t xml:space="preserve"> of a </w:t>
      </w:r>
      <w:r w:rsidRPr="0017015C" w:rsidR="00994A46">
        <w:rPr>
          <w:lang w:val="lt-LT"/>
        </w:rPr>
        <w:t>seal</w:t>
      </w:r>
      <w:r w:rsidRPr="0017015C" w:rsidR="00994A46">
        <w:rPr>
          <w:lang w:val="lt-LT"/>
        </w:rPr>
        <w:t xml:space="preserve">, </w:t>
      </w:r>
      <w:r w:rsidRPr="0017015C" w:rsidR="00994A46">
        <w:rPr>
          <w:lang w:val="lt-LT"/>
        </w:rPr>
        <w:t>stamp</w:t>
      </w:r>
      <w:r w:rsidRPr="0017015C" w:rsidR="00994A46">
        <w:rPr>
          <w:lang w:val="lt-LT"/>
        </w:rPr>
        <w:t xml:space="preserve"> </w:t>
      </w:r>
      <w:r w:rsidRPr="0017015C" w:rsidR="00994A46">
        <w:rPr>
          <w:lang w:val="lt-LT"/>
        </w:rPr>
        <w:t>or</w:t>
      </w:r>
      <w:r w:rsidRPr="0017015C" w:rsidR="00994A46">
        <w:rPr>
          <w:lang w:val="lt-LT"/>
        </w:rPr>
        <w:t xml:space="preserve"> </w:t>
      </w:r>
      <w:r w:rsidRPr="0017015C" w:rsidR="00994A46">
        <w:rPr>
          <w:lang w:val="lt-LT"/>
        </w:rPr>
        <w:t>document</w:t>
      </w:r>
      <w:r w:rsidRPr="0017015C" w:rsidR="00994A46">
        <w:rPr>
          <w:lang w:val="lt-LT"/>
        </w:rPr>
        <w:t xml:space="preserve"> </w:t>
      </w:r>
      <w:r w:rsidRPr="0017015C" w:rsidR="00994A46">
        <w:rPr>
          <w:lang w:val="lt-LT"/>
        </w:rPr>
        <w:t>or</w:t>
      </w:r>
      <w:r w:rsidRPr="0017015C" w:rsidR="004253E0">
        <w:rPr>
          <w:lang w:val="lt-LT"/>
        </w:rPr>
        <w:t xml:space="preserve"> </w:t>
      </w:r>
      <w:r w:rsidRPr="0017015C" w:rsidR="00994A46">
        <w:rPr>
          <w:lang w:val="lt-LT"/>
        </w:rPr>
        <w:t>use</w:t>
      </w:r>
      <w:r w:rsidRPr="0017015C" w:rsidR="00994A46">
        <w:rPr>
          <w:lang w:val="lt-LT"/>
        </w:rPr>
        <w:t xml:space="preserve"> of </w:t>
      </w:r>
      <w:r w:rsidRPr="0017015C" w:rsidR="00BF1816">
        <w:rPr>
          <w:lang w:val="lt-LT"/>
        </w:rPr>
        <w:t xml:space="preserve">a </w:t>
      </w:r>
      <w:r w:rsidRPr="0017015C" w:rsidR="00BF1816">
        <w:rPr>
          <w:lang w:val="lt-LT"/>
        </w:rPr>
        <w:t>stolen</w:t>
      </w:r>
      <w:r w:rsidRPr="0017015C" w:rsidR="00994A46">
        <w:rPr>
          <w:lang w:val="lt-LT"/>
        </w:rPr>
        <w:t xml:space="preserve"> </w:t>
      </w:r>
      <w:r w:rsidRPr="0017015C" w:rsidR="00994A46">
        <w:rPr>
          <w:lang w:val="lt-LT"/>
        </w:rPr>
        <w:t>seal</w:t>
      </w:r>
      <w:r w:rsidRPr="0017015C" w:rsidR="00994A46">
        <w:rPr>
          <w:lang w:val="lt-LT"/>
        </w:rPr>
        <w:t xml:space="preserve">, </w:t>
      </w:r>
      <w:r w:rsidRPr="0017015C" w:rsidR="00994A46">
        <w:rPr>
          <w:lang w:val="lt-LT"/>
        </w:rPr>
        <w:t>stamp</w:t>
      </w:r>
      <w:r w:rsidRPr="0017015C" w:rsidR="00994A46">
        <w:rPr>
          <w:lang w:val="lt-LT"/>
        </w:rPr>
        <w:t xml:space="preserve"> </w:t>
      </w:r>
      <w:r w:rsidRPr="0017015C" w:rsidR="00994A46">
        <w:rPr>
          <w:lang w:val="lt-LT"/>
        </w:rPr>
        <w:t>or</w:t>
      </w:r>
      <w:r w:rsidRPr="0017015C" w:rsidR="00994A46">
        <w:rPr>
          <w:lang w:val="lt-LT"/>
        </w:rPr>
        <w:t xml:space="preserve"> </w:t>
      </w:r>
      <w:r w:rsidRPr="0017015C" w:rsidR="00994A46">
        <w:rPr>
          <w:lang w:val="lt-LT"/>
        </w:rPr>
        <w:t>document</w:t>
      </w:r>
      <w:r w:rsidRPr="0017015C" w:rsidR="004253E0">
        <w:rPr>
          <w:lang w:val="lt-LT"/>
        </w:rPr>
        <w:t>,</w:t>
      </w:r>
      <w:r w:rsidRPr="0017015C" w:rsidR="00847030">
        <w:rPr>
          <w:lang w:val="lt-LT"/>
        </w:rPr>
        <w:t xml:space="preserve"> </w:t>
      </w:r>
      <w:r w:rsidRPr="0017015C" w:rsidR="00847030">
        <w:rPr>
          <w:lang w:val="lt-LT"/>
        </w:rPr>
        <w:t>and</w:t>
      </w:r>
      <w:r w:rsidRPr="0017015C" w:rsidR="00847030">
        <w:rPr>
          <w:lang w:val="lt-LT"/>
        </w:rPr>
        <w:t xml:space="preserve"> </w:t>
      </w:r>
      <w:r w:rsidRPr="0017015C" w:rsidR="00847030">
        <w:rPr>
          <w:lang w:val="lt-LT"/>
        </w:rPr>
        <w:t>sentenced</w:t>
      </w:r>
      <w:r w:rsidRPr="0017015C" w:rsidR="00847030">
        <w:rPr>
          <w:lang w:val="lt-LT"/>
        </w:rPr>
        <w:t xml:space="preserve"> </w:t>
      </w:r>
      <w:r w:rsidRPr="0017015C" w:rsidR="00847030">
        <w:rPr>
          <w:lang w:val="lt-LT"/>
        </w:rPr>
        <w:t>him</w:t>
      </w:r>
      <w:r w:rsidRPr="0017015C" w:rsidR="00847030">
        <w:rPr>
          <w:lang w:val="lt-LT"/>
        </w:rPr>
        <w:t xml:space="preserve"> </w:t>
      </w:r>
      <w:r w:rsidRPr="0017015C" w:rsidR="004253E0">
        <w:rPr>
          <w:lang w:val="lt-LT"/>
        </w:rPr>
        <w:t>to</w:t>
      </w:r>
      <w:r w:rsidRPr="0017015C" w:rsidR="00847030">
        <w:rPr>
          <w:lang w:val="lt-LT"/>
        </w:rPr>
        <w:t xml:space="preserve"> </w:t>
      </w:r>
      <w:r w:rsidRPr="0017015C" w:rsidR="00847030">
        <w:t>thirteen years</w:t>
      </w:r>
      <w:r w:rsidRPr="0017015C" w:rsidR="0017015C">
        <w:t>’</w:t>
      </w:r>
      <w:r w:rsidRPr="0017015C" w:rsidR="00847030">
        <w:t xml:space="preserve"> imprisonment</w:t>
      </w:r>
      <w:r w:rsidRPr="0017015C" w:rsidR="00994A46">
        <w:t>.</w:t>
      </w:r>
      <w:r w:rsidRPr="0017015C" w:rsidR="00CE469B">
        <w:t xml:space="preserve"> </w:t>
      </w:r>
      <w:r w:rsidRPr="0017015C">
        <w:t>The court gave the same reasoning as regards the length of the examination of the criminal case as in the first applicant</w:t>
      </w:r>
      <w:r w:rsidRPr="0017015C" w:rsidR="0017015C">
        <w:t>’</w:t>
      </w:r>
      <w:r w:rsidRPr="0017015C">
        <w:t xml:space="preserve">s case (see paragraph </w:t>
      </w:r>
      <w:r w:rsidRPr="0017015C">
        <w:fldChar w:fldCharType="begin"/>
      </w:r>
      <w:r w:rsidRPr="0017015C">
        <w:instrText xml:space="preserve"> REF Veleckaconvicted \h </w:instrText>
      </w:r>
      <w:r w:rsidRPr="0017015C">
        <w:fldChar w:fldCharType="separate"/>
      </w:r>
      <w:r w:rsidRPr="0017015C" w:rsidR="0017015C">
        <w:rPr>
          <w:noProof/>
        </w:rPr>
        <w:t>17</w:t>
      </w:r>
      <w:r w:rsidRPr="0017015C">
        <w:fldChar w:fldCharType="end"/>
      </w:r>
      <w:r w:rsidRPr="0017015C">
        <w:t xml:space="preserve"> above).</w:t>
      </w:r>
    </w:p>
    <w:p w:rsidRPr="0017015C" w:rsidR="00847030"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47</w:t>
      </w:r>
      <w:r w:rsidRPr="0017015C">
        <w:fldChar w:fldCharType="end"/>
      </w:r>
      <w:r w:rsidRPr="0017015C">
        <w:t xml:space="preserve">.  On 18 January 2018 the criminal case was </w:t>
      </w:r>
      <w:r w:rsidRPr="0017015C" w:rsidR="00C43894">
        <w:t xml:space="preserve">referred </w:t>
      </w:r>
      <w:r w:rsidRPr="0017015C">
        <w:t xml:space="preserve">for examination at the Court of Appeal. </w:t>
      </w:r>
      <w:r w:rsidRPr="0017015C" w:rsidR="00411EAD">
        <w:t>It appears that at the date of the latest information available to the Court (24 August 2018) those proceedings were still pending.</w:t>
      </w:r>
    </w:p>
    <w:p w:rsidRPr="0017015C" w:rsidR="00994A46"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48</w:t>
      </w:r>
      <w:r w:rsidRPr="0017015C">
        <w:fldChar w:fldCharType="end"/>
      </w:r>
      <w:r w:rsidRPr="0017015C">
        <w:t xml:space="preserve">.  By </w:t>
      </w:r>
      <w:r w:rsidRPr="0017015C" w:rsidR="004253E0">
        <w:t>a</w:t>
      </w:r>
      <w:r w:rsidRPr="0017015C">
        <w:t xml:space="preserve"> decision of 8 February 2018 the Court of Appeal granted the applicant</w:t>
      </w:r>
      <w:r w:rsidRPr="0017015C" w:rsidR="0017015C">
        <w:t>’</w:t>
      </w:r>
      <w:r w:rsidRPr="0017015C">
        <w:t xml:space="preserve">s request to allow him to start serving the sentence imposed on him by the judgment of the </w:t>
      </w:r>
      <w:r w:rsidRPr="0017015C">
        <w:t>Klaipėda</w:t>
      </w:r>
      <w:r w:rsidRPr="0017015C">
        <w:t xml:space="preserve"> Regional Court of 20 December 2017.</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49</w:t>
      </w:r>
      <w:r w:rsidRPr="0017015C">
        <w:fldChar w:fldCharType="end"/>
      </w:r>
      <w:r w:rsidRPr="0017015C">
        <w:t>.  The applica</w:t>
      </w:r>
      <w:r w:rsidRPr="0017015C" w:rsidR="00A8610E">
        <w:t>nt started</w:t>
      </w:r>
      <w:r w:rsidRPr="0017015C">
        <w:t xml:space="preserve"> serving his sentence in </w:t>
      </w:r>
      <w:r w:rsidRPr="0017015C" w:rsidR="00A8610E">
        <w:t>Kybartai</w:t>
      </w:r>
      <w:r w:rsidRPr="0017015C">
        <w:rPr>
          <w:lang w:val="lt-LT"/>
        </w:rPr>
        <w:t xml:space="preserve"> </w:t>
      </w:r>
      <w:r w:rsidRPr="0017015C">
        <w:t>Correctional Facility</w:t>
      </w:r>
      <w:r w:rsidRPr="0017015C" w:rsidR="00A8610E">
        <w:t xml:space="preserve"> on 22 February 2018</w:t>
      </w:r>
      <w:r w:rsidRPr="0017015C">
        <w:t>.</w:t>
      </w:r>
    </w:p>
    <w:p w:rsidRPr="0017015C" w:rsidR="00993BF3" w:rsidP="0017015C">
      <w:pPr>
        <w:pStyle w:val="ECHRHeading3"/>
      </w:pPr>
      <w:r w:rsidRPr="0017015C">
        <w:t>2.</w:t>
      </w:r>
      <w:r w:rsidRPr="0017015C" w:rsidR="008A13CB">
        <w:t>  </w:t>
      </w:r>
      <w:r w:rsidRPr="0017015C">
        <w:t>The applicant</w:t>
      </w:r>
      <w:r w:rsidRPr="0017015C" w:rsidR="0017015C">
        <w:t>’</w:t>
      </w:r>
      <w:r w:rsidRPr="0017015C">
        <w:t>s visits</w:t>
      </w:r>
    </w:p>
    <w:p w:rsidRPr="0017015C" w:rsidR="00A8610E" w:rsidP="0017015C">
      <w:pPr>
        <w:pStyle w:val="ECHRPara"/>
        <w:rPr>
          <w:lang w:val="lt-LT"/>
        </w:rPr>
      </w:pPr>
      <w:r w:rsidRPr="0017015C">
        <w:fldChar w:fldCharType="begin"/>
      </w:r>
      <w:r w:rsidRPr="0017015C">
        <w:instrText xml:space="preserve"> SEQ level0 \*arabic </w:instrText>
      </w:r>
      <w:r w:rsidRPr="0017015C">
        <w:fldChar w:fldCharType="separate"/>
      </w:r>
      <w:r w:rsidRPr="0017015C" w:rsidR="0017015C">
        <w:rPr>
          <w:noProof/>
        </w:rPr>
        <w:t>50</w:t>
      </w:r>
      <w:r w:rsidRPr="0017015C">
        <w:fldChar w:fldCharType="end"/>
      </w:r>
      <w:r w:rsidRPr="0017015C">
        <w:t>.  </w:t>
      </w:r>
      <w:r w:rsidRPr="0017015C" w:rsidR="004253E0">
        <w:t>I</w:t>
      </w:r>
      <w:r w:rsidRPr="0017015C">
        <w:t>t appears from the information provided by the Government</w:t>
      </w:r>
      <w:r w:rsidRPr="0017015C" w:rsidR="004253E0">
        <w:t xml:space="preserve"> that</w:t>
      </w:r>
      <w:r w:rsidRPr="0017015C">
        <w:t xml:space="preserve"> between 4 February 2013 and 22 July 2016 the applicant was detained in </w:t>
      </w:r>
      <w:r w:rsidRPr="0017015C">
        <w:t>Luki</w:t>
      </w:r>
      <w:r w:rsidRPr="0017015C">
        <w:rPr>
          <w:lang w:val="lt-LT"/>
        </w:rPr>
        <w:t>škės</w:t>
      </w:r>
      <w:r w:rsidRPr="0017015C">
        <w:rPr>
          <w:lang w:val="lt-LT"/>
        </w:rPr>
        <w:t xml:space="preserve"> </w:t>
      </w:r>
      <w:r w:rsidRPr="0017015C">
        <w:t xml:space="preserve">Remand Prison and between 9 August 2016 and 1 December 2017 in </w:t>
      </w:r>
      <w:r w:rsidRPr="0017015C">
        <w:rPr>
          <w:lang w:val="lt-LT"/>
        </w:rPr>
        <w:t xml:space="preserve">Šiauliai </w:t>
      </w:r>
      <w:r w:rsidRPr="0017015C">
        <w:rPr>
          <w:lang w:val="lt-LT"/>
        </w:rPr>
        <w:t>Remand</w:t>
      </w:r>
      <w:r w:rsidRPr="0017015C">
        <w:rPr>
          <w:lang w:val="lt-LT"/>
        </w:rPr>
        <w:t xml:space="preserve"> </w:t>
      </w:r>
      <w:r w:rsidRPr="0017015C">
        <w:rPr>
          <w:lang w:val="lt-LT"/>
        </w:rPr>
        <w:t>Prison</w:t>
      </w:r>
      <w:r w:rsidRPr="0017015C">
        <w:rPr>
          <w:lang w:val="lt-LT"/>
        </w:rPr>
        <w:t>.</w:t>
      </w:r>
    </w:p>
    <w:p w:rsidRPr="0017015C" w:rsidR="00C85902" w:rsidP="0017015C">
      <w:pPr>
        <w:pStyle w:val="ECHRPara"/>
      </w:pPr>
      <w:r w:rsidRPr="0017015C">
        <w:rPr>
          <w:lang w:val="lt-LT"/>
        </w:rPr>
        <w:fldChar w:fldCharType="begin"/>
      </w:r>
      <w:r w:rsidRPr="0017015C">
        <w:rPr>
          <w:lang w:val="lt-LT"/>
        </w:rPr>
        <w:instrText xml:space="preserve"> SEQ level0 \*arabic </w:instrText>
      </w:r>
      <w:r w:rsidRPr="0017015C">
        <w:rPr>
          <w:lang w:val="lt-LT"/>
        </w:rPr>
        <w:fldChar w:fldCharType="separate"/>
      </w:r>
      <w:r w:rsidRPr="0017015C" w:rsidR="0017015C">
        <w:rPr>
          <w:noProof/>
          <w:lang w:val="lt-LT"/>
        </w:rPr>
        <w:t>51</w:t>
      </w:r>
      <w:r w:rsidRPr="0017015C">
        <w:rPr>
          <w:lang w:val="lt-LT"/>
        </w:rPr>
        <w:fldChar w:fldCharType="end"/>
      </w:r>
      <w:r w:rsidRPr="0017015C">
        <w:rPr>
          <w:lang w:val="lt-LT"/>
        </w:rPr>
        <w:t>.  </w:t>
      </w:r>
      <w:r w:rsidRPr="0017015C">
        <w:rPr>
          <w:lang w:val="lt-LT"/>
        </w:rPr>
        <w:t>In</w:t>
      </w:r>
      <w:r w:rsidRPr="0017015C">
        <w:rPr>
          <w:lang w:val="lt-LT"/>
        </w:rPr>
        <w:t xml:space="preserve"> </w:t>
      </w:r>
      <w:r w:rsidRPr="0017015C">
        <w:rPr>
          <w:lang w:val="lt-LT"/>
        </w:rPr>
        <w:t>May</w:t>
      </w:r>
      <w:r w:rsidRPr="0017015C">
        <w:rPr>
          <w:lang w:val="lt-LT"/>
        </w:rPr>
        <w:t xml:space="preserve"> 2016 </w:t>
      </w:r>
      <w:r w:rsidRPr="0017015C">
        <w:rPr>
          <w:lang w:val="lt-LT"/>
        </w:rPr>
        <w:t>the</w:t>
      </w:r>
      <w:r w:rsidRPr="0017015C">
        <w:rPr>
          <w:lang w:val="lt-LT"/>
        </w:rPr>
        <w:t xml:space="preserve"> </w:t>
      </w:r>
      <w:r w:rsidRPr="0017015C">
        <w:rPr>
          <w:lang w:val="lt-LT"/>
        </w:rPr>
        <w:t>applicant</w:t>
      </w:r>
      <w:r w:rsidRPr="0017015C">
        <w:rPr>
          <w:lang w:val="lt-LT"/>
        </w:rPr>
        <w:t xml:space="preserve"> </w:t>
      </w:r>
      <w:r w:rsidRPr="0017015C">
        <w:rPr>
          <w:lang w:val="lt-LT"/>
        </w:rPr>
        <w:t>submitted</w:t>
      </w:r>
      <w:r w:rsidRPr="0017015C">
        <w:rPr>
          <w:lang w:val="lt-LT"/>
        </w:rPr>
        <w:t xml:space="preserve"> a </w:t>
      </w:r>
      <w:r w:rsidRPr="0017015C">
        <w:rPr>
          <w:lang w:val="lt-LT"/>
        </w:rPr>
        <w:t>complaint</w:t>
      </w:r>
      <w:r w:rsidRPr="0017015C">
        <w:rPr>
          <w:lang w:val="lt-LT"/>
        </w:rPr>
        <w:t xml:space="preserve"> to </w:t>
      </w:r>
      <w:r w:rsidRPr="0017015C">
        <w:rPr>
          <w:lang w:val="lt-LT"/>
        </w:rPr>
        <w:t>the</w:t>
      </w:r>
      <w:r w:rsidRPr="0017015C">
        <w:rPr>
          <w:lang w:val="lt-LT"/>
        </w:rPr>
        <w:t xml:space="preserve"> </w:t>
      </w:r>
      <w:r w:rsidRPr="0017015C">
        <w:rPr>
          <w:lang w:val="lt-LT"/>
        </w:rPr>
        <w:t>Vi</w:t>
      </w:r>
      <w:r w:rsidRPr="0017015C">
        <w:t>lnius</w:t>
      </w:r>
      <w:r w:rsidRPr="0017015C">
        <w:t xml:space="preserve"> Regional Administrative Court concerning, among other</w:t>
      </w:r>
      <w:r w:rsidRPr="0017015C" w:rsidR="00781A09">
        <w:t xml:space="preserve">, the fact </w:t>
      </w:r>
      <w:r w:rsidRPr="0017015C" w:rsidR="004253E0">
        <w:t xml:space="preserve">that he could not </w:t>
      </w:r>
      <w:r w:rsidRPr="0017015C">
        <w:t>receive long-</w:t>
      </w:r>
      <w:r w:rsidRPr="0017015C" w:rsidR="00E905FC">
        <w:t>stay</w:t>
      </w:r>
      <w:r w:rsidRPr="0017015C">
        <w:t xml:space="preserve"> visits. On 3 August 2016 the Vilnius Regional </w:t>
      </w:r>
      <w:r w:rsidRPr="0017015C">
        <w:t>Administrative Court stated that the applicant</w:t>
      </w:r>
      <w:r w:rsidRPr="0017015C" w:rsidR="0017015C">
        <w:t>’</w:t>
      </w:r>
      <w:r w:rsidRPr="0017015C">
        <w:t>s complaint was abstract</w:t>
      </w:r>
      <w:r w:rsidRPr="0017015C" w:rsidR="004253E0">
        <w:t>:</w:t>
      </w:r>
      <w:r w:rsidRPr="0017015C">
        <w:t xml:space="preserve"> it was not clear whether he had </w:t>
      </w:r>
      <w:r w:rsidRPr="0017015C" w:rsidR="00AC3616">
        <w:t>asked</w:t>
      </w:r>
      <w:r w:rsidRPr="0017015C">
        <w:t xml:space="preserve"> the prison </w:t>
      </w:r>
      <w:r w:rsidRPr="0017015C" w:rsidR="00CA183F">
        <w:t>authorities</w:t>
      </w:r>
      <w:r w:rsidRPr="0017015C">
        <w:t xml:space="preserve"> </w:t>
      </w:r>
      <w:r w:rsidRPr="0017015C" w:rsidR="00781A09">
        <w:t xml:space="preserve">for </w:t>
      </w:r>
      <w:r w:rsidRPr="0017015C">
        <w:t>a long-</w:t>
      </w:r>
      <w:r w:rsidRPr="0017015C" w:rsidR="00E905FC">
        <w:t>stay</w:t>
      </w:r>
      <w:r w:rsidRPr="0017015C">
        <w:t xml:space="preserve"> visit</w:t>
      </w:r>
      <w:r w:rsidRPr="0017015C" w:rsidR="00061119">
        <w:t xml:space="preserve"> </w:t>
      </w:r>
      <w:r w:rsidRPr="0017015C" w:rsidR="00CA183F">
        <w:t xml:space="preserve">or named a </w:t>
      </w:r>
      <w:r w:rsidRPr="0017015C" w:rsidR="00061119">
        <w:t xml:space="preserve">person from who he wanted to receive such </w:t>
      </w:r>
      <w:r w:rsidRPr="0017015C" w:rsidR="00CA183F">
        <w:t xml:space="preserve">a </w:t>
      </w:r>
      <w:r w:rsidRPr="0017015C" w:rsidR="00061119">
        <w:t>visit.</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52</w:t>
      </w:r>
      <w:r w:rsidRPr="0017015C">
        <w:fldChar w:fldCharType="end"/>
      </w:r>
      <w:r w:rsidRPr="0017015C">
        <w:t>.  The applicant lodged an appeal</w:t>
      </w:r>
      <w:r w:rsidRPr="0017015C" w:rsidR="00CA183F">
        <w:t>,</w:t>
      </w:r>
      <w:r w:rsidRPr="0017015C">
        <w:t xml:space="preserve"> but on 24 March 2017 informed the Supreme Administrative Court that he did not want his appeal to be examined</w:t>
      </w:r>
      <w:r w:rsidRPr="0017015C" w:rsidR="00CA183F">
        <w:t>,</w:t>
      </w:r>
      <w:r w:rsidRPr="0017015C">
        <w:t xml:space="preserve"> and asked </w:t>
      </w:r>
      <w:r w:rsidRPr="0017015C" w:rsidR="00CA183F">
        <w:t xml:space="preserve">for </w:t>
      </w:r>
      <w:r w:rsidRPr="0017015C">
        <w:t>the appellate proceedings</w:t>
      </w:r>
      <w:r w:rsidRPr="0017015C" w:rsidR="00CA183F">
        <w:t xml:space="preserve"> to be terminated</w:t>
      </w:r>
      <w:r w:rsidRPr="0017015C" w:rsidR="00AC3616">
        <w:t>. On 26 </w:t>
      </w:r>
      <w:r w:rsidRPr="0017015C">
        <w:t>April 2017 the Supreme Administrative Court allowed the applicant</w:t>
      </w:r>
      <w:r w:rsidRPr="0017015C" w:rsidR="0017015C">
        <w:t>’</w:t>
      </w:r>
      <w:r w:rsidRPr="0017015C">
        <w:t>s claim.</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53</w:t>
      </w:r>
      <w:r w:rsidRPr="0017015C">
        <w:fldChar w:fldCharType="end"/>
      </w:r>
      <w:r w:rsidRPr="0017015C">
        <w:t xml:space="preserve">.  On 29 August 2016 the applicant asked the </w:t>
      </w:r>
      <w:r w:rsidRPr="0017015C">
        <w:rPr>
          <w:lang w:val="lt-LT"/>
        </w:rPr>
        <w:t xml:space="preserve">Šiauliai </w:t>
      </w:r>
      <w:r w:rsidRPr="0017015C" w:rsidR="00E905FC">
        <w:rPr>
          <w:lang w:val="lt-LT"/>
        </w:rPr>
        <w:t>Remand</w:t>
      </w:r>
      <w:r w:rsidRPr="0017015C" w:rsidR="00E905FC">
        <w:rPr>
          <w:lang w:val="lt-LT"/>
        </w:rPr>
        <w:t xml:space="preserve"> </w:t>
      </w:r>
      <w:r w:rsidRPr="0017015C">
        <w:rPr>
          <w:lang w:val="lt-LT"/>
        </w:rPr>
        <w:t>Prison</w:t>
      </w:r>
      <w:r w:rsidRPr="0017015C">
        <w:rPr>
          <w:lang w:val="lt-LT"/>
        </w:rPr>
        <w:t xml:space="preserve"> </w:t>
      </w:r>
      <w:r w:rsidRPr="0017015C" w:rsidR="00781A09">
        <w:rPr>
          <w:lang w:val="lt-LT"/>
        </w:rPr>
        <w:t>authorities</w:t>
      </w:r>
      <w:r w:rsidRPr="0017015C" w:rsidR="00781A09">
        <w:rPr>
          <w:lang w:val="lt-LT"/>
        </w:rPr>
        <w:t xml:space="preserve"> </w:t>
      </w:r>
      <w:r w:rsidRPr="0017015C">
        <w:rPr>
          <w:lang w:val="lt-LT"/>
        </w:rPr>
        <w:t xml:space="preserve">to </w:t>
      </w:r>
      <w:r w:rsidRPr="0017015C">
        <w:t>allow him to receive a long-</w:t>
      </w:r>
      <w:r w:rsidRPr="0017015C" w:rsidR="00E905FC">
        <w:t>stay</w:t>
      </w:r>
      <w:r w:rsidRPr="0017015C" w:rsidR="00EC5226">
        <w:t xml:space="preserve"> visit from his wife. On 30 </w:t>
      </w:r>
      <w:r w:rsidRPr="0017015C">
        <w:t xml:space="preserve">August 2016 </w:t>
      </w:r>
      <w:r w:rsidRPr="0017015C" w:rsidR="00AF12F6">
        <w:t xml:space="preserve">the prison </w:t>
      </w:r>
      <w:r w:rsidRPr="0017015C" w:rsidR="00781A09">
        <w:t>authorities</w:t>
      </w:r>
      <w:r w:rsidRPr="0017015C" w:rsidR="00AF12F6">
        <w:t xml:space="preserve"> replied that the domestic law did not allow remand prisoner</w:t>
      </w:r>
      <w:r w:rsidRPr="0017015C" w:rsidR="00412E38">
        <w:t>s</w:t>
      </w:r>
      <w:r w:rsidRPr="0017015C" w:rsidR="00AF12F6">
        <w:t xml:space="preserve"> long-</w:t>
      </w:r>
      <w:r w:rsidRPr="0017015C" w:rsidR="00E905FC">
        <w:t>stay</w:t>
      </w:r>
      <w:r w:rsidRPr="0017015C" w:rsidR="00AF12F6">
        <w:t xml:space="preserve"> visits. The applicant did not appeal against this decision.</w:t>
      </w:r>
    </w:p>
    <w:bookmarkStart w:name="Petkauskasvisitsreceived" w:id="34"/>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54</w:t>
      </w:r>
      <w:r w:rsidRPr="0017015C">
        <w:fldChar w:fldCharType="end"/>
      </w:r>
      <w:bookmarkEnd w:id="34"/>
      <w:r w:rsidRPr="0017015C">
        <w:t>.  It appears from the information provided by the Government that</w:t>
      </w:r>
      <w:r w:rsidRPr="0017015C" w:rsidR="006211E9">
        <w:t xml:space="preserve"> while detained in </w:t>
      </w:r>
      <w:r w:rsidRPr="0017015C" w:rsidR="006211E9">
        <w:t>Luki</w:t>
      </w:r>
      <w:r w:rsidRPr="0017015C" w:rsidR="006211E9">
        <w:rPr>
          <w:lang w:val="lt-LT"/>
        </w:rPr>
        <w:t>škės</w:t>
      </w:r>
      <w:r w:rsidRPr="0017015C" w:rsidR="006211E9">
        <w:rPr>
          <w:lang w:val="lt-LT"/>
        </w:rPr>
        <w:t xml:space="preserve"> </w:t>
      </w:r>
      <w:r w:rsidRPr="0017015C" w:rsidR="006211E9">
        <w:t>Remand Prison</w:t>
      </w:r>
      <w:r w:rsidRPr="0017015C">
        <w:t xml:space="preserve"> in 2014 the </w:t>
      </w:r>
      <w:r w:rsidRPr="0017015C" w:rsidR="00E905FC">
        <w:t>applicant had sixteen short</w:t>
      </w:r>
      <w:r w:rsidRPr="0017015C">
        <w:t xml:space="preserve"> visits, </w:t>
      </w:r>
      <w:r w:rsidRPr="0017015C" w:rsidR="00E905FC">
        <w:t>in 2015 he had twenty short</w:t>
      </w:r>
      <w:r w:rsidRPr="0017015C">
        <w:t xml:space="preserve"> visits and in 2016 he had ten </w:t>
      </w:r>
      <w:r w:rsidRPr="0017015C" w:rsidR="006211E9">
        <w:t xml:space="preserve">short visits. It appears that in while detained in </w:t>
      </w:r>
      <w:r w:rsidRPr="0017015C" w:rsidR="006211E9">
        <w:rPr>
          <w:lang w:val="lt-LT"/>
        </w:rPr>
        <w:t xml:space="preserve">Šiauliai </w:t>
      </w:r>
      <w:r w:rsidRPr="0017015C" w:rsidR="006211E9">
        <w:rPr>
          <w:lang w:val="lt-LT"/>
        </w:rPr>
        <w:t>Remand</w:t>
      </w:r>
      <w:r w:rsidRPr="0017015C" w:rsidR="006211E9">
        <w:rPr>
          <w:lang w:val="lt-LT"/>
        </w:rPr>
        <w:t xml:space="preserve"> </w:t>
      </w:r>
      <w:r w:rsidRPr="0017015C" w:rsidR="006211E9">
        <w:rPr>
          <w:lang w:val="lt-LT"/>
        </w:rPr>
        <w:t>Prison</w:t>
      </w:r>
      <w:r w:rsidRPr="0017015C" w:rsidR="006211E9">
        <w:t xml:space="preserve"> 2016 t</w:t>
      </w:r>
      <w:r w:rsidRPr="0017015C" w:rsidR="00E905FC">
        <w:t>he applicant had four short</w:t>
      </w:r>
      <w:r w:rsidRPr="0017015C" w:rsidR="006211E9">
        <w:t xml:space="preserve"> visits and in 2017 he had eight short</w:t>
      </w:r>
      <w:r w:rsidRPr="0017015C" w:rsidR="00E905FC">
        <w:t xml:space="preserve"> visits. On 24 </w:t>
      </w:r>
      <w:r w:rsidRPr="0017015C" w:rsidR="006211E9">
        <w:t>June and 9 August 2017 the applicant was allowed to receive visits without physical separation. On 11 January, 25 February, 13 April, 18 May, 18 July and 17 October 2017 the applicant was allowed to receive long-</w:t>
      </w:r>
      <w:r w:rsidRPr="0017015C" w:rsidR="00E905FC">
        <w:t>stay</w:t>
      </w:r>
      <w:r w:rsidRPr="0017015C" w:rsidR="006211E9">
        <w:t xml:space="preserve"> visits from his wife.</w:t>
      </w:r>
    </w:p>
    <w:p w:rsidRPr="0017015C" w:rsidR="00BE4095" w:rsidP="0017015C">
      <w:pPr>
        <w:pStyle w:val="ECHRHeading2"/>
        <w:rPr>
          <w:lang w:val="lt-LT"/>
        </w:rPr>
      </w:pPr>
      <w:r w:rsidRPr="0017015C">
        <w:t>D.  </w:t>
      </w:r>
      <w:r w:rsidRPr="0017015C">
        <w:t xml:space="preserve">Mr </w:t>
      </w:r>
      <w:r w:rsidRPr="0017015C">
        <w:t>Tadas</w:t>
      </w:r>
      <w:r w:rsidRPr="0017015C">
        <w:t xml:space="preserve"> Petro</w:t>
      </w:r>
      <w:r w:rsidRPr="0017015C">
        <w:rPr>
          <w:lang w:val="lt-LT"/>
        </w:rPr>
        <w:t>šius</w:t>
      </w:r>
    </w:p>
    <w:p w:rsidRPr="0017015C" w:rsidR="00C85902" w:rsidP="0017015C">
      <w:pPr>
        <w:pStyle w:val="ECHRHeading3"/>
      </w:pPr>
      <w:r w:rsidRPr="0017015C">
        <w:rPr>
          <w:lang w:val="lt-LT"/>
        </w:rPr>
        <w:t>1.</w:t>
      </w:r>
      <w:r w:rsidRPr="0017015C" w:rsidR="008A13CB">
        <w:rPr>
          <w:lang w:val="lt-LT"/>
        </w:rPr>
        <w:t>  </w:t>
      </w:r>
      <w:r w:rsidRPr="0017015C">
        <w:rPr>
          <w:lang w:val="lt-LT"/>
        </w:rPr>
        <w:t>The</w:t>
      </w:r>
      <w:r w:rsidRPr="0017015C">
        <w:rPr>
          <w:lang w:val="lt-LT"/>
        </w:rPr>
        <w:t xml:space="preserve"> </w:t>
      </w:r>
      <w:r w:rsidRPr="0017015C">
        <w:rPr>
          <w:lang w:val="lt-LT"/>
        </w:rPr>
        <w:t>applicant</w:t>
      </w:r>
      <w:r w:rsidRPr="0017015C" w:rsidR="0017015C">
        <w:t>’</w:t>
      </w:r>
      <w:r w:rsidRPr="0017015C">
        <w:t>s detention</w:t>
      </w:r>
    </w:p>
    <w:p w:rsidRPr="0017015C" w:rsidR="00BE4095" w:rsidP="0017015C">
      <w:pPr>
        <w:pStyle w:val="ECHRHeading4"/>
      </w:pPr>
      <w:r w:rsidRPr="0017015C">
        <w:t>(a) </w:t>
      </w:r>
      <w:r w:rsidRPr="0017015C" w:rsidR="001014BE">
        <w:t> </w:t>
      </w:r>
      <w:r w:rsidRPr="0017015C">
        <w:t>The applicant</w:t>
      </w:r>
      <w:r w:rsidRPr="0017015C" w:rsidR="0017015C">
        <w:t>’</w:t>
      </w:r>
      <w:r w:rsidRPr="0017015C">
        <w:t>s detention during the pre-trial investigation</w:t>
      </w:r>
    </w:p>
    <w:bookmarkStart w:name="Petrosiusfirstdetention" w:id="35"/>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55</w:t>
      </w:r>
      <w:r w:rsidRPr="0017015C">
        <w:rPr>
          <w:noProof/>
        </w:rPr>
        <w:fldChar w:fldCharType="end"/>
      </w:r>
      <w:bookmarkEnd w:id="35"/>
      <w:r w:rsidRPr="0017015C" w:rsidR="00EA6DFE">
        <w:t xml:space="preserve">.  On 23 January 2013 the Vilnius </w:t>
      </w:r>
      <w:r w:rsidRPr="0017015C" w:rsidR="00FD7BB9">
        <w:t xml:space="preserve">City </w:t>
      </w:r>
      <w:r w:rsidRPr="0017015C" w:rsidR="00EA6DFE">
        <w:t>District Court authorised the applicant</w:t>
      </w:r>
      <w:r w:rsidRPr="0017015C" w:rsidR="0017015C">
        <w:t>’</w:t>
      </w:r>
      <w:r w:rsidRPr="0017015C" w:rsidR="00EA6DFE">
        <w:t xml:space="preserve">s detention for two months from 22 January 2013. The court </w:t>
      </w:r>
      <w:r w:rsidRPr="0017015C" w:rsidR="008B342D">
        <w:t>relied on essentially the same arguments as in the cases of the first three applicants (see paragraphs</w:t>
      </w:r>
      <w:r w:rsidRPr="0017015C" w:rsidR="004E1904">
        <w:t xml:space="preserve"> </w:t>
      </w:r>
      <w:r w:rsidRPr="0017015C" w:rsidR="004E1904">
        <w:fldChar w:fldCharType="begin"/>
      </w:r>
      <w:r w:rsidRPr="0017015C" w:rsidR="004E1904">
        <w:instrText xml:space="preserve"> REF Veleckafirstdetention \h  \* MERGEFORMAT </w:instrText>
      </w:r>
      <w:r w:rsidRPr="0017015C" w:rsidR="004E1904">
        <w:fldChar w:fldCharType="separate"/>
      </w:r>
      <w:r w:rsidRPr="0017015C" w:rsidR="0017015C">
        <w:rPr>
          <w:noProof/>
        </w:rPr>
        <w:t>8</w:t>
      </w:r>
      <w:r w:rsidRPr="0017015C" w:rsidR="004E1904">
        <w:fldChar w:fldCharType="end"/>
      </w:r>
      <w:r w:rsidRPr="0017015C" w:rsidR="004E1904">
        <w:t xml:space="preserve">, </w:t>
      </w:r>
      <w:r w:rsidRPr="0017015C" w:rsidR="004E1904">
        <w:fldChar w:fldCharType="begin"/>
      </w:r>
      <w:r w:rsidRPr="0017015C" w:rsidR="004E1904">
        <w:instrText xml:space="preserve"> REF Tuckusfirstdetention \h  \* MERGEFORMAT </w:instrText>
      </w:r>
      <w:r w:rsidRPr="0017015C" w:rsidR="004E1904">
        <w:fldChar w:fldCharType="separate"/>
      </w:r>
      <w:r w:rsidRPr="0017015C" w:rsidR="0017015C">
        <w:rPr>
          <w:noProof/>
        </w:rPr>
        <w:t>23</w:t>
      </w:r>
      <w:r w:rsidRPr="0017015C" w:rsidR="004E1904">
        <w:fldChar w:fldCharType="end"/>
      </w:r>
      <w:r w:rsidRPr="0017015C" w:rsidR="004E1904">
        <w:t xml:space="preserve"> and </w:t>
      </w:r>
      <w:r w:rsidRPr="0017015C" w:rsidR="004E1904">
        <w:fldChar w:fldCharType="begin"/>
      </w:r>
      <w:r w:rsidRPr="0017015C" w:rsidR="004E1904">
        <w:instrText xml:space="preserve"> REF Petkauskasfirstdetention \h  \* MERGEFORMAT </w:instrText>
      </w:r>
      <w:r w:rsidRPr="0017015C" w:rsidR="004E1904">
        <w:fldChar w:fldCharType="separate"/>
      </w:r>
      <w:r w:rsidRPr="0017015C" w:rsidR="0017015C">
        <w:rPr>
          <w:noProof/>
        </w:rPr>
        <w:t>38</w:t>
      </w:r>
      <w:r w:rsidRPr="0017015C" w:rsidR="004E1904">
        <w:fldChar w:fldCharType="end"/>
      </w:r>
      <w:r w:rsidRPr="0017015C" w:rsidR="008B342D">
        <w:t xml:space="preserve"> above). The court further stated that t</w:t>
      </w:r>
      <w:r w:rsidRPr="0017015C" w:rsidR="00EA6DFE">
        <w:t xml:space="preserve">he applicant had a family, a five-month-old child, </w:t>
      </w:r>
      <w:r w:rsidRPr="0017015C" w:rsidR="00412E38">
        <w:t xml:space="preserve">and </w:t>
      </w:r>
      <w:r w:rsidRPr="0017015C" w:rsidR="00EA6DFE">
        <w:t>a permanent place of residence</w:t>
      </w:r>
      <w:r w:rsidRPr="0017015C" w:rsidR="00412E38">
        <w:t xml:space="preserve">. He </w:t>
      </w:r>
      <w:r w:rsidRPr="0017015C" w:rsidR="00EA6DFE">
        <w:t xml:space="preserve">had </w:t>
      </w:r>
      <w:r w:rsidRPr="0017015C" w:rsidR="00412E38">
        <w:t xml:space="preserve">also </w:t>
      </w:r>
      <w:r w:rsidRPr="0017015C" w:rsidR="00EA6DFE">
        <w:t xml:space="preserve">been diagnosed with Hepatitis C, but </w:t>
      </w:r>
      <w:r w:rsidRPr="0017015C" w:rsidR="00412E38">
        <w:t>none of these</w:t>
      </w:r>
      <w:r w:rsidRPr="0017015C" w:rsidR="00EA6DFE">
        <w:t xml:space="preserve"> circumstances mean</w:t>
      </w:r>
      <w:r w:rsidRPr="0017015C" w:rsidR="00412E38">
        <w:t>t</w:t>
      </w:r>
      <w:r w:rsidRPr="0017015C" w:rsidR="00EA6DFE">
        <w:t xml:space="preserve"> that he could not be detained.</w:t>
      </w:r>
    </w:p>
    <w:bookmarkStart w:name="Petrosius2ndextension" w:id="36"/>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56</w:t>
      </w:r>
      <w:r w:rsidRPr="0017015C">
        <w:rPr>
          <w:noProof/>
        </w:rPr>
        <w:fldChar w:fldCharType="end"/>
      </w:r>
      <w:bookmarkEnd w:id="36"/>
      <w:r w:rsidRPr="0017015C" w:rsidR="00FD7BB9">
        <w:t>.  On 19 March 201</w:t>
      </w:r>
      <w:r w:rsidRPr="0017015C" w:rsidR="00CF3CD7">
        <w:t>3</w:t>
      </w:r>
      <w:r w:rsidRPr="0017015C" w:rsidR="0003704A">
        <w:t xml:space="preserve"> and 15 May 2013</w:t>
      </w:r>
      <w:r w:rsidRPr="0017015C" w:rsidR="00FD7BB9">
        <w:t xml:space="preserve"> the Vilnius City District Court extended the applicant</w:t>
      </w:r>
      <w:r w:rsidRPr="0017015C" w:rsidR="0017015C">
        <w:t>’</w:t>
      </w:r>
      <w:r w:rsidRPr="0017015C" w:rsidR="00FD7BB9">
        <w:t xml:space="preserve">s detention for a further two months. The court held that it was possible that realising the severity of the penalty the applicant might </w:t>
      </w:r>
      <w:r w:rsidRPr="0017015C" w:rsidR="00412E38">
        <w:t xml:space="preserve">make </w:t>
      </w:r>
      <w:r w:rsidRPr="0017015C" w:rsidR="00FD7BB9">
        <w:t xml:space="preserve">use </w:t>
      </w:r>
      <w:r w:rsidRPr="0017015C" w:rsidR="00412E38">
        <w:t xml:space="preserve">of </w:t>
      </w:r>
      <w:r w:rsidRPr="0017015C" w:rsidR="004A7FBE">
        <w:t>his connections</w:t>
      </w:r>
      <w:r w:rsidRPr="0017015C" w:rsidR="00FD7BB9">
        <w:t xml:space="preserve"> outside the territory of Lithuania and abscond. The fact that the applicant had a child was not sufficient to hold that the applicant would not abscond</w:t>
      </w:r>
      <w:r w:rsidRPr="0017015C" w:rsidR="00412E38">
        <w:t xml:space="preserve">; nor were </w:t>
      </w:r>
      <w:r w:rsidRPr="0017015C" w:rsidR="00FD7BB9">
        <w:t>the applicant</w:t>
      </w:r>
      <w:r w:rsidRPr="0017015C" w:rsidR="0017015C">
        <w:t>’</w:t>
      </w:r>
      <w:r w:rsidRPr="0017015C" w:rsidR="00FD7BB9">
        <w:t xml:space="preserve">s health issues. If medical treatment was necessary, the applicant </w:t>
      </w:r>
      <w:r w:rsidRPr="0017015C" w:rsidR="00AD55EC">
        <w:t>would have to approach</w:t>
      </w:r>
      <w:r w:rsidRPr="0017015C" w:rsidR="00FD7BB9">
        <w:t xml:space="preserve"> the prison </w:t>
      </w:r>
      <w:r w:rsidRPr="0017015C" w:rsidR="00AD55EC">
        <w:t xml:space="preserve">authorities, </w:t>
      </w:r>
      <w:r w:rsidRPr="0017015C" w:rsidR="00FD7BB9">
        <w:t>wh</w:t>
      </w:r>
      <w:r w:rsidRPr="0017015C" w:rsidR="00AD55EC">
        <w:t xml:space="preserve">o were obliged </w:t>
      </w:r>
      <w:r w:rsidRPr="0017015C" w:rsidR="00FD7BB9">
        <w:t>to ensure the proper provision of medical services. Also, the applicant w</w:t>
      </w:r>
      <w:r w:rsidRPr="0017015C" w:rsidR="0027438B">
        <w:t xml:space="preserve">as suspected of committing </w:t>
      </w:r>
      <w:r w:rsidRPr="0017015C" w:rsidR="0027438B">
        <w:t>well</w:t>
      </w:r>
      <w:r w:rsidRPr="0017015C" w:rsidR="0027438B">
        <w:noBreakHyphen/>
      </w:r>
      <w:r w:rsidRPr="0017015C" w:rsidR="00FD7BB9">
        <w:t xml:space="preserve">organised crimes that had an international element. He was suspected </w:t>
      </w:r>
      <w:r w:rsidRPr="0017015C" w:rsidR="00AD55EC">
        <w:t xml:space="preserve">of </w:t>
      </w:r>
      <w:r w:rsidRPr="0017015C" w:rsidR="00FD7BB9">
        <w:t>be</w:t>
      </w:r>
      <w:r w:rsidRPr="0017015C" w:rsidR="00AD55EC">
        <w:t>ing</w:t>
      </w:r>
      <w:r w:rsidRPr="0017015C" w:rsidR="00FD7BB9">
        <w:t xml:space="preserve"> one of the leaders of </w:t>
      </w:r>
      <w:r w:rsidRPr="0017015C" w:rsidR="00781A09">
        <w:t>a</w:t>
      </w:r>
      <w:r w:rsidRPr="0017015C" w:rsidR="00FD7BB9">
        <w:t xml:space="preserve"> criminal </w:t>
      </w:r>
      <w:r w:rsidRPr="0017015C" w:rsidR="001A129E">
        <w:t>organisation</w:t>
      </w:r>
      <w:r w:rsidRPr="0017015C" w:rsidR="00FD7BB9">
        <w:t>. It was also suspected that the applicant had been receiving income from his criminal activities</w:t>
      </w:r>
      <w:r w:rsidRPr="0017015C" w:rsidR="00AD55EC">
        <w:t>,</w:t>
      </w:r>
      <w:r w:rsidRPr="0017015C" w:rsidR="00FD7BB9">
        <w:t xml:space="preserve"> because although he had several business certificates he had not </w:t>
      </w:r>
      <w:r w:rsidRPr="0017015C" w:rsidR="00AD55EC">
        <w:t xml:space="preserve">been engaging in </w:t>
      </w:r>
      <w:r w:rsidRPr="0017015C" w:rsidR="00FD7BB9">
        <w:t>any activit</w:t>
      </w:r>
      <w:r w:rsidRPr="0017015C" w:rsidR="00AD55EC">
        <w:t xml:space="preserve">y in that respect, </w:t>
      </w:r>
      <w:r w:rsidRPr="0017015C" w:rsidR="00FD7BB9">
        <w:t>and had not received income from them.</w:t>
      </w:r>
    </w:p>
    <w:bookmarkStart w:name="Petrosius3rdextension" w:id="37"/>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57</w:t>
      </w:r>
      <w:r w:rsidRPr="0017015C">
        <w:rPr>
          <w:noProof/>
        </w:rPr>
        <w:fldChar w:fldCharType="end"/>
      </w:r>
      <w:bookmarkEnd w:id="37"/>
      <w:r w:rsidRPr="0017015C" w:rsidR="007300B4">
        <w:t>.  </w:t>
      </w:r>
      <w:r w:rsidRPr="0017015C" w:rsidR="0003704A">
        <w:t>From then on, the applicant</w:t>
      </w:r>
      <w:r w:rsidRPr="0017015C" w:rsidR="0017015C">
        <w:t>’</w:t>
      </w:r>
      <w:r w:rsidRPr="0017015C" w:rsidR="0003704A">
        <w:t xml:space="preserve">s detention was </w:t>
      </w:r>
      <w:r w:rsidRPr="0017015C" w:rsidR="00AD55EC">
        <w:t>regularly</w:t>
      </w:r>
      <w:r w:rsidRPr="0017015C" w:rsidR="0003704A">
        <w:t xml:space="preserve"> extended for three months. The last decision to extend the applicant</w:t>
      </w:r>
      <w:r w:rsidRPr="0017015C" w:rsidR="0017015C">
        <w:t>’</w:t>
      </w:r>
      <w:r w:rsidRPr="0017015C" w:rsidR="0003704A">
        <w:t>s detention for three months at the pre-trial stage was adopted by the Vilnius Regional Court on</w:t>
      </w:r>
      <w:r w:rsidRPr="0017015C" w:rsidR="00C54F44">
        <w:t xml:space="preserve"> 18</w:t>
      </w:r>
      <w:r w:rsidRPr="0017015C" w:rsidR="005C1B3A">
        <w:t> </w:t>
      </w:r>
      <w:r w:rsidRPr="0017015C" w:rsidR="0003704A">
        <w:t>April 2014.</w:t>
      </w:r>
      <w:r w:rsidRPr="0017015C" w:rsidR="00C54F44">
        <w:t xml:space="preserve"> The courts relied on the international element, </w:t>
      </w:r>
      <w:r w:rsidRPr="0017015C" w:rsidR="00AD55EC">
        <w:t xml:space="preserve">the </w:t>
      </w:r>
      <w:r w:rsidRPr="0017015C" w:rsidR="00C54F44">
        <w:t>complexity of the case</w:t>
      </w:r>
      <w:r w:rsidRPr="0017015C" w:rsidR="00AD55EC">
        <w:t>,</w:t>
      </w:r>
      <w:r w:rsidRPr="0017015C" w:rsidR="00C54F44">
        <w:t xml:space="preserve"> and the need to carry out investigative actions.</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58</w:t>
      </w:r>
      <w:r w:rsidRPr="0017015C">
        <w:rPr>
          <w:noProof/>
        </w:rPr>
        <w:fldChar w:fldCharType="end"/>
      </w:r>
      <w:r w:rsidRPr="0017015C" w:rsidR="00CF3CD7">
        <w:t>.  The applicant</w:t>
      </w:r>
      <w:r w:rsidRPr="0017015C" w:rsidR="0017015C">
        <w:t>’</w:t>
      </w:r>
      <w:r w:rsidRPr="0017015C" w:rsidR="00CF3CD7">
        <w:t>s lawyer asked the Prosecutor General</w:t>
      </w:r>
      <w:r w:rsidRPr="0017015C" w:rsidR="0017015C">
        <w:t>’</w:t>
      </w:r>
      <w:r w:rsidRPr="0017015C" w:rsidR="00CF3CD7">
        <w:t>s Office to release the applicant from detention and to impose a less restrictive measure on him. The prosecutor refused</w:t>
      </w:r>
      <w:r w:rsidRPr="0017015C" w:rsidR="00AD55EC">
        <w:t>,</w:t>
      </w:r>
      <w:r w:rsidRPr="0017015C" w:rsidR="00CF3CD7">
        <w:t xml:space="preserve"> because the applicant was facing </w:t>
      </w:r>
      <w:r w:rsidRPr="0017015C" w:rsidR="00AD55EC">
        <w:t xml:space="preserve">a sentence of </w:t>
      </w:r>
      <w:r w:rsidRPr="0017015C" w:rsidR="00CF3CD7">
        <w:t xml:space="preserve">life imprisonment. The prosecutor also stated that the grounds </w:t>
      </w:r>
      <w:r w:rsidRPr="0017015C" w:rsidR="00AD55EC">
        <w:t>for</w:t>
      </w:r>
      <w:r w:rsidRPr="0017015C" w:rsidR="00CF3CD7">
        <w:t xml:space="preserve"> keep</w:t>
      </w:r>
      <w:r w:rsidRPr="0017015C" w:rsidR="00AD55EC">
        <w:t>ing</w:t>
      </w:r>
      <w:r w:rsidRPr="0017015C" w:rsidR="00CF3CD7">
        <w:t xml:space="preserve"> the applicant in detention persisted. Also, in the context of the present case, another suspect was released from detention twice</w:t>
      </w:r>
      <w:r w:rsidRPr="0017015C" w:rsidR="00AD55EC">
        <w:t>:</w:t>
      </w:r>
      <w:r w:rsidRPr="0017015C" w:rsidR="00CF3CD7">
        <w:t xml:space="preserve"> he committed further </w:t>
      </w:r>
      <w:r w:rsidRPr="0017015C" w:rsidR="00AD55EC">
        <w:t>offences</w:t>
      </w:r>
      <w:r w:rsidRPr="0017015C" w:rsidR="00CF3CD7">
        <w:t xml:space="preserve"> and had to be detained</w:t>
      </w:r>
      <w:r w:rsidRPr="0017015C" w:rsidR="00AD55EC">
        <w:t xml:space="preserve"> again</w:t>
      </w:r>
      <w:r w:rsidRPr="0017015C" w:rsidR="00CF3CD7">
        <w:t>.</w:t>
      </w:r>
    </w:p>
    <w:bookmarkStart w:name="Petrosiuspretrialcompleted" w:id="38"/>
    <w:p w:rsidRPr="0017015C" w:rsidR="00497D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59</w:t>
      </w:r>
      <w:r w:rsidRPr="0017015C">
        <w:fldChar w:fldCharType="end"/>
      </w:r>
      <w:bookmarkEnd w:id="38"/>
      <w:r w:rsidRPr="0017015C">
        <w:t>.  On 30 June 2014 the bill of indictment was drawn up.</w:t>
      </w:r>
    </w:p>
    <w:p w:rsidRPr="0017015C" w:rsidR="00497D02" w:rsidP="0017015C">
      <w:pPr>
        <w:pStyle w:val="ECHRHeading4"/>
      </w:pPr>
      <w:r w:rsidRPr="0017015C">
        <w:t>(b)</w:t>
      </w:r>
      <w:r w:rsidRPr="0017015C" w:rsidR="008A13CB">
        <w:t> </w:t>
      </w:r>
      <w:r w:rsidRPr="0017015C" w:rsidR="001014BE">
        <w:t> </w:t>
      </w:r>
      <w:r w:rsidRPr="0017015C">
        <w:t>The applicant</w:t>
      </w:r>
      <w:r w:rsidRPr="0017015C" w:rsidR="0017015C">
        <w:t>’</w:t>
      </w:r>
      <w:r w:rsidRPr="0017015C">
        <w:t>s detention during his trial</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60</w:t>
      </w:r>
      <w:r w:rsidRPr="0017015C">
        <w:fldChar w:fldCharType="end"/>
      </w:r>
      <w:r w:rsidRPr="0017015C">
        <w:t>.  On 2 July 2014 the bill of indictment and the case w</w:t>
      </w:r>
      <w:r w:rsidRPr="0017015C" w:rsidR="00AD55EC">
        <w:t>ere</w:t>
      </w:r>
      <w:r w:rsidRPr="0017015C">
        <w:t xml:space="preserve"> referred to the Vilnius Regional Court for examination on the merits</w:t>
      </w:r>
      <w:r w:rsidRPr="0017015C" w:rsidR="00AD55EC">
        <w:t>,</w:t>
      </w:r>
      <w:r w:rsidRPr="0017015C">
        <w:t xml:space="preserve"> but on 11 July 2014 the Court of Appeal transferred the case for examination on the merits </w:t>
      </w:r>
      <w:r w:rsidRPr="0017015C" w:rsidR="00AD55EC">
        <w:t>to</w:t>
      </w:r>
      <w:r w:rsidRPr="0017015C">
        <w:t xml:space="preserve"> the </w:t>
      </w:r>
      <w:r w:rsidRPr="0017015C">
        <w:t>Klaip</w:t>
      </w:r>
      <w:r w:rsidRPr="0017015C">
        <w:rPr>
          <w:lang w:val="lt-LT"/>
        </w:rPr>
        <w:t xml:space="preserve">ėda </w:t>
      </w:r>
      <w:r w:rsidRPr="0017015C">
        <w:t>Regional Court</w:t>
      </w:r>
      <w:r w:rsidRPr="0017015C" w:rsidR="00AD55EC">
        <w:t>,</w:t>
      </w:r>
      <w:r w:rsidRPr="0017015C">
        <w:t xml:space="preserve"> because the judges of the Vilnius Regional Court </w:t>
      </w:r>
      <w:r w:rsidRPr="0017015C" w:rsidR="00AD55EC">
        <w:t>had taken part</w:t>
      </w:r>
      <w:r w:rsidRPr="0017015C">
        <w:t xml:space="preserve"> in the investigative actions.</w:t>
      </w:r>
    </w:p>
    <w:bookmarkStart w:name="Petrosius4thextension" w:id="39"/>
    <w:p w:rsidRPr="0017015C" w:rsidR="00C54F44"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61</w:t>
      </w:r>
      <w:r w:rsidRPr="0017015C">
        <w:fldChar w:fldCharType="end"/>
      </w:r>
      <w:bookmarkEnd w:id="39"/>
      <w:r w:rsidRPr="0017015C" w:rsidR="008A13CB">
        <w:t>.  </w:t>
      </w:r>
      <w:r w:rsidRPr="0017015C">
        <w:t>On 10 July 2014 the Vilnius Regional Court extended the applicant</w:t>
      </w:r>
      <w:r w:rsidRPr="0017015C" w:rsidR="0017015C">
        <w:t>’</w:t>
      </w:r>
      <w:r w:rsidRPr="0017015C">
        <w:t>s detention for a further three months</w:t>
      </w:r>
      <w:r w:rsidRPr="0017015C" w:rsidR="00AD55EC">
        <w:t xml:space="preserve">; </w:t>
      </w:r>
      <w:r w:rsidRPr="0017015C">
        <w:t>from then on the applicant</w:t>
      </w:r>
      <w:r w:rsidRPr="0017015C" w:rsidR="0017015C">
        <w:t>’</w:t>
      </w:r>
      <w:r w:rsidRPr="0017015C">
        <w:t>s detention was extended every three mo</w:t>
      </w:r>
      <w:r w:rsidRPr="0017015C" w:rsidR="004E1904">
        <w:t>nths until 22 </w:t>
      </w:r>
      <w:r w:rsidRPr="0017015C">
        <w:t xml:space="preserve">July 2016. </w:t>
      </w:r>
      <w:r w:rsidRPr="0017015C" w:rsidR="003F17C1">
        <w:t>The courts relied on the complexity of the case, the applicant</w:t>
      </w:r>
      <w:r w:rsidRPr="0017015C" w:rsidR="0017015C">
        <w:t>’</w:t>
      </w:r>
      <w:r w:rsidRPr="0017015C" w:rsidR="003F17C1">
        <w:t xml:space="preserve">s </w:t>
      </w:r>
      <w:r w:rsidRPr="0017015C" w:rsidR="00781A09">
        <w:t>character</w:t>
      </w:r>
      <w:r w:rsidRPr="0017015C" w:rsidR="003F17C1">
        <w:t>, the nature of the offences</w:t>
      </w:r>
      <w:r w:rsidRPr="0017015C" w:rsidR="00AD55EC">
        <w:t>,</w:t>
      </w:r>
      <w:r w:rsidRPr="0017015C" w:rsidR="003F17C1">
        <w:t xml:space="preserve"> and the international element</w:t>
      </w:r>
      <w:r w:rsidRPr="0017015C" w:rsidR="004E1904">
        <w:t xml:space="preserve"> of the case</w:t>
      </w:r>
      <w:r w:rsidRPr="0017015C" w:rsidR="003F17C1">
        <w:t>.</w:t>
      </w:r>
    </w:p>
    <w:bookmarkStart w:name="Petrosiusreleased" w:id="40"/>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62</w:t>
      </w:r>
      <w:r w:rsidRPr="0017015C">
        <w:rPr>
          <w:noProof/>
        </w:rPr>
        <w:fldChar w:fldCharType="end"/>
      </w:r>
      <w:bookmarkEnd w:id="40"/>
      <w:r w:rsidRPr="0017015C" w:rsidR="003F17C1">
        <w:t>.  </w:t>
      </w:r>
      <w:r w:rsidRPr="0017015C" w:rsidR="003660EB">
        <w:t xml:space="preserve">On 22 July 2016 the </w:t>
      </w:r>
      <w:r w:rsidRPr="0017015C" w:rsidR="003660EB">
        <w:t>Klaipėda</w:t>
      </w:r>
      <w:r w:rsidRPr="0017015C" w:rsidR="003660EB">
        <w:t xml:space="preserve"> Regional Court decided to release the applicant on bail</w:t>
      </w:r>
      <w:r w:rsidRPr="0017015C" w:rsidR="00F612E6">
        <w:t xml:space="preserve"> and to place him under intense supervision</w:t>
      </w:r>
      <w:r w:rsidRPr="0017015C" w:rsidR="003660EB">
        <w:t xml:space="preserve">. </w:t>
      </w:r>
      <w:r w:rsidRPr="0017015C" w:rsidR="004E1904">
        <w:t xml:space="preserve">It relied on the same reasons as in the cases of the first three applicants and applied the same restrictive measures (see paragraphs </w:t>
      </w:r>
      <w:r w:rsidRPr="0017015C" w:rsidR="004E1904">
        <w:fldChar w:fldCharType="begin"/>
      </w:r>
      <w:r w:rsidRPr="0017015C" w:rsidR="004E1904">
        <w:instrText xml:space="preserve"> REF Veleckareleased \h </w:instrText>
      </w:r>
      <w:r w:rsidRPr="0017015C" w:rsidR="004E1904">
        <w:fldChar w:fldCharType="separate"/>
      </w:r>
      <w:r w:rsidRPr="0017015C" w:rsidR="0017015C">
        <w:rPr>
          <w:noProof/>
        </w:rPr>
        <w:t>14</w:t>
      </w:r>
      <w:r w:rsidRPr="0017015C" w:rsidR="004E1904">
        <w:fldChar w:fldCharType="end"/>
      </w:r>
      <w:r w:rsidRPr="0017015C" w:rsidR="004E1904">
        <w:t xml:space="preserve">, </w:t>
      </w:r>
      <w:r w:rsidRPr="0017015C" w:rsidR="004E1904">
        <w:fldChar w:fldCharType="begin"/>
      </w:r>
      <w:r w:rsidRPr="0017015C" w:rsidR="004E1904">
        <w:instrText xml:space="preserve"> REF Tuckusreleased \h </w:instrText>
      </w:r>
      <w:r w:rsidRPr="0017015C" w:rsidR="004E1904">
        <w:fldChar w:fldCharType="separate"/>
      </w:r>
      <w:r w:rsidRPr="0017015C" w:rsidR="0017015C">
        <w:rPr>
          <w:noProof/>
        </w:rPr>
        <w:t>27</w:t>
      </w:r>
      <w:r w:rsidRPr="0017015C" w:rsidR="004E1904">
        <w:fldChar w:fldCharType="end"/>
      </w:r>
      <w:r w:rsidRPr="0017015C" w:rsidR="004E1904">
        <w:t xml:space="preserve"> and </w:t>
      </w:r>
      <w:r w:rsidRPr="0017015C" w:rsidR="004E1904">
        <w:fldChar w:fldCharType="begin"/>
      </w:r>
      <w:r w:rsidRPr="0017015C" w:rsidR="004E1904">
        <w:instrText xml:space="preserve"> REF Petkauskasreleased \h </w:instrText>
      </w:r>
      <w:r w:rsidRPr="0017015C" w:rsidR="004E1904">
        <w:fldChar w:fldCharType="separate"/>
      </w:r>
      <w:r w:rsidRPr="0017015C" w:rsidR="0017015C">
        <w:rPr>
          <w:noProof/>
        </w:rPr>
        <w:t>43</w:t>
      </w:r>
      <w:r w:rsidRPr="0017015C" w:rsidR="004E1904">
        <w:fldChar w:fldCharType="end"/>
      </w:r>
      <w:r w:rsidRPr="0017015C" w:rsidR="004E1904">
        <w:t xml:space="preserve"> above).</w:t>
      </w:r>
    </w:p>
    <w:bookmarkStart w:name="Petrosiusdetainedagain" w:id="41"/>
    <w:p w:rsidRPr="0017015C" w:rsidR="003660EB"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63</w:t>
      </w:r>
      <w:r w:rsidRPr="0017015C">
        <w:rPr>
          <w:noProof/>
        </w:rPr>
        <w:fldChar w:fldCharType="end"/>
      </w:r>
      <w:bookmarkEnd w:id="41"/>
      <w:r w:rsidRPr="0017015C">
        <w:t>.  On 5 August 2016 the Court of Appeal, following an appeal by the prosecutor, quashed the lower court</w:t>
      </w:r>
      <w:r w:rsidRPr="0017015C" w:rsidR="0017015C">
        <w:t>’</w:t>
      </w:r>
      <w:r w:rsidRPr="0017015C">
        <w:t xml:space="preserve">s decision to release the applicant on essentially the same grounds as in the case of </w:t>
      </w:r>
      <w:r w:rsidRPr="0017015C" w:rsidR="004E1904">
        <w:t xml:space="preserve">the first three applicants (see paragraphs </w:t>
      </w:r>
      <w:r w:rsidRPr="0017015C" w:rsidR="004E1904">
        <w:fldChar w:fldCharType="begin"/>
      </w:r>
      <w:r w:rsidRPr="0017015C" w:rsidR="004E1904">
        <w:instrText xml:space="preserve"> REF Veleckaagaindetained \h </w:instrText>
      </w:r>
      <w:r w:rsidRPr="0017015C" w:rsidR="004E1904">
        <w:fldChar w:fldCharType="separate"/>
      </w:r>
      <w:r w:rsidRPr="0017015C" w:rsidR="0017015C">
        <w:rPr>
          <w:noProof/>
        </w:rPr>
        <w:t>15</w:t>
      </w:r>
      <w:r w:rsidRPr="0017015C" w:rsidR="004E1904">
        <w:fldChar w:fldCharType="end"/>
      </w:r>
      <w:r w:rsidRPr="0017015C" w:rsidR="004E1904">
        <w:t xml:space="preserve">, </w:t>
      </w:r>
      <w:r w:rsidRPr="0017015C" w:rsidR="004E1904">
        <w:fldChar w:fldCharType="begin"/>
      </w:r>
      <w:r w:rsidRPr="0017015C" w:rsidR="004E1904">
        <w:instrText xml:space="preserve"> REF Tuckusdetainedagain \h </w:instrText>
      </w:r>
      <w:r w:rsidRPr="0017015C" w:rsidR="004E1904">
        <w:fldChar w:fldCharType="separate"/>
      </w:r>
      <w:r w:rsidRPr="0017015C" w:rsidR="0017015C">
        <w:rPr>
          <w:noProof/>
        </w:rPr>
        <w:t>28</w:t>
      </w:r>
      <w:r w:rsidRPr="0017015C" w:rsidR="004E1904">
        <w:fldChar w:fldCharType="end"/>
      </w:r>
      <w:r w:rsidRPr="0017015C" w:rsidR="004E1904">
        <w:t xml:space="preserve"> and </w:t>
      </w:r>
      <w:r w:rsidRPr="0017015C" w:rsidR="004E1904">
        <w:fldChar w:fldCharType="begin"/>
      </w:r>
      <w:r w:rsidRPr="0017015C" w:rsidR="004E1904">
        <w:instrText xml:space="preserve"> REF Petkauskasdetainedagain \h </w:instrText>
      </w:r>
      <w:r w:rsidRPr="0017015C" w:rsidR="004E1904">
        <w:fldChar w:fldCharType="separate"/>
      </w:r>
      <w:r w:rsidRPr="0017015C" w:rsidR="0017015C">
        <w:rPr>
          <w:noProof/>
        </w:rPr>
        <w:t>44</w:t>
      </w:r>
      <w:r w:rsidRPr="0017015C" w:rsidR="004E1904">
        <w:fldChar w:fldCharType="end"/>
      </w:r>
      <w:r w:rsidRPr="0017015C" w:rsidR="004E1904">
        <w:t xml:space="preserve"> above</w:t>
      </w:r>
      <w:r w:rsidRPr="0017015C" w:rsidR="001B3CAA">
        <w:t>)</w:t>
      </w:r>
      <w:r w:rsidRPr="0017015C">
        <w:t>. The court ordered the applicant</w:t>
      </w:r>
      <w:r w:rsidRPr="0017015C" w:rsidR="0017015C">
        <w:t>’</w:t>
      </w:r>
      <w:r w:rsidRPr="0017015C">
        <w:t>s detention for three months from the date of his arrest.</w:t>
      </w:r>
    </w:p>
    <w:bookmarkStart w:name="Petrosius5thextension" w:id="42"/>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64</w:t>
      </w:r>
      <w:r w:rsidRPr="0017015C">
        <w:fldChar w:fldCharType="end"/>
      </w:r>
      <w:bookmarkEnd w:id="42"/>
      <w:r w:rsidRPr="0017015C">
        <w:t xml:space="preserve">.  On 3 November 2016 the </w:t>
      </w:r>
      <w:r w:rsidRPr="0017015C">
        <w:t>Klaipėda</w:t>
      </w:r>
      <w:r w:rsidRPr="0017015C">
        <w:t xml:space="preserve"> Regional Court extended the applicant</w:t>
      </w:r>
      <w:r w:rsidRPr="0017015C" w:rsidR="0017015C">
        <w:t>’</w:t>
      </w:r>
      <w:r w:rsidRPr="0017015C">
        <w:t xml:space="preserve">s detention for a further three months. </w:t>
      </w:r>
      <w:r w:rsidRPr="0017015C" w:rsidR="003F17C1">
        <w:t>From then on, the applicant</w:t>
      </w:r>
      <w:r w:rsidRPr="0017015C" w:rsidR="0017015C">
        <w:t>’</w:t>
      </w:r>
      <w:r w:rsidRPr="0017015C" w:rsidR="003F17C1">
        <w:t xml:space="preserve">s detention was </w:t>
      </w:r>
      <w:r w:rsidRPr="0017015C" w:rsidR="00AD55EC">
        <w:t>regularly</w:t>
      </w:r>
      <w:r w:rsidRPr="0017015C" w:rsidR="003F17C1">
        <w:t xml:space="preserve"> extended every three months. The last decision on that matter was adopted by the </w:t>
      </w:r>
      <w:r w:rsidRPr="0017015C" w:rsidR="003F17C1">
        <w:t>Klaipėda</w:t>
      </w:r>
      <w:r w:rsidRPr="0017015C" w:rsidR="003F17C1">
        <w:t xml:space="preserve"> Regional Court on </w:t>
      </w:r>
      <w:r w:rsidRPr="0017015C" w:rsidR="00B6625C">
        <w:t>3</w:t>
      </w:r>
      <w:r w:rsidRPr="0017015C" w:rsidR="00AC3616">
        <w:t> </w:t>
      </w:r>
      <w:r w:rsidRPr="0017015C" w:rsidR="00B6625C">
        <w:t xml:space="preserve">November 2017. </w:t>
      </w:r>
      <w:r w:rsidRPr="0017015C" w:rsidR="008622CB">
        <w:t>On 12 June 2017 the Court of Appeal dismissed an appeal by the applicant</w:t>
      </w:r>
      <w:r w:rsidRPr="0017015C" w:rsidR="00271229">
        <w:t>. The court analysed the requisite</w:t>
      </w:r>
      <w:r w:rsidRPr="0017015C" w:rsidR="008622CB">
        <w:t xml:space="preserve"> diligence criteria established in </w:t>
      </w:r>
      <w:r w:rsidRPr="0017015C" w:rsidR="008622CB">
        <w:rPr>
          <w:i/>
        </w:rPr>
        <w:t>Lisovskij</w:t>
      </w:r>
      <w:r w:rsidRPr="0017015C" w:rsidR="008622CB">
        <w:rPr>
          <w:i/>
        </w:rPr>
        <w:t xml:space="preserve"> </w:t>
      </w:r>
      <w:r w:rsidRPr="0017015C" w:rsidR="008622CB">
        <w:t>(cited above), which was referred to by the applicant</w:t>
      </w:r>
      <w:r w:rsidRPr="0017015C" w:rsidR="0017015C">
        <w:t>’</w:t>
      </w:r>
      <w:r w:rsidRPr="0017015C" w:rsidR="008622CB">
        <w:t>s lawyer. The court held that w</w:t>
      </w:r>
      <w:r w:rsidRPr="0017015C" w:rsidR="008622CB">
        <w:rPr>
          <w:rFonts w:eastAsiaTheme="majorEastAsia"/>
        </w:rPr>
        <w:t xml:space="preserve">hile very long periods of detention did not automatically violate Article 5 § 3, exceptional circumstances were usually required to justify them. In the case at hand, those special circumstances were the </w:t>
      </w:r>
      <w:r w:rsidRPr="0017015C" w:rsidR="00EC0853">
        <w:rPr>
          <w:rFonts w:eastAsiaTheme="majorEastAsia"/>
        </w:rPr>
        <w:t xml:space="preserve">dangerousness of the </w:t>
      </w:r>
      <w:r w:rsidRPr="0017015C" w:rsidR="008622CB">
        <w:rPr>
          <w:rFonts w:eastAsiaTheme="majorEastAsia"/>
        </w:rPr>
        <w:t>applicant</w:t>
      </w:r>
      <w:r w:rsidRPr="0017015C" w:rsidR="0017015C">
        <w:rPr>
          <w:rFonts w:eastAsiaTheme="majorEastAsia"/>
        </w:rPr>
        <w:t>’</w:t>
      </w:r>
      <w:r w:rsidRPr="0017015C" w:rsidR="008622CB">
        <w:rPr>
          <w:rFonts w:eastAsiaTheme="majorEastAsia"/>
        </w:rPr>
        <w:t xml:space="preserve">s </w:t>
      </w:r>
      <w:r w:rsidRPr="0017015C" w:rsidR="00AD55EC">
        <w:rPr>
          <w:rFonts w:eastAsiaTheme="majorEastAsia"/>
        </w:rPr>
        <w:t>character</w:t>
      </w:r>
      <w:r w:rsidRPr="0017015C" w:rsidR="008622CB">
        <w:rPr>
          <w:rFonts w:eastAsiaTheme="majorEastAsia"/>
        </w:rPr>
        <w:t xml:space="preserve">, the nature and extent of the criminal offences, the fact that the offences had been committed by a criminal organisation that </w:t>
      </w:r>
      <w:r w:rsidRPr="0017015C" w:rsidR="00AD55EC">
        <w:rPr>
          <w:rFonts w:eastAsiaTheme="majorEastAsia"/>
        </w:rPr>
        <w:t>possessed</w:t>
      </w:r>
      <w:r w:rsidRPr="0017015C" w:rsidR="008622CB">
        <w:rPr>
          <w:rFonts w:eastAsiaTheme="majorEastAsia"/>
        </w:rPr>
        <w:t xml:space="preserve"> firearms</w:t>
      </w:r>
      <w:r w:rsidRPr="0017015C" w:rsidR="00AD55EC">
        <w:rPr>
          <w:rFonts w:eastAsiaTheme="majorEastAsia"/>
        </w:rPr>
        <w:t>,</w:t>
      </w:r>
      <w:r w:rsidRPr="0017015C" w:rsidR="008622CB">
        <w:rPr>
          <w:rFonts w:eastAsiaTheme="majorEastAsia"/>
        </w:rPr>
        <w:t xml:space="preserve"> and </w:t>
      </w:r>
      <w:r w:rsidRPr="0017015C" w:rsidR="00AD55EC">
        <w:rPr>
          <w:rFonts w:eastAsiaTheme="majorEastAsia"/>
        </w:rPr>
        <w:t xml:space="preserve">the fact </w:t>
      </w:r>
      <w:r w:rsidRPr="0017015C" w:rsidR="008622CB">
        <w:rPr>
          <w:rFonts w:eastAsiaTheme="majorEastAsia"/>
        </w:rPr>
        <w:t>that the</w:t>
      </w:r>
      <w:r w:rsidRPr="0017015C" w:rsidR="00AD55EC">
        <w:rPr>
          <w:rFonts w:eastAsiaTheme="majorEastAsia"/>
        </w:rPr>
        <w:t xml:space="preserve"> offences </w:t>
      </w:r>
      <w:r w:rsidRPr="0017015C" w:rsidR="008622CB">
        <w:rPr>
          <w:rFonts w:eastAsiaTheme="majorEastAsia"/>
        </w:rPr>
        <w:t xml:space="preserve">had an international element. </w:t>
      </w:r>
      <w:r w:rsidRPr="0017015C" w:rsidR="008622CB">
        <w:t xml:space="preserve">The court examining the criminal case had taken all the necessary measures to ensure that there </w:t>
      </w:r>
      <w:r w:rsidRPr="0017015C" w:rsidR="00AD55EC">
        <w:t>were</w:t>
      </w:r>
      <w:r w:rsidRPr="0017015C" w:rsidR="008622CB">
        <w:t xml:space="preserve"> no unjustified delays in the criminal proceedings. Although no </w:t>
      </w:r>
      <w:r w:rsidRPr="0017015C" w:rsidR="00B6625C">
        <w:t>hearings had taken place from 2 </w:t>
      </w:r>
      <w:r w:rsidRPr="0017015C" w:rsidR="008622CB">
        <w:t>December 2015 to 29 November 2016 there had been objective reasons</w:t>
      </w:r>
      <w:r w:rsidRPr="0017015C" w:rsidR="00AD55EC">
        <w:t xml:space="preserve"> for this</w:t>
      </w:r>
      <w:r w:rsidRPr="0017015C" w:rsidR="008622CB">
        <w:t>: it had been ann</w:t>
      </w:r>
      <w:r w:rsidRPr="0017015C" w:rsidR="00AC3616">
        <w:t>ounced during the hearing on 20 </w:t>
      </w:r>
      <w:r w:rsidRPr="0017015C" w:rsidR="008622CB">
        <w:t>October 2015 that no hearing would take place on 19 January 2016 because one of the judges had a hearing in another case; on 2 December 2015 the court had announced that there would be a break until 29 February 2016 because there was to be a psychiatric examination of two of the accused on 19 January 2016; an additional expert report was commissioned</w:t>
      </w:r>
      <w:r w:rsidRPr="0017015C" w:rsidR="00B6625C">
        <w:t xml:space="preserve"> for the same two accused on 29 </w:t>
      </w:r>
      <w:r w:rsidRPr="0017015C" w:rsidR="008622CB">
        <w:t>February 2016</w:t>
      </w:r>
      <w:r w:rsidRPr="0017015C" w:rsidR="00AD55EC">
        <w:t>;</w:t>
      </w:r>
      <w:r w:rsidRPr="0017015C" w:rsidR="008622CB">
        <w:t xml:space="preserve"> and there was a further adjournment (the results of the expert report were received on 8 and 17 June 2016); the hearing on 16 June 2016 did not take place because one of the accused was sick and another had been arrested in Sweden;</w:t>
      </w:r>
      <w:r w:rsidRPr="0017015C" w:rsidR="00B6625C">
        <w:t xml:space="preserve"> and there was no hearing on 25 </w:t>
      </w:r>
      <w:r w:rsidRPr="0017015C" w:rsidR="008622CB">
        <w:t>November 2016 because three of the accused had failed to appear (one of them had been arrested in Sweden and his transfer to Lithuania was to take place on 1</w:t>
      </w:r>
      <w:r w:rsidRPr="0017015C" w:rsidR="00B05429">
        <w:t>8</w:t>
      </w:r>
      <w:r w:rsidRPr="0017015C" w:rsidR="008622CB">
        <w:t xml:space="preserve"> January 2017). Further hearings had been scheduled for 30 June 2017, while the questioning of two witnesses and closing speeches had been scheduled for 3, 11 and 12 July 2017. The court concluded that the examination of the criminal case had n</w:t>
      </w:r>
      <w:r w:rsidRPr="0017015C" w:rsidR="00B6625C">
        <w:t xml:space="preserve">ot been unreasonably protracted. </w:t>
      </w:r>
      <w:r w:rsidRPr="0017015C" w:rsidR="00712923">
        <w:t xml:space="preserve">On 30 August 2017 the Court of Appeal held that the absence of close social ties, the number of offences committed, their international element, </w:t>
      </w:r>
      <w:r w:rsidRPr="0017015C" w:rsidR="00AD55EC">
        <w:t xml:space="preserve">their </w:t>
      </w:r>
      <w:r w:rsidRPr="0017015C" w:rsidR="00712923">
        <w:t xml:space="preserve">severity, </w:t>
      </w:r>
      <w:r w:rsidRPr="0017015C" w:rsidR="00AD55EC">
        <w:t xml:space="preserve">their </w:t>
      </w:r>
      <w:r w:rsidRPr="0017015C" w:rsidR="00712923">
        <w:t xml:space="preserve">nature, </w:t>
      </w:r>
      <w:r w:rsidRPr="0017015C" w:rsidR="00AD55EC">
        <w:t xml:space="preserve">and the fact that the applicant risked </w:t>
      </w:r>
      <w:r w:rsidRPr="0017015C" w:rsidR="00712923">
        <w:t>a very severe sentence</w:t>
      </w:r>
      <w:r w:rsidRPr="0017015C" w:rsidR="00AD55EC">
        <w:t>, all</w:t>
      </w:r>
      <w:r w:rsidRPr="0017015C" w:rsidR="00712923">
        <w:t xml:space="preserve"> increased the risk of absconding. It was also probable that the applicant </w:t>
      </w:r>
      <w:r w:rsidRPr="0017015C" w:rsidR="00AD55EC">
        <w:t xml:space="preserve">would </w:t>
      </w:r>
      <w:r w:rsidRPr="0017015C" w:rsidR="00712923">
        <w:t>commit new crimes if released. Also, the court held that the closing speeches had already commenced in the criminal case</w:t>
      </w:r>
      <w:r w:rsidRPr="0017015C" w:rsidR="00AD55EC">
        <w:t>,</w:t>
      </w:r>
      <w:r w:rsidRPr="0017015C" w:rsidR="00712923">
        <w:t xml:space="preserve"> and the court examining the case </w:t>
      </w:r>
      <w:r w:rsidRPr="0017015C" w:rsidR="00AD55EC">
        <w:t xml:space="preserve">was obliged to </w:t>
      </w:r>
      <w:r w:rsidRPr="0017015C" w:rsidR="00712923">
        <w:t xml:space="preserve">make sure that the case </w:t>
      </w:r>
      <w:r w:rsidRPr="0017015C" w:rsidR="00AD55EC">
        <w:t>was</w:t>
      </w:r>
      <w:r w:rsidRPr="0017015C" w:rsidR="00712923">
        <w:t xml:space="preserve"> examined as quickly as possible.</w:t>
      </w:r>
    </w:p>
    <w:bookmarkStart w:name="Petrosiusconvicted" w:id="43"/>
    <w:p w:rsidRPr="0017015C" w:rsidR="00593264"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65</w:t>
      </w:r>
      <w:r w:rsidRPr="0017015C">
        <w:rPr>
          <w:noProof/>
        </w:rPr>
        <w:fldChar w:fldCharType="end"/>
      </w:r>
      <w:bookmarkEnd w:id="43"/>
      <w:r w:rsidRPr="0017015C" w:rsidR="00497D02">
        <w:t xml:space="preserve">.  On 20 December 2017 the </w:t>
      </w:r>
      <w:r w:rsidRPr="0017015C" w:rsidR="00497D02">
        <w:t>Klaip</w:t>
      </w:r>
      <w:r w:rsidRPr="0017015C" w:rsidR="00497D02">
        <w:rPr>
          <w:lang w:val="lt-LT"/>
        </w:rPr>
        <w:t xml:space="preserve">ėda </w:t>
      </w:r>
      <w:r w:rsidRPr="0017015C" w:rsidR="00497D02">
        <w:rPr>
          <w:lang w:val="lt-LT"/>
        </w:rPr>
        <w:t>Regional</w:t>
      </w:r>
      <w:r w:rsidRPr="0017015C" w:rsidR="00497D02">
        <w:rPr>
          <w:lang w:val="lt-LT"/>
        </w:rPr>
        <w:t xml:space="preserve"> Court </w:t>
      </w:r>
      <w:r w:rsidRPr="0017015C" w:rsidR="00497D02">
        <w:rPr>
          <w:lang w:val="lt-LT"/>
        </w:rPr>
        <w:t>found</w:t>
      </w:r>
      <w:r w:rsidRPr="0017015C" w:rsidR="00497D02">
        <w:rPr>
          <w:lang w:val="lt-LT"/>
        </w:rPr>
        <w:t xml:space="preserve"> </w:t>
      </w:r>
      <w:r w:rsidRPr="0017015C" w:rsidR="00497D02">
        <w:rPr>
          <w:lang w:val="lt-LT"/>
        </w:rPr>
        <w:t>the</w:t>
      </w:r>
      <w:r w:rsidRPr="0017015C" w:rsidR="00497D02">
        <w:rPr>
          <w:lang w:val="lt-LT"/>
        </w:rPr>
        <w:t xml:space="preserve"> </w:t>
      </w:r>
      <w:r w:rsidRPr="0017015C" w:rsidR="00497D02">
        <w:rPr>
          <w:lang w:val="lt-LT"/>
        </w:rPr>
        <w:t>applicant</w:t>
      </w:r>
      <w:r w:rsidRPr="0017015C" w:rsidR="00497D02">
        <w:rPr>
          <w:lang w:val="lt-LT"/>
        </w:rPr>
        <w:t xml:space="preserve"> </w:t>
      </w:r>
      <w:r w:rsidRPr="0017015C" w:rsidR="00497D02">
        <w:t>guilty of</w:t>
      </w:r>
      <w:r w:rsidRPr="0017015C" w:rsidR="00394EFA">
        <w:t xml:space="preserve"> organising</w:t>
      </w:r>
      <w:r w:rsidRPr="0017015C" w:rsidR="00497D02">
        <w:t xml:space="preserve"> or leading a criminal </w:t>
      </w:r>
      <w:r w:rsidRPr="0017015C" w:rsidR="001A129E">
        <w:t>organisation</w:t>
      </w:r>
      <w:r w:rsidRPr="0017015C" w:rsidR="00497D02">
        <w:t xml:space="preserve">, unlawful production, </w:t>
      </w:r>
      <w:r w:rsidRPr="0017015C" w:rsidR="00497D02">
        <w:rPr>
          <w:lang w:val="lt-LT"/>
        </w:rPr>
        <w:t>acquisition</w:t>
      </w:r>
      <w:r w:rsidRPr="0017015C" w:rsidR="00497D02">
        <w:rPr>
          <w:lang w:val="lt-LT"/>
        </w:rPr>
        <w:t xml:space="preserve">, </w:t>
      </w:r>
      <w:r w:rsidRPr="0017015C" w:rsidR="00497D02">
        <w:rPr>
          <w:lang w:val="lt-LT"/>
        </w:rPr>
        <w:t>storage</w:t>
      </w:r>
      <w:r w:rsidRPr="0017015C" w:rsidR="00497D02">
        <w:rPr>
          <w:lang w:val="lt-LT"/>
        </w:rPr>
        <w:t xml:space="preserve">, </w:t>
      </w:r>
      <w:r w:rsidRPr="0017015C" w:rsidR="00497D02">
        <w:rPr>
          <w:lang w:val="lt-LT"/>
        </w:rPr>
        <w:t>transportation</w:t>
      </w:r>
      <w:r w:rsidRPr="0017015C" w:rsidR="006428DD">
        <w:rPr>
          <w:lang w:val="lt-LT"/>
        </w:rPr>
        <w:t xml:space="preserve"> </w:t>
      </w:r>
      <w:r w:rsidRPr="0017015C" w:rsidR="006428DD">
        <w:rPr>
          <w:lang w:val="lt-LT"/>
        </w:rPr>
        <w:t>or</w:t>
      </w:r>
      <w:r w:rsidRPr="0017015C" w:rsidR="00497D02">
        <w:rPr>
          <w:lang w:val="lt-LT"/>
        </w:rPr>
        <w:t xml:space="preserve"> </w:t>
      </w:r>
      <w:r w:rsidRPr="0017015C" w:rsidR="00497D02">
        <w:rPr>
          <w:lang w:val="lt-LT"/>
        </w:rPr>
        <w:t>forwarding</w:t>
      </w:r>
      <w:r w:rsidRPr="0017015C" w:rsidR="00497D02">
        <w:rPr>
          <w:lang w:val="lt-LT"/>
        </w:rPr>
        <w:t xml:space="preserve">, </w:t>
      </w:r>
      <w:r w:rsidRPr="0017015C" w:rsidR="00497D02">
        <w:rPr>
          <w:lang w:val="lt-LT"/>
        </w:rPr>
        <w:t>selling</w:t>
      </w:r>
      <w:r w:rsidRPr="0017015C" w:rsidR="00497D02">
        <w:rPr>
          <w:lang w:val="lt-LT"/>
        </w:rPr>
        <w:t xml:space="preserve"> </w:t>
      </w:r>
      <w:r w:rsidRPr="0017015C" w:rsidR="00497D02">
        <w:rPr>
          <w:lang w:val="lt-LT"/>
        </w:rPr>
        <w:t>or</w:t>
      </w:r>
      <w:r w:rsidRPr="0017015C" w:rsidR="00497D02">
        <w:rPr>
          <w:lang w:val="lt-LT"/>
        </w:rPr>
        <w:t xml:space="preserve"> </w:t>
      </w:r>
      <w:r w:rsidRPr="0017015C" w:rsidR="00497D02">
        <w:rPr>
          <w:lang w:val="lt-LT"/>
        </w:rPr>
        <w:t>otherwise</w:t>
      </w:r>
      <w:r w:rsidRPr="0017015C" w:rsidR="00497D02">
        <w:rPr>
          <w:lang w:val="lt-LT"/>
        </w:rPr>
        <w:t xml:space="preserve"> </w:t>
      </w:r>
      <w:r w:rsidRPr="0017015C" w:rsidR="00497D02">
        <w:rPr>
          <w:lang w:val="lt-LT"/>
        </w:rPr>
        <w:t>distributing</w:t>
      </w:r>
      <w:r w:rsidRPr="0017015C" w:rsidR="00497D02">
        <w:rPr>
          <w:lang w:val="lt-LT"/>
        </w:rPr>
        <w:t xml:space="preserve"> </w:t>
      </w:r>
      <w:r w:rsidRPr="0017015C" w:rsidR="00497D02">
        <w:rPr>
          <w:lang w:val="lt-LT"/>
        </w:rPr>
        <w:t>category</w:t>
      </w:r>
      <w:r w:rsidRPr="0017015C" w:rsidR="00497D02">
        <w:rPr>
          <w:lang w:val="lt-LT"/>
        </w:rPr>
        <w:t xml:space="preserve"> I </w:t>
      </w:r>
      <w:r w:rsidRPr="0017015C" w:rsidR="00497D02">
        <w:rPr>
          <w:lang w:val="lt-LT"/>
        </w:rPr>
        <w:t>precursors</w:t>
      </w:r>
      <w:r w:rsidRPr="0017015C" w:rsidR="00497D02">
        <w:rPr>
          <w:lang w:val="lt-LT"/>
        </w:rPr>
        <w:t xml:space="preserve"> of </w:t>
      </w:r>
      <w:r w:rsidRPr="0017015C" w:rsidR="00497D02">
        <w:rPr>
          <w:lang w:val="lt-LT"/>
        </w:rPr>
        <w:t>narcotic</w:t>
      </w:r>
      <w:r w:rsidRPr="0017015C" w:rsidR="00497D02">
        <w:rPr>
          <w:lang w:val="lt-LT"/>
        </w:rPr>
        <w:t xml:space="preserve"> </w:t>
      </w:r>
      <w:r w:rsidRPr="0017015C" w:rsidR="00497D02">
        <w:rPr>
          <w:lang w:val="lt-LT"/>
        </w:rPr>
        <w:t>and</w:t>
      </w:r>
      <w:r w:rsidRPr="0017015C" w:rsidR="00497D02">
        <w:rPr>
          <w:lang w:val="lt-LT"/>
        </w:rPr>
        <w:t xml:space="preserve"> </w:t>
      </w:r>
      <w:r w:rsidRPr="0017015C" w:rsidR="00497D02">
        <w:rPr>
          <w:lang w:val="lt-LT"/>
        </w:rPr>
        <w:t>psychotropic</w:t>
      </w:r>
      <w:r w:rsidRPr="0017015C" w:rsidR="00497D02">
        <w:rPr>
          <w:lang w:val="lt-LT"/>
        </w:rPr>
        <w:t xml:space="preserve"> </w:t>
      </w:r>
      <w:r w:rsidRPr="0017015C" w:rsidR="00497D02">
        <w:rPr>
          <w:lang w:val="lt-LT"/>
        </w:rPr>
        <w:t>substances</w:t>
      </w:r>
      <w:r w:rsidRPr="0017015C" w:rsidR="00497D02">
        <w:rPr>
          <w:lang w:val="lt-LT"/>
        </w:rPr>
        <w:t xml:space="preserve">, </w:t>
      </w:r>
      <w:r w:rsidRPr="0017015C" w:rsidR="006428DD">
        <w:rPr>
          <w:lang w:val="lt-LT"/>
        </w:rPr>
        <w:t>and</w:t>
      </w:r>
      <w:r w:rsidRPr="0017015C" w:rsidR="006428DD">
        <w:rPr>
          <w:lang w:val="lt-LT"/>
        </w:rPr>
        <w:t xml:space="preserve"> </w:t>
      </w:r>
      <w:r w:rsidRPr="0017015C" w:rsidR="00394EFA">
        <w:rPr>
          <w:lang w:val="lt-LT"/>
        </w:rPr>
        <w:t>smuggling</w:t>
      </w:r>
      <w:r w:rsidRPr="0017015C" w:rsidR="006428DD">
        <w:rPr>
          <w:lang w:val="lt-LT"/>
        </w:rPr>
        <w:t>,</w:t>
      </w:r>
      <w:r w:rsidRPr="0017015C" w:rsidR="00497D02">
        <w:rPr>
          <w:lang w:val="lt-LT"/>
        </w:rPr>
        <w:t xml:space="preserve"> </w:t>
      </w:r>
      <w:r w:rsidRPr="0017015C" w:rsidR="00497D02">
        <w:rPr>
          <w:lang w:val="lt-LT"/>
        </w:rPr>
        <w:t>and</w:t>
      </w:r>
      <w:r w:rsidRPr="0017015C" w:rsidR="00497D02">
        <w:rPr>
          <w:lang w:val="lt-LT"/>
        </w:rPr>
        <w:t xml:space="preserve"> </w:t>
      </w:r>
      <w:r w:rsidRPr="0017015C" w:rsidR="00497D02">
        <w:rPr>
          <w:lang w:val="lt-LT"/>
        </w:rPr>
        <w:t>sentenced</w:t>
      </w:r>
      <w:r w:rsidRPr="0017015C" w:rsidR="00497D02">
        <w:rPr>
          <w:lang w:val="lt-LT"/>
        </w:rPr>
        <w:t xml:space="preserve"> </w:t>
      </w:r>
      <w:r w:rsidRPr="0017015C" w:rsidR="00497D02">
        <w:rPr>
          <w:lang w:val="lt-LT"/>
        </w:rPr>
        <w:t>him</w:t>
      </w:r>
      <w:r w:rsidRPr="0017015C" w:rsidR="00497D02">
        <w:rPr>
          <w:lang w:val="lt-LT"/>
        </w:rPr>
        <w:t xml:space="preserve"> </w:t>
      </w:r>
      <w:r w:rsidRPr="0017015C" w:rsidR="006428DD">
        <w:rPr>
          <w:lang w:val="lt-LT"/>
        </w:rPr>
        <w:t>to</w:t>
      </w:r>
      <w:r w:rsidRPr="0017015C" w:rsidR="00497D02">
        <w:rPr>
          <w:lang w:val="lt-LT"/>
        </w:rPr>
        <w:t xml:space="preserve"> </w:t>
      </w:r>
      <w:r w:rsidRPr="0017015C" w:rsidR="00497D02">
        <w:t>thirteen years</w:t>
      </w:r>
      <w:r w:rsidRPr="0017015C" w:rsidR="0017015C">
        <w:t>’</w:t>
      </w:r>
      <w:r w:rsidRPr="0017015C" w:rsidR="00497D02">
        <w:t xml:space="preserve"> imprisonment.</w:t>
      </w:r>
      <w:r w:rsidRPr="0017015C" w:rsidR="00CE469B">
        <w:t xml:space="preserve"> </w:t>
      </w:r>
      <w:r w:rsidRPr="0017015C" w:rsidR="0041498B">
        <w:t xml:space="preserve">The court gave the same reasoning as regards the length of </w:t>
      </w:r>
      <w:r w:rsidRPr="0017015C" w:rsidR="0041498B">
        <w:t>the examination of the criminal case as in the first applicant</w:t>
      </w:r>
      <w:r w:rsidRPr="0017015C" w:rsidR="0017015C">
        <w:t>’</w:t>
      </w:r>
      <w:r w:rsidRPr="0017015C" w:rsidR="0041498B">
        <w:t xml:space="preserve">s case (see paragraph </w:t>
      </w:r>
      <w:r w:rsidRPr="0017015C" w:rsidR="0041498B">
        <w:fldChar w:fldCharType="begin"/>
      </w:r>
      <w:r w:rsidRPr="0017015C" w:rsidR="0041498B">
        <w:instrText xml:space="preserve"> REF Veleckaconvicted \h </w:instrText>
      </w:r>
      <w:r w:rsidRPr="0017015C" w:rsidR="0041498B">
        <w:fldChar w:fldCharType="separate"/>
      </w:r>
      <w:r w:rsidRPr="0017015C" w:rsidR="0017015C">
        <w:rPr>
          <w:noProof/>
        </w:rPr>
        <w:t>17</w:t>
      </w:r>
      <w:r w:rsidRPr="0017015C" w:rsidR="0041498B">
        <w:fldChar w:fldCharType="end"/>
      </w:r>
      <w:r w:rsidRPr="0017015C" w:rsidR="0041498B">
        <w:t xml:space="preserve"> above).</w:t>
      </w:r>
    </w:p>
    <w:p w:rsidRPr="0017015C" w:rsidR="00497D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66</w:t>
      </w:r>
      <w:r w:rsidRPr="0017015C">
        <w:fldChar w:fldCharType="end"/>
      </w:r>
      <w:r w:rsidRPr="0017015C">
        <w:t xml:space="preserve">.  On 18 January 2018 the criminal case was </w:t>
      </w:r>
      <w:r w:rsidRPr="0017015C" w:rsidR="00C43894">
        <w:t xml:space="preserve">referred </w:t>
      </w:r>
      <w:r w:rsidRPr="0017015C">
        <w:t xml:space="preserve">for examination at the Court of Appeal. </w:t>
      </w:r>
      <w:r w:rsidRPr="0017015C" w:rsidR="00411EAD">
        <w:t>It appears that at the date of the latest information available to the Court (24 August 2018) those proceedings were still pending.</w:t>
      </w:r>
    </w:p>
    <w:p w:rsidRPr="0017015C" w:rsidR="00497D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67</w:t>
      </w:r>
      <w:r w:rsidRPr="0017015C">
        <w:fldChar w:fldCharType="end"/>
      </w:r>
      <w:r w:rsidRPr="0017015C" w:rsidR="00394EFA">
        <w:t xml:space="preserve">.  By </w:t>
      </w:r>
      <w:r w:rsidRPr="0017015C" w:rsidR="006428DD">
        <w:t>a</w:t>
      </w:r>
      <w:r w:rsidRPr="0017015C" w:rsidR="00394EFA">
        <w:t xml:space="preserve"> decision of 30</w:t>
      </w:r>
      <w:r w:rsidRPr="0017015C">
        <w:t xml:space="preserve"> </w:t>
      </w:r>
      <w:r w:rsidRPr="0017015C" w:rsidR="00394EFA">
        <w:t>Janu</w:t>
      </w:r>
      <w:r w:rsidRPr="0017015C">
        <w:t>ary 2018 the Court of Appeal granted the applicant</w:t>
      </w:r>
      <w:r w:rsidRPr="0017015C" w:rsidR="0017015C">
        <w:t>’</w:t>
      </w:r>
      <w:r w:rsidRPr="0017015C">
        <w:t xml:space="preserve">s request to </w:t>
      </w:r>
      <w:r w:rsidRPr="0017015C" w:rsidR="006428DD">
        <w:t xml:space="preserve">be </w:t>
      </w:r>
      <w:r w:rsidRPr="0017015C">
        <w:t>allow</w:t>
      </w:r>
      <w:r w:rsidRPr="0017015C" w:rsidR="006428DD">
        <w:t>ed</w:t>
      </w:r>
      <w:r w:rsidRPr="0017015C">
        <w:t xml:space="preserve"> to start serving the sentence imposed on him by the judgment of the </w:t>
      </w:r>
      <w:r w:rsidRPr="0017015C">
        <w:t>Klaipėda</w:t>
      </w:r>
      <w:r w:rsidRPr="0017015C">
        <w:t xml:space="preserve"> Regional Court of 20 December 2017.</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68</w:t>
      </w:r>
      <w:r w:rsidRPr="0017015C">
        <w:fldChar w:fldCharType="end"/>
      </w:r>
      <w:r w:rsidRPr="0017015C">
        <w:t xml:space="preserve">.  The applicant started serving his sentence in </w:t>
      </w:r>
      <w:r w:rsidRPr="0017015C">
        <w:t>Kybartai</w:t>
      </w:r>
      <w:r w:rsidRPr="0017015C">
        <w:rPr>
          <w:lang w:val="lt-LT"/>
        </w:rPr>
        <w:t xml:space="preserve"> </w:t>
      </w:r>
      <w:r w:rsidRPr="0017015C">
        <w:t>Correctional Facility on 22 February 2018.</w:t>
      </w:r>
    </w:p>
    <w:p w:rsidRPr="0017015C" w:rsidR="00394EFA" w:rsidP="0017015C">
      <w:pPr>
        <w:pStyle w:val="ECHRHeading3"/>
      </w:pPr>
      <w:r w:rsidRPr="0017015C">
        <w:t>2.  </w:t>
      </w:r>
      <w:r w:rsidRPr="0017015C">
        <w:t>The applicant</w:t>
      </w:r>
      <w:r w:rsidRPr="0017015C" w:rsidR="0017015C">
        <w:t>’</w:t>
      </w:r>
      <w:r w:rsidRPr="0017015C">
        <w:t>s visits</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69</w:t>
      </w:r>
      <w:r w:rsidRPr="0017015C">
        <w:fldChar w:fldCharType="end"/>
      </w:r>
      <w:r w:rsidRPr="0017015C">
        <w:t>.  </w:t>
      </w:r>
      <w:r w:rsidRPr="0017015C" w:rsidR="0091443E">
        <w:t xml:space="preserve">The applicant received ten short-term visits while detained in </w:t>
      </w:r>
      <w:r w:rsidRPr="0017015C" w:rsidR="0091443E">
        <w:t>Lukiškės</w:t>
      </w:r>
      <w:r w:rsidRPr="0017015C" w:rsidR="0091443E">
        <w:t xml:space="preserve"> Remand Prison between 4 February 2013 and 18 August 2014. The applicant received 122 short visits while detained in Kaunas Remand Prison between 18 August 2014 and 22 July 2016. The applicant received forty-four short visits while detained in </w:t>
      </w:r>
      <w:r w:rsidRPr="0017015C" w:rsidR="0091443E">
        <w:t>Š</w:t>
      </w:r>
      <w:r w:rsidRPr="0017015C" w:rsidR="00AA6505">
        <w:t>iauliai</w:t>
      </w:r>
      <w:r w:rsidRPr="0017015C" w:rsidR="00AA6505">
        <w:t xml:space="preserve"> Remand Prison between 9 </w:t>
      </w:r>
      <w:r w:rsidRPr="0017015C" w:rsidR="0091443E">
        <w:t xml:space="preserve">August 2016 and 1 December 2017. It appears that neither the applicant nor his partner applied to the relevant prisons </w:t>
      </w:r>
      <w:r w:rsidRPr="0017015C" w:rsidR="004375AC">
        <w:t xml:space="preserve">for </w:t>
      </w:r>
      <w:r w:rsidRPr="0017015C" w:rsidR="0091443E">
        <w:t>a long-</w:t>
      </w:r>
      <w:r w:rsidRPr="0017015C" w:rsidR="008D1FF5">
        <w:t>stay</w:t>
      </w:r>
      <w:r w:rsidRPr="0017015C" w:rsidR="0091443E">
        <w:t xml:space="preserve"> visit.</w:t>
      </w:r>
    </w:p>
    <w:bookmarkStart w:name="Petrosiusvisitsreceived" w:id="44"/>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70</w:t>
      </w:r>
      <w:r w:rsidRPr="0017015C">
        <w:fldChar w:fldCharType="end"/>
      </w:r>
      <w:bookmarkEnd w:id="44"/>
      <w:r w:rsidRPr="0017015C">
        <w:t>.  Between January and August 2017 the applicant received six long</w:t>
      </w:r>
      <w:r w:rsidRPr="0017015C" w:rsidR="0027438B">
        <w:noBreakHyphen/>
      </w:r>
      <w:r w:rsidRPr="0017015C" w:rsidR="008D1FF5">
        <w:t>stay</w:t>
      </w:r>
      <w:r w:rsidRPr="0017015C">
        <w:t xml:space="preserve"> visits from his partner</w:t>
      </w:r>
      <w:r w:rsidRPr="0017015C" w:rsidR="004375AC">
        <w:t>;</w:t>
      </w:r>
      <w:r w:rsidRPr="0017015C">
        <w:t xml:space="preserve"> </w:t>
      </w:r>
      <w:r w:rsidRPr="0017015C" w:rsidR="00831D50">
        <w:t>from</w:t>
      </w:r>
      <w:r w:rsidRPr="0017015C">
        <w:t xml:space="preserve"> January 2017 the applicant was allowed seven visits </w:t>
      </w:r>
      <w:r w:rsidRPr="0017015C" w:rsidR="004375AC">
        <w:t>with physical contact</w:t>
      </w:r>
      <w:r w:rsidRPr="0017015C">
        <w:t>.</w:t>
      </w:r>
    </w:p>
    <w:p w:rsidRPr="0017015C" w:rsidR="00C621A1" w:rsidP="0017015C">
      <w:pPr>
        <w:pStyle w:val="ECHRHeading2"/>
      </w:pPr>
      <w:r w:rsidRPr="0017015C">
        <w:t>E</w:t>
      </w:r>
      <w:r w:rsidRPr="0017015C">
        <w:t>.</w:t>
      </w:r>
      <w:r w:rsidRPr="0017015C" w:rsidR="003044D5">
        <w:t>  </w:t>
      </w:r>
      <w:r w:rsidRPr="0017015C">
        <w:t>C</w:t>
      </w:r>
      <w:r w:rsidRPr="0017015C">
        <w:t>onduct of the criminal proceedings during the applicants</w:t>
      </w:r>
      <w:r w:rsidRPr="0017015C" w:rsidR="0017015C">
        <w:t>’</w:t>
      </w:r>
      <w:r w:rsidRPr="0017015C">
        <w:t xml:space="preserve"> detention</w:t>
      </w:r>
    </w:p>
    <w:bookmarkStart w:name="legalaidrequests" w:id="45"/>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71</w:t>
      </w:r>
      <w:r w:rsidRPr="0017015C">
        <w:fldChar w:fldCharType="end"/>
      </w:r>
      <w:bookmarkEnd w:id="45"/>
      <w:r w:rsidRPr="0017015C" w:rsidR="00B05429">
        <w:t>.  </w:t>
      </w:r>
      <w:r w:rsidRPr="0017015C" w:rsidR="004375AC">
        <w:t xml:space="preserve">From </w:t>
      </w:r>
      <w:r w:rsidRPr="0017015C" w:rsidR="00B05429">
        <w:t>the applicant</w:t>
      </w:r>
      <w:r w:rsidRPr="0017015C">
        <w:t>s</w:t>
      </w:r>
      <w:r w:rsidRPr="0017015C" w:rsidR="0017015C">
        <w:t>’</w:t>
      </w:r>
      <w:r w:rsidRPr="0017015C">
        <w:t xml:space="preserve"> arrest on 22 January 2013 until the completion of the pre-trial investigation on 30 June 2014 (see paragraphs</w:t>
      </w:r>
      <w:r w:rsidRPr="0017015C" w:rsidR="00B05429">
        <w:t xml:space="preserve"> </w:t>
      </w:r>
      <w:r w:rsidRPr="0017015C" w:rsidR="00B05429">
        <w:fldChar w:fldCharType="begin"/>
      </w:r>
      <w:r w:rsidRPr="0017015C" w:rsidR="00B05429">
        <w:instrText xml:space="preserve"> REF allappsarrested \h </w:instrText>
      </w:r>
      <w:r w:rsidRPr="0017015C" w:rsidR="00B05429">
        <w:fldChar w:fldCharType="separate"/>
      </w:r>
      <w:r w:rsidRPr="0017015C" w:rsidR="0017015C">
        <w:rPr>
          <w:noProof/>
        </w:rPr>
        <w:t>6</w:t>
      </w:r>
      <w:r w:rsidRPr="0017015C" w:rsidR="00B05429">
        <w:fldChar w:fldCharType="end"/>
      </w:r>
      <w:r w:rsidRPr="0017015C" w:rsidR="00B05429">
        <w:t xml:space="preserve">, </w:t>
      </w:r>
      <w:r w:rsidRPr="0017015C" w:rsidR="00B05429">
        <w:fldChar w:fldCharType="begin"/>
      </w:r>
      <w:r w:rsidRPr="0017015C" w:rsidR="00B05429">
        <w:instrText xml:space="preserve"> REF Veleckapretrialcompleted \h </w:instrText>
      </w:r>
      <w:r w:rsidRPr="0017015C" w:rsidR="00B05429">
        <w:fldChar w:fldCharType="separate"/>
      </w:r>
      <w:r w:rsidRPr="0017015C" w:rsidR="0017015C">
        <w:rPr>
          <w:noProof/>
        </w:rPr>
        <w:t>11</w:t>
      </w:r>
      <w:r w:rsidRPr="0017015C" w:rsidR="00B05429">
        <w:fldChar w:fldCharType="end"/>
      </w:r>
      <w:r w:rsidRPr="0017015C" w:rsidR="00B05429">
        <w:t xml:space="preserve">, </w:t>
      </w:r>
      <w:r w:rsidRPr="0017015C" w:rsidR="00B05429">
        <w:fldChar w:fldCharType="begin"/>
      </w:r>
      <w:r w:rsidRPr="0017015C" w:rsidR="00B05429">
        <w:instrText xml:space="preserve"> REF Tuckuspretrialcompleted \h </w:instrText>
      </w:r>
      <w:r w:rsidRPr="0017015C" w:rsidR="00B05429">
        <w:fldChar w:fldCharType="separate"/>
      </w:r>
      <w:r w:rsidRPr="0017015C" w:rsidR="0017015C">
        <w:rPr>
          <w:noProof/>
        </w:rPr>
        <w:t>25</w:t>
      </w:r>
      <w:r w:rsidRPr="0017015C" w:rsidR="00B05429">
        <w:fldChar w:fldCharType="end"/>
      </w:r>
      <w:r w:rsidRPr="0017015C" w:rsidR="00B05429">
        <w:t xml:space="preserve">, </w:t>
      </w:r>
      <w:r w:rsidRPr="0017015C" w:rsidR="00B05429">
        <w:fldChar w:fldCharType="begin"/>
      </w:r>
      <w:r w:rsidRPr="0017015C" w:rsidR="00B05429">
        <w:instrText xml:space="preserve"> REF Petkauskaspretrialcompleted \h </w:instrText>
      </w:r>
      <w:r w:rsidRPr="0017015C" w:rsidR="00B05429">
        <w:fldChar w:fldCharType="separate"/>
      </w:r>
      <w:r w:rsidRPr="0017015C" w:rsidR="0017015C">
        <w:rPr>
          <w:noProof/>
        </w:rPr>
        <w:t>40</w:t>
      </w:r>
      <w:r w:rsidRPr="0017015C" w:rsidR="00B05429">
        <w:fldChar w:fldCharType="end"/>
      </w:r>
      <w:r w:rsidRPr="0017015C" w:rsidR="00B05429">
        <w:t xml:space="preserve"> and </w:t>
      </w:r>
      <w:r w:rsidRPr="0017015C" w:rsidR="00B05429">
        <w:fldChar w:fldCharType="begin"/>
      </w:r>
      <w:r w:rsidRPr="0017015C" w:rsidR="00B05429">
        <w:instrText xml:space="preserve"> REF Petrosiuspretrialcompleted \h </w:instrText>
      </w:r>
      <w:r w:rsidRPr="0017015C" w:rsidR="00B05429">
        <w:fldChar w:fldCharType="separate"/>
      </w:r>
      <w:r w:rsidRPr="0017015C" w:rsidR="0017015C">
        <w:rPr>
          <w:noProof/>
        </w:rPr>
        <w:t>59</w:t>
      </w:r>
      <w:r w:rsidRPr="0017015C" w:rsidR="00B05429">
        <w:fldChar w:fldCharType="end"/>
      </w:r>
      <w:r w:rsidRPr="0017015C">
        <w:t xml:space="preserve"> above) the authorities </w:t>
      </w:r>
      <w:r w:rsidRPr="0017015C" w:rsidR="004375AC">
        <w:t xml:space="preserve">carried out </w:t>
      </w:r>
      <w:r w:rsidRPr="0017015C">
        <w:t xml:space="preserve">a number of investigative actions, such as: personal searches of all the applicants and other suspects as well as various home searches; questioning all the applicants, other suspects and witnesses; </w:t>
      </w:r>
      <w:r w:rsidRPr="0017015C" w:rsidR="004375AC">
        <w:t xml:space="preserve">sending </w:t>
      </w:r>
      <w:r w:rsidRPr="0017015C">
        <w:t xml:space="preserve">legal cooperation requests to Spain, Russia, the Netherlands, Ukraine, </w:t>
      </w:r>
      <w:r w:rsidRPr="0017015C" w:rsidR="004375AC">
        <w:t xml:space="preserve">and </w:t>
      </w:r>
      <w:r w:rsidRPr="0017015C">
        <w:t>Belarus; crime scenes were visited several times; items tak</w:t>
      </w:r>
      <w:r w:rsidRPr="0017015C" w:rsidR="004375AC">
        <w:t>en</w:t>
      </w:r>
      <w:r w:rsidRPr="0017015C">
        <w:t xml:space="preserve"> during the searches examined; a number of chemical, biological, </w:t>
      </w:r>
      <w:r w:rsidRPr="0017015C">
        <w:t>dactyloscopic</w:t>
      </w:r>
      <w:r w:rsidRPr="0017015C">
        <w:t xml:space="preserve"> and ballistic investigations </w:t>
      </w:r>
      <w:r w:rsidRPr="0017015C" w:rsidR="004375AC">
        <w:t>set up</w:t>
      </w:r>
      <w:r w:rsidRPr="0017015C">
        <w:t xml:space="preserve">; items necessary for the investigation taken; a number of recognitions from pictures </w:t>
      </w:r>
      <w:r w:rsidRPr="0017015C" w:rsidR="004375AC">
        <w:t>were achieved</w:t>
      </w:r>
      <w:r w:rsidRPr="0017015C">
        <w:t xml:space="preserve">; </w:t>
      </w:r>
      <w:r w:rsidRPr="0017015C" w:rsidR="004375AC">
        <w:t xml:space="preserve">a detailed description of the </w:t>
      </w:r>
      <w:r w:rsidRPr="0017015C">
        <w:t xml:space="preserve">characteristics of the accused </w:t>
      </w:r>
      <w:r w:rsidRPr="0017015C" w:rsidR="004375AC">
        <w:t>were</w:t>
      </w:r>
      <w:r w:rsidRPr="0017015C">
        <w:t xml:space="preserve"> received; numerous decision</w:t>
      </w:r>
      <w:r w:rsidRPr="0017015C" w:rsidR="007E1592">
        <w:t xml:space="preserve">s on limitations of property </w:t>
      </w:r>
      <w:r w:rsidRPr="0017015C">
        <w:t xml:space="preserve">taken; </w:t>
      </w:r>
      <w:r w:rsidRPr="0017015C" w:rsidR="004375AC">
        <w:t xml:space="preserve">a </w:t>
      </w:r>
      <w:r w:rsidRPr="0017015C">
        <w:t xml:space="preserve">criminal conduct simulation model </w:t>
      </w:r>
      <w:r w:rsidRPr="0017015C" w:rsidR="007E1592">
        <w:t xml:space="preserve">and secret surveillance </w:t>
      </w:r>
      <w:r w:rsidRPr="0017015C" w:rsidR="004375AC">
        <w:t xml:space="preserve">were set up </w:t>
      </w:r>
      <w:r w:rsidRPr="0017015C" w:rsidR="007E1592">
        <w:t xml:space="preserve">and carried out; one search </w:t>
      </w:r>
      <w:r w:rsidRPr="0017015C" w:rsidR="004375AC">
        <w:t>was</w:t>
      </w:r>
      <w:r w:rsidRPr="0017015C">
        <w:t xml:space="preserve"> announced</w:t>
      </w:r>
      <w:r w:rsidRPr="0017015C" w:rsidR="004375AC">
        <w:t>,</w:t>
      </w:r>
      <w:r w:rsidRPr="0017015C">
        <w:t xml:space="preserve"> and several</w:t>
      </w:r>
      <w:r w:rsidRPr="0017015C" w:rsidR="007E1592">
        <w:t xml:space="preserve"> eyewitness identifications </w:t>
      </w:r>
      <w:r w:rsidRPr="0017015C" w:rsidR="0027438B">
        <w:t>conducted.</w:t>
      </w:r>
    </w:p>
    <w:bookmarkStart w:name="posedziai" w:id="46"/>
    <w:p w:rsidRPr="0017015C" w:rsidR="00C621A1"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72</w:t>
      </w:r>
      <w:r w:rsidRPr="0017015C">
        <w:fldChar w:fldCharType="end"/>
      </w:r>
      <w:bookmarkEnd w:id="46"/>
      <w:r w:rsidRPr="0017015C">
        <w:t>.  </w:t>
      </w:r>
      <w:r w:rsidRPr="0017015C" w:rsidR="00130698">
        <w:t>According to the information in the Court</w:t>
      </w:r>
      <w:r w:rsidRPr="0017015C" w:rsidR="0017015C">
        <w:t>’</w:t>
      </w:r>
      <w:r w:rsidRPr="0017015C" w:rsidR="00130698">
        <w:t>s possession, b</w:t>
      </w:r>
      <w:r w:rsidRPr="0017015C">
        <w:t xml:space="preserve">etween the transfer of the case to the court for examination on the merits on 2 July 2014 (on 11 July 2014 the Court Appeal solved a jurisdictional issue and decided </w:t>
      </w:r>
      <w:r w:rsidRPr="0017015C">
        <w:t xml:space="preserve">that the case had to be examined by the </w:t>
      </w:r>
      <w:r w:rsidRPr="0017015C">
        <w:t>Klaip</w:t>
      </w:r>
      <w:r w:rsidRPr="0017015C">
        <w:rPr>
          <w:lang w:val="lt-LT"/>
        </w:rPr>
        <w:t xml:space="preserve">ėda </w:t>
      </w:r>
      <w:r w:rsidRPr="0017015C">
        <w:t xml:space="preserve">Regional Court, </w:t>
      </w:r>
      <w:r w:rsidRPr="0017015C" w:rsidR="004375AC">
        <w:t xml:space="preserve">so </w:t>
      </w:r>
      <w:r w:rsidRPr="0017015C">
        <w:t>the case was transferred to that court on 21 July 2014) and the first-instance judgment on 20 December 2017, a total of fifty-one hearings were coordinated in advance and scheduled</w:t>
      </w:r>
      <w:r w:rsidRPr="0017015C" w:rsidR="004375AC">
        <w:t>;</w:t>
      </w:r>
      <w:r w:rsidRPr="0017015C">
        <w:t xml:space="preserve"> ten of those hearings were either cancelled or adjourned:</w:t>
      </w:r>
    </w:p>
    <w:p w:rsidRPr="0017015C" w:rsidR="00C621A1" w:rsidP="0017015C">
      <w:pPr>
        <w:pStyle w:val="ECHRPara"/>
      </w:pPr>
      <w:r w:rsidRPr="0017015C">
        <w:t>(a) In 2014 four hearings were sched</w:t>
      </w:r>
      <w:r w:rsidRPr="0017015C" w:rsidR="00AA6505">
        <w:t>uled and held: on 11, 12 and 25 </w:t>
      </w:r>
      <w:r w:rsidRPr="0017015C">
        <w:t>November and on 9 December;</w:t>
      </w:r>
    </w:p>
    <w:p w:rsidRPr="0017015C" w:rsidR="00C621A1" w:rsidP="0017015C">
      <w:pPr>
        <w:pStyle w:val="ECHRPara"/>
      </w:pPr>
      <w:r w:rsidRPr="0017015C">
        <w:t>(b) In 2015 twenty-five hearings were scheduled, two of them were adjourned (on 14 April the hearing was adjourned because of the health state of one of the accused</w:t>
      </w:r>
      <w:r w:rsidRPr="0017015C" w:rsidR="00831D50">
        <w:t>,</w:t>
      </w:r>
      <w:r w:rsidRPr="0017015C">
        <w:t xml:space="preserve"> R.V.</w:t>
      </w:r>
      <w:r w:rsidRPr="0017015C" w:rsidR="00831D50">
        <w:t>,</w:t>
      </w:r>
      <w:r w:rsidRPr="0017015C">
        <w:t xml:space="preserve"> and on 16 October the hearing was adjourned because the second applicant refused to be taken to the hearing from custody) and one was cancelled (on 15 April because of the health of R.V.). </w:t>
      </w:r>
      <w:r w:rsidRPr="0017015C" w:rsidR="00CB4576">
        <w:t>H</w:t>
      </w:r>
      <w:r w:rsidRPr="0017015C">
        <w:t xml:space="preserve">earings were held on 19 and 20 January; 24 February; 16, 18, 30 and 31 March; 1 and 13 April; 4, 5 and 19 </w:t>
      </w:r>
      <w:r w:rsidRPr="0017015C" w:rsidR="00AA6505">
        <w:t>May; 1, 2 and 3 June; 13 and 14 </w:t>
      </w:r>
      <w:r w:rsidRPr="0017015C">
        <w:t xml:space="preserve">July; 19 October; 10 and 11 November; </w:t>
      </w:r>
      <w:r w:rsidRPr="0017015C" w:rsidR="00CB4576">
        <w:t xml:space="preserve">and </w:t>
      </w:r>
      <w:r w:rsidRPr="0017015C">
        <w:t>1 and 2 December;</w:t>
      </w:r>
    </w:p>
    <w:p w:rsidRPr="0017015C" w:rsidR="00C621A1" w:rsidP="0017015C">
      <w:pPr>
        <w:pStyle w:val="ECHRPara"/>
      </w:pPr>
      <w:r w:rsidRPr="0017015C">
        <w:t>(c) In 2016 four hearings were scheduled</w:t>
      </w:r>
      <w:r w:rsidRPr="0017015C" w:rsidR="00CB4576">
        <w:t>;</w:t>
      </w:r>
      <w:r w:rsidRPr="0017015C">
        <w:t xml:space="preserve"> three of them were adjourned (on 29 February because of requests for psychiatric examinations of two of the co-accused</w:t>
      </w:r>
      <w:r w:rsidRPr="0017015C" w:rsidR="00CB4576">
        <w:t>,</w:t>
      </w:r>
      <w:r w:rsidRPr="0017015C" w:rsidR="00C85902">
        <w:t xml:space="preserve"> </w:t>
      </w:r>
      <w:r w:rsidRPr="0017015C">
        <w:t>R.V. and K.L.; on 16 June because the co-accused R.V. and K.L. failed to appear</w:t>
      </w:r>
      <w:r w:rsidRPr="0017015C" w:rsidR="00636D87">
        <w:t>;</w:t>
      </w:r>
      <w:r w:rsidRPr="0017015C">
        <w:t xml:space="preserve"> and on 25 October because the co-accused R.V., K.L., L.P. and two defence lawyers failed to appear). The only hearing in 2016 was held on 29 November 2016;</w:t>
      </w:r>
    </w:p>
    <w:p w:rsidRPr="0017015C" w:rsidR="00C85902" w:rsidP="0017015C">
      <w:pPr>
        <w:pStyle w:val="ECHRPara"/>
      </w:pPr>
      <w:r w:rsidRPr="0017015C">
        <w:t>(d) In 2017 eighteen hearings were scheduled</w:t>
      </w:r>
      <w:r w:rsidRPr="0017015C" w:rsidR="00636D87">
        <w:t>;</w:t>
      </w:r>
      <w:r w:rsidRPr="0017015C">
        <w:t xml:space="preserve"> four of them were cancelled (on 3 July because one of the accused was </w:t>
      </w:r>
      <w:r w:rsidRPr="0017015C" w:rsidR="00831D50">
        <w:t xml:space="preserve">being </w:t>
      </w:r>
      <w:r w:rsidRPr="0017015C">
        <w:t xml:space="preserve">treated in </w:t>
      </w:r>
      <w:r w:rsidRPr="0017015C" w:rsidR="00831D50">
        <w:t>a</w:t>
      </w:r>
      <w:r w:rsidRPr="0017015C">
        <w:t xml:space="preserve"> psychiatric hospital and failed to appear together </w:t>
      </w:r>
      <w:r w:rsidRPr="0017015C" w:rsidR="005A58F1">
        <w:t>with his lawyer; on 3 </w:t>
      </w:r>
      <w:r w:rsidRPr="0017015C">
        <w:t xml:space="preserve">August because </w:t>
      </w:r>
      <w:r w:rsidRPr="0017015C" w:rsidR="00831D50">
        <w:t>the applicants</w:t>
      </w:r>
      <w:r w:rsidRPr="0017015C" w:rsidR="0017015C">
        <w:t>’</w:t>
      </w:r>
      <w:r w:rsidRPr="0017015C" w:rsidR="00831D50">
        <w:t xml:space="preserve"> </w:t>
      </w:r>
      <w:r w:rsidRPr="0017015C">
        <w:t xml:space="preserve">defence lawyers and two other lawyers were not </w:t>
      </w:r>
      <w:r w:rsidRPr="0017015C" w:rsidR="00636D87">
        <w:t>ready</w:t>
      </w:r>
      <w:r w:rsidRPr="0017015C">
        <w:t xml:space="preserve"> to present their closing statements; on 17 October because one lawyer requested </w:t>
      </w:r>
      <w:r w:rsidRPr="0017015C" w:rsidR="00636D87">
        <w:t xml:space="preserve">that the </w:t>
      </w:r>
      <w:r w:rsidRPr="0017015C">
        <w:t xml:space="preserve">hearing </w:t>
      </w:r>
      <w:r w:rsidRPr="0017015C" w:rsidR="00636D87">
        <w:t xml:space="preserve">not be held; </w:t>
      </w:r>
      <w:r w:rsidRPr="0017015C">
        <w:t xml:space="preserve">and on 13 November because the chairman decided that the hearing would not be held). </w:t>
      </w:r>
      <w:r w:rsidRPr="0017015C" w:rsidR="00636D87">
        <w:t>H</w:t>
      </w:r>
      <w:r w:rsidRPr="0017015C">
        <w:t>earings were held on 17 February; 17 March; 3</w:t>
      </w:r>
      <w:r w:rsidRPr="0017015C" w:rsidR="00AA6505">
        <w:t xml:space="preserve"> and 11 April; 3 and 16 May; 30 </w:t>
      </w:r>
      <w:r w:rsidRPr="0017015C">
        <w:t>June; 11 and 12 July; 6, 9 and 27 October; 10 November</w:t>
      </w:r>
      <w:r w:rsidRPr="0017015C" w:rsidR="00636D87">
        <w:t>;</w:t>
      </w:r>
      <w:r w:rsidRPr="0017015C" w:rsidR="00AA6505">
        <w:t xml:space="preserve"> and 7 </w:t>
      </w:r>
      <w:r w:rsidRPr="0017015C">
        <w:t>December.</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73</w:t>
      </w:r>
      <w:r w:rsidRPr="0017015C">
        <w:fldChar w:fldCharType="end"/>
      </w:r>
      <w:r w:rsidRPr="0017015C" w:rsidR="00B05429">
        <w:t>.  During the fo</w:t>
      </w:r>
      <w:r w:rsidRPr="0017015C">
        <w:t>rty-one hearing</w:t>
      </w:r>
      <w:r w:rsidRPr="0017015C" w:rsidR="00636D87">
        <w:t>s</w:t>
      </w:r>
      <w:r w:rsidRPr="0017015C">
        <w:t xml:space="preserve"> which w</w:t>
      </w:r>
      <w:r w:rsidRPr="0017015C" w:rsidR="00636D87">
        <w:t>ere</w:t>
      </w:r>
      <w:r w:rsidRPr="0017015C">
        <w:t xml:space="preserve"> held, the court examined the evidence, heard testimony from the witnesses and the accused, played audio and video recordings, ordered psychiatric examinations, </w:t>
      </w:r>
      <w:r w:rsidRPr="0017015C" w:rsidR="008D577C">
        <w:t xml:space="preserve">and </w:t>
      </w:r>
      <w:r w:rsidRPr="0017015C">
        <w:t xml:space="preserve">heard </w:t>
      </w:r>
      <w:r w:rsidRPr="0017015C" w:rsidR="008D577C">
        <w:t xml:space="preserve">the </w:t>
      </w:r>
      <w:r w:rsidRPr="0017015C">
        <w:t>closing statements.</w:t>
      </w:r>
    </w:p>
    <w:p w:rsidRPr="0017015C" w:rsidR="00D420F3" w:rsidP="0017015C">
      <w:pPr>
        <w:pStyle w:val="ECHRHeading1"/>
      </w:pPr>
      <w:bookmarkStart w:name="ListEnd" w:id="47"/>
      <w:bookmarkEnd w:id="47"/>
      <w:r w:rsidRPr="0017015C">
        <w:t>II.</w:t>
      </w:r>
      <w:r w:rsidRPr="0017015C">
        <w:t>  RELEVANT</w:t>
      </w:r>
      <w:r w:rsidRPr="0017015C">
        <w:t xml:space="preserve"> DOMESTIC LAW AND PRACTICE</w:t>
      </w:r>
    </w:p>
    <w:p w:rsidRPr="0017015C" w:rsidR="00D420F3"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74</w:t>
      </w:r>
      <w:r w:rsidRPr="0017015C">
        <w:fldChar w:fldCharType="end"/>
      </w:r>
      <w:r w:rsidRPr="0017015C" w:rsidR="0077175D">
        <w:t>.  </w:t>
      </w:r>
      <w:r w:rsidRPr="0017015C" w:rsidR="00E73422">
        <w:t xml:space="preserve">For relevant domestic law regarding detention, house arrest and the conduct of criminal proceedings, see </w:t>
      </w:r>
      <w:r w:rsidRPr="0017015C" w:rsidR="00E73422">
        <w:rPr>
          <w:i/>
        </w:rPr>
        <w:t>Lisovskij</w:t>
      </w:r>
      <w:r w:rsidRPr="0017015C" w:rsidR="00E73422">
        <w:rPr>
          <w:i/>
        </w:rPr>
        <w:t xml:space="preserve"> v. Lithuania</w:t>
      </w:r>
      <w:r w:rsidRPr="0017015C" w:rsidR="00E73422">
        <w:t>, (no. 36249/14</w:t>
      </w:r>
      <w:r w:rsidRPr="0017015C" w:rsidR="0027438B">
        <w:t>, §§ </w:t>
      </w:r>
      <w:r w:rsidRPr="0017015C" w:rsidR="00E73422">
        <w:t>45-54, 2 May 2017).</w:t>
      </w:r>
    </w:p>
    <w:p w:rsidRPr="0017015C" w:rsidR="00C85902" w:rsidP="0017015C">
      <w:pPr>
        <w:pStyle w:val="ECHRPara"/>
        <w:ind w:firstLine="232"/>
      </w:pPr>
      <w:r w:rsidRPr="0017015C">
        <w:fldChar w:fldCharType="begin"/>
      </w:r>
      <w:r w:rsidRPr="0017015C">
        <w:instrText xml:space="preserve"> SEQ level0 \*arabic </w:instrText>
      </w:r>
      <w:r w:rsidRPr="0017015C">
        <w:fldChar w:fldCharType="separate"/>
      </w:r>
      <w:r w:rsidRPr="0017015C" w:rsidR="0017015C">
        <w:rPr>
          <w:noProof/>
        </w:rPr>
        <w:t>75</w:t>
      </w:r>
      <w:r w:rsidRPr="0017015C">
        <w:fldChar w:fldCharType="end"/>
      </w:r>
      <w:r w:rsidRPr="0017015C">
        <w:t xml:space="preserve">.  For relevant domestic law regarding </w:t>
      </w:r>
      <w:r w:rsidRPr="0017015C" w:rsidR="008D577C">
        <w:t xml:space="preserve">prison </w:t>
      </w:r>
      <w:r w:rsidRPr="0017015C">
        <w:t xml:space="preserve">visits, see </w:t>
      </w:r>
      <w:r w:rsidRPr="0017015C">
        <w:rPr>
          <w:i/>
        </w:rPr>
        <w:t>Varnas</w:t>
      </w:r>
      <w:r w:rsidRPr="0017015C">
        <w:rPr>
          <w:i/>
        </w:rPr>
        <w:t xml:space="preserve"> v. Lithuania</w:t>
      </w:r>
      <w:r w:rsidRPr="0017015C">
        <w:t xml:space="preserve"> (no. 42615/06, §§ 58-61, 9 July 2013)</w:t>
      </w:r>
      <w:r w:rsidRPr="0017015C" w:rsidR="008D577C">
        <w:t>,</w:t>
      </w:r>
      <w:r w:rsidRPr="0017015C">
        <w:t xml:space="preserve"> and </w:t>
      </w:r>
      <w:r w:rsidRPr="0017015C">
        <w:rPr>
          <w:i/>
        </w:rPr>
        <w:t>Čiapas</w:t>
      </w:r>
      <w:r w:rsidRPr="0017015C">
        <w:rPr>
          <w:i/>
        </w:rPr>
        <w:t xml:space="preserve"> v. Lithuania</w:t>
      </w:r>
      <w:r w:rsidRPr="0017015C">
        <w:t>, ((</w:t>
      </w:r>
      <w:r w:rsidRPr="0017015C">
        <w:t>dec.</w:t>
      </w:r>
      <w:r w:rsidRPr="0017015C">
        <w:t>), no. 62564/13, §§ 10-14, 4 July 2017).</w:t>
      </w:r>
    </w:p>
    <w:bookmarkStart w:name="CCPintensesupervision" w:id="48"/>
    <w:p w:rsidRPr="0017015C" w:rsidR="00C85902" w:rsidP="0017015C">
      <w:pPr>
        <w:pStyle w:val="ECHRPara"/>
        <w:ind w:firstLine="232"/>
      </w:pPr>
      <w:r w:rsidRPr="0017015C">
        <w:fldChar w:fldCharType="begin"/>
      </w:r>
      <w:r w:rsidRPr="0017015C">
        <w:instrText xml:space="preserve"> SEQ level0 \*arabic </w:instrText>
      </w:r>
      <w:r w:rsidRPr="0017015C">
        <w:fldChar w:fldCharType="separate"/>
      </w:r>
      <w:r w:rsidRPr="0017015C" w:rsidR="0017015C">
        <w:rPr>
          <w:noProof/>
        </w:rPr>
        <w:t>76</w:t>
      </w:r>
      <w:r w:rsidRPr="0017015C">
        <w:fldChar w:fldCharType="end"/>
      </w:r>
      <w:bookmarkEnd w:id="48"/>
      <w:r w:rsidRPr="0017015C">
        <w:t>.  Article 131</w:t>
      </w:r>
      <w:r w:rsidRPr="0017015C">
        <w:rPr>
          <w:vertAlign w:val="superscript"/>
        </w:rPr>
        <w:t xml:space="preserve">1 </w:t>
      </w:r>
      <w:r w:rsidRPr="0017015C">
        <w:t>§ 1 of the Code of Criminal Procedure provides that intense supervision is a suspect</w:t>
      </w:r>
      <w:r w:rsidRPr="0017015C" w:rsidR="0017015C">
        <w:t>’</w:t>
      </w:r>
      <w:r w:rsidRPr="0017015C">
        <w:t>s control by electronic supervision measures. Article 131</w:t>
      </w:r>
      <w:r w:rsidRPr="0017015C">
        <w:rPr>
          <w:vertAlign w:val="superscript"/>
        </w:rPr>
        <w:t xml:space="preserve">1 </w:t>
      </w:r>
      <w:r w:rsidRPr="0017015C">
        <w:t>§ 3 provides that the authority imposing the intense supervision decides on the conditions of that measure.</w:t>
      </w:r>
    </w:p>
    <w:bookmarkStart w:name="lawonpretrialdetentionA22" w:id="49"/>
    <w:p w:rsidRPr="0017015C" w:rsidR="00E73422" w:rsidP="0017015C">
      <w:pPr>
        <w:pStyle w:val="ECHRPara"/>
        <w:ind w:firstLine="232"/>
      </w:pPr>
      <w:r w:rsidRPr="0017015C">
        <w:fldChar w:fldCharType="begin"/>
      </w:r>
      <w:r w:rsidRPr="0017015C">
        <w:instrText xml:space="preserve"> SEQ level0 \*arabic </w:instrText>
      </w:r>
      <w:r w:rsidRPr="0017015C">
        <w:fldChar w:fldCharType="separate"/>
      </w:r>
      <w:r w:rsidRPr="0017015C" w:rsidR="0017015C">
        <w:rPr>
          <w:noProof/>
        </w:rPr>
        <w:t>77</w:t>
      </w:r>
      <w:r w:rsidRPr="0017015C">
        <w:fldChar w:fldCharType="end"/>
      </w:r>
      <w:bookmarkEnd w:id="49"/>
      <w:r w:rsidRPr="0017015C">
        <w:t>.  At the material time, Article 22 of the Law on Pre-trial Detention (</w:t>
      </w:r>
      <w:r w:rsidRPr="0017015C">
        <w:rPr>
          <w:i/>
        </w:rPr>
        <w:t>Su</w:t>
      </w:r>
      <w:r w:rsidRPr="0017015C">
        <w:rPr>
          <w:i/>
          <w:lang w:val="lt-LT"/>
        </w:rPr>
        <w:t>ėmimo vykdymo</w:t>
      </w:r>
      <w:r w:rsidRPr="0017015C">
        <w:rPr>
          <w:i/>
        </w:rPr>
        <w:t xml:space="preserve"> </w:t>
      </w:r>
      <w:r w:rsidRPr="0017015C">
        <w:rPr>
          <w:i/>
        </w:rPr>
        <w:t>įstatymas</w:t>
      </w:r>
      <w:r w:rsidRPr="0017015C">
        <w:t>) provided that remand detainees could have an unlimited number of visits from relatives and other people. However, the administration of the facility allowed such visits only with the written consent of a prosecutor or a court. If consent was not given, the detainee had to be provided with a reasoned decision. Visits could not exceed two hours</w:t>
      </w:r>
      <w:r w:rsidRPr="0017015C" w:rsidR="00BB1EA2">
        <w:t xml:space="preserve"> in length</w:t>
      </w:r>
      <w:r w:rsidRPr="0017015C">
        <w:t>.</w:t>
      </w:r>
    </w:p>
    <w:bookmarkStart w:name="lawonenforcementofdetention15days" w:id="50"/>
    <w:p w:rsidRPr="0017015C" w:rsidR="000321CE" w:rsidP="0017015C">
      <w:pPr>
        <w:pStyle w:val="ECHRPara"/>
        <w:ind w:firstLine="232"/>
      </w:pPr>
      <w:r w:rsidRPr="0017015C">
        <w:fldChar w:fldCharType="begin"/>
      </w:r>
      <w:r w:rsidRPr="0017015C">
        <w:instrText xml:space="preserve"> SEQ level0 \*arabic </w:instrText>
      </w:r>
      <w:r w:rsidRPr="0017015C">
        <w:fldChar w:fldCharType="separate"/>
      </w:r>
      <w:r w:rsidRPr="0017015C" w:rsidR="0017015C">
        <w:rPr>
          <w:noProof/>
        </w:rPr>
        <w:t>78</w:t>
      </w:r>
      <w:r w:rsidRPr="0017015C">
        <w:fldChar w:fldCharType="end"/>
      </w:r>
      <w:bookmarkEnd w:id="50"/>
      <w:r w:rsidRPr="0017015C">
        <w:t xml:space="preserve">.  Article 2 § 2 of the Law on Enforcement of Detention provides that when certain investigative actions or actions concerning the examination of </w:t>
      </w:r>
      <w:r w:rsidRPr="0017015C" w:rsidR="00882BA4">
        <w:t>a</w:t>
      </w:r>
      <w:r w:rsidRPr="0017015C">
        <w:t xml:space="preserve"> case have to be performed, remand detainees can be relocated from a remand prison to a </w:t>
      </w:r>
      <w:r w:rsidRPr="0017015C" w:rsidR="00882BA4">
        <w:t xml:space="preserve">police </w:t>
      </w:r>
      <w:r w:rsidRPr="0017015C">
        <w:t>detention facility for up to fifteen days.</w:t>
      </w:r>
    </w:p>
    <w:bookmarkStart w:name="LVATdirectapplicabilityofECHR" w:id="51"/>
    <w:bookmarkStart w:name="DLdirectapplication" w:id="52"/>
    <w:p w:rsidRPr="0017015C" w:rsidR="00E73422" w:rsidP="0017015C">
      <w:pPr>
        <w:pStyle w:val="ECHRPara"/>
        <w:ind w:firstLine="232"/>
      </w:pPr>
      <w:r w:rsidRPr="0017015C">
        <w:fldChar w:fldCharType="begin"/>
      </w:r>
      <w:r w:rsidRPr="0017015C">
        <w:instrText xml:space="preserve"> SEQ level0 \*arabic </w:instrText>
      </w:r>
      <w:r w:rsidRPr="0017015C">
        <w:fldChar w:fldCharType="separate"/>
      </w:r>
      <w:r w:rsidRPr="0017015C" w:rsidR="0017015C">
        <w:rPr>
          <w:noProof/>
        </w:rPr>
        <w:t>79</w:t>
      </w:r>
      <w:r w:rsidRPr="0017015C">
        <w:fldChar w:fldCharType="end"/>
      </w:r>
      <w:bookmarkEnd w:id="51"/>
      <w:bookmarkEnd w:id="52"/>
      <w:r w:rsidRPr="0017015C">
        <w:t>.  In cases unrelated to th</w:t>
      </w:r>
      <w:r w:rsidRPr="0017015C" w:rsidR="00705312">
        <w:t>ose</w:t>
      </w:r>
      <w:r w:rsidRPr="0017015C">
        <w:t xml:space="preserve"> of the applicant</w:t>
      </w:r>
      <w:r w:rsidRPr="0017015C" w:rsidR="00C621A1">
        <w:t>s</w:t>
      </w:r>
      <w:r w:rsidRPr="0017015C">
        <w:t>, the Supreme Administrative Court has held that direct application of the Convention means that its provisions can be relied on directly before the courts of the Republic of Lithuania</w:t>
      </w:r>
      <w:r w:rsidRPr="0017015C" w:rsidR="00882BA4">
        <w:t>,</w:t>
      </w:r>
      <w:r w:rsidRPr="0017015C">
        <w:t xml:space="preserve"> and that the Convention has priority if domestic law conflicts with it (decisions of 14 April 2008, no. </w:t>
      </w:r>
      <w:r w:rsidRPr="0017015C">
        <w:t>A-575-164/08 and of 18 April 2008, no.</w:t>
      </w:r>
      <w:r w:rsidRPr="0017015C">
        <w:t> </w:t>
      </w:r>
      <w:r w:rsidRPr="0017015C">
        <w:t>A-248-58/08).</w:t>
      </w:r>
    </w:p>
    <w:bookmarkStart w:name="LVATreliedonVarnas" w:id="53"/>
    <w:bookmarkStart w:name="DLcompensations" w:id="54"/>
    <w:p w:rsidRPr="0017015C" w:rsidR="00C85902" w:rsidP="0017015C">
      <w:pPr>
        <w:pStyle w:val="ECHRPara"/>
        <w:ind w:firstLine="232"/>
        <w:rPr>
          <w:snapToGrid w:val="0"/>
        </w:rPr>
      </w:pPr>
      <w:r w:rsidRPr="0017015C">
        <w:fldChar w:fldCharType="begin"/>
      </w:r>
      <w:r w:rsidRPr="0017015C">
        <w:instrText xml:space="preserve"> SEQ level0 \*arabic </w:instrText>
      </w:r>
      <w:r w:rsidRPr="0017015C">
        <w:fldChar w:fldCharType="separate"/>
      </w:r>
      <w:r w:rsidRPr="0017015C" w:rsidR="0017015C">
        <w:rPr>
          <w:noProof/>
        </w:rPr>
        <w:t>80</w:t>
      </w:r>
      <w:r w:rsidRPr="0017015C">
        <w:fldChar w:fldCharType="end"/>
      </w:r>
      <w:bookmarkEnd w:id="53"/>
      <w:bookmarkEnd w:id="54"/>
      <w:r w:rsidRPr="0017015C">
        <w:t>.  In a case unrelated to that of the applicant</w:t>
      </w:r>
      <w:r w:rsidRPr="0017015C" w:rsidR="00C621A1">
        <w:t>s</w:t>
      </w:r>
      <w:r w:rsidRPr="0017015C">
        <w:t>, the Supreme Administrative Court relied on the Court</w:t>
      </w:r>
      <w:r w:rsidRPr="0017015C" w:rsidR="0017015C">
        <w:t>’</w:t>
      </w:r>
      <w:r w:rsidRPr="0017015C">
        <w:t xml:space="preserve">s interpretation in the case of </w:t>
      </w:r>
      <w:r w:rsidRPr="0017015C">
        <w:rPr>
          <w:i/>
          <w:snapToGrid w:val="0"/>
        </w:rPr>
        <w:t>Varnas</w:t>
      </w:r>
      <w:r w:rsidRPr="0017015C">
        <w:rPr>
          <w:i/>
          <w:snapToGrid w:val="0"/>
        </w:rPr>
        <w:t xml:space="preserve"> </w:t>
      </w:r>
      <w:r w:rsidRPr="0017015C">
        <w:rPr>
          <w:snapToGrid w:val="0"/>
        </w:rPr>
        <w:t xml:space="preserve">(cited above) and awarded a detainee compensation of EUR 2,000 for both his conditions of detention and the lack of long-stay visits since 2009 (decision of 19 April 2016, no. </w:t>
      </w:r>
      <w:r w:rsidRPr="0017015C">
        <w:rPr>
          <w:snapToGrid w:val="0"/>
        </w:rPr>
        <w:t>A-618-552/2016).</w:t>
      </w:r>
      <w:r w:rsidRPr="0017015C">
        <w:t xml:space="preserve"> In another case unrelated to that of the applicant, the Supreme Administrative Court also relied on the Court</w:t>
      </w:r>
      <w:r w:rsidRPr="0017015C" w:rsidR="0017015C">
        <w:t>’</w:t>
      </w:r>
      <w:r w:rsidRPr="0017015C">
        <w:t xml:space="preserve">s interpretation in the case of </w:t>
      </w:r>
      <w:r w:rsidRPr="0017015C">
        <w:rPr>
          <w:i/>
          <w:snapToGrid w:val="0"/>
        </w:rPr>
        <w:t>Varnas</w:t>
      </w:r>
      <w:r w:rsidRPr="0017015C">
        <w:rPr>
          <w:i/>
          <w:snapToGrid w:val="0"/>
        </w:rPr>
        <w:t xml:space="preserve"> </w:t>
      </w:r>
      <w:r w:rsidRPr="0017015C">
        <w:rPr>
          <w:snapToGrid w:val="0"/>
        </w:rPr>
        <w:t xml:space="preserve">(cited above) and held that </w:t>
      </w:r>
      <w:r w:rsidRPr="0017015C" w:rsidR="00831D50">
        <w:rPr>
          <w:snapToGrid w:val="0"/>
        </w:rPr>
        <w:t xml:space="preserve">the </w:t>
      </w:r>
      <w:r w:rsidRPr="0017015C">
        <w:rPr>
          <w:snapToGrid w:val="0"/>
        </w:rPr>
        <w:t xml:space="preserve">public authorities should apply Article 8 of the Convention. The </w:t>
      </w:r>
      <w:r w:rsidRPr="0017015C">
        <w:t>Supreme Administrative Court</w:t>
      </w:r>
      <w:r w:rsidRPr="0017015C">
        <w:rPr>
          <w:snapToGrid w:val="0"/>
        </w:rPr>
        <w:t xml:space="preserve"> acknowledged that the refusal on the basis of domestic law to grant long</w:t>
      </w:r>
      <w:r w:rsidRPr="0017015C">
        <w:rPr>
          <w:snapToGrid w:val="0"/>
        </w:rPr>
        <w:noBreakHyphen/>
        <w:t xml:space="preserve">stay visits to remand detainees was not justified by objective and reasonable grounds </w:t>
      </w:r>
      <w:r w:rsidRPr="0017015C" w:rsidR="00831D50">
        <w:rPr>
          <w:snapToGrid w:val="0"/>
        </w:rPr>
        <w:t>for</w:t>
      </w:r>
      <w:r w:rsidRPr="0017015C">
        <w:rPr>
          <w:snapToGrid w:val="0"/>
        </w:rPr>
        <w:t xml:space="preserve"> treating remand detainees and convicted inmates differently. As a result, the Supreme Administrative Court awarded the detainee </w:t>
      </w:r>
      <w:r w:rsidRPr="0017015C" w:rsidR="00407640">
        <w:rPr>
          <w:snapToGrid w:val="0"/>
        </w:rPr>
        <w:t>in that case compensation of</w:t>
      </w:r>
      <w:r w:rsidRPr="0017015C">
        <w:rPr>
          <w:snapToGrid w:val="0"/>
        </w:rPr>
        <w:t xml:space="preserve"> EUR 1,000 for the period between July 2013 and April 2015 (decision of 8 September 2016, no. </w:t>
      </w:r>
      <w:r w:rsidRPr="0017015C">
        <w:rPr>
          <w:snapToGrid w:val="0"/>
        </w:rPr>
        <w:t>A-850-662/2016).</w:t>
      </w:r>
    </w:p>
    <w:p w:rsidRPr="0017015C" w:rsidR="00D420F3" w:rsidP="0017015C">
      <w:pPr>
        <w:pStyle w:val="ECHRTitle1"/>
      </w:pPr>
      <w:r w:rsidRPr="0017015C">
        <w:t>THE LAW</w:t>
      </w:r>
    </w:p>
    <w:p w:rsidRPr="0017015C" w:rsidR="006D13A1" w:rsidP="0017015C">
      <w:pPr>
        <w:pStyle w:val="ECHRHeading1"/>
      </w:pPr>
      <w:r w:rsidRPr="0017015C">
        <w:t>I.  </w:t>
      </w:r>
      <w:r w:rsidRPr="0017015C">
        <w:t>JOINDER OF THE APPLICATIONS</w:t>
      </w:r>
    </w:p>
    <w:p w:rsidRPr="0017015C" w:rsidR="006D13A1"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81</w:t>
      </w:r>
      <w:r w:rsidRPr="0017015C">
        <w:rPr>
          <w:noProof/>
        </w:rPr>
        <w:fldChar w:fldCharType="end"/>
      </w:r>
      <w:r w:rsidRPr="0017015C" w:rsidR="008A13CB">
        <w:t>.  </w:t>
      </w:r>
      <w:r w:rsidRPr="0017015C">
        <w:t>Having regard to the similar subject matter of the applications, the Court finds it appropriate to order their joinder (Rule 42 § 1 of the Rules of Court).</w:t>
      </w:r>
    </w:p>
    <w:p w:rsidRPr="0017015C" w:rsidR="00D420F3" w:rsidP="0017015C">
      <w:pPr>
        <w:pStyle w:val="ECHRHeading1"/>
      </w:pPr>
      <w:r w:rsidRPr="0017015C">
        <w:t>I</w:t>
      </w:r>
      <w:r w:rsidRPr="0017015C" w:rsidR="006D13A1">
        <w:t>I</w:t>
      </w:r>
      <w:r w:rsidRPr="0017015C">
        <w:t>.</w:t>
      </w:r>
      <w:r w:rsidRPr="0017015C">
        <w:t>  ALLEGED</w:t>
      </w:r>
      <w:r w:rsidRPr="0017015C">
        <w:t xml:space="preserve"> VIOLATION OF ARTICLE </w:t>
      </w:r>
      <w:r w:rsidRPr="0017015C" w:rsidR="0012332F">
        <w:t>5 § 3</w:t>
      </w:r>
      <w:r w:rsidRPr="0017015C">
        <w:t xml:space="preserve"> OF THE CONVENTION</w:t>
      </w:r>
    </w:p>
    <w:p w:rsidRPr="0017015C" w:rsidR="0012332F"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82</w:t>
      </w:r>
      <w:r w:rsidRPr="0017015C">
        <w:fldChar w:fldCharType="end"/>
      </w:r>
      <w:r w:rsidRPr="0017015C" w:rsidR="0077175D">
        <w:t>.  The applicant</w:t>
      </w:r>
      <w:r w:rsidRPr="0017015C">
        <w:t>s</w:t>
      </w:r>
      <w:r w:rsidRPr="0017015C">
        <w:t xml:space="preserve"> complained </w:t>
      </w:r>
      <w:r w:rsidRPr="0017015C" w:rsidR="00882BA4">
        <w:t xml:space="preserve">of </w:t>
      </w:r>
      <w:r w:rsidRPr="0017015C">
        <w:t xml:space="preserve">excessive length of their detention. They relied on Article 5 § 3 of the Convention, </w:t>
      </w:r>
      <w:r w:rsidRPr="0017015C" w:rsidR="00B2675E">
        <w:t>the</w:t>
      </w:r>
      <w:r w:rsidRPr="0017015C">
        <w:t xml:space="preserve"> relevant parts</w:t>
      </w:r>
      <w:r w:rsidRPr="0017015C" w:rsidR="00B2675E">
        <w:t xml:space="preserve"> of which</w:t>
      </w:r>
      <w:r w:rsidRPr="0017015C">
        <w:t xml:space="preserve"> read:</w:t>
      </w:r>
    </w:p>
    <w:p w:rsidRPr="0017015C" w:rsidR="00B507AF" w:rsidP="0017015C">
      <w:pPr>
        <w:pStyle w:val="ECHRParaQuote"/>
      </w:pPr>
      <w:r w:rsidRPr="0017015C">
        <w:t>“Everyone arrested or detained in accordance with the provisions of paragraph 1 (c) of this Article shall be ... entitled to trial within a reasonable time or to release pending trial. Release may be conditioned by guarantees to appear for trial.”</w:t>
      </w:r>
    </w:p>
    <w:p w:rsidRPr="0017015C" w:rsidR="00D420F3" w:rsidP="0017015C">
      <w:pPr>
        <w:pStyle w:val="ECHRHeading2"/>
      </w:pPr>
      <w:r w:rsidRPr="0017015C">
        <w:t>A.  Admissibility</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83</w:t>
      </w:r>
      <w:r w:rsidRPr="0017015C">
        <w:fldChar w:fldCharType="end"/>
      </w:r>
      <w:r w:rsidRPr="0017015C" w:rsidR="0077175D">
        <w:t>.  </w:t>
      </w:r>
      <w:r w:rsidRPr="0017015C" w:rsidR="00D3175A">
        <w:t xml:space="preserve">The Government submitted that the applicants </w:t>
      </w:r>
      <w:r w:rsidRPr="0017015C" w:rsidR="00032399">
        <w:t xml:space="preserve">had failed to exhaust domestic remedies as regards the duration of their detention. The Government referred to the case of </w:t>
      </w:r>
      <w:r w:rsidRPr="0017015C" w:rsidR="00032399">
        <w:rPr>
          <w:i/>
          <w:iCs/>
        </w:rPr>
        <w:t>Ščensnovičius</w:t>
      </w:r>
      <w:r w:rsidRPr="0017015C" w:rsidR="00032399">
        <w:rPr>
          <w:i/>
          <w:iCs/>
        </w:rPr>
        <w:t xml:space="preserve"> v. Lithuania</w:t>
      </w:r>
      <w:r w:rsidRPr="0017015C" w:rsidR="00032399">
        <w:rPr>
          <w:lang w:eastAsia="en-GB"/>
        </w:rPr>
        <w:t xml:space="preserve"> (no.</w:t>
      </w:r>
      <w:r w:rsidRPr="0017015C" w:rsidR="00032399">
        <w:rPr>
          <w:rStyle w:val="ECHRParaChar"/>
        </w:rPr>
        <w:t> </w:t>
      </w:r>
      <w:r w:rsidRPr="0017015C" w:rsidR="00032399">
        <w:t>62663/13</w:t>
      </w:r>
      <w:r w:rsidRPr="0017015C" w:rsidR="00032399">
        <w:rPr>
          <w:lang w:eastAsia="en-GB"/>
        </w:rPr>
        <w:t xml:space="preserve">, </w:t>
      </w:r>
      <w:r w:rsidRPr="0017015C" w:rsidR="00032399">
        <w:t>10 July 2018)</w:t>
      </w:r>
      <w:r w:rsidRPr="0017015C" w:rsidR="00B2675E">
        <w:t>,</w:t>
      </w:r>
      <w:r w:rsidRPr="0017015C" w:rsidR="00032399">
        <w:t xml:space="preserve"> and claimed that in their complaints to the appellate court in the criminal case against them the applicants had failed to raise the </w:t>
      </w:r>
      <w:r w:rsidRPr="0017015C" w:rsidR="00882BA4">
        <w:t xml:space="preserve">issue of </w:t>
      </w:r>
      <w:r w:rsidRPr="0017015C" w:rsidR="00DF1078">
        <w:t>length of detention. In the Government</w:t>
      </w:r>
      <w:r w:rsidRPr="0017015C" w:rsidR="0017015C">
        <w:t>’</w:t>
      </w:r>
      <w:r w:rsidRPr="0017015C" w:rsidR="00DF1078">
        <w:t xml:space="preserve">s opinion, </w:t>
      </w:r>
      <w:r w:rsidRPr="0017015C" w:rsidR="00882BA4">
        <w:t>this</w:t>
      </w:r>
      <w:r w:rsidRPr="0017015C" w:rsidR="00DF1078">
        <w:t xml:space="preserve"> precluded the domestic court</w:t>
      </w:r>
      <w:r w:rsidRPr="0017015C" w:rsidR="00C21658">
        <w:t>s</w:t>
      </w:r>
      <w:r w:rsidRPr="0017015C" w:rsidR="00DF1078">
        <w:t xml:space="preserve"> from acknowledging the alleged infringement of the Convention.</w:t>
      </w:r>
    </w:p>
    <w:p w:rsidRPr="0017015C" w:rsidR="00C21658"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84</w:t>
      </w:r>
      <w:r w:rsidRPr="0017015C">
        <w:rPr>
          <w:noProof/>
        </w:rPr>
        <w:fldChar w:fldCharType="end"/>
      </w:r>
      <w:r w:rsidRPr="0017015C">
        <w:t xml:space="preserve">.  The Government also submitted that the applicants could still raise the issue of the length of their detention because in the criminal case against them only the first-instance judgment had been adopted. The Government thus considered that </w:t>
      </w:r>
      <w:r w:rsidRPr="0017015C" w:rsidR="00B2675E">
        <w:t xml:space="preserve">to consider </w:t>
      </w:r>
      <w:r w:rsidRPr="0017015C">
        <w:t>the applicants</w:t>
      </w:r>
      <w:r w:rsidRPr="0017015C" w:rsidR="0017015C">
        <w:t>’</w:t>
      </w:r>
      <w:r w:rsidRPr="0017015C">
        <w:t xml:space="preserve"> complaints </w:t>
      </w:r>
      <w:r w:rsidRPr="0017015C" w:rsidR="00B2675E">
        <w:t xml:space="preserve">at this stage would be </w:t>
      </w:r>
      <w:r w:rsidRPr="0017015C">
        <w:t>premature</w:t>
      </w:r>
      <w:r w:rsidRPr="0017015C" w:rsidR="00882BA4">
        <w:t>.</w:t>
      </w:r>
    </w:p>
    <w:p w:rsidRPr="0017015C" w:rsidR="00C21658"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85</w:t>
      </w:r>
      <w:r w:rsidRPr="0017015C">
        <w:rPr>
          <w:noProof/>
        </w:rPr>
        <w:fldChar w:fldCharType="end"/>
      </w:r>
      <w:r w:rsidRPr="0017015C">
        <w:t>.  The Court observes at the outset that the Government only raised their objections in their comments on the applicants</w:t>
      </w:r>
      <w:r w:rsidRPr="0017015C" w:rsidR="0017015C">
        <w:t>’</w:t>
      </w:r>
      <w:r w:rsidRPr="0017015C">
        <w:t xml:space="preserve"> observations and claims for just satisfaction. It reiterates that, under Rule 55 of the Rules of Court, any plea of inadmissibility must, in so far as its character and the circumstances permit, be raised by the respondent Contracting Party in its written or oral observations on the admissibility of the application (see </w:t>
      </w:r>
      <w:r w:rsidRPr="0017015C" w:rsidR="00B8675B">
        <w:rPr>
          <w:i/>
        </w:rPr>
        <w:t>Khlaifia</w:t>
      </w:r>
      <w:r w:rsidRPr="0017015C" w:rsidR="00B8675B">
        <w:rPr>
          <w:i/>
        </w:rPr>
        <w:t xml:space="preserve"> and Others v. Italy </w:t>
      </w:r>
      <w:r w:rsidRPr="0017015C" w:rsidR="00B8675B">
        <w:t>[GC], no. 16483/12, § 52, 15 December 2016</w:t>
      </w:r>
      <w:r w:rsidRPr="0017015C">
        <w:rPr>
          <w:snapToGrid w:val="0"/>
        </w:rPr>
        <w:t xml:space="preserve">). </w:t>
      </w:r>
      <w:r w:rsidRPr="0017015C">
        <w:t>The Government did not refer to any circumstances which might have precluded them from raising the objection in a timely manner. The</w:t>
      </w:r>
      <w:r w:rsidRPr="0017015C" w:rsidR="00882BA4">
        <w:t xml:space="preserve">y made reference only </w:t>
      </w:r>
      <w:r w:rsidRPr="0017015C">
        <w:t xml:space="preserve">to the case of </w:t>
      </w:r>
      <w:r w:rsidRPr="0017015C">
        <w:rPr>
          <w:i/>
        </w:rPr>
        <w:t>Ščensnovičius</w:t>
      </w:r>
      <w:r w:rsidRPr="0017015C">
        <w:t xml:space="preserve"> (cited above), but the reference was made to the general circumstances determining the person</w:t>
      </w:r>
      <w:r w:rsidRPr="0017015C" w:rsidR="0017015C">
        <w:t>’</w:t>
      </w:r>
      <w:r w:rsidRPr="0017015C">
        <w:t xml:space="preserve">s victim </w:t>
      </w:r>
      <w:r w:rsidRPr="0017015C">
        <w:t xml:space="preserve">status. Moreover, the Court cannot discern any exceptional circumstances that could have </w:t>
      </w:r>
      <w:r w:rsidRPr="0017015C" w:rsidR="0059171A">
        <w:t>released</w:t>
      </w:r>
      <w:r w:rsidRPr="0017015C">
        <w:t xml:space="preserve"> the Government from the</w:t>
      </w:r>
      <w:r w:rsidRPr="0017015C" w:rsidR="00B2675E">
        <w:t>ir</w:t>
      </w:r>
      <w:r w:rsidRPr="0017015C">
        <w:t xml:space="preserve"> obligation to raise their preliminary objection </w:t>
      </w:r>
      <w:r w:rsidRPr="0017015C" w:rsidR="009A32F6">
        <w:t>in their observations on the admissibility and merits of the case of 30 March 2018. Consequently, the Government are estopped from raising their preliminary objection of non-exhaustion of domestic remedies or alleged prematurity of the examination of the applicants</w:t>
      </w:r>
      <w:r w:rsidRPr="0017015C" w:rsidR="0017015C">
        <w:t>’</w:t>
      </w:r>
      <w:r w:rsidRPr="0017015C" w:rsidR="009A32F6">
        <w:t xml:space="preserve"> complaint, which objection must therefore be dismissed (see </w:t>
      </w:r>
      <w:r w:rsidRPr="0017015C" w:rsidR="00B8675B">
        <w:rPr>
          <w:i/>
        </w:rPr>
        <w:t>Khlaifia</w:t>
      </w:r>
      <w:r w:rsidRPr="0017015C" w:rsidR="00B8675B">
        <w:rPr>
          <w:i/>
        </w:rPr>
        <w:t xml:space="preserve"> and Others</w:t>
      </w:r>
      <w:r w:rsidRPr="0017015C" w:rsidR="009A32F6">
        <w:t>, cited above, §</w:t>
      </w:r>
      <w:r w:rsidRPr="0017015C" w:rsidR="00B8675B">
        <w:t>§</w:t>
      </w:r>
      <w:r w:rsidRPr="0017015C" w:rsidR="00A1573C">
        <w:t xml:space="preserve"> </w:t>
      </w:r>
      <w:r w:rsidRPr="0017015C" w:rsidR="00B8675B">
        <w:t>53-54</w:t>
      </w:r>
      <w:r w:rsidRPr="0017015C" w:rsidR="00A1573C">
        <w:t>).</w:t>
      </w:r>
    </w:p>
    <w:p w:rsidRPr="0017015C" w:rsidR="00D420F3"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86</w:t>
      </w:r>
      <w:r w:rsidRPr="0017015C">
        <w:fldChar w:fldCharType="end"/>
      </w:r>
      <w:r w:rsidRPr="0017015C">
        <w:t>.</w:t>
      </w:r>
      <w:r w:rsidRPr="0017015C">
        <w:t>  </w:t>
      </w:r>
      <w:r w:rsidRPr="0017015C" w:rsidR="0077175D">
        <w:t xml:space="preserve">The </w:t>
      </w:r>
      <w:r w:rsidRPr="0017015C" w:rsidR="00C621A1">
        <w:t xml:space="preserve">Court notes that </w:t>
      </w:r>
      <w:r w:rsidRPr="0017015C" w:rsidR="0077175D">
        <w:t>this complaint is not manifestly ill-founded within the meaning of Article 35 § 3 (a) of the Convention. It further notes that it is not inadmissible on any other grounds. It must therefore be declared admissible.</w:t>
      </w:r>
    </w:p>
    <w:p w:rsidRPr="0017015C" w:rsidR="00D420F3" w:rsidP="0017015C">
      <w:pPr>
        <w:pStyle w:val="ECHRHeading2"/>
      </w:pPr>
      <w:r w:rsidRPr="0017015C">
        <w:t>B.  Merits</w:t>
      </w:r>
    </w:p>
    <w:p w:rsidRPr="0017015C" w:rsidR="00C621A1" w:rsidP="0017015C">
      <w:pPr>
        <w:pStyle w:val="ECHRHeading3"/>
      </w:pPr>
      <w:r w:rsidRPr="0017015C">
        <w:t>1.</w:t>
      </w:r>
      <w:r w:rsidRPr="0017015C" w:rsidR="008A13CB">
        <w:t>  </w:t>
      </w:r>
      <w:r w:rsidRPr="0017015C">
        <w:t>The parties</w:t>
      </w:r>
      <w:r w:rsidRPr="0017015C" w:rsidR="0017015C">
        <w:t>’</w:t>
      </w:r>
      <w:r w:rsidRPr="0017015C">
        <w:t xml:space="preserve"> submissions</w:t>
      </w:r>
    </w:p>
    <w:p w:rsidRPr="0017015C" w:rsidR="00C621A1" w:rsidP="0017015C">
      <w:pPr>
        <w:pStyle w:val="ECHRHeading4"/>
        <w:rPr>
          <w:lang w:val="lt-LT"/>
        </w:rPr>
      </w:pPr>
      <w:r w:rsidRPr="0017015C">
        <w:t>(a) </w:t>
      </w:r>
      <w:r w:rsidRPr="0017015C" w:rsidR="001014BE">
        <w:t> </w:t>
      </w:r>
      <w:r w:rsidRPr="0017015C" w:rsidR="00875CD0">
        <w:t>The applicants</w:t>
      </w:r>
    </w:p>
    <w:p w:rsidRPr="0017015C" w:rsidR="00C85902" w:rsidP="0017015C">
      <w:pPr>
        <w:pStyle w:val="ECHRPara"/>
      </w:pPr>
      <w:r w:rsidRPr="0017015C">
        <w:rPr>
          <w:lang w:val="lt-LT"/>
        </w:rPr>
        <w:fldChar w:fldCharType="begin"/>
      </w:r>
      <w:r w:rsidRPr="0017015C">
        <w:rPr>
          <w:lang w:val="lt-LT"/>
        </w:rPr>
        <w:instrText xml:space="preserve"> SEQ level0 \*arabic </w:instrText>
      </w:r>
      <w:r w:rsidRPr="0017015C">
        <w:rPr>
          <w:lang w:val="lt-LT"/>
        </w:rPr>
        <w:fldChar w:fldCharType="separate"/>
      </w:r>
      <w:r w:rsidRPr="0017015C" w:rsidR="0017015C">
        <w:rPr>
          <w:noProof/>
          <w:lang w:val="lt-LT"/>
        </w:rPr>
        <w:t>87</w:t>
      </w:r>
      <w:r w:rsidRPr="0017015C">
        <w:rPr>
          <w:lang w:val="lt-LT"/>
        </w:rPr>
        <w:fldChar w:fldCharType="end"/>
      </w:r>
      <w:r w:rsidRPr="0017015C">
        <w:rPr>
          <w:lang w:val="lt-LT"/>
        </w:rPr>
        <w:t>.  </w:t>
      </w:r>
      <w:r w:rsidRPr="0017015C" w:rsidR="00875CD0">
        <w:rPr>
          <w:lang w:val="lt-LT"/>
        </w:rPr>
        <w:t>The</w:t>
      </w:r>
      <w:r w:rsidRPr="0017015C" w:rsidR="00875CD0">
        <w:rPr>
          <w:lang w:val="lt-LT"/>
        </w:rPr>
        <w:t xml:space="preserve"> </w:t>
      </w:r>
      <w:r w:rsidRPr="0017015C" w:rsidR="00875CD0">
        <w:rPr>
          <w:lang w:val="lt-LT"/>
        </w:rPr>
        <w:t>applicants</w:t>
      </w:r>
      <w:r w:rsidRPr="0017015C" w:rsidR="00875CD0">
        <w:rPr>
          <w:lang w:val="lt-LT"/>
        </w:rPr>
        <w:t xml:space="preserve"> </w:t>
      </w:r>
      <w:r w:rsidRPr="0017015C" w:rsidR="00875CD0">
        <w:rPr>
          <w:lang w:val="lt-LT"/>
        </w:rPr>
        <w:t>submitted</w:t>
      </w:r>
      <w:r w:rsidRPr="0017015C" w:rsidR="00875CD0">
        <w:rPr>
          <w:lang w:val="lt-LT"/>
        </w:rPr>
        <w:t xml:space="preserve"> </w:t>
      </w:r>
      <w:r w:rsidRPr="0017015C" w:rsidR="00875CD0">
        <w:rPr>
          <w:lang w:val="lt-LT"/>
        </w:rPr>
        <w:t>that</w:t>
      </w:r>
      <w:r w:rsidRPr="0017015C" w:rsidR="00875CD0">
        <w:rPr>
          <w:lang w:val="lt-LT"/>
        </w:rPr>
        <w:t xml:space="preserve"> </w:t>
      </w:r>
      <w:r w:rsidRPr="0017015C" w:rsidR="00875CD0">
        <w:t xml:space="preserve">their continued detention had been excessively long and unsubstantiated. </w:t>
      </w:r>
      <w:r w:rsidRPr="0017015C" w:rsidR="00875CD0">
        <w:rPr>
          <w:lang w:val="lt-LT"/>
        </w:rPr>
        <w:t>They</w:t>
      </w:r>
      <w:r w:rsidRPr="0017015C" w:rsidR="00144356">
        <w:rPr>
          <w:lang w:val="lt-LT"/>
        </w:rPr>
        <w:t xml:space="preserve"> </w:t>
      </w:r>
      <w:r w:rsidRPr="0017015C" w:rsidR="00144356">
        <w:rPr>
          <w:lang w:val="lt-LT"/>
        </w:rPr>
        <w:t>stated</w:t>
      </w:r>
      <w:r w:rsidRPr="0017015C">
        <w:rPr>
          <w:lang w:val="lt-LT"/>
        </w:rPr>
        <w:t xml:space="preserve"> </w:t>
      </w:r>
      <w:r w:rsidRPr="0017015C">
        <w:rPr>
          <w:lang w:val="lt-LT"/>
        </w:rPr>
        <w:t>that</w:t>
      </w:r>
      <w:r w:rsidRPr="0017015C">
        <w:rPr>
          <w:lang w:val="lt-LT"/>
        </w:rPr>
        <w:t xml:space="preserve"> </w:t>
      </w:r>
      <w:r w:rsidRPr="0017015C" w:rsidR="00144356">
        <w:rPr>
          <w:lang w:val="lt-LT"/>
        </w:rPr>
        <w:t>the</w:t>
      </w:r>
      <w:r w:rsidRPr="0017015C" w:rsidR="00144356">
        <w:rPr>
          <w:lang w:val="lt-LT"/>
        </w:rPr>
        <w:t xml:space="preserve"> </w:t>
      </w:r>
      <w:r w:rsidRPr="0017015C" w:rsidR="00144356">
        <w:rPr>
          <w:lang w:val="lt-LT"/>
        </w:rPr>
        <w:t>domestic</w:t>
      </w:r>
      <w:r w:rsidRPr="0017015C" w:rsidR="00144356">
        <w:rPr>
          <w:lang w:val="lt-LT"/>
        </w:rPr>
        <w:t xml:space="preserve"> </w:t>
      </w:r>
      <w:r w:rsidRPr="0017015C" w:rsidR="00144356">
        <w:rPr>
          <w:lang w:val="lt-LT"/>
        </w:rPr>
        <w:t>courts</w:t>
      </w:r>
      <w:r w:rsidRPr="0017015C" w:rsidR="00144356">
        <w:rPr>
          <w:lang w:val="lt-LT"/>
        </w:rPr>
        <w:t xml:space="preserve"> </w:t>
      </w:r>
      <w:r w:rsidRPr="0017015C" w:rsidR="00875CD0">
        <w:t>had extended their</w:t>
      </w:r>
      <w:r w:rsidRPr="0017015C" w:rsidR="00144356">
        <w:t xml:space="preserve"> detention quasi-automatically, repeating almost identical grounds in all their decisions.</w:t>
      </w:r>
      <w:r w:rsidRPr="0017015C" w:rsidR="00424ACB">
        <w:t xml:space="preserve"> The applicant</w:t>
      </w:r>
      <w:r w:rsidRPr="0017015C" w:rsidR="00875CD0">
        <w:t>s</w:t>
      </w:r>
      <w:r w:rsidRPr="0017015C" w:rsidR="00424ACB">
        <w:t xml:space="preserve"> referred to the judgment in </w:t>
      </w:r>
      <w:r w:rsidRPr="0017015C" w:rsidR="00424ACB">
        <w:rPr>
          <w:i/>
        </w:rPr>
        <w:t>Lisovskij</w:t>
      </w:r>
      <w:r w:rsidRPr="0017015C" w:rsidR="00424ACB">
        <w:rPr>
          <w:i/>
        </w:rPr>
        <w:t xml:space="preserve"> v. Lithuania</w:t>
      </w:r>
      <w:r w:rsidRPr="0017015C" w:rsidR="00424ACB">
        <w:t xml:space="preserve"> (no. 36249/14, 2 May 2017)</w:t>
      </w:r>
      <w:r w:rsidRPr="0017015C" w:rsidR="0059171A">
        <w:t>,</w:t>
      </w:r>
      <w:r w:rsidRPr="0017015C" w:rsidR="00424ACB">
        <w:t xml:space="preserve"> and stated that </w:t>
      </w:r>
      <w:r w:rsidRPr="0017015C" w:rsidR="007D0F66">
        <w:t>the complexity of the case</w:t>
      </w:r>
      <w:r w:rsidRPr="0017015C" w:rsidR="00424ACB">
        <w:t xml:space="preserve"> the nature of the offences</w:t>
      </w:r>
      <w:r w:rsidRPr="0017015C" w:rsidR="0059171A">
        <w:t>,</w:t>
      </w:r>
      <w:r w:rsidRPr="0017015C" w:rsidR="005F242A">
        <w:t xml:space="preserve"> or the number of suspects</w:t>
      </w:r>
      <w:r w:rsidRPr="0017015C" w:rsidR="00424ACB">
        <w:t xml:space="preserve"> could </w:t>
      </w:r>
      <w:r w:rsidRPr="0017015C" w:rsidR="00A0558D">
        <w:t xml:space="preserve">not </w:t>
      </w:r>
      <w:r w:rsidRPr="0017015C" w:rsidR="00424ACB">
        <w:t xml:space="preserve">justify the length of </w:t>
      </w:r>
      <w:r w:rsidRPr="0017015C" w:rsidR="00D74606">
        <w:t>their</w:t>
      </w:r>
      <w:r w:rsidRPr="0017015C" w:rsidR="00424ACB">
        <w:t xml:space="preserve"> detention. The applicant</w:t>
      </w:r>
      <w:r w:rsidRPr="0017015C" w:rsidR="00D74606">
        <w:t>s</w:t>
      </w:r>
      <w:r w:rsidRPr="0017015C" w:rsidR="00424ACB">
        <w:t xml:space="preserve"> also </w:t>
      </w:r>
      <w:r w:rsidRPr="0017015C" w:rsidR="0059171A">
        <w:t>stated their belief</w:t>
      </w:r>
      <w:r w:rsidRPr="0017015C" w:rsidR="00424ACB">
        <w:t xml:space="preserve"> that the international element of the offences could not constitut</w:t>
      </w:r>
      <w:r w:rsidRPr="0017015C" w:rsidR="0047509F">
        <w:t xml:space="preserve">e grounds to keep </w:t>
      </w:r>
      <w:r w:rsidRPr="0017015C" w:rsidR="00D74606">
        <w:t>them</w:t>
      </w:r>
      <w:r w:rsidRPr="0017015C" w:rsidR="0047509F">
        <w:t xml:space="preserve"> detained</w:t>
      </w:r>
      <w:r w:rsidRPr="0017015C" w:rsidR="0059171A">
        <w:t>,</w:t>
      </w:r>
      <w:r w:rsidRPr="0017015C" w:rsidR="0047509F">
        <w:t xml:space="preserve"> because all the necessary investigative actions requiring international legal assistance had taken place during the pre-trial investigation.</w:t>
      </w:r>
    </w:p>
    <w:p w:rsidRPr="0017015C" w:rsidR="005F242A"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88</w:t>
      </w:r>
      <w:r w:rsidRPr="0017015C">
        <w:fldChar w:fldCharType="end"/>
      </w:r>
      <w:r w:rsidRPr="0017015C">
        <w:t>.  The applicant</w:t>
      </w:r>
      <w:r w:rsidRPr="0017015C" w:rsidR="00D74606">
        <w:t>s</w:t>
      </w:r>
      <w:r w:rsidRPr="0017015C">
        <w:t xml:space="preserve"> also argued that the authorities had failed to show due diligence when hearing </w:t>
      </w:r>
      <w:r w:rsidRPr="0017015C" w:rsidR="00D74606">
        <w:t>their</w:t>
      </w:r>
      <w:r w:rsidRPr="0017015C">
        <w:t xml:space="preserve"> case. </w:t>
      </w:r>
      <w:r w:rsidRPr="0017015C" w:rsidR="00D74606">
        <w:t>The first three applicants stated that at first they had been</w:t>
      </w:r>
      <w:r w:rsidRPr="0017015C" w:rsidR="00D3175A">
        <w:t xml:space="preserve"> placed in </w:t>
      </w:r>
      <w:r w:rsidRPr="0017015C" w:rsidR="00D3175A">
        <w:t>Luki</w:t>
      </w:r>
      <w:r w:rsidRPr="0017015C" w:rsidR="00D3175A">
        <w:rPr>
          <w:lang w:val="lt-LT"/>
        </w:rPr>
        <w:t>škės</w:t>
      </w:r>
      <w:r w:rsidRPr="0017015C" w:rsidR="00D3175A">
        <w:rPr>
          <w:lang w:val="lt-LT"/>
        </w:rPr>
        <w:t xml:space="preserve"> </w:t>
      </w:r>
      <w:r w:rsidRPr="0017015C" w:rsidR="00D3175A">
        <w:t xml:space="preserve">Remand Prison and later in </w:t>
      </w:r>
      <w:r w:rsidRPr="0017015C" w:rsidR="00D3175A">
        <w:rPr>
          <w:lang w:val="lt-LT"/>
        </w:rPr>
        <w:t xml:space="preserve">Šiauliai </w:t>
      </w:r>
      <w:r w:rsidRPr="0017015C" w:rsidR="00D3175A">
        <w:t>Remand Prison</w:t>
      </w:r>
      <w:r w:rsidRPr="0017015C" w:rsidR="0059171A">
        <w:t>;</w:t>
      </w:r>
      <w:r w:rsidRPr="0017015C" w:rsidR="00D3175A">
        <w:t xml:space="preserve"> </w:t>
      </w:r>
      <w:r w:rsidRPr="0017015C" w:rsidR="00D74606">
        <w:t>t</w:t>
      </w:r>
      <w:r w:rsidRPr="0017015C" w:rsidR="00D3175A">
        <w:t>he</w:t>
      </w:r>
      <w:r w:rsidRPr="0017015C" w:rsidR="00D74606">
        <w:t>y</w:t>
      </w:r>
      <w:r w:rsidRPr="0017015C" w:rsidR="00D3175A">
        <w:t xml:space="preserve"> had </w:t>
      </w:r>
      <w:r w:rsidRPr="0017015C" w:rsidR="0059171A">
        <w:t xml:space="preserve">had </w:t>
      </w:r>
      <w:r w:rsidRPr="0017015C" w:rsidR="00D3175A">
        <w:t xml:space="preserve">to be transferred to the </w:t>
      </w:r>
      <w:r w:rsidRPr="0017015C" w:rsidR="00D3175A">
        <w:t>Klaip</w:t>
      </w:r>
      <w:r w:rsidRPr="0017015C" w:rsidR="00D3175A">
        <w:rPr>
          <w:lang w:val="lt-LT"/>
        </w:rPr>
        <w:t xml:space="preserve">ėda </w:t>
      </w:r>
      <w:r w:rsidRPr="0017015C" w:rsidR="00D3175A">
        <w:rPr>
          <w:lang w:val="lt-LT"/>
        </w:rPr>
        <w:t>Regional</w:t>
      </w:r>
      <w:r w:rsidRPr="0017015C" w:rsidR="00D3175A">
        <w:rPr>
          <w:lang w:val="lt-LT"/>
        </w:rPr>
        <w:t xml:space="preserve"> </w:t>
      </w:r>
      <w:r w:rsidRPr="0017015C" w:rsidR="00D3175A">
        <w:t xml:space="preserve">Prison every time there was a hearing. </w:t>
      </w:r>
      <w:r w:rsidRPr="0017015C" w:rsidR="00D74606">
        <w:t>As for the fo</w:t>
      </w:r>
      <w:r w:rsidRPr="0017015C" w:rsidR="0059171A">
        <w:t>u</w:t>
      </w:r>
      <w:r w:rsidRPr="0017015C" w:rsidR="00D74606">
        <w:t>rth applicant, he had been placed in Kaunas Remand Prison</w:t>
      </w:r>
      <w:r w:rsidRPr="0017015C" w:rsidR="00B36037">
        <w:t xml:space="preserve"> and later in </w:t>
      </w:r>
      <w:r w:rsidRPr="0017015C" w:rsidR="00B36037">
        <w:rPr>
          <w:lang w:val="lt-LT"/>
        </w:rPr>
        <w:t xml:space="preserve">Šiauliai </w:t>
      </w:r>
      <w:r w:rsidRPr="0017015C" w:rsidR="00B36037">
        <w:t>Remand Prison</w:t>
      </w:r>
      <w:r w:rsidRPr="0017015C" w:rsidR="0059171A">
        <w:t>,</w:t>
      </w:r>
      <w:r w:rsidRPr="0017015C" w:rsidR="00D74606">
        <w:t xml:space="preserve"> and had </w:t>
      </w:r>
      <w:r w:rsidRPr="0017015C" w:rsidR="0059171A">
        <w:t xml:space="preserve">had </w:t>
      </w:r>
      <w:r w:rsidRPr="0017015C" w:rsidR="00D74606">
        <w:t xml:space="preserve">to be transferred to </w:t>
      </w:r>
      <w:r w:rsidRPr="0017015C" w:rsidR="00D74606">
        <w:t>Klaip</w:t>
      </w:r>
      <w:r w:rsidRPr="0017015C" w:rsidR="00D74606">
        <w:rPr>
          <w:lang w:val="lt-LT"/>
        </w:rPr>
        <w:t>ėda.</w:t>
      </w:r>
      <w:r w:rsidRPr="0017015C" w:rsidR="00D74606">
        <w:t xml:space="preserve"> </w:t>
      </w:r>
      <w:r w:rsidRPr="0017015C" w:rsidR="00D3175A">
        <w:t xml:space="preserve">Because </w:t>
      </w:r>
      <w:r w:rsidRPr="0017015C" w:rsidR="00D3175A">
        <w:t>Klaip</w:t>
      </w:r>
      <w:r w:rsidRPr="0017015C" w:rsidR="00D3175A">
        <w:rPr>
          <w:lang w:val="lt-LT"/>
        </w:rPr>
        <w:t xml:space="preserve">ėda </w:t>
      </w:r>
      <w:r w:rsidRPr="0017015C" w:rsidR="00D3175A">
        <w:t>only has a police station</w:t>
      </w:r>
      <w:r w:rsidRPr="0017015C" w:rsidR="00B2675E">
        <w:t>,</w:t>
      </w:r>
      <w:r w:rsidRPr="0017015C" w:rsidR="00D3175A">
        <w:t xml:space="preserve"> and because of the rule that detainees cannot be </w:t>
      </w:r>
      <w:r w:rsidRPr="0017015C" w:rsidR="0059171A">
        <w:t xml:space="preserve">held </w:t>
      </w:r>
      <w:r w:rsidRPr="0017015C" w:rsidR="00D3175A">
        <w:t xml:space="preserve">in </w:t>
      </w:r>
      <w:r w:rsidRPr="0017015C" w:rsidR="0059171A">
        <w:t>a</w:t>
      </w:r>
      <w:r w:rsidRPr="0017015C" w:rsidR="00D3175A">
        <w:t xml:space="preserve"> police station for more than five days, the hearing schedule was not efficient. </w:t>
      </w:r>
      <w:r w:rsidRPr="0017015C" w:rsidR="00F65127">
        <w:t>The applicant</w:t>
      </w:r>
      <w:r w:rsidRPr="0017015C" w:rsidR="00D74606">
        <w:t>s were</w:t>
      </w:r>
      <w:r w:rsidRPr="0017015C" w:rsidR="00F65127">
        <w:t xml:space="preserve"> not satisfied with the hearing schedule in general, and </w:t>
      </w:r>
      <w:r w:rsidRPr="0017015C" w:rsidR="0059171A">
        <w:t>stated their belief</w:t>
      </w:r>
      <w:r w:rsidRPr="0017015C" w:rsidR="00F65127">
        <w:t xml:space="preserve"> that there were significant periods of inacti</w:t>
      </w:r>
      <w:r w:rsidRPr="0017015C" w:rsidR="0059171A">
        <w:t xml:space="preserve">on on the part of </w:t>
      </w:r>
      <w:r w:rsidRPr="0017015C" w:rsidR="00F65127">
        <w:t xml:space="preserve">the domestic courts. </w:t>
      </w:r>
      <w:r w:rsidRPr="0017015C" w:rsidR="00D74606">
        <w:t>They were</w:t>
      </w:r>
      <w:r w:rsidRPr="0017015C" w:rsidR="00246FB3">
        <w:t xml:space="preserve"> particularly concerned with the period between 2 December 2015 and 29 November 2016</w:t>
      </w:r>
      <w:r w:rsidRPr="0017015C" w:rsidR="0059171A">
        <w:t>,</w:t>
      </w:r>
      <w:r w:rsidRPr="0017015C" w:rsidR="00246FB3">
        <w:t xml:space="preserve"> when no hearings took place. </w:t>
      </w:r>
      <w:r w:rsidRPr="0017015C" w:rsidR="0041727C">
        <w:t>According to the applicant</w:t>
      </w:r>
      <w:r w:rsidRPr="0017015C" w:rsidR="00D74606">
        <w:t>s</w:t>
      </w:r>
      <w:r w:rsidRPr="0017015C" w:rsidR="0041727C">
        <w:t xml:space="preserve">, there were thirty-seven months in total when no actions </w:t>
      </w:r>
      <w:r w:rsidRPr="0017015C" w:rsidR="0059171A">
        <w:t>were</w:t>
      </w:r>
      <w:r w:rsidRPr="0017015C" w:rsidR="0041727C">
        <w:t xml:space="preserve"> taken by the courts. </w:t>
      </w:r>
      <w:r w:rsidRPr="0017015C" w:rsidR="00B36037">
        <w:t xml:space="preserve">The applicants </w:t>
      </w:r>
      <w:r w:rsidRPr="0017015C" w:rsidR="00B36037">
        <w:t xml:space="preserve">also </w:t>
      </w:r>
      <w:r w:rsidRPr="0017015C" w:rsidR="0059171A">
        <w:t xml:space="preserve">stated their belief that </w:t>
      </w:r>
      <w:r w:rsidRPr="0017015C" w:rsidR="00B36037">
        <w:t xml:space="preserve">because they had been acquitted </w:t>
      </w:r>
      <w:r w:rsidRPr="0017015C" w:rsidR="0059171A">
        <w:t>of</w:t>
      </w:r>
      <w:r w:rsidRPr="0017015C" w:rsidR="00B36037">
        <w:t xml:space="preserve"> certain charges</w:t>
      </w:r>
      <w:r w:rsidRPr="0017015C" w:rsidR="0059171A">
        <w:t xml:space="preserve"> this </w:t>
      </w:r>
      <w:r w:rsidRPr="0017015C" w:rsidR="00B36037">
        <w:t>automatically meant that their detention had not been justified.</w:t>
      </w:r>
    </w:p>
    <w:p w:rsidRPr="0017015C" w:rsidR="00B36037" w:rsidP="0017015C">
      <w:pPr>
        <w:pStyle w:val="ECHRHeading4"/>
      </w:pPr>
      <w:r w:rsidRPr="0017015C">
        <w:t>(b)</w:t>
      </w:r>
      <w:r w:rsidRPr="0017015C" w:rsidR="008A13CB">
        <w:t> </w:t>
      </w:r>
      <w:r w:rsidRPr="0017015C" w:rsidR="001014BE">
        <w:t> </w:t>
      </w:r>
      <w:r w:rsidRPr="0017015C">
        <w:t>The Government</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89</w:t>
      </w:r>
      <w:r w:rsidRPr="0017015C">
        <w:fldChar w:fldCharType="end"/>
      </w:r>
      <w:r w:rsidRPr="0017015C">
        <w:t>.  </w:t>
      </w:r>
      <w:r w:rsidRPr="0017015C" w:rsidR="003211EA">
        <w:t xml:space="preserve">The Government submitted </w:t>
      </w:r>
      <w:r w:rsidRPr="0017015C" w:rsidR="009F413E">
        <w:t xml:space="preserve">that the criminal case </w:t>
      </w:r>
      <w:r w:rsidRPr="0017015C" w:rsidR="00C870A8">
        <w:t>at issue</w:t>
      </w:r>
      <w:r w:rsidRPr="0017015C" w:rsidR="009F413E">
        <w:t xml:space="preserve"> concerned organised crime</w:t>
      </w:r>
      <w:r w:rsidRPr="0017015C" w:rsidR="0059171A">
        <w:t>,</w:t>
      </w:r>
      <w:r w:rsidRPr="0017015C" w:rsidR="009F413E">
        <w:t xml:space="preserve"> and </w:t>
      </w:r>
      <w:r w:rsidRPr="0017015C" w:rsidR="0059171A">
        <w:t xml:space="preserve">that </w:t>
      </w:r>
      <w:r w:rsidRPr="0017015C" w:rsidR="000E74C2">
        <w:t>activities were carr</w:t>
      </w:r>
      <w:r w:rsidRPr="0017015C" w:rsidR="00D05000">
        <w:t xml:space="preserve">ied out </w:t>
      </w:r>
      <w:r w:rsidRPr="0017015C" w:rsidR="0059171A">
        <w:t>o</w:t>
      </w:r>
      <w:r w:rsidRPr="0017015C" w:rsidR="00D05000">
        <w:t xml:space="preserve">n </w:t>
      </w:r>
      <w:r w:rsidRPr="0017015C" w:rsidR="0059171A">
        <w:t xml:space="preserve">the </w:t>
      </w:r>
      <w:r w:rsidRPr="0017015C" w:rsidR="00D05000">
        <w:t xml:space="preserve">territories of </w:t>
      </w:r>
      <w:r w:rsidRPr="0017015C" w:rsidR="00CA3DD4">
        <w:t>multiple</w:t>
      </w:r>
      <w:r w:rsidRPr="0017015C" w:rsidR="00D05000">
        <w:t xml:space="preserve"> States</w:t>
      </w:r>
      <w:r w:rsidRPr="0017015C" w:rsidR="00CA3DD4">
        <w:t xml:space="preserve">, </w:t>
      </w:r>
      <w:r w:rsidRPr="0017015C" w:rsidR="007D63D6">
        <w:t>including European Union m</w:t>
      </w:r>
      <w:r w:rsidRPr="0017015C" w:rsidR="00CA3DD4">
        <w:t xml:space="preserve">ember </w:t>
      </w:r>
      <w:r w:rsidRPr="0017015C" w:rsidR="007D63D6">
        <w:t>S</w:t>
      </w:r>
      <w:r w:rsidRPr="0017015C" w:rsidR="00CA3DD4">
        <w:t>tates, as well as Ukraine</w:t>
      </w:r>
      <w:r w:rsidRPr="0017015C" w:rsidR="0059171A">
        <w:t>,</w:t>
      </w:r>
      <w:r w:rsidRPr="0017015C" w:rsidR="00CA3DD4">
        <w:t xml:space="preserve"> Belarus</w:t>
      </w:r>
      <w:r w:rsidRPr="0017015C" w:rsidR="0059171A">
        <w:t>,</w:t>
      </w:r>
      <w:r w:rsidRPr="0017015C" w:rsidR="00CA3DD4">
        <w:t xml:space="preserve"> and Russia. This was an important factor for the substantiation of the finding that </w:t>
      </w:r>
      <w:r w:rsidRPr="0017015C" w:rsidR="0059171A">
        <w:t>a</w:t>
      </w:r>
      <w:r w:rsidRPr="0017015C" w:rsidR="00CA3DD4">
        <w:t xml:space="preserve"> longer </w:t>
      </w:r>
      <w:r w:rsidRPr="0017015C" w:rsidR="0059171A">
        <w:t xml:space="preserve">period of </w:t>
      </w:r>
      <w:r w:rsidRPr="0017015C" w:rsidR="00CA3DD4">
        <w:t>detention was justifiable</w:t>
      </w:r>
      <w:r w:rsidRPr="0017015C" w:rsidR="00D05000">
        <w:t xml:space="preserve">. </w:t>
      </w:r>
      <w:r w:rsidRPr="0017015C" w:rsidR="00CA3DD4">
        <w:t xml:space="preserve">The Government noted the </w:t>
      </w:r>
      <w:r w:rsidRPr="0017015C" w:rsidR="00B2675E">
        <w:t>broad</w:t>
      </w:r>
      <w:r w:rsidRPr="0017015C" w:rsidR="00CA3DD4">
        <w:t xml:space="preserve"> scope of the case: it had involved fifty suspects, t</w:t>
      </w:r>
      <w:r w:rsidRPr="0017015C" w:rsidR="00F77B20">
        <w:t>hirteen of wh</w:t>
      </w:r>
      <w:r w:rsidRPr="0017015C" w:rsidR="0059171A">
        <w:t>om</w:t>
      </w:r>
      <w:r w:rsidRPr="0017015C" w:rsidR="00F77B20">
        <w:t xml:space="preserve"> were </w:t>
      </w:r>
      <w:r w:rsidRPr="0017015C" w:rsidR="0059171A">
        <w:t>charged</w:t>
      </w:r>
      <w:r w:rsidRPr="0017015C" w:rsidR="00F77B20">
        <w:t>, eighty</w:t>
      </w:r>
      <w:r w:rsidRPr="0017015C" w:rsidR="00CA3DD4">
        <w:t xml:space="preserve">-five witnesses, six victims, </w:t>
      </w:r>
      <w:r w:rsidRPr="0017015C" w:rsidR="0059171A">
        <w:t xml:space="preserve">and a </w:t>
      </w:r>
      <w:r w:rsidRPr="0017015C" w:rsidR="00CA3DD4">
        <w:t xml:space="preserve">large number of investigative actions. </w:t>
      </w:r>
      <w:r w:rsidRPr="0017015C" w:rsidR="00D05000">
        <w:t>As regards the decisions on detention, they had not been adopted automatically but had been based on careful consideration</w:t>
      </w:r>
      <w:r w:rsidRPr="0017015C" w:rsidR="0059171A">
        <w:t xml:space="preserve"> of </w:t>
      </w:r>
      <w:r w:rsidRPr="0017015C" w:rsidR="00D05000">
        <w:t xml:space="preserve">each individual case and </w:t>
      </w:r>
      <w:r w:rsidRPr="0017015C" w:rsidR="0059171A">
        <w:t xml:space="preserve">were </w:t>
      </w:r>
      <w:r w:rsidRPr="0017015C" w:rsidR="00D05000">
        <w:t>well</w:t>
      </w:r>
      <w:r w:rsidRPr="0017015C" w:rsidR="0059171A">
        <w:t xml:space="preserve"> </w:t>
      </w:r>
      <w:r w:rsidRPr="0017015C" w:rsidR="00D05000">
        <w:t xml:space="preserve">reasoned. </w:t>
      </w:r>
      <w:r w:rsidRPr="0017015C" w:rsidR="00B87118">
        <w:t>More specifically, the decisions had been based on</w:t>
      </w:r>
      <w:r w:rsidRPr="0017015C" w:rsidR="007C616D">
        <w:t xml:space="preserve"> </w:t>
      </w:r>
      <w:r w:rsidRPr="0017015C" w:rsidR="00F73ACE">
        <w:t xml:space="preserve">the strong likelihood that the applicants had committed the </w:t>
      </w:r>
      <w:r w:rsidRPr="0017015C" w:rsidR="00B2675E">
        <w:t>offences</w:t>
      </w:r>
      <w:r w:rsidRPr="0017015C" w:rsidR="00F73ACE">
        <w:t xml:space="preserve"> at issue. The decisions had also been based on relevant and sufficient reasons – the risk </w:t>
      </w:r>
      <w:r w:rsidRPr="0017015C" w:rsidR="0059171A">
        <w:t xml:space="preserve">they would </w:t>
      </w:r>
      <w:r w:rsidRPr="0017015C" w:rsidR="00F73ACE">
        <w:t xml:space="preserve">abscond, the risk </w:t>
      </w:r>
      <w:r w:rsidRPr="0017015C" w:rsidR="0059171A">
        <w:t xml:space="preserve">they would </w:t>
      </w:r>
      <w:r w:rsidRPr="0017015C" w:rsidR="00F73ACE">
        <w:t>reoffend</w:t>
      </w:r>
      <w:r w:rsidRPr="0017015C" w:rsidR="0059171A">
        <w:t xml:space="preserve">, </w:t>
      </w:r>
      <w:r w:rsidRPr="0017015C" w:rsidR="00F73ACE">
        <w:t xml:space="preserve">and the risk </w:t>
      </w:r>
      <w:r w:rsidRPr="0017015C" w:rsidR="0059171A">
        <w:t xml:space="preserve">they would </w:t>
      </w:r>
      <w:r w:rsidRPr="0017015C" w:rsidR="00F73ACE">
        <w:t xml:space="preserve">obstruct </w:t>
      </w:r>
      <w:r w:rsidRPr="0017015C" w:rsidR="004649BD">
        <w:t>the course of the proceedings. The courts referred to the specific facts of the case and the circumstances related to the applicants</w:t>
      </w:r>
      <w:r w:rsidRPr="0017015C" w:rsidR="0017015C">
        <w:t>’</w:t>
      </w:r>
      <w:r w:rsidRPr="0017015C" w:rsidR="004649BD">
        <w:t xml:space="preserve"> personalities</w:t>
      </w:r>
      <w:r w:rsidRPr="0017015C" w:rsidR="0059171A">
        <w:t>,</w:t>
      </w:r>
      <w:r w:rsidRPr="0017015C" w:rsidR="004649BD">
        <w:t xml:space="preserve"> and did not use arguments that were general and abstract. </w:t>
      </w:r>
      <w:r w:rsidRPr="0017015C" w:rsidR="00647E31">
        <w:t>Also, when deciding whether to extend the applicants</w:t>
      </w:r>
      <w:r w:rsidRPr="0017015C" w:rsidR="0017015C">
        <w:t>’</w:t>
      </w:r>
      <w:r w:rsidRPr="0017015C" w:rsidR="00647E31">
        <w:t xml:space="preserve"> detention, the courts </w:t>
      </w:r>
      <w:r w:rsidRPr="0017015C" w:rsidR="0059171A">
        <w:t>carried out checks as to</w:t>
      </w:r>
      <w:r w:rsidRPr="0017015C" w:rsidR="00647E31">
        <w:t xml:space="preserve"> whether the grounds were still present.</w:t>
      </w:r>
    </w:p>
    <w:bookmarkStart w:name="Govsubmissionsonposedziai" w:id="55"/>
    <w:p w:rsidRPr="0017015C" w:rsidR="00662564" w:rsidP="0017015C">
      <w:pPr>
        <w:pStyle w:val="ECHRPara"/>
        <w:rPr>
          <w:rFonts w:eastAsia="Times New Roman"/>
        </w:rPr>
      </w:pPr>
      <w:r w:rsidRPr="0017015C">
        <w:fldChar w:fldCharType="begin"/>
      </w:r>
      <w:r w:rsidRPr="0017015C">
        <w:instrText xml:space="preserve"> SEQ level0 \*arabic </w:instrText>
      </w:r>
      <w:r w:rsidRPr="0017015C">
        <w:fldChar w:fldCharType="separate"/>
      </w:r>
      <w:r w:rsidRPr="0017015C" w:rsidR="0017015C">
        <w:rPr>
          <w:noProof/>
        </w:rPr>
        <w:t>90</w:t>
      </w:r>
      <w:r w:rsidRPr="0017015C">
        <w:fldChar w:fldCharType="end"/>
      </w:r>
      <w:bookmarkEnd w:id="55"/>
      <w:r w:rsidRPr="0017015C">
        <w:t>.  </w:t>
      </w:r>
      <w:r w:rsidRPr="0017015C" w:rsidR="00CA3DD4">
        <w:t>The Government submitted that the authorities had acted with due diligence</w:t>
      </w:r>
      <w:r w:rsidRPr="0017015C" w:rsidR="0059171A">
        <w:t>,</w:t>
      </w:r>
      <w:r w:rsidRPr="0017015C" w:rsidR="00CA3DD4">
        <w:t xml:space="preserve"> and provided a timeline of the court hearings scheduled in the criminal proceedings. They argued that the hearings before the </w:t>
      </w:r>
      <w:r w:rsidRPr="0017015C" w:rsidR="00CA3DD4">
        <w:t>Klaip</w:t>
      </w:r>
      <w:r w:rsidRPr="0017015C" w:rsidR="00CA3DD4">
        <w:rPr>
          <w:lang w:val="lt-LT"/>
        </w:rPr>
        <w:t xml:space="preserve">ėda </w:t>
      </w:r>
      <w:r w:rsidRPr="0017015C" w:rsidR="00CA3DD4">
        <w:t xml:space="preserve">Regional Court were held regularly and </w:t>
      </w:r>
      <w:r w:rsidRPr="0017015C" w:rsidR="0059171A">
        <w:t xml:space="preserve">with </w:t>
      </w:r>
      <w:r w:rsidRPr="0017015C" w:rsidR="00CA3DD4">
        <w:t>short intervals</w:t>
      </w:r>
      <w:r w:rsidRPr="0017015C" w:rsidR="0059171A">
        <w:t>,</w:t>
      </w:r>
      <w:r w:rsidRPr="0017015C" w:rsidR="00CA3DD4">
        <w:t xml:space="preserve"> as there were at least two or three hearings scheduled per month. The only longer breaks were </w:t>
      </w:r>
      <w:r w:rsidRPr="0017015C" w:rsidR="0059171A">
        <w:t xml:space="preserve">those </w:t>
      </w:r>
      <w:r w:rsidRPr="0017015C" w:rsidR="00CA3DD4">
        <w:t xml:space="preserve">between 14 July </w:t>
      </w:r>
      <w:r w:rsidRPr="0017015C" w:rsidR="00557DE0">
        <w:t>and 16 October 2015; between 2 </w:t>
      </w:r>
      <w:r w:rsidRPr="0017015C" w:rsidR="00CA3DD4">
        <w:t>December 2015 and 16 June 2016; between 16 June and 29 November 2016</w:t>
      </w:r>
      <w:r w:rsidRPr="0017015C" w:rsidR="0059171A">
        <w:t>;</w:t>
      </w:r>
      <w:r w:rsidRPr="0017015C" w:rsidR="00CA3DD4">
        <w:t xml:space="preserve"> and between 29 November 2016 and 17 February 2017. However, these breaks were because of the refusal of </w:t>
      </w:r>
      <w:r w:rsidRPr="0017015C" w:rsidR="00B2675E">
        <w:t xml:space="preserve">some of the </w:t>
      </w:r>
      <w:r w:rsidRPr="0017015C" w:rsidR="00CA3DD4">
        <w:t xml:space="preserve">co-accused to give </w:t>
      </w:r>
      <w:r w:rsidRPr="0017015C" w:rsidR="007C03F0">
        <w:t>statements</w:t>
      </w:r>
      <w:r w:rsidRPr="0017015C" w:rsidR="00A173B1">
        <w:t>; the need to obtain an expert opinion on the mental state of t</w:t>
      </w:r>
      <w:r w:rsidRPr="0017015C" w:rsidR="0027438B">
        <w:t>wo of the co</w:t>
      </w:r>
      <w:r w:rsidRPr="0017015C" w:rsidR="0027438B">
        <w:noBreakHyphen/>
      </w:r>
      <w:r w:rsidRPr="0017015C" w:rsidR="00A173B1">
        <w:t xml:space="preserve">accused; the medical examination </w:t>
      </w:r>
      <w:r w:rsidRPr="0017015C" w:rsidR="007C03F0">
        <w:t xml:space="preserve">needed for </w:t>
      </w:r>
      <w:r w:rsidRPr="0017015C" w:rsidR="00A173B1">
        <w:t xml:space="preserve">one of the accused; </w:t>
      </w:r>
      <w:r w:rsidRPr="0017015C" w:rsidR="007C03F0">
        <w:t xml:space="preserve">and </w:t>
      </w:r>
      <w:r w:rsidRPr="0017015C" w:rsidR="00A173B1">
        <w:t xml:space="preserve">the absence of the accused L.P., who had </w:t>
      </w:r>
      <w:r w:rsidRPr="0017015C" w:rsidR="007C03F0">
        <w:t xml:space="preserve">had </w:t>
      </w:r>
      <w:r w:rsidRPr="0017015C" w:rsidR="00A173B1">
        <w:t>to be brought back to Lithuania under the European Arrest Warrant. The Government submitted that only eleven out of fifty scheduled court hearings in the criminal case had not taken place</w:t>
      </w:r>
      <w:r w:rsidRPr="0017015C" w:rsidR="00B2675E">
        <w:t xml:space="preserve">, for </w:t>
      </w:r>
      <w:r w:rsidRPr="0017015C" w:rsidR="00A173B1">
        <w:t>reasons attributable to the court or national authorities. It was the Government</w:t>
      </w:r>
      <w:r w:rsidRPr="0017015C" w:rsidR="0017015C">
        <w:t>’</w:t>
      </w:r>
      <w:r w:rsidRPr="0017015C" w:rsidR="00A173B1">
        <w:t xml:space="preserve">s view that the court </w:t>
      </w:r>
      <w:r w:rsidRPr="0017015C" w:rsidR="007C03F0">
        <w:t xml:space="preserve">had taken </w:t>
      </w:r>
      <w:r w:rsidRPr="0017015C" w:rsidR="00A173B1">
        <w:t>all the necessary measures to speed up the proceedings</w:t>
      </w:r>
      <w:r w:rsidRPr="0017015C" w:rsidR="007C03F0">
        <w:t>:</w:t>
      </w:r>
      <w:r w:rsidRPr="0017015C" w:rsidR="00A173B1">
        <w:t xml:space="preserve"> for example</w:t>
      </w:r>
      <w:r w:rsidRPr="0017015C" w:rsidR="007C03F0">
        <w:t>,</w:t>
      </w:r>
      <w:r w:rsidRPr="0017015C" w:rsidR="00A173B1">
        <w:t xml:space="preserve"> the case against L.P., who </w:t>
      </w:r>
      <w:r w:rsidRPr="0017015C" w:rsidR="007C03F0">
        <w:t xml:space="preserve">had </w:t>
      </w:r>
      <w:r w:rsidRPr="0017015C" w:rsidR="00A173B1">
        <w:t>fled to Sweden, was separated from the applicants</w:t>
      </w:r>
      <w:r w:rsidRPr="0017015C" w:rsidR="0017015C">
        <w:t>’</w:t>
      </w:r>
      <w:r w:rsidRPr="0017015C" w:rsidR="00A173B1">
        <w:t xml:space="preserve"> case. </w:t>
      </w:r>
      <w:r w:rsidRPr="0017015C" w:rsidR="00656EAD">
        <w:t xml:space="preserve">Also, the remand measures for the co-accused who had failed to appear </w:t>
      </w:r>
      <w:r w:rsidRPr="0017015C" w:rsidR="00B20550">
        <w:t>at</w:t>
      </w:r>
      <w:r w:rsidRPr="0017015C" w:rsidR="00656EAD">
        <w:t xml:space="preserve"> hearings had been replaced with more severe ones; </w:t>
      </w:r>
      <w:r w:rsidRPr="0017015C" w:rsidR="000C4220">
        <w:t xml:space="preserve">one witness was questioned using audio and visual measures; </w:t>
      </w:r>
      <w:r w:rsidRPr="0017015C" w:rsidR="00B20550">
        <w:t xml:space="preserve">and </w:t>
      </w:r>
      <w:r w:rsidRPr="0017015C" w:rsidR="000C4220">
        <w:t xml:space="preserve">fines or </w:t>
      </w:r>
      <w:r w:rsidRPr="0017015C" w:rsidR="007C03F0">
        <w:t xml:space="preserve">attendance at </w:t>
      </w:r>
      <w:r w:rsidRPr="0017015C" w:rsidR="000C4220">
        <w:t xml:space="preserve">a court hearing were </w:t>
      </w:r>
      <w:r w:rsidRPr="0017015C" w:rsidR="000C4220">
        <w:t>imposed on the witnesses who had failed to ap</w:t>
      </w:r>
      <w:r w:rsidRPr="0017015C" w:rsidR="0027438B">
        <w:t>pear. Finally, after all the co</w:t>
      </w:r>
      <w:r w:rsidRPr="0017015C" w:rsidR="0027438B">
        <w:noBreakHyphen/>
      </w:r>
      <w:r w:rsidRPr="0017015C" w:rsidR="000C4220">
        <w:t xml:space="preserve">accused, witnesses and victims had given their testimony, the judgment had been adopted in less than six months, which could be considered a short period of time considering the complexity of the case. The Government </w:t>
      </w:r>
      <w:r w:rsidRPr="0017015C">
        <w:rPr>
          <w:rFonts w:eastAsia="Times New Roman"/>
        </w:rPr>
        <w:t xml:space="preserve">referred to the case of </w:t>
      </w:r>
      <w:r w:rsidRPr="0017015C">
        <w:rPr>
          <w:rFonts w:eastAsia="Times New Roman"/>
          <w:i/>
        </w:rPr>
        <w:t>Lisovskij</w:t>
      </w:r>
      <w:r w:rsidRPr="0017015C">
        <w:rPr>
          <w:rFonts w:eastAsia="Times New Roman"/>
          <w:i/>
        </w:rPr>
        <w:t xml:space="preserve"> </w:t>
      </w:r>
      <w:r w:rsidRPr="0017015C">
        <w:rPr>
          <w:rFonts w:eastAsia="Times New Roman"/>
        </w:rPr>
        <w:t>(cited above) and argued that unlike that case, in the applicant</w:t>
      </w:r>
      <w:r w:rsidRPr="0017015C" w:rsidR="0017015C">
        <w:rPr>
          <w:rFonts w:eastAsia="Times New Roman"/>
        </w:rPr>
        <w:t>’</w:t>
      </w:r>
      <w:r w:rsidRPr="0017015C">
        <w:rPr>
          <w:rFonts w:eastAsia="Times New Roman"/>
        </w:rPr>
        <w:t xml:space="preserve">s case the authorities had taken appropriate measures </w:t>
      </w:r>
      <w:r w:rsidRPr="0017015C" w:rsidR="007C03F0">
        <w:rPr>
          <w:rFonts w:eastAsia="Times New Roman"/>
        </w:rPr>
        <w:t xml:space="preserve">to </w:t>
      </w:r>
      <w:r w:rsidRPr="0017015C">
        <w:rPr>
          <w:rFonts w:eastAsia="Times New Roman"/>
        </w:rPr>
        <w:t>schedule the hearings more efficiently and to ensure shorter intervals between them.</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91</w:t>
      </w:r>
      <w:r w:rsidRPr="0017015C">
        <w:fldChar w:fldCharType="end"/>
      </w:r>
      <w:r w:rsidRPr="0017015C">
        <w:t>.  The Government also stated that, contrary to the applicants</w:t>
      </w:r>
      <w:r w:rsidRPr="0017015C" w:rsidR="0017015C">
        <w:t>’</w:t>
      </w:r>
      <w:r w:rsidRPr="0017015C">
        <w:t xml:space="preserve"> allegations that no international dimension existed during the examination of the criminal case, numerous replies were received from foreign authorities; legal-aid requests were sent to the foreign authorities. Also, the court had to examine the information received from the foreign authorities and to decide whether to grant that information the status of evidence.</w:t>
      </w:r>
    </w:p>
    <w:p w:rsidRPr="0017015C" w:rsidR="00F77B20"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92</w:t>
      </w:r>
      <w:r w:rsidRPr="0017015C">
        <w:fldChar w:fldCharType="end"/>
      </w:r>
      <w:r w:rsidRPr="0017015C">
        <w:t>.  Finally, the Government referred to the applicants</w:t>
      </w:r>
      <w:r w:rsidRPr="0017015C" w:rsidR="0017015C">
        <w:t>’</w:t>
      </w:r>
      <w:r w:rsidRPr="0017015C">
        <w:t xml:space="preserve"> submission that the time period when remand detainees </w:t>
      </w:r>
      <w:r w:rsidRPr="0017015C" w:rsidR="00B20550">
        <w:t xml:space="preserve">could </w:t>
      </w:r>
      <w:r w:rsidRPr="0017015C">
        <w:t xml:space="preserve">be relocated from a remand prison to a territorial police station in order </w:t>
      </w:r>
      <w:r w:rsidRPr="0017015C" w:rsidR="007C03F0">
        <w:t xml:space="preserve">for </w:t>
      </w:r>
      <w:r w:rsidRPr="0017015C">
        <w:t xml:space="preserve">certain investigative actions </w:t>
      </w:r>
      <w:r w:rsidRPr="0017015C" w:rsidR="007C03F0">
        <w:t xml:space="preserve">to be </w:t>
      </w:r>
      <w:r w:rsidRPr="0017015C" w:rsidR="00B20550">
        <w:t>taken</w:t>
      </w:r>
      <w:r w:rsidRPr="0017015C" w:rsidR="007C03F0">
        <w:t xml:space="preserve"> </w:t>
      </w:r>
      <w:r w:rsidRPr="0017015C">
        <w:t xml:space="preserve">or to </w:t>
      </w:r>
      <w:r w:rsidRPr="0017015C" w:rsidR="007C03F0">
        <w:t xml:space="preserve">ensure their attendance at </w:t>
      </w:r>
      <w:r w:rsidRPr="0017015C">
        <w:t>court was five days. The Government referred to the provisions of domestic law</w:t>
      </w:r>
      <w:r w:rsidRPr="0017015C" w:rsidR="007C03F0">
        <w:t>,</w:t>
      </w:r>
      <w:r w:rsidRPr="0017015C">
        <w:t xml:space="preserve"> and stated that this time period was in fact fifteen days (see paragraph</w:t>
      </w:r>
      <w:r w:rsidRPr="0017015C" w:rsidR="000321CE">
        <w:t xml:space="preserve"> </w:t>
      </w:r>
      <w:r w:rsidRPr="0017015C" w:rsidR="000321CE">
        <w:fldChar w:fldCharType="begin"/>
      </w:r>
      <w:r w:rsidRPr="0017015C" w:rsidR="000321CE">
        <w:instrText xml:space="preserve"> REF lawonenforcementofdetention15days \h  \* MERGEFORMAT </w:instrText>
      </w:r>
      <w:r w:rsidRPr="0017015C" w:rsidR="000321CE">
        <w:fldChar w:fldCharType="separate"/>
      </w:r>
      <w:r w:rsidRPr="0017015C" w:rsidR="0017015C">
        <w:rPr>
          <w:noProof/>
        </w:rPr>
        <w:t>78</w:t>
      </w:r>
      <w:r w:rsidRPr="0017015C" w:rsidR="000321CE">
        <w:fldChar w:fldCharType="end"/>
      </w:r>
      <w:r w:rsidRPr="0017015C">
        <w:t xml:space="preserve"> above).</w:t>
      </w:r>
    </w:p>
    <w:p w:rsidRPr="0017015C" w:rsidR="00A55D37" w:rsidP="0017015C">
      <w:pPr>
        <w:pStyle w:val="ECHRHeading3"/>
      </w:pPr>
      <w:r w:rsidRPr="0017015C">
        <w:t>2.</w:t>
      </w:r>
      <w:r w:rsidRPr="0017015C" w:rsidR="008A13CB">
        <w:t>  </w:t>
      </w:r>
      <w:r w:rsidRPr="0017015C">
        <w:t>The Court</w:t>
      </w:r>
      <w:r w:rsidRPr="0017015C" w:rsidR="0017015C">
        <w:t>’</w:t>
      </w:r>
      <w:r w:rsidRPr="0017015C">
        <w:t>s assessment</w:t>
      </w:r>
    </w:p>
    <w:p w:rsidRPr="0017015C" w:rsidR="00AC2355" w:rsidP="0017015C">
      <w:pPr>
        <w:pStyle w:val="ECHRHeading4"/>
      </w:pPr>
      <w:r w:rsidRPr="0017015C">
        <w:t>(a)</w:t>
      </w:r>
      <w:r w:rsidRPr="0017015C" w:rsidR="001014BE">
        <w:t> </w:t>
      </w:r>
      <w:r w:rsidRPr="0017015C">
        <w:t> </w:t>
      </w:r>
      <w:r w:rsidRPr="0017015C">
        <w:t>General principles</w:t>
      </w:r>
    </w:p>
    <w:p w:rsidRPr="0017015C" w:rsidR="00AC2355" w:rsidP="0017015C">
      <w:pPr>
        <w:pStyle w:val="ECHRPara"/>
        <w:rPr>
          <w:i/>
          <w:iCs/>
        </w:rPr>
      </w:pPr>
      <w:r w:rsidRPr="0017015C">
        <w:fldChar w:fldCharType="begin"/>
      </w:r>
      <w:r w:rsidRPr="0017015C">
        <w:instrText xml:space="preserve"> SEQ level0 \*arabic </w:instrText>
      </w:r>
      <w:r w:rsidRPr="0017015C">
        <w:fldChar w:fldCharType="separate"/>
      </w:r>
      <w:r w:rsidRPr="0017015C" w:rsidR="0017015C">
        <w:rPr>
          <w:noProof/>
        </w:rPr>
        <w:t>93</w:t>
      </w:r>
      <w:r w:rsidRPr="0017015C">
        <w:fldChar w:fldCharType="end"/>
      </w:r>
      <w:r w:rsidRPr="0017015C">
        <w:t>.  </w:t>
      </w:r>
      <w:r w:rsidRPr="0017015C">
        <w:rPr>
          <w:rFonts w:ascii="Times New Roman" w:hAnsi="Times New Roman" w:eastAsia="Times New Roman" w:cs="Times New Roman"/>
          <w:szCs w:val="24"/>
        </w:rPr>
        <w:t xml:space="preserve">The applicable general principles regarding the right to be tried within a reasonable time have been summarised in </w:t>
      </w:r>
      <w:r w:rsidRPr="0017015C">
        <w:rPr>
          <w:i/>
        </w:rPr>
        <w:t>Buzadji</w:t>
      </w:r>
      <w:r w:rsidRPr="0017015C">
        <w:rPr>
          <w:i/>
        </w:rPr>
        <w:t xml:space="preserve"> v. the Republic of Moldova </w:t>
      </w:r>
      <w:r w:rsidRPr="0017015C">
        <w:t>([GC], no. 23755/07</w:t>
      </w:r>
      <w:r w:rsidRPr="0017015C">
        <w:rPr>
          <w:snapToGrid w:val="0"/>
        </w:rPr>
        <w:t xml:space="preserve">, §§ 84-91, </w:t>
      </w:r>
      <w:r w:rsidRPr="0017015C">
        <w:t>ECHR</w:t>
      </w:r>
      <w:r w:rsidRPr="0017015C">
        <w:rPr>
          <w:snapToGrid w:val="0"/>
        </w:rPr>
        <w:t xml:space="preserve"> 2016 </w:t>
      </w:r>
      <w:r w:rsidRPr="0017015C">
        <w:t>(extracts))</w:t>
      </w:r>
      <w:r w:rsidRPr="0017015C" w:rsidR="009760B2">
        <w:t>.</w:t>
      </w:r>
    </w:p>
    <w:p w:rsidRPr="0017015C" w:rsidR="00D26516" w:rsidP="0017015C">
      <w:pPr>
        <w:pStyle w:val="ECHRHeading4"/>
      </w:pPr>
      <w:r w:rsidRPr="0017015C">
        <w:t>(b) </w:t>
      </w:r>
      <w:r w:rsidRPr="0017015C" w:rsidR="001014BE">
        <w:t> </w:t>
      </w:r>
      <w:r w:rsidRPr="0017015C" w:rsidR="00AC2355">
        <w:t>Application of the general principles to the present case</w:t>
      </w:r>
    </w:p>
    <w:p w:rsidRPr="0017015C" w:rsidR="00AC2355" w:rsidP="0017015C">
      <w:pPr>
        <w:pStyle w:val="ECHRHeading5"/>
      </w:pPr>
      <w:r w:rsidRPr="0017015C">
        <w:t>(</w:t>
      </w:r>
      <w:r w:rsidRPr="0017015C">
        <w:t>i</w:t>
      </w:r>
      <w:r w:rsidRPr="0017015C">
        <w:t>) </w:t>
      </w:r>
      <w:r w:rsidRPr="0017015C" w:rsidR="001014BE">
        <w:t> </w:t>
      </w:r>
      <w:r w:rsidRPr="0017015C">
        <w:t>Period to be taken in</w:t>
      </w:r>
      <w:r w:rsidRPr="0017015C" w:rsidR="007C03F0">
        <w:t>to</w:t>
      </w:r>
      <w:r w:rsidRPr="0017015C">
        <w:t xml:space="preserve"> consideration</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94</w:t>
      </w:r>
      <w:r w:rsidRPr="0017015C">
        <w:rPr>
          <w:noProof/>
        </w:rPr>
        <w:fldChar w:fldCharType="end"/>
      </w:r>
      <w:r w:rsidRPr="0017015C" w:rsidR="00BC18C1">
        <w:t>.  The Court firstly notes that the applicants were all detained in the context of one criminal process and the</w:t>
      </w:r>
      <w:r w:rsidRPr="0017015C" w:rsidR="00F9724B">
        <w:t>y were all co-accused. The applicants</w:t>
      </w:r>
      <w:r w:rsidRPr="0017015C" w:rsidR="0017015C">
        <w:t>’</w:t>
      </w:r>
      <w:r w:rsidRPr="0017015C" w:rsidR="00F9724B">
        <w:t xml:space="preserve"> alleged criminal activities were considered by the domestic courts in one set of proceedings.</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95</w:t>
      </w:r>
      <w:r w:rsidRPr="0017015C">
        <w:rPr>
          <w:noProof/>
        </w:rPr>
        <w:fldChar w:fldCharType="end"/>
      </w:r>
      <w:r w:rsidRPr="0017015C" w:rsidR="00AC2355">
        <w:t>.  </w:t>
      </w:r>
      <w:r w:rsidRPr="0017015C" w:rsidR="00F9724B">
        <w:t>The Court not</w:t>
      </w:r>
      <w:r w:rsidRPr="0017015C" w:rsidR="0050441D">
        <w:t>e</w:t>
      </w:r>
      <w:r w:rsidRPr="0017015C" w:rsidR="00F9724B">
        <w:t xml:space="preserve">s that </w:t>
      </w:r>
      <w:r w:rsidRPr="0017015C" w:rsidR="00B10D68">
        <w:t>the applicants</w:t>
      </w:r>
      <w:r w:rsidRPr="0017015C" w:rsidR="0017015C">
        <w:t>’</w:t>
      </w:r>
      <w:r w:rsidRPr="0017015C" w:rsidR="00B10D68">
        <w:t xml:space="preserve"> detention started on 22 January 2013 when they were arrested (see paragraph </w:t>
      </w:r>
      <w:r w:rsidRPr="0017015C" w:rsidR="00625C84">
        <w:fldChar w:fldCharType="begin"/>
      </w:r>
      <w:r w:rsidRPr="0017015C" w:rsidR="00625C84">
        <w:instrText xml:space="preserve"> REF allappsarrested \h  \* MERGEFORMAT </w:instrText>
      </w:r>
      <w:r w:rsidRPr="0017015C" w:rsidR="00625C84">
        <w:fldChar w:fldCharType="separate"/>
      </w:r>
      <w:r w:rsidRPr="0017015C" w:rsidR="0017015C">
        <w:rPr>
          <w:noProof/>
        </w:rPr>
        <w:t>6</w:t>
      </w:r>
      <w:r w:rsidRPr="0017015C" w:rsidR="00625C84">
        <w:fldChar w:fldCharType="end"/>
      </w:r>
      <w:r w:rsidRPr="0017015C" w:rsidR="00625C84">
        <w:t xml:space="preserve"> </w:t>
      </w:r>
      <w:r w:rsidRPr="0017015C" w:rsidR="00B10D68">
        <w:t>above).</w:t>
      </w:r>
      <w:r w:rsidRPr="0017015C" w:rsidR="00E15E02">
        <w:t xml:space="preserve"> They were detained for the purposes of Article 5 § 3 of the Convention until their conviction by the </w:t>
      </w:r>
      <w:r w:rsidRPr="0017015C" w:rsidR="00E15E02">
        <w:t>Klaip</w:t>
      </w:r>
      <w:r w:rsidRPr="0017015C" w:rsidR="00E15E02">
        <w:rPr>
          <w:lang w:val="lt-LT"/>
        </w:rPr>
        <w:t xml:space="preserve">ėda </w:t>
      </w:r>
      <w:r w:rsidRPr="0017015C" w:rsidR="00E15E02">
        <w:rPr>
          <w:lang w:val="lt-LT"/>
        </w:rPr>
        <w:t>Regional</w:t>
      </w:r>
      <w:r w:rsidRPr="0017015C" w:rsidR="00E15E02">
        <w:rPr>
          <w:lang w:val="lt-LT"/>
        </w:rPr>
        <w:t xml:space="preserve"> Court </w:t>
      </w:r>
      <w:r w:rsidRPr="0017015C" w:rsidR="00E15E02">
        <w:rPr>
          <w:lang w:val="lt-LT"/>
        </w:rPr>
        <w:t>on</w:t>
      </w:r>
      <w:r w:rsidRPr="0017015C" w:rsidR="00E15E02">
        <w:rPr>
          <w:lang w:val="lt-LT"/>
        </w:rPr>
        <w:t xml:space="preserve"> </w:t>
      </w:r>
      <w:r w:rsidRPr="0017015C" w:rsidR="00E15E02">
        <w:t>20 December 2017 (see paragraph</w:t>
      </w:r>
      <w:r w:rsidRPr="0017015C" w:rsidR="00625C84">
        <w:t xml:space="preserve">s </w:t>
      </w:r>
      <w:r w:rsidRPr="0017015C" w:rsidR="00625C84">
        <w:fldChar w:fldCharType="begin"/>
      </w:r>
      <w:r w:rsidRPr="0017015C" w:rsidR="00625C84">
        <w:instrText xml:space="preserve"> REF Veleckaconvicted \h  \* MERGEFORMAT </w:instrText>
      </w:r>
      <w:r w:rsidRPr="0017015C" w:rsidR="00625C84">
        <w:fldChar w:fldCharType="separate"/>
      </w:r>
      <w:r w:rsidRPr="0017015C" w:rsidR="0017015C">
        <w:rPr>
          <w:noProof/>
        </w:rPr>
        <w:t>17</w:t>
      </w:r>
      <w:r w:rsidRPr="0017015C" w:rsidR="00625C84">
        <w:fldChar w:fldCharType="end"/>
      </w:r>
      <w:r w:rsidRPr="0017015C" w:rsidR="00625C84">
        <w:t xml:space="preserve">, </w:t>
      </w:r>
      <w:r w:rsidRPr="0017015C" w:rsidR="00625C84">
        <w:fldChar w:fldCharType="begin"/>
      </w:r>
      <w:r w:rsidRPr="0017015C" w:rsidR="00625C84">
        <w:instrText xml:space="preserve"> REF Tuckusconvicted \h  \* MERGEFORMAT </w:instrText>
      </w:r>
      <w:r w:rsidRPr="0017015C" w:rsidR="00625C84">
        <w:fldChar w:fldCharType="separate"/>
      </w:r>
      <w:r w:rsidRPr="0017015C" w:rsidR="0017015C">
        <w:rPr>
          <w:noProof/>
        </w:rPr>
        <w:t>30</w:t>
      </w:r>
      <w:r w:rsidRPr="0017015C" w:rsidR="00625C84">
        <w:fldChar w:fldCharType="end"/>
      </w:r>
      <w:r w:rsidRPr="0017015C" w:rsidR="00625C84">
        <w:t xml:space="preserve">, </w:t>
      </w:r>
      <w:r w:rsidRPr="0017015C" w:rsidR="00625C84">
        <w:fldChar w:fldCharType="begin"/>
      </w:r>
      <w:r w:rsidRPr="0017015C" w:rsidR="00625C84">
        <w:instrText xml:space="preserve"> REF Petkauskasconvicted \h  \* MERGEFORMAT </w:instrText>
      </w:r>
      <w:r w:rsidRPr="0017015C" w:rsidR="00625C84">
        <w:fldChar w:fldCharType="separate"/>
      </w:r>
      <w:r w:rsidRPr="0017015C" w:rsidR="0017015C">
        <w:rPr>
          <w:noProof/>
        </w:rPr>
        <w:t>46</w:t>
      </w:r>
      <w:r w:rsidRPr="0017015C" w:rsidR="00625C84">
        <w:fldChar w:fldCharType="end"/>
      </w:r>
      <w:r w:rsidRPr="0017015C" w:rsidR="00625C84">
        <w:t xml:space="preserve"> and </w:t>
      </w:r>
      <w:r w:rsidRPr="0017015C" w:rsidR="00625C84">
        <w:fldChar w:fldCharType="begin"/>
      </w:r>
      <w:r w:rsidRPr="0017015C" w:rsidR="00625C84">
        <w:instrText xml:space="preserve"> REF Petrosiusconvicted \h  \* MERGEFORMAT </w:instrText>
      </w:r>
      <w:r w:rsidRPr="0017015C" w:rsidR="00625C84">
        <w:fldChar w:fldCharType="separate"/>
      </w:r>
      <w:r w:rsidRPr="0017015C" w:rsidR="0017015C">
        <w:rPr>
          <w:noProof/>
        </w:rPr>
        <w:t>65</w:t>
      </w:r>
      <w:r w:rsidRPr="0017015C" w:rsidR="00625C84">
        <w:fldChar w:fldCharType="end"/>
      </w:r>
      <w:r w:rsidRPr="0017015C" w:rsidR="00E15E02">
        <w:t xml:space="preserve"> above). </w:t>
      </w:r>
      <w:r w:rsidRPr="0017015C" w:rsidR="00E15E02">
        <w:t>Although to date that conviction has not become final, the Court reiterates that the period to be taken into consideration for the purposes of Article 5 § 3 ends on the day when the criminal charge is determined, even if only by a court of first instance.</w:t>
      </w:r>
      <w:r w:rsidRPr="0017015C" w:rsidR="00E15E02">
        <w:t xml:space="preserve"> </w:t>
      </w:r>
      <w:r w:rsidRPr="0017015C" w:rsidR="00AA17F1">
        <w:t xml:space="preserve">From 20 December 2017 the applicants were detained “after conviction by a competent court”, </w:t>
      </w:r>
      <w:r w:rsidRPr="0017015C" w:rsidR="00AA17F1">
        <w:t>within the meaning of Article 5 § 1 (a)</w:t>
      </w:r>
      <w:r w:rsidRPr="0017015C" w:rsidR="007C03F0">
        <w:t>,</w:t>
      </w:r>
      <w:r w:rsidRPr="0017015C" w:rsidR="00AA17F1">
        <w:t xml:space="preserve"> and therefore that period of their detention falls outside the scope of Article 5 § 3 (</w:t>
      </w:r>
      <w:r w:rsidRPr="0017015C" w:rsidR="0050441D">
        <w:rPr>
          <w:i/>
        </w:rPr>
        <w:t>Lisovskij</w:t>
      </w:r>
      <w:r w:rsidRPr="0017015C" w:rsidR="0050441D">
        <w:t>, cited above, § 69 and the references therein</w:t>
      </w:r>
      <w:r w:rsidRPr="0017015C" w:rsidR="00AA17F1">
        <w:t>).</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96</w:t>
      </w:r>
      <w:r w:rsidRPr="0017015C">
        <w:rPr>
          <w:noProof/>
        </w:rPr>
        <w:fldChar w:fldCharType="end"/>
      </w:r>
      <w:r w:rsidRPr="0017015C" w:rsidR="00AA17F1">
        <w:t>.  </w:t>
      </w:r>
      <w:r w:rsidRPr="0017015C" w:rsidR="00333361">
        <w:t>The Court further notes that d</w:t>
      </w:r>
      <w:r w:rsidRPr="0017015C" w:rsidR="00AA17F1">
        <w:t xml:space="preserve">uring the period from 22 July to </w:t>
      </w:r>
      <w:r w:rsidRPr="0017015C" w:rsidR="00333361">
        <w:t>5 </w:t>
      </w:r>
      <w:r w:rsidRPr="0017015C" w:rsidR="00AA17F1">
        <w:t>August 2016 the applicants</w:t>
      </w:r>
      <w:r w:rsidRPr="0017015C" w:rsidR="0017015C">
        <w:t>’</w:t>
      </w:r>
      <w:r w:rsidRPr="0017015C" w:rsidR="00AA17F1">
        <w:t xml:space="preserve"> detention was replaced by bail, seizure of documents and </w:t>
      </w:r>
      <w:r w:rsidRPr="0017015C" w:rsidR="007C03F0">
        <w:t xml:space="preserve">close </w:t>
      </w:r>
      <w:r w:rsidRPr="0017015C" w:rsidR="00AA17F1">
        <w:t>supervision for six months, which meant that the applicants could not leave their home</w:t>
      </w:r>
      <w:r w:rsidRPr="0017015C" w:rsidR="00B20550">
        <w:t>s</w:t>
      </w:r>
      <w:r w:rsidRPr="0017015C" w:rsidR="00AA17F1">
        <w:t xml:space="preserve"> unless </w:t>
      </w:r>
      <w:r w:rsidRPr="0017015C" w:rsidR="007C03F0">
        <w:t xml:space="preserve">for a purpose </w:t>
      </w:r>
      <w:r w:rsidRPr="0017015C" w:rsidR="00AA17F1">
        <w:t xml:space="preserve">related to the court proceedings (see paragraphs </w:t>
      </w:r>
      <w:r w:rsidRPr="0017015C" w:rsidR="00625C84">
        <w:fldChar w:fldCharType="begin"/>
      </w:r>
      <w:r w:rsidRPr="0017015C" w:rsidR="00625C84">
        <w:instrText xml:space="preserve"> REF Veleckareleased \h  \* MERGEFORMAT </w:instrText>
      </w:r>
      <w:r w:rsidRPr="0017015C" w:rsidR="00625C84">
        <w:fldChar w:fldCharType="separate"/>
      </w:r>
      <w:r w:rsidRPr="0017015C" w:rsidR="0017015C">
        <w:rPr>
          <w:noProof/>
        </w:rPr>
        <w:t>14</w:t>
      </w:r>
      <w:r w:rsidRPr="0017015C" w:rsidR="00625C84">
        <w:fldChar w:fldCharType="end"/>
      </w:r>
      <w:r w:rsidRPr="0017015C" w:rsidR="00625C84">
        <w:t xml:space="preserve">, </w:t>
      </w:r>
      <w:r w:rsidRPr="0017015C" w:rsidR="00625C84">
        <w:fldChar w:fldCharType="begin"/>
      </w:r>
      <w:r w:rsidRPr="0017015C" w:rsidR="00625C84">
        <w:instrText xml:space="preserve"> REF Tuckusreleased \h  \* MERGEFORMAT </w:instrText>
      </w:r>
      <w:r w:rsidRPr="0017015C" w:rsidR="00625C84">
        <w:fldChar w:fldCharType="separate"/>
      </w:r>
      <w:r w:rsidRPr="0017015C" w:rsidR="0017015C">
        <w:rPr>
          <w:noProof/>
        </w:rPr>
        <w:t>27</w:t>
      </w:r>
      <w:r w:rsidRPr="0017015C" w:rsidR="00625C84">
        <w:fldChar w:fldCharType="end"/>
      </w:r>
      <w:r w:rsidRPr="0017015C" w:rsidR="00625C84">
        <w:t xml:space="preserve">, </w:t>
      </w:r>
      <w:r w:rsidRPr="0017015C" w:rsidR="00625C84">
        <w:fldChar w:fldCharType="begin"/>
      </w:r>
      <w:r w:rsidRPr="0017015C" w:rsidR="00625C84">
        <w:instrText xml:space="preserve"> REF Petkauskasreleased \h  \* MERGEFORMAT </w:instrText>
      </w:r>
      <w:r w:rsidRPr="0017015C" w:rsidR="00625C84">
        <w:fldChar w:fldCharType="separate"/>
      </w:r>
      <w:r w:rsidRPr="0017015C" w:rsidR="0017015C">
        <w:rPr>
          <w:noProof/>
        </w:rPr>
        <w:t>43</w:t>
      </w:r>
      <w:r w:rsidRPr="0017015C" w:rsidR="00625C84">
        <w:fldChar w:fldCharType="end"/>
      </w:r>
      <w:r w:rsidRPr="0017015C" w:rsidR="00625C84">
        <w:t xml:space="preserve"> and </w:t>
      </w:r>
      <w:r w:rsidRPr="0017015C" w:rsidR="00625C84">
        <w:fldChar w:fldCharType="begin"/>
      </w:r>
      <w:r w:rsidRPr="0017015C" w:rsidR="00625C84">
        <w:instrText xml:space="preserve"> REF Petrosiusreleased \h  \* MERGEFORMAT </w:instrText>
      </w:r>
      <w:r w:rsidRPr="0017015C" w:rsidR="00625C84">
        <w:fldChar w:fldCharType="separate"/>
      </w:r>
      <w:r w:rsidRPr="0017015C" w:rsidR="0017015C">
        <w:rPr>
          <w:noProof/>
        </w:rPr>
        <w:t>62</w:t>
      </w:r>
      <w:r w:rsidRPr="0017015C" w:rsidR="00625C84">
        <w:fldChar w:fldCharType="end"/>
      </w:r>
      <w:r w:rsidRPr="0017015C" w:rsidR="00625C84">
        <w:t xml:space="preserve"> </w:t>
      </w:r>
      <w:r w:rsidRPr="0017015C" w:rsidR="00AA17F1">
        <w:t>above). In this connection the Court reiterates that where detention is broken into several non-consecutive periods and applicants are free</w:t>
      </w:r>
      <w:r w:rsidRPr="0017015C" w:rsidR="005C61EC">
        <w:t xml:space="preserve"> to lodge complaints about detention</w:t>
      </w:r>
      <w:r w:rsidRPr="0017015C" w:rsidR="00307B00">
        <w:t xml:space="preserve"> while</w:t>
      </w:r>
      <w:r w:rsidRPr="0017015C" w:rsidR="0027438B">
        <w:t xml:space="preserve"> they are at liberty, those non</w:t>
      </w:r>
      <w:r w:rsidRPr="0017015C" w:rsidR="0027438B">
        <w:noBreakHyphen/>
      </w:r>
      <w:r w:rsidRPr="0017015C" w:rsidR="00307B00">
        <w:t>consecutive periods should be assessed separately (</w:t>
      </w:r>
      <w:r w:rsidRPr="0017015C" w:rsidR="00625C84">
        <w:t xml:space="preserve">see </w:t>
      </w:r>
      <w:r w:rsidRPr="0017015C" w:rsidR="00625C84">
        <w:rPr>
          <w:i/>
        </w:rPr>
        <w:t>Lisovskij</w:t>
      </w:r>
      <w:r w:rsidRPr="0017015C" w:rsidR="00625C84">
        <w:t>, cited above</w:t>
      </w:r>
      <w:r w:rsidRPr="0017015C" w:rsidR="00307B00">
        <w:t>, § 70</w:t>
      </w:r>
      <w:r w:rsidRPr="0017015C" w:rsidR="007C03F0">
        <w:t>,</w:t>
      </w:r>
      <w:r w:rsidRPr="0017015C" w:rsidR="00307B00">
        <w:t xml:space="preserve"> and the references therein).</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97</w:t>
      </w:r>
      <w:r w:rsidRPr="0017015C">
        <w:rPr>
          <w:noProof/>
        </w:rPr>
        <w:fldChar w:fldCharType="end"/>
      </w:r>
      <w:r w:rsidRPr="0017015C" w:rsidR="00307B00">
        <w:t>.  </w:t>
      </w:r>
      <w:r w:rsidRPr="0017015C" w:rsidR="007D0F66">
        <w:t xml:space="preserve">The Court </w:t>
      </w:r>
      <w:r w:rsidRPr="0017015C" w:rsidR="00A0558D">
        <w:t>has already stated</w:t>
      </w:r>
      <w:r w:rsidRPr="0017015C" w:rsidR="007D0F66">
        <w:t xml:space="preserve"> that conditions of house arrest under Lithuanian law differ rather significantly from those which it has previously assessed (</w:t>
      </w:r>
      <w:r w:rsidRPr="0017015C" w:rsidR="007D0F66">
        <w:t>ibid.,</w:t>
      </w:r>
      <w:r w:rsidRPr="0017015C" w:rsidR="007D0F66">
        <w:t xml:space="preserve"> § 71). </w:t>
      </w:r>
      <w:r w:rsidRPr="0017015C" w:rsidR="00333361">
        <w:t>However, t</w:t>
      </w:r>
      <w:r w:rsidRPr="0017015C" w:rsidR="0013205B">
        <w:t xml:space="preserve">aking into account the particularly restrictive conditions of the intense supervision </w:t>
      </w:r>
      <w:r w:rsidRPr="0017015C" w:rsidR="00333361">
        <w:t xml:space="preserve">in the present case </w:t>
      </w:r>
      <w:r w:rsidRPr="0017015C" w:rsidR="0013205B">
        <w:t xml:space="preserve">(compare and contrast </w:t>
      </w:r>
      <w:r w:rsidRPr="0017015C" w:rsidR="0013205B">
        <w:rPr>
          <w:i/>
        </w:rPr>
        <w:t>Lisovskij</w:t>
      </w:r>
      <w:r w:rsidRPr="0017015C" w:rsidR="00333361">
        <w:t>, cited above, § </w:t>
      </w:r>
      <w:r w:rsidRPr="0017015C" w:rsidR="0013205B">
        <w:t>71) and in view of the fact that the applicants were again arrested in two weeks, the Court considers that the applicants</w:t>
      </w:r>
      <w:r w:rsidRPr="0017015C" w:rsidR="0017015C">
        <w:t>’</w:t>
      </w:r>
      <w:r w:rsidRPr="0017015C" w:rsidR="0013205B">
        <w:t xml:space="preserve"> detention from 22 January 2013 to 20 December 2017 should be viewed as a single period</w:t>
      </w:r>
      <w:r w:rsidRPr="0017015C" w:rsidR="00D5587C">
        <w:t xml:space="preserve"> and that the period from 22 July to 5 August 2016 should be considered as deprivation of liberty (see </w:t>
      </w:r>
      <w:r w:rsidRPr="0017015C" w:rsidR="00D5587C">
        <w:rPr>
          <w:i/>
        </w:rPr>
        <w:t>Buzadji</w:t>
      </w:r>
      <w:r w:rsidRPr="0017015C" w:rsidR="00D5587C">
        <w:t>, cited above, §§ 103-05)</w:t>
      </w:r>
      <w:r w:rsidRPr="0017015C" w:rsidR="0013205B">
        <w:t>.</w:t>
      </w:r>
    </w:p>
    <w:bookmarkStart w:name="overalllength" w:id="56"/>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98</w:t>
      </w:r>
      <w:r w:rsidRPr="0017015C">
        <w:fldChar w:fldCharType="end"/>
      </w:r>
      <w:bookmarkEnd w:id="56"/>
      <w:r w:rsidRPr="0017015C">
        <w:t>.  </w:t>
      </w:r>
      <w:r w:rsidRPr="0017015C" w:rsidR="00E41594">
        <w:t>Accordingly, the period of the applicants</w:t>
      </w:r>
      <w:r w:rsidRPr="0017015C" w:rsidR="0017015C">
        <w:t>’</w:t>
      </w:r>
      <w:r w:rsidRPr="0017015C" w:rsidR="00E41594">
        <w:t xml:space="preserve"> detention to be considered in the present case was four years, ten months and twenty-eight days (from 22 January 2013 to 20 December 2017).</w:t>
      </w:r>
    </w:p>
    <w:p w:rsidRPr="0017015C" w:rsidR="00CA2761" w:rsidP="0017015C">
      <w:pPr>
        <w:pStyle w:val="ECHRHeading5"/>
      </w:pPr>
      <w:r w:rsidRPr="0017015C">
        <w:t>(ii)</w:t>
      </w:r>
      <w:r w:rsidRPr="0017015C" w:rsidR="008A13CB">
        <w:t> </w:t>
      </w:r>
      <w:r w:rsidRPr="0017015C" w:rsidR="001014BE">
        <w:t> </w:t>
      </w:r>
      <w:r w:rsidRPr="0017015C">
        <w:t>Reasonableness of the length of detention</w:t>
      </w:r>
    </w:p>
    <w:p w:rsidRPr="0017015C" w:rsidR="00195CBA"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99</w:t>
      </w:r>
      <w:r w:rsidRPr="0017015C">
        <w:rPr>
          <w:noProof/>
        </w:rPr>
        <w:fldChar w:fldCharType="end"/>
      </w:r>
      <w:r w:rsidRPr="0017015C">
        <w:t>.  </w:t>
      </w:r>
      <w:r w:rsidRPr="0017015C">
        <w:rPr>
          <w:rFonts w:ascii="Times New Roman" w:hAnsi="Times New Roman" w:eastAsia="Times New Roman" w:cs="Times New Roman"/>
          <w:szCs w:val="24"/>
        </w:rPr>
        <w:t xml:space="preserve">At the outset the Court observes that </w:t>
      </w:r>
      <w:r w:rsidRPr="0017015C" w:rsidR="00333361">
        <w:rPr>
          <w:rFonts w:ascii="Times New Roman" w:hAnsi="Times New Roman" w:eastAsia="Times New Roman" w:cs="Times New Roman"/>
          <w:szCs w:val="24"/>
        </w:rPr>
        <w:t>such</w:t>
      </w:r>
      <w:r w:rsidRPr="0017015C">
        <w:rPr>
          <w:rFonts w:ascii="Times New Roman" w:hAnsi="Times New Roman" w:eastAsia="Times New Roman" w:cs="Times New Roman"/>
          <w:szCs w:val="24"/>
        </w:rPr>
        <w:t xml:space="preserve"> inordinate length of </w:t>
      </w:r>
      <w:r w:rsidRPr="0017015C" w:rsidR="007A5797">
        <w:rPr>
          <w:rFonts w:ascii="Times New Roman" w:hAnsi="Times New Roman" w:eastAsia="Times New Roman" w:cs="Times New Roman"/>
          <w:szCs w:val="24"/>
        </w:rPr>
        <w:t xml:space="preserve">detention on remand </w:t>
      </w:r>
      <w:r w:rsidRPr="0017015C">
        <w:rPr>
          <w:rFonts w:ascii="Times New Roman" w:hAnsi="Times New Roman" w:eastAsia="Times New Roman" w:cs="Times New Roman"/>
          <w:szCs w:val="24"/>
        </w:rPr>
        <w:t>is</w:t>
      </w:r>
      <w:r w:rsidRPr="0017015C" w:rsidR="007A5797">
        <w:rPr>
          <w:rFonts w:ascii="Times New Roman" w:hAnsi="Times New Roman" w:eastAsia="Times New Roman" w:cs="Times New Roman"/>
          <w:szCs w:val="24"/>
        </w:rPr>
        <w:t xml:space="preserve"> already</w:t>
      </w:r>
      <w:r w:rsidRPr="0017015C">
        <w:rPr>
          <w:rFonts w:ascii="Times New Roman" w:hAnsi="Times New Roman" w:eastAsia="Times New Roman" w:cs="Times New Roman"/>
          <w:szCs w:val="24"/>
        </w:rPr>
        <w:t xml:space="preserve"> a matter of grave concern and requires the domestic authorities to put forward very weighty reasons in order for it to be justified (see</w:t>
      </w:r>
      <w:r w:rsidRPr="0017015C" w:rsidR="007A5797">
        <w:rPr>
          <w:rFonts w:ascii="Times New Roman" w:hAnsi="Times New Roman" w:eastAsia="Times New Roman" w:cs="Times New Roman"/>
          <w:szCs w:val="24"/>
        </w:rPr>
        <w:t xml:space="preserve"> </w:t>
      </w:r>
      <w:r w:rsidRPr="0017015C">
        <w:rPr>
          <w:i/>
        </w:rPr>
        <w:t>Dragin</w:t>
      </w:r>
      <w:r w:rsidRPr="0017015C">
        <w:rPr>
          <w:i/>
        </w:rPr>
        <w:t xml:space="preserve"> v. Croatia</w:t>
      </w:r>
      <w:r w:rsidRPr="0017015C" w:rsidR="007A5797">
        <w:t>, no. </w:t>
      </w:r>
      <w:r w:rsidRPr="0017015C">
        <w:t>75068/12</w:t>
      </w:r>
      <w:r w:rsidRPr="0017015C">
        <w:rPr>
          <w:snapToGrid w:val="0"/>
        </w:rPr>
        <w:t>, § 112, 24 July 2014</w:t>
      </w:r>
      <w:r w:rsidRPr="0017015C" w:rsidR="00501123">
        <w:rPr>
          <w:snapToGrid w:val="0"/>
        </w:rPr>
        <w:t xml:space="preserve"> and the cases cited therein</w:t>
      </w:r>
      <w:r w:rsidRPr="0017015C">
        <w:rPr>
          <w:rFonts w:ascii="Times New Roman" w:hAnsi="Times New Roman" w:eastAsia="Times New Roman" w:cs="Times New Roman"/>
          <w:szCs w:val="24"/>
        </w:rPr>
        <w:t>).</w:t>
      </w:r>
    </w:p>
    <w:p w:rsidRPr="0017015C" w:rsidR="001A414D" w:rsidP="0017015C">
      <w:pPr>
        <w:pStyle w:val="ECHRPara"/>
        <w:rPr>
          <w:i/>
        </w:rPr>
      </w:pPr>
      <w:r w:rsidRPr="0017015C">
        <w:rPr>
          <w:rFonts w:ascii="Times New Roman" w:hAnsi="Times New Roman" w:eastAsia="Times New Roman" w:cs="Times New Roman"/>
          <w:szCs w:val="24"/>
        </w:rPr>
        <w:fldChar w:fldCharType="begin"/>
      </w:r>
      <w:r w:rsidRPr="0017015C">
        <w:rPr>
          <w:rFonts w:ascii="Times New Roman" w:hAnsi="Times New Roman" w:eastAsia="Times New Roman" w:cs="Times New Roman"/>
          <w:szCs w:val="24"/>
        </w:rPr>
        <w:instrText xml:space="preserve"> SEQ level0 \*arabic </w:instrText>
      </w:r>
      <w:r w:rsidRPr="0017015C">
        <w:rPr>
          <w:rFonts w:ascii="Times New Roman" w:hAnsi="Times New Roman" w:eastAsia="Times New Roman" w:cs="Times New Roman"/>
          <w:szCs w:val="24"/>
        </w:rPr>
        <w:fldChar w:fldCharType="separate"/>
      </w:r>
      <w:r w:rsidRPr="0017015C" w:rsidR="0017015C">
        <w:rPr>
          <w:rFonts w:ascii="Times New Roman" w:hAnsi="Times New Roman" w:eastAsia="Times New Roman" w:cs="Times New Roman"/>
          <w:noProof/>
          <w:szCs w:val="24"/>
        </w:rPr>
        <w:t>100</w:t>
      </w:r>
      <w:r w:rsidRPr="0017015C">
        <w:rPr>
          <w:rFonts w:ascii="Times New Roman" w:hAnsi="Times New Roman" w:eastAsia="Times New Roman" w:cs="Times New Roman"/>
          <w:szCs w:val="24"/>
        </w:rPr>
        <w:fldChar w:fldCharType="end"/>
      </w:r>
      <w:r w:rsidRPr="0017015C">
        <w:rPr>
          <w:rFonts w:ascii="Times New Roman" w:hAnsi="Times New Roman" w:eastAsia="Times New Roman" w:cs="Times New Roman"/>
          <w:szCs w:val="24"/>
        </w:rPr>
        <w:t>.  </w:t>
      </w:r>
      <w:r w:rsidRPr="0017015C">
        <w:t>The Court sees no reason to doubt the findings of the domestic courts that during the entire period under consideration there was a reasonable suspicion that the applicants had committed the offences with which they had been charged (see paragraph</w:t>
      </w:r>
      <w:r w:rsidRPr="0017015C" w:rsidR="006A52EB">
        <w:t xml:space="preserve">s </w:t>
      </w:r>
      <w:r w:rsidRPr="0017015C" w:rsidR="006A52EB">
        <w:fldChar w:fldCharType="begin"/>
      </w:r>
      <w:r w:rsidRPr="0017015C" w:rsidR="006A52EB">
        <w:instrText xml:space="preserve"> REF Veleckafirstdetention \h  \* MERGEFORMAT </w:instrText>
      </w:r>
      <w:r w:rsidRPr="0017015C" w:rsidR="006A52EB">
        <w:fldChar w:fldCharType="separate"/>
      </w:r>
      <w:r w:rsidRPr="0017015C" w:rsidR="0017015C">
        <w:rPr>
          <w:noProof/>
        </w:rPr>
        <w:t>8</w:t>
      </w:r>
      <w:r w:rsidRPr="0017015C" w:rsidR="006A52EB">
        <w:fldChar w:fldCharType="end"/>
      </w:r>
      <w:r w:rsidRPr="0017015C" w:rsidR="006A52EB">
        <w:t xml:space="preserve">, </w:t>
      </w:r>
      <w:r w:rsidRPr="0017015C" w:rsidR="006A52EB">
        <w:fldChar w:fldCharType="begin"/>
      </w:r>
      <w:r w:rsidRPr="0017015C" w:rsidR="006A52EB">
        <w:instrText xml:space="preserve"> REF Tuckusfirstdetention \h  \* MERGEFORMAT </w:instrText>
      </w:r>
      <w:r w:rsidRPr="0017015C" w:rsidR="006A52EB">
        <w:fldChar w:fldCharType="separate"/>
      </w:r>
      <w:r w:rsidRPr="0017015C" w:rsidR="0017015C">
        <w:rPr>
          <w:noProof/>
        </w:rPr>
        <w:t>23</w:t>
      </w:r>
      <w:r w:rsidRPr="0017015C" w:rsidR="006A52EB">
        <w:fldChar w:fldCharType="end"/>
      </w:r>
      <w:r w:rsidRPr="0017015C" w:rsidR="006A52EB">
        <w:t xml:space="preserve">, </w:t>
      </w:r>
      <w:r w:rsidRPr="0017015C" w:rsidR="006A52EB">
        <w:fldChar w:fldCharType="begin"/>
      </w:r>
      <w:r w:rsidRPr="0017015C" w:rsidR="006A52EB">
        <w:instrText xml:space="preserve"> REF Petkauskasfirstdetention \h  \* MERGEFORMAT </w:instrText>
      </w:r>
      <w:r w:rsidRPr="0017015C" w:rsidR="006A52EB">
        <w:fldChar w:fldCharType="separate"/>
      </w:r>
      <w:r w:rsidRPr="0017015C" w:rsidR="0017015C">
        <w:rPr>
          <w:noProof/>
        </w:rPr>
        <w:t>38</w:t>
      </w:r>
      <w:r w:rsidRPr="0017015C" w:rsidR="006A52EB">
        <w:fldChar w:fldCharType="end"/>
      </w:r>
      <w:r w:rsidRPr="0017015C" w:rsidR="006A52EB">
        <w:t xml:space="preserve"> and </w:t>
      </w:r>
      <w:r w:rsidRPr="0017015C" w:rsidR="006A52EB">
        <w:fldChar w:fldCharType="begin"/>
      </w:r>
      <w:r w:rsidRPr="0017015C" w:rsidR="006A52EB">
        <w:instrText xml:space="preserve"> REF Petrosiusfirstdetention \h  \* MERGEFORMAT </w:instrText>
      </w:r>
      <w:r w:rsidRPr="0017015C" w:rsidR="006A52EB">
        <w:fldChar w:fldCharType="separate"/>
      </w:r>
      <w:r w:rsidRPr="0017015C" w:rsidR="0017015C">
        <w:rPr>
          <w:noProof/>
        </w:rPr>
        <w:t>55</w:t>
      </w:r>
      <w:r w:rsidRPr="0017015C" w:rsidR="006A52EB">
        <w:fldChar w:fldCharType="end"/>
      </w:r>
      <w:r w:rsidRPr="0017015C">
        <w:t xml:space="preserve"> above). Although the applicants argued to the contrary, the Court reiterates that “reasonable suspicion” requires the presence of facts or information which would satisfy an objective observer that the person concerned may have committed the offence (see </w:t>
      </w:r>
      <w:r w:rsidRPr="0017015C">
        <w:rPr>
          <w:i/>
        </w:rPr>
        <w:t>Gusinskiy</w:t>
      </w:r>
      <w:r w:rsidRPr="0017015C">
        <w:rPr>
          <w:i/>
        </w:rPr>
        <w:t xml:space="preserve"> v. Russia</w:t>
      </w:r>
      <w:r w:rsidRPr="0017015C">
        <w:t>, no. 70276/01, § 53, ECHR 2004</w:t>
      </w:r>
      <w:r w:rsidRPr="0017015C">
        <w:noBreakHyphen/>
        <w:t xml:space="preserve">IV, and the cases cited therein) and the facts which raise a suspicion justifying arrest under Article 5 of the Convention do not need to be of the same level as those necessary to bring charges or secure a conviction (see </w:t>
      </w:r>
      <w:r w:rsidRPr="0017015C">
        <w:rPr>
          <w:i/>
        </w:rPr>
        <w:t>Murray v. the United Kingdom</w:t>
      </w:r>
      <w:r w:rsidRPr="0017015C">
        <w:t>, 28 October 1994, § 55, Series A no. 300</w:t>
      </w:r>
      <w:r w:rsidRPr="0017015C">
        <w:noBreakHyphen/>
        <w:t>A</w:t>
      </w:r>
      <w:r w:rsidRPr="0017015C" w:rsidR="00596FA0">
        <w:t xml:space="preserve">, and </w:t>
      </w:r>
      <w:r w:rsidRPr="0017015C" w:rsidR="00596FA0">
        <w:rPr>
          <w:i/>
        </w:rPr>
        <w:t xml:space="preserve">Şahin </w:t>
      </w:r>
      <w:r w:rsidRPr="0017015C" w:rsidR="00596FA0">
        <w:rPr>
          <w:i/>
        </w:rPr>
        <w:t>Alpay</w:t>
      </w:r>
      <w:r w:rsidRPr="0017015C" w:rsidR="00596FA0">
        <w:rPr>
          <w:i/>
          <w:iCs/>
        </w:rPr>
        <w:t xml:space="preserve"> v. Turkey</w:t>
      </w:r>
      <w:r w:rsidRPr="0017015C" w:rsidR="00596FA0">
        <w:rPr>
          <w:lang w:eastAsia="en-GB"/>
        </w:rPr>
        <w:t xml:space="preserve">, </w:t>
      </w:r>
      <w:r w:rsidRPr="0017015C" w:rsidR="00596FA0">
        <w:t>no. 16538/17</w:t>
      </w:r>
      <w:r w:rsidRPr="0017015C" w:rsidR="00596FA0">
        <w:rPr>
          <w:lang w:eastAsia="en-GB"/>
        </w:rPr>
        <w:t xml:space="preserve">, </w:t>
      </w:r>
      <w:r w:rsidRPr="0017015C" w:rsidR="00596FA0">
        <w:t>§ 104, 20 March 2018</w:t>
      </w:r>
      <w:r w:rsidRPr="0017015C">
        <w:t>). The Court considers that that level was reached in the applicants</w:t>
      </w:r>
      <w:r w:rsidRPr="0017015C" w:rsidR="0017015C">
        <w:t>’</w:t>
      </w:r>
      <w:r w:rsidRPr="0017015C">
        <w:t xml:space="preserve"> case.</w:t>
      </w:r>
      <w:r w:rsidRPr="0017015C" w:rsidR="00596FA0">
        <w:t xml:space="preserve"> It must therefore examine whether the other grounds given by the judicial authorities justified the applicants</w:t>
      </w:r>
      <w:r w:rsidRPr="0017015C" w:rsidR="0017015C">
        <w:t>’</w:t>
      </w:r>
      <w:r w:rsidRPr="0017015C" w:rsidR="00596FA0">
        <w:t xml:space="preserve"> deprivation of liberty.</w:t>
      </w:r>
    </w:p>
    <w:p w:rsidRPr="0017015C" w:rsidR="00195CBA"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101</w:t>
      </w:r>
      <w:r w:rsidRPr="0017015C">
        <w:fldChar w:fldCharType="end"/>
      </w:r>
      <w:r w:rsidRPr="0017015C">
        <w:t>.  In this connection t</w:t>
      </w:r>
      <w:r w:rsidRPr="0017015C">
        <w:t>he Court notes that after the arrest, the first three applicants</w:t>
      </w:r>
      <w:r w:rsidRPr="0017015C" w:rsidR="0017015C">
        <w:t>’</w:t>
      </w:r>
      <w:r w:rsidRPr="0017015C">
        <w:t xml:space="preserve"> detention was authorised for three months and then extended for three months every time</w:t>
      </w:r>
      <w:r w:rsidRPr="0017015C" w:rsidR="004F72ED">
        <w:t>,</w:t>
      </w:r>
      <w:r w:rsidRPr="0017015C">
        <w:t xml:space="preserve"> and that the fourth applicant</w:t>
      </w:r>
      <w:r w:rsidRPr="0017015C" w:rsidR="0017015C">
        <w:t>’</w:t>
      </w:r>
      <w:r w:rsidRPr="0017015C">
        <w:t xml:space="preserve">s detention was at first authorised for two months, </w:t>
      </w:r>
      <w:r w:rsidRPr="0017015C" w:rsidR="004F72ED">
        <w:t xml:space="preserve">was </w:t>
      </w:r>
      <w:r w:rsidRPr="0017015C">
        <w:t>extended twice for two months</w:t>
      </w:r>
      <w:r w:rsidRPr="0017015C" w:rsidR="004F72ED">
        <w:t>,</w:t>
      </w:r>
      <w:r w:rsidRPr="0017015C">
        <w:t xml:space="preserve"> and then extended for three months every time (see paragraphs</w:t>
      </w:r>
      <w:r w:rsidRPr="0017015C" w:rsidR="009E7B0E">
        <w:t xml:space="preserve"> </w:t>
      </w:r>
      <w:r w:rsidRPr="0017015C" w:rsidR="009E7B0E">
        <w:fldChar w:fldCharType="begin"/>
      </w:r>
      <w:r w:rsidRPr="0017015C" w:rsidR="009E7B0E">
        <w:instrText xml:space="preserve"> REF Veleckafirstdetention \h  \* MERGEFORMAT </w:instrText>
      </w:r>
      <w:r w:rsidRPr="0017015C" w:rsidR="009E7B0E">
        <w:fldChar w:fldCharType="separate"/>
      </w:r>
      <w:r w:rsidRPr="0017015C" w:rsidR="0017015C">
        <w:rPr>
          <w:noProof/>
        </w:rPr>
        <w:t>8</w:t>
      </w:r>
      <w:r w:rsidRPr="0017015C" w:rsidR="009E7B0E">
        <w:fldChar w:fldCharType="end"/>
      </w:r>
      <w:r w:rsidRPr="0017015C" w:rsidR="0027438B">
        <w:noBreakHyphen/>
      </w:r>
      <w:r w:rsidRPr="0017015C" w:rsidR="009E7B0E">
        <w:fldChar w:fldCharType="begin"/>
      </w:r>
      <w:r w:rsidRPr="0017015C" w:rsidR="009E7B0E">
        <w:instrText xml:space="preserve"> REF Velecka3rdextension \h  \* MERGEFORMAT </w:instrText>
      </w:r>
      <w:r w:rsidRPr="0017015C" w:rsidR="009E7B0E">
        <w:fldChar w:fldCharType="separate"/>
      </w:r>
      <w:r w:rsidRPr="0017015C" w:rsidR="0017015C">
        <w:rPr>
          <w:noProof/>
        </w:rPr>
        <w:t>10</w:t>
      </w:r>
      <w:r w:rsidRPr="0017015C" w:rsidR="009E7B0E">
        <w:fldChar w:fldCharType="end"/>
      </w:r>
      <w:r w:rsidRPr="0017015C" w:rsidR="009E7B0E">
        <w:t xml:space="preserve">, </w:t>
      </w:r>
      <w:r w:rsidRPr="0017015C" w:rsidR="009E7B0E">
        <w:fldChar w:fldCharType="begin"/>
      </w:r>
      <w:r w:rsidRPr="0017015C" w:rsidR="009E7B0E">
        <w:instrText xml:space="preserve"> REF Velecka4thextension \h  \* MERGEFORMAT </w:instrText>
      </w:r>
      <w:r w:rsidRPr="0017015C" w:rsidR="009E7B0E">
        <w:fldChar w:fldCharType="separate"/>
      </w:r>
      <w:r w:rsidRPr="0017015C" w:rsidR="0017015C">
        <w:rPr>
          <w:noProof/>
        </w:rPr>
        <w:t>13</w:t>
      </w:r>
      <w:r w:rsidRPr="0017015C" w:rsidR="009E7B0E">
        <w:fldChar w:fldCharType="end"/>
      </w:r>
      <w:r w:rsidRPr="0017015C" w:rsidR="009E7B0E">
        <w:t xml:space="preserve">, </w:t>
      </w:r>
      <w:r w:rsidRPr="0017015C" w:rsidR="009E7B0E">
        <w:fldChar w:fldCharType="begin"/>
      </w:r>
      <w:r w:rsidRPr="0017015C" w:rsidR="009E7B0E">
        <w:instrText xml:space="preserve"> REF Veleckaagaindetained \h  \* MERGEFORMAT </w:instrText>
      </w:r>
      <w:r w:rsidRPr="0017015C" w:rsidR="009E7B0E">
        <w:fldChar w:fldCharType="separate"/>
      </w:r>
      <w:r w:rsidRPr="0017015C" w:rsidR="0017015C">
        <w:rPr>
          <w:noProof/>
        </w:rPr>
        <w:t>15</w:t>
      </w:r>
      <w:r w:rsidRPr="0017015C" w:rsidR="009E7B0E">
        <w:fldChar w:fldCharType="end"/>
      </w:r>
      <w:r w:rsidRPr="0017015C" w:rsidR="0027438B">
        <w:noBreakHyphen/>
      </w:r>
      <w:r w:rsidRPr="0017015C" w:rsidR="009E7B0E">
        <w:fldChar w:fldCharType="begin"/>
      </w:r>
      <w:r w:rsidRPr="0017015C" w:rsidR="009E7B0E">
        <w:instrText xml:space="preserve"> REF Velecka5thextension \h  \* MERGEFORMAT </w:instrText>
      </w:r>
      <w:r w:rsidRPr="0017015C" w:rsidR="009E7B0E">
        <w:fldChar w:fldCharType="separate"/>
      </w:r>
      <w:r w:rsidRPr="0017015C" w:rsidR="0017015C">
        <w:rPr>
          <w:noProof/>
        </w:rPr>
        <w:t>16</w:t>
      </w:r>
      <w:r w:rsidRPr="0017015C" w:rsidR="009E7B0E">
        <w:fldChar w:fldCharType="end"/>
      </w:r>
      <w:r w:rsidRPr="0017015C" w:rsidR="009E7B0E">
        <w:t xml:space="preserve">, </w:t>
      </w:r>
      <w:r w:rsidRPr="0017015C" w:rsidR="009E7B0E">
        <w:fldChar w:fldCharType="begin"/>
      </w:r>
      <w:r w:rsidRPr="0017015C" w:rsidR="009E7B0E">
        <w:instrText xml:space="preserve"> REF Tuckusfirstdetention \h  \* MERGEFORMAT </w:instrText>
      </w:r>
      <w:r w:rsidRPr="0017015C" w:rsidR="009E7B0E">
        <w:fldChar w:fldCharType="separate"/>
      </w:r>
      <w:r w:rsidRPr="0017015C" w:rsidR="0017015C">
        <w:rPr>
          <w:noProof/>
        </w:rPr>
        <w:t>23</w:t>
      </w:r>
      <w:r w:rsidRPr="0017015C" w:rsidR="009E7B0E">
        <w:fldChar w:fldCharType="end"/>
      </w:r>
      <w:r w:rsidRPr="0017015C" w:rsidR="0027438B">
        <w:noBreakHyphen/>
      </w:r>
      <w:r w:rsidRPr="0017015C" w:rsidR="009E7B0E">
        <w:fldChar w:fldCharType="begin"/>
      </w:r>
      <w:r w:rsidRPr="0017015C" w:rsidR="009E7B0E">
        <w:instrText xml:space="preserve"> REF Tuckus2ndextension \h  \* MERGEFORMAT </w:instrText>
      </w:r>
      <w:r w:rsidRPr="0017015C" w:rsidR="009E7B0E">
        <w:fldChar w:fldCharType="separate"/>
      </w:r>
      <w:r w:rsidRPr="0017015C" w:rsidR="0017015C">
        <w:rPr>
          <w:noProof/>
        </w:rPr>
        <w:t>24</w:t>
      </w:r>
      <w:r w:rsidRPr="0017015C" w:rsidR="009E7B0E">
        <w:fldChar w:fldCharType="end"/>
      </w:r>
      <w:r w:rsidRPr="0017015C" w:rsidR="009E7B0E">
        <w:t xml:space="preserve">, </w:t>
      </w:r>
      <w:r w:rsidRPr="0017015C" w:rsidR="009E7B0E">
        <w:fldChar w:fldCharType="begin"/>
      </w:r>
      <w:r w:rsidRPr="0017015C" w:rsidR="009E7B0E">
        <w:instrText xml:space="preserve"> REF Tuckus3rdextension \h  \* MERGEFORMAT </w:instrText>
      </w:r>
      <w:r w:rsidRPr="0017015C" w:rsidR="009E7B0E">
        <w:fldChar w:fldCharType="separate"/>
      </w:r>
      <w:r w:rsidRPr="0017015C" w:rsidR="0017015C">
        <w:rPr>
          <w:noProof/>
        </w:rPr>
        <w:t>26</w:t>
      </w:r>
      <w:r w:rsidRPr="0017015C" w:rsidR="009E7B0E">
        <w:fldChar w:fldCharType="end"/>
      </w:r>
      <w:r w:rsidRPr="0017015C" w:rsidR="009E7B0E">
        <w:t xml:space="preserve">, </w:t>
      </w:r>
      <w:r w:rsidRPr="0017015C" w:rsidR="009E7B0E">
        <w:fldChar w:fldCharType="begin"/>
      </w:r>
      <w:r w:rsidRPr="0017015C" w:rsidR="009E7B0E">
        <w:instrText xml:space="preserve"> REF Tuckusdetainedagain \h  \* MERGEFORMAT </w:instrText>
      </w:r>
      <w:r w:rsidRPr="0017015C" w:rsidR="009E7B0E">
        <w:fldChar w:fldCharType="separate"/>
      </w:r>
      <w:r w:rsidRPr="0017015C" w:rsidR="0017015C">
        <w:rPr>
          <w:noProof/>
        </w:rPr>
        <w:t>28</w:t>
      </w:r>
      <w:r w:rsidRPr="0017015C" w:rsidR="009E7B0E">
        <w:fldChar w:fldCharType="end"/>
      </w:r>
      <w:r w:rsidRPr="0017015C" w:rsidR="0027438B">
        <w:noBreakHyphen/>
      </w:r>
      <w:r w:rsidRPr="0017015C" w:rsidR="009E7B0E">
        <w:fldChar w:fldCharType="begin"/>
      </w:r>
      <w:r w:rsidRPr="0017015C" w:rsidR="009E7B0E">
        <w:instrText xml:space="preserve"> REF Tuckus4thextension \h  \* MERGEFORMAT </w:instrText>
      </w:r>
      <w:r w:rsidRPr="0017015C" w:rsidR="009E7B0E">
        <w:fldChar w:fldCharType="separate"/>
      </w:r>
      <w:r w:rsidRPr="0017015C" w:rsidR="0017015C">
        <w:rPr>
          <w:noProof/>
        </w:rPr>
        <w:t>29</w:t>
      </w:r>
      <w:r w:rsidRPr="0017015C" w:rsidR="009E7B0E">
        <w:fldChar w:fldCharType="end"/>
      </w:r>
      <w:r w:rsidRPr="0017015C" w:rsidR="009E7B0E">
        <w:t xml:space="preserve">, </w:t>
      </w:r>
      <w:r w:rsidRPr="0017015C" w:rsidR="009E7B0E">
        <w:fldChar w:fldCharType="begin"/>
      </w:r>
      <w:r w:rsidRPr="0017015C" w:rsidR="009E7B0E">
        <w:instrText xml:space="preserve"> REF Petkauskasfirstdetention \h  \* MERGEFORMAT </w:instrText>
      </w:r>
      <w:r w:rsidRPr="0017015C" w:rsidR="009E7B0E">
        <w:fldChar w:fldCharType="separate"/>
      </w:r>
      <w:r w:rsidRPr="0017015C" w:rsidR="0017015C">
        <w:rPr>
          <w:noProof/>
        </w:rPr>
        <w:t>38</w:t>
      </w:r>
      <w:r w:rsidRPr="0017015C" w:rsidR="009E7B0E">
        <w:fldChar w:fldCharType="end"/>
      </w:r>
      <w:r w:rsidRPr="0017015C" w:rsidR="0027438B">
        <w:noBreakHyphen/>
      </w:r>
      <w:r w:rsidRPr="0017015C" w:rsidR="009E7B0E">
        <w:fldChar w:fldCharType="begin"/>
      </w:r>
      <w:r w:rsidRPr="0017015C" w:rsidR="009E7B0E">
        <w:instrText xml:space="preserve"> REF Petkauskas2ndextension \h  \* MERGEFORMAT </w:instrText>
      </w:r>
      <w:r w:rsidRPr="0017015C" w:rsidR="009E7B0E">
        <w:fldChar w:fldCharType="separate"/>
      </w:r>
      <w:r w:rsidRPr="0017015C" w:rsidR="0017015C">
        <w:rPr>
          <w:noProof/>
        </w:rPr>
        <w:t>39</w:t>
      </w:r>
      <w:r w:rsidRPr="0017015C" w:rsidR="009E7B0E">
        <w:fldChar w:fldCharType="end"/>
      </w:r>
      <w:r w:rsidRPr="0017015C" w:rsidR="009E7B0E">
        <w:t xml:space="preserve">, </w:t>
      </w:r>
      <w:r w:rsidRPr="0017015C" w:rsidR="009E7B0E">
        <w:fldChar w:fldCharType="begin"/>
      </w:r>
      <w:r w:rsidRPr="0017015C" w:rsidR="009E7B0E">
        <w:instrText xml:space="preserve"> REF Petkauskas3rdextension \h  \* MERGEFORMAT </w:instrText>
      </w:r>
      <w:r w:rsidRPr="0017015C" w:rsidR="009E7B0E">
        <w:fldChar w:fldCharType="separate"/>
      </w:r>
      <w:r w:rsidRPr="0017015C" w:rsidR="0017015C">
        <w:rPr>
          <w:noProof/>
        </w:rPr>
        <w:t>42</w:t>
      </w:r>
      <w:r w:rsidRPr="0017015C" w:rsidR="009E7B0E">
        <w:fldChar w:fldCharType="end"/>
      </w:r>
      <w:r w:rsidRPr="0017015C" w:rsidR="009E7B0E">
        <w:t xml:space="preserve">, </w:t>
      </w:r>
      <w:r w:rsidRPr="0017015C" w:rsidR="009E7B0E">
        <w:fldChar w:fldCharType="begin"/>
      </w:r>
      <w:r w:rsidRPr="0017015C" w:rsidR="009E7B0E">
        <w:instrText xml:space="preserve"> REF Petkauskasdetainedagain \h  \* MERGEFORMAT </w:instrText>
      </w:r>
      <w:r w:rsidRPr="0017015C" w:rsidR="009E7B0E">
        <w:fldChar w:fldCharType="separate"/>
      </w:r>
      <w:r w:rsidRPr="0017015C" w:rsidR="0017015C">
        <w:rPr>
          <w:noProof/>
        </w:rPr>
        <w:t>44</w:t>
      </w:r>
      <w:r w:rsidRPr="0017015C" w:rsidR="009E7B0E">
        <w:fldChar w:fldCharType="end"/>
      </w:r>
      <w:r w:rsidRPr="0017015C" w:rsidR="0027438B">
        <w:noBreakHyphen/>
      </w:r>
      <w:r w:rsidRPr="0017015C" w:rsidR="009E7B0E">
        <w:fldChar w:fldCharType="begin"/>
      </w:r>
      <w:r w:rsidRPr="0017015C" w:rsidR="009E7B0E">
        <w:instrText xml:space="preserve"> REF Petkauskas4thextension \h  \* MERGEFORMAT </w:instrText>
      </w:r>
      <w:r w:rsidRPr="0017015C" w:rsidR="009E7B0E">
        <w:fldChar w:fldCharType="separate"/>
      </w:r>
      <w:r w:rsidRPr="0017015C" w:rsidR="0017015C">
        <w:rPr>
          <w:noProof/>
        </w:rPr>
        <w:t>45</w:t>
      </w:r>
      <w:r w:rsidRPr="0017015C" w:rsidR="009E7B0E">
        <w:fldChar w:fldCharType="end"/>
      </w:r>
      <w:r w:rsidRPr="0017015C" w:rsidR="009E7B0E">
        <w:t xml:space="preserve">, </w:t>
      </w:r>
      <w:r w:rsidRPr="0017015C" w:rsidR="009E7B0E">
        <w:fldChar w:fldCharType="begin"/>
      </w:r>
      <w:r w:rsidRPr="0017015C" w:rsidR="009E7B0E">
        <w:instrText xml:space="preserve"> REF Petrosiusfirstdetention \h  \* MERGEFORMAT </w:instrText>
      </w:r>
      <w:r w:rsidRPr="0017015C" w:rsidR="009E7B0E">
        <w:fldChar w:fldCharType="separate"/>
      </w:r>
      <w:r w:rsidRPr="0017015C" w:rsidR="0017015C">
        <w:rPr>
          <w:noProof/>
        </w:rPr>
        <w:t>55</w:t>
      </w:r>
      <w:r w:rsidRPr="0017015C" w:rsidR="009E7B0E">
        <w:fldChar w:fldCharType="end"/>
      </w:r>
      <w:r w:rsidRPr="0017015C" w:rsidR="0027438B">
        <w:noBreakHyphen/>
      </w:r>
      <w:r w:rsidRPr="0017015C" w:rsidR="009E7B0E">
        <w:fldChar w:fldCharType="begin"/>
      </w:r>
      <w:r w:rsidRPr="0017015C" w:rsidR="009E7B0E">
        <w:instrText xml:space="preserve"> REF Petrosius2ndextension \h  \* MERGEFORMAT </w:instrText>
      </w:r>
      <w:r w:rsidRPr="0017015C" w:rsidR="009E7B0E">
        <w:fldChar w:fldCharType="separate"/>
      </w:r>
      <w:r w:rsidRPr="0017015C" w:rsidR="0017015C">
        <w:rPr>
          <w:noProof/>
        </w:rPr>
        <w:t>56</w:t>
      </w:r>
      <w:r w:rsidRPr="0017015C" w:rsidR="009E7B0E">
        <w:fldChar w:fldCharType="end"/>
      </w:r>
      <w:r w:rsidRPr="0017015C" w:rsidR="009E7B0E">
        <w:t xml:space="preserve">, </w:t>
      </w:r>
      <w:r w:rsidRPr="0017015C" w:rsidR="009E7B0E">
        <w:fldChar w:fldCharType="begin"/>
      </w:r>
      <w:r w:rsidRPr="0017015C" w:rsidR="009E7B0E">
        <w:instrText xml:space="preserve"> REF Petrosius3rdextension \h  \* MERGEFORMAT </w:instrText>
      </w:r>
      <w:r w:rsidRPr="0017015C" w:rsidR="009E7B0E">
        <w:fldChar w:fldCharType="separate"/>
      </w:r>
      <w:r w:rsidRPr="0017015C" w:rsidR="0017015C">
        <w:rPr>
          <w:noProof/>
        </w:rPr>
        <w:t>57</w:t>
      </w:r>
      <w:r w:rsidRPr="0017015C" w:rsidR="009E7B0E">
        <w:fldChar w:fldCharType="end"/>
      </w:r>
      <w:r w:rsidRPr="0017015C" w:rsidR="009E7B0E">
        <w:t xml:space="preserve">, </w:t>
      </w:r>
      <w:r w:rsidRPr="0017015C" w:rsidR="009E7B0E">
        <w:fldChar w:fldCharType="begin"/>
      </w:r>
      <w:r w:rsidRPr="0017015C" w:rsidR="009E7B0E">
        <w:instrText xml:space="preserve"> REF Petrosius4thextension \h  \* MERGEFORMAT </w:instrText>
      </w:r>
      <w:r w:rsidRPr="0017015C" w:rsidR="009E7B0E">
        <w:fldChar w:fldCharType="separate"/>
      </w:r>
      <w:r w:rsidRPr="0017015C" w:rsidR="0017015C">
        <w:rPr>
          <w:noProof/>
        </w:rPr>
        <w:t>61</w:t>
      </w:r>
      <w:r w:rsidRPr="0017015C" w:rsidR="009E7B0E">
        <w:fldChar w:fldCharType="end"/>
      </w:r>
      <w:r w:rsidRPr="0017015C" w:rsidR="009E7B0E">
        <w:t xml:space="preserve">, </w:t>
      </w:r>
      <w:r w:rsidRPr="0017015C" w:rsidR="009E7B0E">
        <w:fldChar w:fldCharType="begin"/>
      </w:r>
      <w:r w:rsidRPr="0017015C" w:rsidR="009E7B0E">
        <w:instrText xml:space="preserve"> REF Petrosiusdetainedagain \h  \* MERGEFORMAT </w:instrText>
      </w:r>
      <w:r w:rsidRPr="0017015C" w:rsidR="009E7B0E">
        <w:fldChar w:fldCharType="separate"/>
      </w:r>
      <w:r w:rsidRPr="0017015C" w:rsidR="0017015C">
        <w:rPr>
          <w:noProof/>
        </w:rPr>
        <w:t>63</w:t>
      </w:r>
      <w:r w:rsidRPr="0017015C" w:rsidR="009E7B0E">
        <w:fldChar w:fldCharType="end"/>
      </w:r>
      <w:r w:rsidRPr="0017015C" w:rsidR="009E7B0E">
        <w:t xml:space="preserve"> and </w:t>
      </w:r>
      <w:r w:rsidRPr="0017015C" w:rsidR="009E7B0E">
        <w:fldChar w:fldCharType="begin"/>
      </w:r>
      <w:r w:rsidRPr="0017015C" w:rsidR="009E7B0E">
        <w:instrText xml:space="preserve"> REF Petrosius5thextension \h  \* MERGEFORMAT </w:instrText>
      </w:r>
      <w:r w:rsidRPr="0017015C" w:rsidR="009E7B0E">
        <w:fldChar w:fldCharType="separate"/>
      </w:r>
      <w:r w:rsidRPr="0017015C" w:rsidR="0017015C">
        <w:rPr>
          <w:noProof/>
        </w:rPr>
        <w:t>64</w:t>
      </w:r>
      <w:r w:rsidRPr="0017015C" w:rsidR="009E7B0E">
        <w:fldChar w:fldCharType="end"/>
      </w:r>
      <w:r w:rsidRPr="0017015C">
        <w:t xml:space="preserve"> above). The courts extending the applicants</w:t>
      </w:r>
      <w:r w:rsidRPr="0017015C" w:rsidR="0017015C">
        <w:t>’</w:t>
      </w:r>
      <w:r w:rsidRPr="0017015C">
        <w:t xml:space="preserve"> detention relied on</w:t>
      </w:r>
      <w:r w:rsidRPr="0017015C" w:rsidR="003A21E7">
        <w:t>:</w:t>
      </w:r>
    </w:p>
    <w:p w:rsidRPr="0017015C" w:rsidR="00195CBA" w:rsidP="0017015C">
      <w:pPr>
        <w:pStyle w:val="ECHRPara"/>
      </w:pPr>
      <w:r w:rsidRPr="0017015C">
        <w:t>(1) the risk of the applicants</w:t>
      </w:r>
      <w:r w:rsidRPr="0017015C" w:rsidR="0017015C">
        <w:t>’</w:t>
      </w:r>
      <w:r w:rsidRPr="0017015C">
        <w:t xml:space="preserve"> absconding, based on the </w:t>
      </w:r>
      <w:r w:rsidRPr="0017015C" w:rsidR="003A21E7">
        <w:t xml:space="preserve">nature and the </w:t>
      </w:r>
      <w:r w:rsidRPr="0017015C">
        <w:t xml:space="preserve">severity of the crime they were suspected of committing </w:t>
      </w:r>
      <w:r w:rsidRPr="0017015C" w:rsidR="003A21E7">
        <w:t xml:space="preserve">and their connections abroad for the first and the fourth applicants </w:t>
      </w:r>
      <w:r w:rsidRPr="0017015C">
        <w:t xml:space="preserve">(see </w:t>
      </w:r>
      <w:r w:rsidRPr="0017015C">
        <w:rPr>
          <w:i/>
        </w:rPr>
        <w:t>Lisovskij</w:t>
      </w:r>
      <w:r w:rsidRPr="0017015C">
        <w:t xml:space="preserve">, cited above, § 76 and the references therein; </w:t>
      </w:r>
      <w:r w:rsidRPr="0017015C" w:rsidR="00474D55">
        <w:rPr>
          <w:i/>
        </w:rPr>
        <w:t>Gábor</w:t>
      </w:r>
      <w:r w:rsidRPr="0017015C" w:rsidR="00474D55">
        <w:rPr>
          <w:i/>
        </w:rPr>
        <w:t xml:space="preserve"> Nagy v. Hungary (no. </w:t>
      </w:r>
      <w:r w:rsidRPr="0017015C">
        <w:rPr>
          <w:i/>
        </w:rPr>
        <w:t>2)</w:t>
      </w:r>
      <w:r w:rsidRPr="0017015C">
        <w:t xml:space="preserve">, no. 73999/14, § 70, 11 April 2017; and </w:t>
      </w:r>
      <w:r w:rsidRPr="0017015C">
        <w:rPr>
          <w:i/>
        </w:rPr>
        <w:t>Podeschi</w:t>
      </w:r>
      <w:r w:rsidRPr="0017015C">
        <w:rPr>
          <w:i/>
        </w:rPr>
        <w:t xml:space="preserve"> v. San Marino</w:t>
      </w:r>
      <w:r w:rsidRPr="0017015C" w:rsidR="00474D55">
        <w:t>, no. </w:t>
      </w:r>
      <w:r w:rsidRPr="0017015C">
        <w:t>66357/14, § 151, 13 April 2017)</w:t>
      </w:r>
    </w:p>
    <w:p w:rsidRPr="0017015C" w:rsidR="00195CBA" w:rsidP="0017015C">
      <w:pPr>
        <w:pStyle w:val="ECHRPara"/>
      </w:pPr>
      <w:r w:rsidRPr="0017015C">
        <w:t>(2)  </w:t>
      </w:r>
      <w:r w:rsidRPr="0017015C">
        <w:t>the</w:t>
      </w:r>
      <w:r w:rsidRPr="0017015C">
        <w:t xml:space="preserve"> risk of the applicant</w:t>
      </w:r>
      <w:r w:rsidRPr="0017015C" w:rsidR="003A21E7">
        <w:t>s</w:t>
      </w:r>
      <w:r w:rsidRPr="0017015C" w:rsidR="0017015C">
        <w:t>’</w:t>
      </w:r>
      <w:r w:rsidRPr="0017015C">
        <w:t xml:space="preserve"> reoffending, based on the seriousness of the charges against the applicant</w:t>
      </w:r>
      <w:r w:rsidRPr="0017015C" w:rsidR="003A21E7">
        <w:t>s</w:t>
      </w:r>
      <w:r w:rsidRPr="0017015C">
        <w:t xml:space="preserve">; </w:t>
      </w:r>
      <w:r w:rsidRPr="0017015C" w:rsidR="003A21E7">
        <w:t>some of the applicants</w:t>
      </w:r>
      <w:r w:rsidRPr="0017015C" w:rsidR="0017015C">
        <w:t>’</w:t>
      </w:r>
      <w:r w:rsidRPr="0017015C" w:rsidR="003A21E7">
        <w:t xml:space="preserve"> </w:t>
      </w:r>
      <w:r w:rsidRPr="0017015C">
        <w:t>prior convictions; the fact</w:t>
      </w:r>
      <w:r w:rsidRPr="0017015C" w:rsidR="00B20550">
        <w:t>s</w:t>
      </w:r>
      <w:r w:rsidRPr="0017015C">
        <w:t xml:space="preserve"> that </w:t>
      </w:r>
      <w:r w:rsidRPr="0017015C" w:rsidR="003A21E7">
        <w:t>some of the applicants</w:t>
      </w:r>
      <w:r w:rsidRPr="0017015C">
        <w:t xml:space="preserve"> </w:t>
      </w:r>
      <w:r w:rsidRPr="0017015C" w:rsidR="004F72ED">
        <w:t>were un</w:t>
      </w:r>
      <w:r w:rsidRPr="0017015C">
        <w:t xml:space="preserve">employed, </w:t>
      </w:r>
      <w:r w:rsidRPr="0017015C" w:rsidR="00B20550">
        <w:t xml:space="preserve">and </w:t>
      </w:r>
      <w:r w:rsidRPr="0017015C" w:rsidR="003A21E7">
        <w:t xml:space="preserve">the fourth applicant </w:t>
      </w:r>
      <w:r w:rsidRPr="0017015C" w:rsidR="00807F56">
        <w:t xml:space="preserve">was not </w:t>
      </w:r>
      <w:r w:rsidRPr="0017015C" w:rsidR="003A21E7">
        <w:t>married</w:t>
      </w:r>
      <w:r w:rsidRPr="0017015C">
        <w:t xml:space="preserve"> (see </w:t>
      </w:r>
      <w:r w:rsidRPr="0017015C">
        <w:rPr>
          <w:i/>
        </w:rPr>
        <w:t>Lisovskij</w:t>
      </w:r>
      <w:r w:rsidRPr="0017015C">
        <w:t>, cited above, § 76</w:t>
      </w:r>
      <w:r w:rsidRPr="0017015C" w:rsidR="00807F56">
        <w:t>;</w:t>
      </w:r>
      <w:r w:rsidRPr="0017015C">
        <w:t xml:space="preserve"> </w:t>
      </w:r>
      <w:r w:rsidRPr="0017015C">
        <w:rPr>
          <w:i/>
        </w:rPr>
        <w:t>Gábor</w:t>
      </w:r>
      <w:r w:rsidRPr="0017015C">
        <w:rPr>
          <w:i/>
        </w:rPr>
        <w:t xml:space="preserve"> Nagy</w:t>
      </w:r>
      <w:r w:rsidRPr="0017015C">
        <w:t xml:space="preserve">, cited above, § 74; and </w:t>
      </w:r>
      <w:r w:rsidRPr="0017015C">
        <w:rPr>
          <w:i/>
        </w:rPr>
        <w:t>Podeschi</w:t>
      </w:r>
      <w:r w:rsidRPr="0017015C">
        <w:t>, cited above, § 15</w:t>
      </w:r>
      <w:r w:rsidRPr="0017015C" w:rsidR="00596FA0">
        <w:t>0</w:t>
      </w:r>
      <w:r w:rsidRPr="0017015C">
        <w:t>);</w:t>
      </w:r>
    </w:p>
    <w:p w:rsidRPr="0017015C" w:rsidR="00195CBA" w:rsidP="0017015C">
      <w:pPr>
        <w:pStyle w:val="ECHRPara"/>
        <w:rPr>
          <w:snapToGrid w:val="0"/>
        </w:rPr>
      </w:pPr>
      <w:r w:rsidRPr="0017015C">
        <w:rPr>
          <w:rFonts w:ascii="Times New Roman" w:hAnsi="Times New Roman" w:eastAsia="Times New Roman" w:cs="Times New Roman"/>
          <w:szCs w:val="24"/>
        </w:rPr>
        <w:t>(3</w:t>
      </w:r>
      <w:r w:rsidRPr="0017015C">
        <w:rPr>
          <w:rFonts w:ascii="Times New Roman" w:hAnsi="Times New Roman" w:eastAsia="Times New Roman" w:cs="Times New Roman"/>
          <w:szCs w:val="24"/>
        </w:rPr>
        <w:t>)  </w:t>
      </w:r>
      <w:r w:rsidRPr="0017015C">
        <w:rPr>
          <w:rFonts w:ascii="Times New Roman" w:hAnsi="Times New Roman" w:eastAsia="Times New Roman" w:cs="Times New Roman"/>
          <w:szCs w:val="24"/>
        </w:rPr>
        <w:t>the</w:t>
      </w:r>
      <w:r w:rsidRPr="0017015C">
        <w:rPr>
          <w:rFonts w:ascii="Times New Roman" w:hAnsi="Times New Roman" w:eastAsia="Times New Roman" w:cs="Times New Roman"/>
          <w:szCs w:val="24"/>
        </w:rPr>
        <w:t xml:space="preserve"> particular complexity and large, constantly increasing volume of the case file, resulting from the </w:t>
      </w:r>
      <w:r w:rsidRPr="0017015C" w:rsidR="00807F56">
        <w:rPr>
          <w:rFonts w:ascii="Times New Roman" w:hAnsi="Times New Roman" w:eastAsia="Times New Roman" w:cs="Times New Roman"/>
          <w:szCs w:val="24"/>
        </w:rPr>
        <w:t>large</w:t>
      </w:r>
      <w:r w:rsidRPr="0017015C">
        <w:rPr>
          <w:rFonts w:ascii="Times New Roman" w:hAnsi="Times New Roman" w:eastAsia="Times New Roman" w:cs="Times New Roman"/>
          <w:szCs w:val="24"/>
        </w:rPr>
        <w:t xml:space="preserve"> number of charges, defendants and witnesses (see </w:t>
      </w:r>
      <w:r w:rsidRPr="0017015C">
        <w:rPr>
          <w:rFonts w:ascii="Times New Roman" w:hAnsi="Times New Roman" w:eastAsia="Times New Roman" w:cs="Times New Roman"/>
          <w:i/>
          <w:szCs w:val="24"/>
        </w:rPr>
        <w:t>Lisovskij</w:t>
      </w:r>
      <w:r w:rsidRPr="0017015C">
        <w:rPr>
          <w:rFonts w:ascii="Times New Roman" w:hAnsi="Times New Roman" w:eastAsia="Times New Roman" w:cs="Times New Roman"/>
          <w:szCs w:val="24"/>
        </w:rPr>
        <w:t>, cited above, § 76);</w:t>
      </w:r>
    </w:p>
    <w:p w:rsidRPr="0017015C" w:rsidR="00195CBA" w:rsidP="0017015C">
      <w:pPr>
        <w:pStyle w:val="ECHRPara"/>
      </w:pPr>
      <w:r w:rsidRPr="0017015C">
        <w:rPr>
          <w:snapToGrid w:val="0"/>
        </w:rPr>
        <w:t>(</w:t>
      </w:r>
      <w:r w:rsidRPr="0017015C" w:rsidR="003A21E7">
        <w:rPr>
          <w:snapToGrid w:val="0"/>
        </w:rPr>
        <w:t>4</w:t>
      </w:r>
      <w:r w:rsidRPr="0017015C">
        <w:rPr>
          <w:snapToGrid w:val="0"/>
        </w:rPr>
        <w:t>)  </w:t>
      </w:r>
      <w:r w:rsidRPr="0017015C">
        <w:rPr>
          <w:snapToGrid w:val="0"/>
        </w:rPr>
        <w:t>the</w:t>
      </w:r>
      <w:r w:rsidRPr="0017015C">
        <w:rPr>
          <w:snapToGrid w:val="0"/>
        </w:rPr>
        <w:t xml:space="preserve"> need </w:t>
      </w:r>
      <w:r w:rsidRPr="0017015C">
        <w:t>to request international legal assistance in the case (see paragraph</w:t>
      </w:r>
      <w:r w:rsidRPr="0017015C" w:rsidR="009E7B0E">
        <w:t xml:space="preserve"> </w:t>
      </w:r>
      <w:r w:rsidRPr="0017015C" w:rsidR="00CD5B6D">
        <w:fldChar w:fldCharType="begin"/>
      </w:r>
      <w:r w:rsidRPr="0017015C" w:rsidR="00CD5B6D">
        <w:instrText xml:space="preserve"> REF legalaidrequests \h  \* MERGEFORMAT </w:instrText>
      </w:r>
      <w:r w:rsidRPr="0017015C" w:rsidR="00CD5B6D">
        <w:fldChar w:fldCharType="separate"/>
      </w:r>
      <w:r w:rsidRPr="0017015C" w:rsidR="0017015C">
        <w:rPr>
          <w:noProof/>
        </w:rPr>
        <w:t>71</w:t>
      </w:r>
      <w:r w:rsidRPr="0017015C" w:rsidR="00CD5B6D">
        <w:fldChar w:fldCharType="end"/>
      </w:r>
      <w:r w:rsidRPr="0017015C">
        <w:t xml:space="preserve"> above, compare and contrast </w:t>
      </w:r>
      <w:r w:rsidRPr="0017015C">
        <w:rPr>
          <w:i/>
        </w:rPr>
        <w:t>Lisovskij</w:t>
      </w:r>
      <w:r w:rsidRPr="0017015C">
        <w:t>, cited above, § 80).</w:t>
      </w:r>
    </w:p>
    <w:p w:rsidRPr="0017015C" w:rsidR="003A21E7" w:rsidP="0017015C">
      <w:pPr>
        <w:pStyle w:val="ECHRPara"/>
        <w:rPr>
          <w:lang w:val="pt-PT"/>
        </w:rPr>
      </w:pPr>
      <w:r w:rsidRPr="0017015C">
        <w:fldChar w:fldCharType="begin"/>
      </w:r>
      <w:r w:rsidRPr="0017015C">
        <w:instrText xml:space="preserve"> SEQ level0 \*arabic </w:instrText>
      </w:r>
      <w:r w:rsidRPr="0017015C">
        <w:fldChar w:fldCharType="separate"/>
      </w:r>
      <w:r w:rsidRPr="0017015C" w:rsidR="0017015C">
        <w:rPr>
          <w:noProof/>
        </w:rPr>
        <w:t>102</w:t>
      </w:r>
      <w:r w:rsidRPr="0017015C">
        <w:rPr>
          <w:noProof/>
        </w:rPr>
        <w:fldChar w:fldCharType="end"/>
      </w:r>
      <w:r w:rsidRPr="0017015C">
        <w:t>.  </w:t>
      </w:r>
      <w:r w:rsidRPr="0017015C" w:rsidR="00596FA0">
        <w:t>The Court considers that</w:t>
      </w:r>
      <w:r w:rsidRPr="0017015C">
        <w:rPr>
          <w:snapToGrid w:val="0"/>
        </w:rPr>
        <w:t xml:space="preserve"> the Lithuanian courts thoroughly assessed all the relevant factors and based their decisions on the particular circumstances of the applicants</w:t>
      </w:r>
      <w:r w:rsidRPr="0017015C" w:rsidR="0017015C">
        <w:rPr>
          <w:snapToGrid w:val="0"/>
        </w:rPr>
        <w:t>’</w:t>
      </w:r>
      <w:r w:rsidRPr="0017015C">
        <w:rPr>
          <w:snapToGrid w:val="0"/>
        </w:rPr>
        <w:t xml:space="preserve"> case, their personal and financial situation, their criminal histor</w:t>
      </w:r>
      <w:r w:rsidRPr="0017015C" w:rsidR="00807F56">
        <w:rPr>
          <w:snapToGrid w:val="0"/>
        </w:rPr>
        <w:t>ies,</w:t>
      </w:r>
      <w:r w:rsidRPr="0017015C">
        <w:rPr>
          <w:snapToGrid w:val="0"/>
        </w:rPr>
        <w:t xml:space="preserve"> and their connections abroad. The reasons relied upon by the domestic courts cannot be said to have been stated </w:t>
      </w:r>
      <w:r w:rsidRPr="0017015C">
        <w:rPr>
          <w:i/>
          <w:snapToGrid w:val="0"/>
        </w:rPr>
        <w:t xml:space="preserve">in </w:t>
      </w:r>
      <w:r w:rsidRPr="0017015C">
        <w:rPr>
          <w:i/>
          <w:snapToGrid w:val="0"/>
        </w:rPr>
        <w:t>abstracto</w:t>
      </w:r>
      <w:r w:rsidRPr="0017015C" w:rsidR="0053039A">
        <w:rPr>
          <w:snapToGrid w:val="0"/>
        </w:rPr>
        <w:t>. They included some of the reasons which</w:t>
      </w:r>
      <w:r w:rsidRPr="0017015C" w:rsidR="00672F54">
        <w:rPr>
          <w:snapToGrid w:val="0"/>
        </w:rPr>
        <w:t>,</w:t>
      </w:r>
      <w:r w:rsidRPr="0017015C" w:rsidR="0053039A">
        <w:rPr>
          <w:snapToGrid w:val="0"/>
        </w:rPr>
        <w:t xml:space="preserve"> according to the Court</w:t>
      </w:r>
      <w:r w:rsidRPr="0017015C" w:rsidR="0017015C">
        <w:rPr>
          <w:snapToGrid w:val="0"/>
        </w:rPr>
        <w:t>’</w:t>
      </w:r>
      <w:r w:rsidRPr="0017015C" w:rsidR="005C1B3A">
        <w:rPr>
          <w:snapToGrid w:val="0"/>
        </w:rPr>
        <w:t>s case</w:t>
      </w:r>
      <w:r w:rsidRPr="0017015C" w:rsidR="005C1B3A">
        <w:rPr>
          <w:snapToGrid w:val="0"/>
        </w:rPr>
        <w:noBreakHyphen/>
      </w:r>
      <w:r w:rsidRPr="0017015C" w:rsidR="0053039A">
        <w:rPr>
          <w:snapToGrid w:val="0"/>
        </w:rPr>
        <w:t>law</w:t>
      </w:r>
      <w:r w:rsidRPr="0017015C" w:rsidR="00672F54">
        <w:rPr>
          <w:snapToGrid w:val="0"/>
        </w:rPr>
        <w:t>,</w:t>
      </w:r>
      <w:r w:rsidRPr="0017015C" w:rsidR="0053039A">
        <w:rPr>
          <w:snapToGrid w:val="0"/>
        </w:rPr>
        <w:t xml:space="preserve"> may justify pre-trial detention (see </w:t>
      </w:r>
      <w:r w:rsidRPr="0017015C" w:rsidR="0053039A">
        <w:rPr>
          <w:i/>
        </w:rPr>
        <w:t>Buzadji</w:t>
      </w:r>
      <w:r w:rsidRPr="0017015C" w:rsidR="0053039A">
        <w:t xml:space="preserve">, cited above, § 88) as well as other reasons which are relevant for the assessment of the duration of the period in detention (see </w:t>
      </w:r>
      <w:r w:rsidRPr="0017015C" w:rsidR="0053039A">
        <w:rPr>
          <w:i/>
        </w:rPr>
        <w:t>Lisovskij</w:t>
      </w:r>
      <w:r w:rsidRPr="0017015C" w:rsidR="0053039A">
        <w:t>, cited above, § 80</w:t>
      </w:r>
      <w:r w:rsidRPr="0017015C" w:rsidR="00672F54">
        <w:t>,</w:t>
      </w:r>
      <w:r w:rsidRPr="0017015C" w:rsidR="0053039A">
        <w:t xml:space="preserve"> and the references therein)</w:t>
      </w:r>
      <w:r w:rsidRPr="0017015C" w:rsidR="0053039A">
        <w:rPr>
          <w:snapToGrid w:val="0"/>
        </w:rPr>
        <w:t>. It cannot</w:t>
      </w:r>
      <w:r w:rsidRPr="0017015C">
        <w:rPr>
          <w:snapToGrid w:val="0"/>
        </w:rPr>
        <w:t xml:space="preserve"> be said that they ordered or extended the applicants</w:t>
      </w:r>
      <w:r w:rsidRPr="0017015C" w:rsidR="0017015C">
        <w:rPr>
          <w:snapToGrid w:val="0"/>
        </w:rPr>
        <w:t>’</w:t>
      </w:r>
      <w:r w:rsidRPr="0017015C">
        <w:rPr>
          <w:snapToGrid w:val="0"/>
        </w:rPr>
        <w:t xml:space="preserve"> detention on identical or stereotypical grounds, using </w:t>
      </w:r>
      <w:r w:rsidRPr="0017015C" w:rsidR="00807F56">
        <w:rPr>
          <w:snapToGrid w:val="0"/>
        </w:rPr>
        <w:t xml:space="preserve">a </w:t>
      </w:r>
      <w:r w:rsidRPr="0017015C" w:rsidR="005C1B3A">
        <w:rPr>
          <w:snapToGrid w:val="0"/>
        </w:rPr>
        <w:t>pre</w:t>
      </w:r>
      <w:r w:rsidRPr="0017015C" w:rsidR="005C1B3A">
        <w:rPr>
          <w:snapToGrid w:val="0"/>
        </w:rPr>
        <w:noBreakHyphen/>
      </w:r>
      <w:r w:rsidRPr="0017015C">
        <w:rPr>
          <w:snapToGrid w:val="0"/>
        </w:rPr>
        <w:t xml:space="preserve">existing template or formalistic and abstract language (see </w:t>
      </w:r>
      <w:r w:rsidRPr="0017015C">
        <w:rPr>
          <w:i/>
          <w:snapToGrid w:val="0"/>
        </w:rPr>
        <w:t>Lisovskij</w:t>
      </w:r>
      <w:r w:rsidRPr="0017015C">
        <w:rPr>
          <w:snapToGrid w:val="0"/>
        </w:rPr>
        <w:t>, cited above, § 77</w:t>
      </w:r>
      <w:r w:rsidRPr="0017015C" w:rsidR="00807F56">
        <w:rPr>
          <w:snapToGrid w:val="0"/>
        </w:rPr>
        <w:t>,</w:t>
      </w:r>
      <w:r w:rsidRPr="0017015C">
        <w:rPr>
          <w:snapToGrid w:val="0"/>
        </w:rPr>
        <w:t xml:space="preserve"> and the references therein;</w:t>
      </w:r>
      <w:r w:rsidRPr="0017015C" w:rsidR="007A2BA7">
        <w:rPr>
          <w:snapToGrid w:val="0"/>
        </w:rPr>
        <w:t xml:space="preserve"> compare and contrast </w:t>
      </w:r>
      <w:r w:rsidRPr="0017015C" w:rsidR="007A2BA7">
        <w:rPr>
          <w:i/>
          <w:lang w:val="pt-PT"/>
        </w:rPr>
        <w:t>Trifković</w:t>
      </w:r>
      <w:r w:rsidRPr="0017015C" w:rsidR="007A2BA7">
        <w:rPr>
          <w:i/>
          <w:lang w:val="pt-PT"/>
        </w:rPr>
        <w:t xml:space="preserve"> v. </w:t>
      </w:r>
      <w:r w:rsidRPr="0017015C" w:rsidR="007A2BA7">
        <w:rPr>
          <w:i/>
          <w:lang w:val="pt-PT"/>
        </w:rPr>
        <w:t>Croatia</w:t>
      </w:r>
      <w:r w:rsidRPr="0017015C" w:rsidR="007A2BA7">
        <w:rPr>
          <w:lang w:val="pt-PT"/>
        </w:rPr>
        <w:t>, no. 36653/09</w:t>
      </w:r>
      <w:r w:rsidRPr="0017015C" w:rsidR="007A2BA7">
        <w:rPr>
          <w:snapToGrid w:val="0"/>
          <w:lang w:val="pt-PT"/>
        </w:rPr>
        <w:t xml:space="preserve">, § 125, 6 </w:t>
      </w:r>
      <w:r w:rsidRPr="0017015C" w:rsidR="007A2BA7">
        <w:rPr>
          <w:snapToGrid w:val="0"/>
          <w:lang w:val="pt-PT"/>
        </w:rPr>
        <w:t>November</w:t>
      </w:r>
      <w:r w:rsidRPr="0017015C" w:rsidR="007A2BA7">
        <w:rPr>
          <w:snapToGrid w:val="0"/>
          <w:lang w:val="pt-PT"/>
        </w:rPr>
        <w:t xml:space="preserve"> 2012</w:t>
      </w:r>
      <w:r w:rsidRPr="0017015C" w:rsidR="0093669A">
        <w:rPr>
          <w:snapToGrid w:val="0"/>
          <w:lang w:val="pt-PT"/>
        </w:rPr>
        <w:t xml:space="preserve">, </w:t>
      </w:r>
      <w:r w:rsidRPr="0017015C" w:rsidR="0093669A">
        <w:rPr>
          <w:snapToGrid w:val="0"/>
          <w:lang w:val="pt-PT"/>
        </w:rPr>
        <w:t>and</w:t>
      </w:r>
      <w:r w:rsidRPr="0017015C">
        <w:rPr>
          <w:snapToGrid w:val="0"/>
        </w:rPr>
        <w:t xml:space="preserve"> </w:t>
      </w:r>
      <w:r w:rsidRPr="0017015C">
        <w:rPr>
          <w:i/>
        </w:rPr>
        <w:t>Baksza</w:t>
      </w:r>
      <w:r w:rsidRPr="0017015C">
        <w:rPr>
          <w:i/>
        </w:rPr>
        <w:t xml:space="preserve"> v. Hungary</w:t>
      </w:r>
      <w:r w:rsidRPr="0017015C">
        <w:t>, no. 59196/08</w:t>
      </w:r>
      <w:r w:rsidRPr="0017015C" w:rsidR="0093669A">
        <w:rPr>
          <w:snapToGrid w:val="0"/>
        </w:rPr>
        <w:t>, § 38, 23 </w:t>
      </w:r>
      <w:r w:rsidRPr="0017015C">
        <w:rPr>
          <w:snapToGrid w:val="0"/>
        </w:rPr>
        <w:t>April 2013); moreover, there was no blind or automatic decision to extend the applicants</w:t>
      </w:r>
      <w:r w:rsidRPr="0017015C" w:rsidR="0017015C">
        <w:rPr>
          <w:snapToGrid w:val="0"/>
        </w:rPr>
        <w:t>’</w:t>
      </w:r>
      <w:r w:rsidRPr="0017015C">
        <w:rPr>
          <w:snapToGrid w:val="0"/>
        </w:rPr>
        <w:t xml:space="preserve"> detention, and a thorough </w:t>
      </w:r>
      <w:r w:rsidRPr="0017015C">
        <w:rPr>
          <w:snapToGrid w:val="0"/>
        </w:rPr>
        <w:t xml:space="preserve">review of </w:t>
      </w:r>
      <w:r w:rsidRPr="0017015C" w:rsidR="00807F56">
        <w:rPr>
          <w:snapToGrid w:val="0"/>
        </w:rPr>
        <w:t xml:space="preserve">the </w:t>
      </w:r>
      <w:r w:rsidRPr="0017015C">
        <w:rPr>
          <w:snapToGrid w:val="0"/>
        </w:rPr>
        <w:t xml:space="preserve">relevant circumstances was carried out. </w:t>
      </w:r>
      <w:r w:rsidRPr="0017015C" w:rsidR="0093669A">
        <w:rPr>
          <w:snapToGrid w:val="0"/>
        </w:rPr>
        <w:t>Thus</w:t>
      </w:r>
      <w:r w:rsidRPr="0017015C">
        <w:rPr>
          <w:snapToGrid w:val="0"/>
        </w:rPr>
        <w:t>, the Court is satisfied that the domestic courts did not use “general and abstract” arguments for the applicants</w:t>
      </w:r>
      <w:r w:rsidRPr="0017015C" w:rsidR="0017015C">
        <w:rPr>
          <w:snapToGrid w:val="0"/>
        </w:rPr>
        <w:t>’</w:t>
      </w:r>
      <w:r w:rsidRPr="0017015C">
        <w:rPr>
          <w:snapToGrid w:val="0"/>
        </w:rPr>
        <w:t xml:space="preserve"> continued detention</w:t>
      </w:r>
      <w:r w:rsidRPr="0017015C" w:rsidR="00C50616">
        <w:rPr>
          <w:snapToGrid w:val="0"/>
        </w:rPr>
        <w:t>,</w:t>
      </w:r>
      <w:r w:rsidRPr="0017015C">
        <w:rPr>
          <w:snapToGrid w:val="0"/>
        </w:rPr>
        <w:t xml:space="preserve"> and that their reasons were relevant and sufficient.</w:t>
      </w:r>
      <w:r w:rsidRPr="0017015C" w:rsidR="0093669A">
        <w:rPr>
          <w:snapToGrid w:val="0"/>
        </w:rPr>
        <w:t xml:space="preserve"> However, the assessment of the “relevant and sufficient” reasons cannot be detached from the actual length of pre-trial detention. Accordingly, it remains to be ascertained whether the judicial authorities displayed requisite diligence in the </w:t>
      </w:r>
      <w:r w:rsidRPr="0017015C" w:rsidR="0084454B">
        <w:rPr>
          <w:snapToGrid w:val="0"/>
        </w:rPr>
        <w:t>conduct of the proceedings (see</w:t>
      </w:r>
      <w:r w:rsidRPr="0017015C" w:rsidR="0093669A">
        <w:rPr>
          <w:snapToGrid w:val="0"/>
        </w:rPr>
        <w:t xml:space="preserve"> </w:t>
      </w:r>
      <w:r w:rsidRPr="0017015C" w:rsidR="0093669A">
        <w:rPr>
          <w:i/>
        </w:rPr>
        <w:t>Gábor</w:t>
      </w:r>
      <w:r w:rsidRPr="0017015C" w:rsidR="0093669A">
        <w:rPr>
          <w:i/>
        </w:rPr>
        <w:t xml:space="preserve"> Nagy</w:t>
      </w:r>
      <w:r w:rsidRPr="0017015C" w:rsidR="00414962">
        <w:t>, cited above, § </w:t>
      </w:r>
      <w:r w:rsidRPr="0017015C" w:rsidR="0093669A">
        <w:t>77).</w:t>
      </w:r>
    </w:p>
    <w:p w:rsidRPr="0017015C" w:rsidR="00C85902" w:rsidP="0017015C">
      <w:pPr>
        <w:pStyle w:val="ECHRPara"/>
      </w:pPr>
      <w:r w:rsidRPr="0017015C">
        <w:rPr>
          <w:snapToGrid w:val="0"/>
        </w:rPr>
        <w:fldChar w:fldCharType="begin"/>
      </w:r>
      <w:r w:rsidRPr="0017015C">
        <w:rPr>
          <w:snapToGrid w:val="0"/>
        </w:rPr>
        <w:instrText xml:space="preserve"> SEQ level0 \*arabic </w:instrText>
      </w:r>
      <w:r w:rsidRPr="0017015C">
        <w:rPr>
          <w:snapToGrid w:val="0"/>
        </w:rPr>
        <w:fldChar w:fldCharType="separate"/>
      </w:r>
      <w:r w:rsidRPr="0017015C" w:rsidR="0017015C">
        <w:rPr>
          <w:noProof/>
          <w:snapToGrid w:val="0"/>
        </w:rPr>
        <w:t>103</w:t>
      </w:r>
      <w:r w:rsidRPr="0017015C">
        <w:rPr>
          <w:snapToGrid w:val="0"/>
        </w:rPr>
        <w:fldChar w:fldCharType="end"/>
      </w:r>
      <w:r w:rsidRPr="0017015C">
        <w:rPr>
          <w:snapToGrid w:val="0"/>
        </w:rPr>
        <w:t xml:space="preserve">.  The Court </w:t>
      </w:r>
      <w:r w:rsidRPr="0017015C" w:rsidR="0093669A">
        <w:rPr>
          <w:snapToGrid w:val="0"/>
        </w:rPr>
        <w:t xml:space="preserve">reiterates that the applicants were held in pre-trial detention for almost five years (see paragraph </w:t>
      </w:r>
      <w:r w:rsidRPr="0017015C" w:rsidR="0093669A">
        <w:rPr>
          <w:snapToGrid w:val="0"/>
        </w:rPr>
        <w:fldChar w:fldCharType="begin"/>
      </w:r>
      <w:r w:rsidRPr="0017015C" w:rsidR="0093669A">
        <w:rPr>
          <w:snapToGrid w:val="0"/>
        </w:rPr>
        <w:instrText xml:space="preserve"> REF overalllength \h </w:instrText>
      </w:r>
      <w:r w:rsidRPr="0017015C" w:rsidR="0093669A">
        <w:rPr>
          <w:snapToGrid w:val="0"/>
        </w:rPr>
        <w:fldChar w:fldCharType="separate"/>
      </w:r>
      <w:r w:rsidRPr="0017015C" w:rsidR="0017015C">
        <w:rPr>
          <w:noProof/>
        </w:rPr>
        <w:t>98</w:t>
      </w:r>
      <w:r w:rsidRPr="0017015C" w:rsidR="0093669A">
        <w:rPr>
          <w:snapToGrid w:val="0"/>
        </w:rPr>
        <w:fldChar w:fldCharType="end"/>
      </w:r>
      <w:r w:rsidRPr="0017015C" w:rsidR="0093669A">
        <w:rPr>
          <w:snapToGrid w:val="0"/>
        </w:rPr>
        <w:t xml:space="preserve"> above). The length of this period</w:t>
      </w:r>
      <w:r w:rsidRPr="0017015C">
        <w:rPr>
          <w:snapToGrid w:val="0"/>
        </w:rPr>
        <w:t xml:space="preserve"> raises a concern in itself. </w:t>
      </w:r>
      <w:r w:rsidRPr="0017015C" w:rsidR="0093669A">
        <w:rPr>
          <w:snapToGrid w:val="0"/>
        </w:rPr>
        <w:t>It is true</w:t>
      </w:r>
      <w:r w:rsidRPr="0017015C">
        <w:t xml:space="preserve"> that during the pre-trial investigation,</w:t>
      </w:r>
      <w:r w:rsidRPr="0017015C">
        <w:rPr>
          <w:color w:val="FF0000"/>
        </w:rPr>
        <w:t xml:space="preserve"> </w:t>
      </w:r>
      <w:r w:rsidRPr="0017015C">
        <w:t xml:space="preserve">which lasted for almost </w:t>
      </w:r>
      <w:r w:rsidRPr="0017015C" w:rsidR="00C50616">
        <w:t>a</w:t>
      </w:r>
      <w:r w:rsidRPr="0017015C">
        <w:t xml:space="preserve"> year and six months after the applicants</w:t>
      </w:r>
      <w:r w:rsidRPr="0017015C" w:rsidR="0017015C">
        <w:t>’</w:t>
      </w:r>
      <w:r w:rsidRPr="0017015C">
        <w:t xml:space="preserve"> arrest (</w:t>
      </w:r>
      <w:r w:rsidRPr="0017015C" w:rsidR="00DD2E06">
        <w:t xml:space="preserve">see paragraph </w:t>
      </w:r>
      <w:r w:rsidRPr="0017015C" w:rsidR="00DD2E06">
        <w:fldChar w:fldCharType="begin"/>
      </w:r>
      <w:r w:rsidRPr="0017015C" w:rsidR="00DD2E06">
        <w:instrText xml:space="preserve"> REF legalaidrequests \h  \* MERGEFORMAT </w:instrText>
      </w:r>
      <w:r w:rsidRPr="0017015C" w:rsidR="00DD2E06">
        <w:fldChar w:fldCharType="separate"/>
      </w:r>
      <w:r w:rsidRPr="0017015C" w:rsidR="0017015C">
        <w:rPr>
          <w:noProof/>
        </w:rPr>
        <w:t>71</w:t>
      </w:r>
      <w:r w:rsidRPr="0017015C" w:rsidR="00DD2E06">
        <w:fldChar w:fldCharType="end"/>
      </w:r>
      <w:r w:rsidRPr="0017015C">
        <w:t xml:space="preserve"> above), </w:t>
      </w:r>
      <w:r w:rsidRPr="0017015C" w:rsidR="007935E1">
        <w:t>the authorities carried out a number of investigative measures</w:t>
      </w:r>
      <w:r w:rsidRPr="0017015C" w:rsidR="00A72DD7">
        <w:t>, including multiple requests for legal assistance from foreign countries (see paragraph</w:t>
      </w:r>
      <w:r w:rsidRPr="0017015C" w:rsidR="00177279">
        <w:t xml:space="preserve"> </w:t>
      </w:r>
      <w:r w:rsidRPr="0017015C" w:rsidR="00177279">
        <w:fldChar w:fldCharType="begin"/>
      </w:r>
      <w:r w:rsidRPr="0017015C" w:rsidR="00177279">
        <w:instrText xml:space="preserve"> REF legalaidrequests \h  \* MERGEFORMAT </w:instrText>
      </w:r>
      <w:r w:rsidRPr="0017015C" w:rsidR="00177279">
        <w:fldChar w:fldCharType="separate"/>
      </w:r>
      <w:r w:rsidRPr="0017015C" w:rsidR="0017015C">
        <w:rPr>
          <w:noProof/>
        </w:rPr>
        <w:t>71</w:t>
      </w:r>
      <w:r w:rsidRPr="0017015C" w:rsidR="00177279">
        <w:fldChar w:fldCharType="end"/>
      </w:r>
      <w:r w:rsidRPr="0017015C" w:rsidR="00A72DD7">
        <w:t xml:space="preserve"> above).</w:t>
      </w:r>
      <w:r w:rsidRPr="0017015C" w:rsidR="00813D09">
        <w:t xml:space="preserve"> </w:t>
      </w:r>
      <w:r w:rsidRPr="0017015C" w:rsidR="0084454B">
        <w:t xml:space="preserve">During that period, </w:t>
      </w:r>
      <w:r w:rsidRPr="0017015C" w:rsidR="00170878">
        <w:t>in their decisions to extend the applicants</w:t>
      </w:r>
      <w:r w:rsidRPr="0017015C" w:rsidR="0017015C">
        <w:t>’</w:t>
      </w:r>
      <w:r w:rsidRPr="0017015C" w:rsidR="00170878">
        <w:t xml:space="preserve"> detention on remand the domestic courts a</w:t>
      </w:r>
      <w:r w:rsidRPr="0017015C" w:rsidR="0084454B">
        <w:t xml:space="preserve">lso relied on the need to carry out additional investigative actions (see paragraphs </w:t>
      </w:r>
      <w:r w:rsidRPr="0017015C" w:rsidR="0084454B">
        <w:fldChar w:fldCharType="begin"/>
      </w:r>
      <w:r w:rsidRPr="0017015C" w:rsidR="0084454B">
        <w:instrText xml:space="preserve"> REF Velecka3rdextension \h  \* MERGEFORMAT </w:instrText>
      </w:r>
      <w:r w:rsidRPr="0017015C" w:rsidR="0084454B">
        <w:fldChar w:fldCharType="separate"/>
      </w:r>
      <w:r w:rsidRPr="0017015C" w:rsidR="0017015C">
        <w:rPr>
          <w:noProof/>
        </w:rPr>
        <w:t>10</w:t>
      </w:r>
      <w:r w:rsidRPr="0017015C" w:rsidR="0084454B">
        <w:fldChar w:fldCharType="end"/>
      </w:r>
      <w:r w:rsidRPr="0017015C" w:rsidR="0084454B">
        <w:t xml:space="preserve">, </w:t>
      </w:r>
      <w:r w:rsidRPr="0017015C" w:rsidR="0084454B">
        <w:fldChar w:fldCharType="begin"/>
      </w:r>
      <w:r w:rsidRPr="0017015C" w:rsidR="0084454B">
        <w:instrText xml:space="preserve"> REF Tuckus2ndextension \h  \* MERGEFORMAT </w:instrText>
      </w:r>
      <w:r w:rsidRPr="0017015C" w:rsidR="0084454B">
        <w:fldChar w:fldCharType="separate"/>
      </w:r>
      <w:r w:rsidRPr="0017015C" w:rsidR="0017015C">
        <w:rPr>
          <w:noProof/>
        </w:rPr>
        <w:t>24</w:t>
      </w:r>
      <w:r w:rsidRPr="0017015C" w:rsidR="0084454B">
        <w:fldChar w:fldCharType="end"/>
      </w:r>
      <w:r w:rsidRPr="0017015C" w:rsidR="0084454B">
        <w:t xml:space="preserve">, </w:t>
      </w:r>
      <w:r w:rsidRPr="0017015C" w:rsidR="0084454B">
        <w:fldChar w:fldCharType="begin"/>
      </w:r>
      <w:r w:rsidRPr="0017015C" w:rsidR="0084454B">
        <w:instrText xml:space="preserve"> REF Petkauskas2ndextension \h  \* MERGEFORMAT </w:instrText>
      </w:r>
      <w:r w:rsidRPr="0017015C" w:rsidR="0084454B">
        <w:fldChar w:fldCharType="separate"/>
      </w:r>
      <w:r w:rsidRPr="0017015C" w:rsidR="0017015C">
        <w:rPr>
          <w:noProof/>
        </w:rPr>
        <w:t>39</w:t>
      </w:r>
      <w:r w:rsidRPr="0017015C" w:rsidR="0084454B">
        <w:fldChar w:fldCharType="end"/>
      </w:r>
      <w:r w:rsidRPr="0017015C" w:rsidR="0084454B">
        <w:t xml:space="preserve"> and </w:t>
      </w:r>
      <w:r w:rsidRPr="0017015C" w:rsidR="0084454B">
        <w:fldChar w:fldCharType="begin"/>
      </w:r>
      <w:r w:rsidRPr="0017015C" w:rsidR="0084454B">
        <w:instrText xml:space="preserve"> REF Petrosius3rdextension \h  \* MERGEFORMAT </w:instrText>
      </w:r>
      <w:r w:rsidRPr="0017015C" w:rsidR="0084454B">
        <w:fldChar w:fldCharType="separate"/>
      </w:r>
      <w:r w:rsidRPr="0017015C" w:rsidR="0017015C">
        <w:rPr>
          <w:noProof/>
        </w:rPr>
        <w:t>57</w:t>
      </w:r>
      <w:r w:rsidRPr="0017015C" w:rsidR="0084454B">
        <w:fldChar w:fldCharType="end"/>
      </w:r>
      <w:r w:rsidRPr="0017015C" w:rsidR="0084454B">
        <w:t xml:space="preserve"> above). </w:t>
      </w:r>
      <w:r w:rsidRPr="0017015C" w:rsidR="00170878">
        <w:t>In that connection, the Court notes that the applicants did not elaborate on the issue of the length of their detention on remand during the pre-trial investigation. Having regard to that and the</w:t>
      </w:r>
      <w:r w:rsidRPr="0017015C" w:rsidR="00813D09">
        <w:t xml:space="preserve"> fact that the pre-trial investigation</w:t>
      </w:r>
      <w:r w:rsidRPr="0017015C" w:rsidR="001A129E">
        <w:t xml:space="preserve"> concerned multiple crim</w:t>
      </w:r>
      <w:r w:rsidRPr="0017015C" w:rsidR="00C50616">
        <w:t>inal offences</w:t>
      </w:r>
      <w:r w:rsidRPr="0017015C" w:rsidR="001A129E">
        <w:t xml:space="preserve"> allegedly committed by a criminal </w:t>
      </w:r>
      <w:r w:rsidRPr="0017015C" w:rsidR="001D433C">
        <w:t>organi</w:t>
      </w:r>
      <w:r w:rsidRPr="0017015C" w:rsidR="00B672CB">
        <w:t>s</w:t>
      </w:r>
      <w:r w:rsidRPr="0017015C" w:rsidR="001D433C">
        <w:t>ation,</w:t>
      </w:r>
      <w:r w:rsidRPr="0017015C" w:rsidR="001A129E">
        <w:t xml:space="preserve"> and was thus of considerable complexity and involved an international element, the Court is of the view that the actions of the domestic authorities during that period could be considered as falling within the standard of </w:t>
      </w:r>
      <w:r w:rsidRPr="0017015C" w:rsidR="00F81C92">
        <w:t>requisite</w:t>
      </w:r>
      <w:r w:rsidRPr="0017015C" w:rsidR="001A129E">
        <w:t xml:space="preserve"> diligence under Article 5 § 3 of the Convention. Accordingly, it remains to be ascertained whether the judicial authorities exercised </w:t>
      </w:r>
      <w:r w:rsidRPr="0017015C" w:rsidR="001C506B">
        <w:t>requisite diligence</w:t>
      </w:r>
      <w:r w:rsidRPr="0017015C" w:rsidR="001A129E">
        <w:t xml:space="preserve"> in the conduct of the criminal proceedings against the applicants and whether the domestic courts duly assessed the course of these proceedings.</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104</w:t>
      </w:r>
      <w:r w:rsidRPr="0017015C">
        <w:fldChar w:fldCharType="end"/>
      </w:r>
      <w:r w:rsidRPr="0017015C">
        <w:t>.  </w:t>
      </w:r>
      <w:r w:rsidRPr="0017015C" w:rsidR="00ED5CDF">
        <w:t>After the case was transferred to the first-instance court for examination on the merits, the applicants remained in detention for another three years, five months and ninete</w:t>
      </w:r>
      <w:r w:rsidRPr="0017015C" w:rsidR="00965781">
        <w:t>en days (from 2 July 2014 to 20 </w:t>
      </w:r>
      <w:r w:rsidRPr="0017015C" w:rsidR="00ED5CDF">
        <w:t>December 2</w:t>
      </w:r>
      <w:r w:rsidRPr="0017015C" w:rsidR="00675338">
        <w:t>017</w:t>
      </w:r>
      <w:r w:rsidRPr="0017015C" w:rsidR="00ED5CDF">
        <w:t xml:space="preserve"> – </w:t>
      </w:r>
      <w:r w:rsidRPr="0017015C" w:rsidR="00177279">
        <w:t xml:space="preserve">see paragraph </w:t>
      </w:r>
      <w:r w:rsidRPr="0017015C" w:rsidR="00177279">
        <w:fldChar w:fldCharType="begin"/>
      </w:r>
      <w:r w:rsidRPr="0017015C" w:rsidR="00177279">
        <w:instrText xml:space="preserve"> REF posedziai \h  \* MERGEFORMAT </w:instrText>
      </w:r>
      <w:r w:rsidRPr="0017015C" w:rsidR="00177279">
        <w:fldChar w:fldCharType="separate"/>
      </w:r>
      <w:r w:rsidRPr="0017015C" w:rsidR="0017015C">
        <w:rPr>
          <w:noProof/>
        </w:rPr>
        <w:t>72</w:t>
      </w:r>
      <w:r w:rsidRPr="0017015C" w:rsidR="00177279">
        <w:fldChar w:fldCharType="end"/>
      </w:r>
      <w:r w:rsidRPr="0017015C" w:rsidR="00ED5CDF">
        <w:t xml:space="preserve"> above)</w:t>
      </w:r>
      <w:r w:rsidRPr="0017015C" w:rsidR="005C1B3A">
        <w:t>, during which period fifty</w:t>
      </w:r>
      <w:r w:rsidRPr="0017015C" w:rsidR="005C1B3A">
        <w:noBreakHyphen/>
      </w:r>
      <w:r w:rsidRPr="0017015C" w:rsidR="00675338">
        <w:t xml:space="preserve">one hearings were scheduled </w:t>
      </w:r>
      <w:r w:rsidRPr="0017015C" w:rsidR="00E87931">
        <w:rPr>
          <w:rFonts w:ascii="Times New Roman" w:hAnsi="Times New Roman" w:eastAsia="Times New Roman" w:cs="Times New Roman"/>
          <w:szCs w:val="24"/>
        </w:rPr>
        <w:t xml:space="preserve">in advance. The hearings were scheduled on a monthly (or nearly monthly) basis, or even more frequently </w:t>
      </w:r>
      <w:r w:rsidRPr="0017015C" w:rsidR="00675338">
        <w:t>(see paragraph</w:t>
      </w:r>
      <w:r w:rsidRPr="0017015C" w:rsidR="00CF6B37">
        <w:t xml:space="preserve"> </w:t>
      </w:r>
      <w:r w:rsidRPr="0017015C" w:rsidR="00CF6B37">
        <w:fldChar w:fldCharType="begin"/>
      </w:r>
      <w:r w:rsidRPr="0017015C" w:rsidR="00CF6B37">
        <w:instrText xml:space="preserve"> REF posedziai \h  \* MERGEFORMAT </w:instrText>
      </w:r>
      <w:r w:rsidRPr="0017015C" w:rsidR="00CF6B37">
        <w:fldChar w:fldCharType="separate"/>
      </w:r>
      <w:r w:rsidRPr="0017015C" w:rsidR="0017015C">
        <w:rPr>
          <w:noProof/>
        </w:rPr>
        <w:t>72</w:t>
      </w:r>
      <w:r w:rsidRPr="0017015C" w:rsidR="00CF6B37">
        <w:fldChar w:fldCharType="end"/>
      </w:r>
      <w:r w:rsidRPr="0017015C" w:rsidR="00675338">
        <w:t xml:space="preserve"> above). </w:t>
      </w:r>
      <w:r w:rsidRPr="0017015C" w:rsidR="00AE2AC0">
        <w:t xml:space="preserve">However, bearing in mind that at the start of the court proceedings the applicants had already been detained for one and a half years, the Court is not convinced that the scheduling of hearings displayed sufficient diligence on the part of the authorities (see </w:t>
      </w:r>
      <w:r w:rsidRPr="0017015C" w:rsidR="00AE2AC0">
        <w:rPr>
          <w:i/>
        </w:rPr>
        <w:t>Lisovskij</w:t>
      </w:r>
      <w:r w:rsidRPr="0017015C" w:rsidR="00AE2AC0">
        <w:t>, cited</w:t>
      </w:r>
      <w:r w:rsidRPr="0017015C" w:rsidR="008A13CB">
        <w:t xml:space="preserve"> above, § </w:t>
      </w:r>
      <w:r w:rsidRPr="0017015C" w:rsidR="00AE2AC0">
        <w:t>79</w:t>
      </w:r>
      <w:r w:rsidRPr="0017015C" w:rsidR="001D433C">
        <w:t>,</w:t>
      </w:r>
      <w:r w:rsidRPr="0017015C" w:rsidR="00AE2AC0">
        <w:t xml:space="preserve"> and the references therein).</w:t>
      </w:r>
    </w:p>
    <w:p w:rsidRPr="0017015C" w:rsidR="00785B55" w:rsidP="0017015C">
      <w:pPr>
        <w:pStyle w:val="ECHRPara"/>
      </w:pPr>
      <w:r w:rsidRPr="0017015C">
        <w:t xml:space="preserve">The Court furthermore notes that ten of those hearings were cancelled or adjourned </w:t>
      </w:r>
      <w:r w:rsidRPr="0017015C">
        <w:rPr>
          <w:rFonts w:ascii="Times New Roman" w:hAnsi="Times New Roman" w:eastAsia="Times New Roman" w:cs="Times New Roman"/>
          <w:szCs w:val="24"/>
        </w:rPr>
        <w:t xml:space="preserve">mainly for different procedural reasons, only two of which were imputable to the applicants: </w:t>
      </w:r>
      <w:r w:rsidRPr="0017015C">
        <w:t xml:space="preserve">on 16 October 2015 the hearing was adjourned because the second applicant refused to be taken to the hearing from </w:t>
      </w:r>
      <w:r w:rsidRPr="0017015C">
        <w:t xml:space="preserve">custody and on 3 August 2017 because </w:t>
      </w:r>
      <w:r w:rsidRPr="0017015C" w:rsidR="00C50616">
        <w:t>the applicants</w:t>
      </w:r>
      <w:r w:rsidRPr="0017015C" w:rsidR="0017015C">
        <w:t>’</w:t>
      </w:r>
      <w:r w:rsidRPr="0017015C" w:rsidR="00C50616">
        <w:t xml:space="preserve"> </w:t>
      </w:r>
      <w:r w:rsidRPr="0017015C">
        <w:t xml:space="preserve">defence lawyers were not </w:t>
      </w:r>
      <w:r w:rsidRPr="0017015C" w:rsidR="001D433C">
        <w:t>ready</w:t>
      </w:r>
      <w:r w:rsidRPr="0017015C">
        <w:t xml:space="preserve"> to present their closing statements (see paragraph </w:t>
      </w:r>
      <w:r w:rsidRPr="0017015C" w:rsidR="00CF6B37">
        <w:fldChar w:fldCharType="begin"/>
      </w:r>
      <w:r w:rsidRPr="0017015C" w:rsidR="00CF6B37">
        <w:instrText xml:space="preserve"> REF posedziai \h  \* MERGEFORMAT </w:instrText>
      </w:r>
      <w:r w:rsidRPr="0017015C" w:rsidR="00CF6B37">
        <w:fldChar w:fldCharType="separate"/>
      </w:r>
      <w:r w:rsidRPr="0017015C" w:rsidR="0017015C">
        <w:rPr>
          <w:noProof/>
        </w:rPr>
        <w:t>72</w:t>
      </w:r>
      <w:r w:rsidRPr="0017015C" w:rsidR="00CF6B37">
        <w:fldChar w:fldCharType="end"/>
      </w:r>
      <w:r w:rsidRPr="0017015C" w:rsidR="00CF6B37">
        <w:t xml:space="preserve"> </w:t>
      </w:r>
      <w:r w:rsidRPr="0017015C">
        <w:t>above). As a result of repeated adjournments or cancellations, there were several long periods when no hearings were held: although the case was transferred for examination on the merits on 2 July 2014, the</w:t>
      </w:r>
      <w:r w:rsidRPr="0017015C" w:rsidR="006C0D22">
        <w:t xml:space="preserve"> first hearing only took place o</w:t>
      </w:r>
      <w:r w:rsidRPr="0017015C">
        <w:t>n</w:t>
      </w:r>
      <w:r w:rsidRPr="0017015C" w:rsidR="006C0D22">
        <w:t xml:space="preserve"> 11</w:t>
      </w:r>
      <w:r w:rsidRPr="0017015C">
        <w:t xml:space="preserve"> November</w:t>
      </w:r>
      <w:r w:rsidRPr="0017015C" w:rsidR="006C0D22">
        <w:t xml:space="preserve"> 2014</w:t>
      </w:r>
      <w:r w:rsidRPr="0017015C">
        <w:t xml:space="preserve">; there was a break between </w:t>
      </w:r>
      <w:r w:rsidRPr="0017015C" w:rsidR="006C0D22">
        <w:t>14 July and 19 October 2015; between 2 December 2015 a</w:t>
      </w:r>
      <w:r w:rsidRPr="0017015C">
        <w:t>nd 29 November 2016; between 29 </w:t>
      </w:r>
      <w:r w:rsidRPr="0017015C" w:rsidR="006C0D22">
        <w:t>November 2016 and 17 February 2017</w:t>
      </w:r>
      <w:r w:rsidRPr="0017015C" w:rsidR="001D433C">
        <w:t>;</w:t>
      </w:r>
      <w:r w:rsidRPr="0017015C">
        <w:t xml:space="preserve"> and between 12 July and 6 </w:t>
      </w:r>
      <w:r w:rsidRPr="0017015C" w:rsidR="006C0D22">
        <w:t>October 2017</w:t>
      </w:r>
      <w:r w:rsidRPr="0017015C" w:rsidR="00F40FCB">
        <w:t xml:space="preserve">. </w:t>
      </w:r>
      <w:r w:rsidRPr="0017015C">
        <w:t>In that connection, the Court notes that the Government</w:t>
      </w:r>
      <w:r w:rsidRPr="0017015C" w:rsidR="0017015C">
        <w:t>’</w:t>
      </w:r>
      <w:r w:rsidRPr="0017015C">
        <w:t>s submissions on the breaks in the proceedings are not accurate and contradict the information in the Court</w:t>
      </w:r>
      <w:r w:rsidRPr="0017015C" w:rsidR="0017015C">
        <w:t>’</w:t>
      </w:r>
      <w:r w:rsidRPr="0017015C">
        <w:t xml:space="preserve">s possession (see paragraphs </w:t>
      </w:r>
      <w:r w:rsidRPr="0017015C">
        <w:fldChar w:fldCharType="begin"/>
      </w:r>
      <w:r w:rsidRPr="0017015C">
        <w:instrText xml:space="preserve"> REF posedziai \h  \* MERGEFORMAT </w:instrText>
      </w:r>
      <w:r w:rsidRPr="0017015C">
        <w:fldChar w:fldCharType="separate"/>
      </w:r>
      <w:r w:rsidRPr="0017015C" w:rsidR="0017015C">
        <w:rPr>
          <w:noProof/>
        </w:rPr>
        <w:t>72</w:t>
      </w:r>
      <w:r w:rsidRPr="0017015C">
        <w:fldChar w:fldCharType="end"/>
      </w:r>
      <w:r w:rsidRPr="0017015C">
        <w:t xml:space="preserve"> and </w:t>
      </w:r>
      <w:r w:rsidRPr="0017015C">
        <w:fldChar w:fldCharType="begin"/>
      </w:r>
      <w:r w:rsidRPr="0017015C">
        <w:instrText xml:space="preserve"> REF Govsubmissionsonposedziai \h  \* MERGEFORMAT </w:instrText>
      </w:r>
      <w:r w:rsidRPr="0017015C">
        <w:fldChar w:fldCharType="separate"/>
      </w:r>
      <w:r w:rsidRPr="0017015C" w:rsidR="0017015C">
        <w:rPr>
          <w:noProof/>
        </w:rPr>
        <w:t>90</w:t>
      </w:r>
      <w:r w:rsidRPr="0017015C">
        <w:fldChar w:fldCharType="end"/>
      </w:r>
      <w:r w:rsidRPr="0017015C">
        <w:t xml:space="preserve"> above). The Court further observes that although some of the shorter breaks in the proceedings could be justified by various procedural reasons (see paragraph </w:t>
      </w:r>
      <w:r w:rsidRPr="0017015C">
        <w:fldChar w:fldCharType="begin"/>
      </w:r>
      <w:r w:rsidRPr="0017015C">
        <w:instrText xml:space="preserve"> REF posedziai \h  \* MERGEFORMAT </w:instrText>
      </w:r>
      <w:r w:rsidRPr="0017015C">
        <w:fldChar w:fldCharType="separate"/>
      </w:r>
      <w:r w:rsidRPr="0017015C" w:rsidR="0017015C">
        <w:rPr>
          <w:noProof/>
        </w:rPr>
        <w:t>72</w:t>
      </w:r>
      <w:r w:rsidRPr="0017015C">
        <w:fldChar w:fldCharType="end"/>
      </w:r>
      <w:r w:rsidRPr="0017015C">
        <w:t xml:space="preserve"> above), the period between 2 December 2015 and 29 November 2016, when no hearings took place, raises particular concern and the Government have </w:t>
      </w:r>
      <w:r w:rsidRPr="0017015C" w:rsidR="005F2812">
        <w:t>hardly</w:t>
      </w:r>
      <w:r w:rsidRPr="0017015C">
        <w:t xml:space="preserve"> provide</w:t>
      </w:r>
      <w:r w:rsidRPr="0017015C" w:rsidR="005F2812">
        <w:t>d any</w:t>
      </w:r>
      <w:r w:rsidRPr="0017015C">
        <w:t xml:space="preserve"> reasons to justify the absence of the hearings during that period.</w:t>
      </w:r>
    </w:p>
    <w:p w:rsidRPr="0017015C" w:rsidR="008C77FF" w:rsidP="0017015C">
      <w:pPr>
        <w:pStyle w:val="ECHRPara"/>
        <w:rPr>
          <w:snapToGrid w:val="0"/>
        </w:rPr>
      </w:pPr>
      <w:r w:rsidRPr="0017015C">
        <w:fldChar w:fldCharType="begin"/>
      </w:r>
      <w:r w:rsidRPr="0017015C">
        <w:instrText xml:space="preserve"> SEQ level0 \*arabic </w:instrText>
      </w:r>
      <w:r w:rsidRPr="0017015C">
        <w:fldChar w:fldCharType="separate"/>
      </w:r>
      <w:r w:rsidRPr="0017015C" w:rsidR="0017015C">
        <w:rPr>
          <w:noProof/>
        </w:rPr>
        <w:t>105</w:t>
      </w:r>
      <w:r w:rsidRPr="0017015C">
        <w:fldChar w:fldCharType="end"/>
      </w:r>
      <w:r w:rsidRPr="0017015C">
        <w:t>.  While the Court accepts the Government</w:t>
      </w:r>
      <w:r w:rsidRPr="0017015C" w:rsidR="0017015C">
        <w:t>’</w:t>
      </w:r>
      <w:r w:rsidRPr="0017015C">
        <w:t xml:space="preserve">s submission that the </w:t>
      </w:r>
      <w:r w:rsidRPr="0017015C" w:rsidR="001A1E23">
        <w:t xml:space="preserve">criminal proceedings against the applicants were complex and </w:t>
      </w:r>
      <w:r w:rsidRPr="0017015C" w:rsidR="0027438B">
        <w:t>wide</w:t>
      </w:r>
      <w:r w:rsidRPr="0017015C" w:rsidR="0027438B">
        <w:noBreakHyphen/>
      </w:r>
      <w:r w:rsidRPr="0017015C" w:rsidR="00C50616">
        <w:t xml:space="preserve">ranging, </w:t>
      </w:r>
      <w:r w:rsidRPr="0017015C" w:rsidR="001A1E23">
        <w:t>it nonetheless considers that neither their complexity nor the fact that they concerned organised crime can justify detention of such length as in the pre</w:t>
      </w:r>
      <w:r w:rsidRPr="0017015C" w:rsidR="00F509C5">
        <w:t>sent case</w:t>
      </w:r>
      <w:r w:rsidRPr="0017015C" w:rsidR="001A1E23">
        <w:t xml:space="preserve">. </w:t>
      </w:r>
      <w:r w:rsidRPr="0017015C" w:rsidR="00297858">
        <w:t xml:space="preserve">The Court </w:t>
      </w:r>
      <w:r w:rsidRPr="0017015C" w:rsidR="00F509C5">
        <w:t>also accepts</w:t>
      </w:r>
      <w:r w:rsidRPr="0017015C" w:rsidR="00297858">
        <w:t xml:space="preserve"> </w:t>
      </w:r>
      <w:r w:rsidRPr="0017015C" w:rsidR="003D4CE2">
        <w:t>that the investigation was additionally complicated by the need to obtain evidence from abroad</w:t>
      </w:r>
      <w:r w:rsidRPr="0017015C" w:rsidR="00C50616">
        <w:t>,</w:t>
      </w:r>
      <w:r w:rsidRPr="0017015C" w:rsidR="003D4CE2">
        <w:t xml:space="preserve"> since the criminal organisation had operated in a number of countries (see </w:t>
      </w:r>
      <w:r w:rsidRPr="0017015C" w:rsidR="003D4CE2">
        <w:rPr>
          <w:i/>
          <w:lang w:val="pl-PL"/>
        </w:rPr>
        <w:t>Łaszkiewicz v. Poland</w:t>
      </w:r>
      <w:r w:rsidRPr="0017015C" w:rsidR="0027438B">
        <w:rPr>
          <w:lang w:val="pl-PL"/>
        </w:rPr>
        <w:t>, no. 28481/03, § </w:t>
      </w:r>
      <w:r w:rsidRPr="0017015C" w:rsidR="003D4CE2">
        <w:rPr>
          <w:lang w:val="pl-PL"/>
        </w:rPr>
        <w:t>61</w:t>
      </w:r>
      <w:r w:rsidRPr="0017015C" w:rsidR="007006DA">
        <w:rPr>
          <w:lang w:val="pl-PL"/>
        </w:rPr>
        <w:t>, 15 </w:t>
      </w:r>
      <w:r w:rsidRPr="0017015C" w:rsidR="003D4CE2">
        <w:rPr>
          <w:lang w:val="pl-PL"/>
        </w:rPr>
        <w:t xml:space="preserve">January 2008; </w:t>
      </w:r>
      <w:r w:rsidRPr="0017015C" w:rsidR="008A645F">
        <w:rPr>
          <w:i/>
        </w:rPr>
        <w:t>Ereren</w:t>
      </w:r>
      <w:r w:rsidRPr="0017015C" w:rsidR="008A645F">
        <w:rPr>
          <w:i/>
        </w:rPr>
        <w:t xml:space="preserve"> v. </w:t>
      </w:r>
      <w:r w:rsidRPr="0017015C" w:rsidR="003D4CE2">
        <w:rPr>
          <w:i/>
        </w:rPr>
        <w:t>Germany</w:t>
      </w:r>
      <w:r w:rsidRPr="0017015C" w:rsidR="003D4CE2">
        <w:rPr>
          <w:snapToGrid w:val="0"/>
        </w:rPr>
        <w:t xml:space="preserve">, </w:t>
      </w:r>
      <w:r w:rsidRPr="0017015C" w:rsidR="003D4CE2">
        <w:t>no. 67522/09</w:t>
      </w:r>
      <w:r w:rsidRPr="0017015C" w:rsidR="003D4CE2">
        <w:rPr>
          <w:snapToGrid w:val="0"/>
        </w:rPr>
        <w:t xml:space="preserve">, § 62, </w:t>
      </w:r>
      <w:r w:rsidRPr="0017015C" w:rsidR="003D4CE2">
        <w:t>6</w:t>
      </w:r>
      <w:r w:rsidRPr="0017015C" w:rsidR="003D4CE2">
        <w:rPr>
          <w:snapToGrid w:val="0"/>
        </w:rPr>
        <w:t xml:space="preserve"> November 2014; </w:t>
      </w:r>
      <w:r w:rsidRPr="0017015C" w:rsidR="003D4CE2">
        <w:rPr>
          <w:i/>
        </w:rPr>
        <w:t>Merčep</w:t>
      </w:r>
      <w:r w:rsidRPr="0017015C" w:rsidR="003D4CE2">
        <w:rPr>
          <w:i/>
        </w:rPr>
        <w:t xml:space="preserve"> v. Croatia</w:t>
      </w:r>
      <w:r w:rsidRPr="0017015C" w:rsidR="008A645F">
        <w:t>, no. </w:t>
      </w:r>
      <w:r w:rsidRPr="0017015C" w:rsidR="003D4CE2">
        <w:t>12301/12,</w:t>
      </w:r>
      <w:r w:rsidRPr="0017015C" w:rsidR="003D4CE2">
        <w:rPr>
          <w:snapToGrid w:val="0"/>
        </w:rPr>
        <w:t xml:space="preserve"> § 110, 26 April 2016</w:t>
      </w:r>
      <w:r w:rsidRPr="0017015C" w:rsidR="008C6B1C">
        <w:rPr>
          <w:snapToGrid w:val="0"/>
        </w:rPr>
        <w:t xml:space="preserve">). However, it does not appear that any measures </w:t>
      </w:r>
      <w:r w:rsidRPr="0017015C" w:rsidR="00A26BC7">
        <w:rPr>
          <w:snapToGrid w:val="0"/>
        </w:rPr>
        <w:t xml:space="preserve">were taken </w:t>
      </w:r>
      <w:r w:rsidRPr="0017015C" w:rsidR="008C0893">
        <w:rPr>
          <w:snapToGrid w:val="0"/>
        </w:rPr>
        <w:t>to speed up the proceedings, considering the gaps between</w:t>
      </w:r>
      <w:r w:rsidRPr="0017015C" w:rsidR="00362F97">
        <w:rPr>
          <w:snapToGrid w:val="0"/>
        </w:rPr>
        <w:t xml:space="preserve"> the hearings</w:t>
      </w:r>
      <w:r w:rsidRPr="0017015C" w:rsidR="008C0893">
        <w:rPr>
          <w:snapToGrid w:val="0"/>
        </w:rPr>
        <w:t xml:space="preserve"> (see paragraph</w:t>
      </w:r>
      <w:r w:rsidRPr="0017015C" w:rsidR="00AC17B2">
        <w:rPr>
          <w:snapToGrid w:val="0"/>
        </w:rPr>
        <w:t xml:space="preserve"> </w:t>
      </w:r>
      <w:r w:rsidRPr="0017015C" w:rsidR="00AC17B2">
        <w:rPr>
          <w:snapToGrid w:val="0"/>
        </w:rPr>
        <w:fldChar w:fldCharType="begin"/>
      </w:r>
      <w:r w:rsidRPr="0017015C" w:rsidR="00AC17B2">
        <w:rPr>
          <w:snapToGrid w:val="0"/>
        </w:rPr>
        <w:instrText xml:space="preserve"> REF posedziai \h  \* MERGEFORMAT </w:instrText>
      </w:r>
      <w:r w:rsidRPr="0017015C" w:rsidR="00AC17B2">
        <w:rPr>
          <w:snapToGrid w:val="0"/>
        </w:rPr>
        <w:fldChar w:fldCharType="separate"/>
      </w:r>
      <w:r w:rsidRPr="0017015C" w:rsidR="0017015C">
        <w:rPr>
          <w:noProof/>
        </w:rPr>
        <w:t>72</w:t>
      </w:r>
      <w:r w:rsidRPr="0017015C" w:rsidR="00AC17B2">
        <w:rPr>
          <w:snapToGrid w:val="0"/>
        </w:rPr>
        <w:fldChar w:fldCharType="end"/>
      </w:r>
      <w:r w:rsidRPr="0017015C" w:rsidR="008C0893">
        <w:rPr>
          <w:snapToGrid w:val="0"/>
        </w:rPr>
        <w:t xml:space="preserve"> above)</w:t>
      </w:r>
      <w:r w:rsidRPr="0017015C" w:rsidR="00362F97">
        <w:rPr>
          <w:snapToGrid w:val="0"/>
        </w:rPr>
        <w:t xml:space="preserve">. The Court observes that hearings were adjourned or cancelled mainly because of the </w:t>
      </w:r>
      <w:r w:rsidRPr="0017015C" w:rsidR="0083484C">
        <w:rPr>
          <w:snapToGrid w:val="0"/>
        </w:rPr>
        <w:t>need to carry out investigations of the state of health of several of the co-accused or because</w:t>
      </w:r>
      <w:r w:rsidRPr="0017015C" w:rsidR="004B6292">
        <w:rPr>
          <w:snapToGrid w:val="0"/>
        </w:rPr>
        <w:t xml:space="preserve"> of the absences of </w:t>
      </w:r>
      <w:r w:rsidRPr="0017015C" w:rsidR="00C50616">
        <w:rPr>
          <w:snapToGrid w:val="0"/>
        </w:rPr>
        <w:t xml:space="preserve">some of the </w:t>
      </w:r>
      <w:r w:rsidRPr="0017015C" w:rsidR="004B6292">
        <w:rPr>
          <w:snapToGrid w:val="0"/>
        </w:rPr>
        <w:t>co-accused, their lawyers</w:t>
      </w:r>
      <w:r w:rsidRPr="0017015C" w:rsidR="00C50616">
        <w:rPr>
          <w:snapToGrid w:val="0"/>
        </w:rPr>
        <w:t>,</w:t>
      </w:r>
      <w:r w:rsidRPr="0017015C" w:rsidR="004B6292">
        <w:rPr>
          <w:snapToGrid w:val="0"/>
        </w:rPr>
        <w:t xml:space="preserve"> or sometimes the applicants themselves. The Court acknowledges that in certain circumstances </w:t>
      </w:r>
      <w:r w:rsidRPr="0017015C" w:rsidR="00C50616">
        <w:rPr>
          <w:snapToGrid w:val="0"/>
        </w:rPr>
        <w:t>this</w:t>
      </w:r>
      <w:r w:rsidRPr="0017015C" w:rsidR="004B6292">
        <w:rPr>
          <w:snapToGrid w:val="0"/>
        </w:rPr>
        <w:t xml:space="preserve"> could be justified</w:t>
      </w:r>
      <w:r w:rsidRPr="0017015C" w:rsidR="00C50616">
        <w:rPr>
          <w:snapToGrid w:val="0"/>
        </w:rPr>
        <w:t>;</w:t>
      </w:r>
      <w:r w:rsidRPr="0017015C" w:rsidR="004B6292">
        <w:rPr>
          <w:snapToGrid w:val="0"/>
        </w:rPr>
        <w:t xml:space="preserve"> however, in the present case the</w:t>
      </w:r>
      <w:r w:rsidRPr="0017015C">
        <w:rPr>
          <w:snapToGrid w:val="0"/>
        </w:rPr>
        <w:t xml:space="preserve"> Government have not provided any </w:t>
      </w:r>
      <w:r w:rsidRPr="0017015C" w:rsidR="009B1C89">
        <w:rPr>
          <w:snapToGrid w:val="0"/>
        </w:rPr>
        <w:t xml:space="preserve">information </w:t>
      </w:r>
      <w:r w:rsidRPr="0017015C">
        <w:rPr>
          <w:snapToGrid w:val="0"/>
        </w:rPr>
        <w:t>of the attempts</w:t>
      </w:r>
      <w:r w:rsidRPr="0017015C" w:rsidR="004B6292">
        <w:rPr>
          <w:snapToGrid w:val="0"/>
        </w:rPr>
        <w:t xml:space="preserve"> on the part of the domestic authorities to fix a tighter and more efficient hearing schedule in order to avoid repeated adjournments or cancellations (see </w:t>
      </w:r>
      <w:r w:rsidRPr="0017015C" w:rsidR="004B6292">
        <w:rPr>
          <w:i/>
          <w:snapToGrid w:val="0"/>
        </w:rPr>
        <w:t>Lisovskij</w:t>
      </w:r>
      <w:r w:rsidRPr="0017015C">
        <w:rPr>
          <w:snapToGrid w:val="0"/>
        </w:rPr>
        <w:t>, cited above, § </w:t>
      </w:r>
      <w:r w:rsidRPr="0017015C" w:rsidR="004B6292">
        <w:rPr>
          <w:snapToGrid w:val="0"/>
        </w:rPr>
        <w:t xml:space="preserve">80). </w:t>
      </w:r>
      <w:r w:rsidRPr="0017015C" w:rsidR="0094106B">
        <w:rPr>
          <w:rFonts w:eastAsiaTheme="majorEastAsia"/>
        </w:rPr>
        <w:t>In such circumstances, the Court considers that the domestic authorities did not display requisite diligence in the conduct of the criminal proceedings against the applicants during the lengthy period of their detention.</w:t>
      </w:r>
    </w:p>
    <w:p w:rsidRPr="0017015C" w:rsidR="00FF3669" w:rsidP="0017015C">
      <w:pPr>
        <w:pStyle w:val="ECHRPara"/>
      </w:pPr>
      <w:r w:rsidRPr="0017015C">
        <w:rPr>
          <w:rFonts w:eastAsiaTheme="majorEastAsia"/>
        </w:rPr>
        <w:fldChar w:fldCharType="begin"/>
      </w:r>
      <w:r w:rsidRPr="0017015C">
        <w:rPr>
          <w:rFonts w:eastAsiaTheme="majorEastAsia"/>
        </w:rPr>
        <w:instrText xml:space="preserve"> SEQ level0 \*arabic </w:instrText>
      </w:r>
      <w:r w:rsidRPr="0017015C">
        <w:rPr>
          <w:rFonts w:eastAsiaTheme="majorEastAsia"/>
        </w:rPr>
        <w:fldChar w:fldCharType="separate"/>
      </w:r>
      <w:r w:rsidRPr="0017015C" w:rsidR="0017015C">
        <w:rPr>
          <w:rFonts w:eastAsiaTheme="majorEastAsia"/>
          <w:noProof/>
        </w:rPr>
        <w:t>106</w:t>
      </w:r>
      <w:r w:rsidRPr="0017015C">
        <w:rPr>
          <w:rFonts w:eastAsiaTheme="majorEastAsia"/>
        </w:rPr>
        <w:fldChar w:fldCharType="end"/>
      </w:r>
      <w:r w:rsidRPr="0017015C">
        <w:rPr>
          <w:rFonts w:eastAsiaTheme="majorEastAsia"/>
        </w:rPr>
        <w:t>.  </w:t>
      </w:r>
      <w:r w:rsidRPr="0017015C" w:rsidR="00195CBA">
        <w:rPr>
          <w:rFonts w:eastAsiaTheme="majorEastAsia"/>
        </w:rPr>
        <w:t>Accordingly, there has been a violation of Article 5 § 3 of the Convention.</w:t>
      </w:r>
    </w:p>
    <w:p w:rsidRPr="0017015C" w:rsidR="00D420F3" w:rsidP="0017015C">
      <w:pPr>
        <w:pStyle w:val="ECHRHeading1"/>
      </w:pPr>
      <w:r w:rsidRPr="0017015C">
        <w:t>I</w:t>
      </w:r>
      <w:r w:rsidRPr="0017015C" w:rsidR="0012332F">
        <w:t>II</w:t>
      </w:r>
      <w:r w:rsidRPr="0017015C" w:rsidR="0077175D">
        <w:t>.</w:t>
      </w:r>
      <w:r w:rsidRPr="0017015C" w:rsidR="0077175D">
        <w:t>  ALLEGED</w:t>
      </w:r>
      <w:r w:rsidRPr="0017015C" w:rsidR="0077175D">
        <w:t xml:space="preserve"> VIOLATION OF ARTICLE </w:t>
      </w:r>
      <w:r w:rsidRPr="0017015C" w:rsidR="006E315F">
        <w:t>8</w:t>
      </w:r>
      <w:r w:rsidRPr="0017015C" w:rsidR="0077175D">
        <w:t xml:space="preserve"> OF THE CONVENTION</w:t>
      </w:r>
    </w:p>
    <w:p w:rsidRPr="0017015C" w:rsidR="009A49A8"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107</w:t>
      </w:r>
      <w:r w:rsidRPr="0017015C">
        <w:fldChar w:fldCharType="end"/>
      </w:r>
      <w:r w:rsidRPr="0017015C" w:rsidR="0077175D">
        <w:t>.  The applicant</w:t>
      </w:r>
      <w:r w:rsidRPr="0017015C">
        <w:t>s</w:t>
      </w:r>
      <w:r w:rsidRPr="0017015C">
        <w:t xml:space="preserve"> complained under Article 8 that not being allowed long-stay visits had caused </w:t>
      </w:r>
      <w:r w:rsidRPr="0017015C" w:rsidR="00FD7064">
        <w:t>them</w:t>
      </w:r>
      <w:r w:rsidRPr="0017015C">
        <w:t xml:space="preserve"> intolerable mental and physical suffering. Article 8 provide</w:t>
      </w:r>
      <w:r w:rsidRPr="0017015C" w:rsidR="00FD7064">
        <w:t>s</w:t>
      </w:r>
      <w:r w:rsidRPr="0017015C">
        <w:t xml:space="preserve"> as follows:</w:t>
      </w:r>
    </w:p>
    <w:p w:rsidRPr="0017015C" w:rsidR="009A49A8" w:rsidP="0017015C">
      <w:pPr>
        <w:pStyle w:val="ECHRParaQuote"/>
      </w:pPr>
      <w:r w:rsidRPr="0017015C">
        <w:t xml:space="preserve"> </w:t>
      </w:r>
      <w:r w:rsidRPr="0017015C">
        <w:t>“1.</w:t>
      </w:r>
      <w:r w:rsidRPr="0017015C">
        <w:t>  Everyone</w:t>
      </w:r>
      <w:r w:rsidRPr="0017015C">
        <w:t xml:space="preserve"> has the right to respect for his private and family life ...</w:t>
      </w:r>
    </w:p>
    <w:p w:rsidRPr="0017015C" w:rsidR="009A49A8" w:rsidP="0017015C">
      <w:pPr>
        <w:pStyle w:val="ECHRParaQuote"/>
      </w:pPr>
      <w:r w:rsidRPr="0017015C">
        <w:t>2.</w:t>
      </w:r>
      <w:r w:rsidRPr="0017015C">
        <w:t>  There</w:t>
      </w:r>
      <w:r w:rsidRPr="0017015C">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17015C" w:rsidR="009A49A8" w:rsidP="0017015C">
      <w:pPr>
        <w:pStyle w:val="ECHRHeading2"/>
      </w:pPr>
      <w:r w:rsidRPr="0017015C">
        <w:t>Admissibility</w:t>
      </w:r>
    </w:p>
    <w:p w:rsidRPr="0017015C" w:rsidR="00FD7064" w:rsidP="0017015C">
      <w:pPr>
        <w:pStyle w:val="ECHRHeading3"/>
        <w:rPr>
          <w:lang w:val="lt-LT"/>
        </w:rPr>
      </w:pPr>
      <w:r w:rsidRPr="0017015C">
        <w:t>1.</w:t>
      </w:r>
      <w:r w:rsidRPr="0017015C" w:rsidR="008A13CB">
        <w:t>  </w:t>
      </w:r>
      <w:r w:rsidRPr="0017015C">
        <w:t xml:space="preserve">Mr </w:t>
      </w:r>
      <w:r w:rsidRPr="0017015C">
        <w:t>Saulius</w:t>
      </w:r>
      <w:r w:rsidRPr="0017015C">
        <w:t xml:space="preserve"> </w:t>
      </w:r>
      <w:r w:rsidRPr="0017015C">
        <w:t>Vele</w:t>
      </w:r>
      <w:r w:rsidRPr="0017015C">
        <w:rPr>
          <w:lang w:val="lt-LT"/>
        </w:rPr>
        <w:t>čka</w:t>
      </w:r>
    </w:p>
    <w:p w:rsidRPr="0017015C" w:rsidR="00467F80" w:rsidP="0017015C">
      <w:pPr>
        <w:pStyle w:val="ECHRHeading4"/>
      </w:pPr>
      <w:r w:rsidRPr="0017015C">
        <w:rPr>
          <w:lang w:val="lt-LT"/>
        </w:rPr>
        <w:t>(a)</w:t>
      </w:r>
      <w:r w:rsidRPr="0017015C" w:rsidR="001014BE">
        <w:rPr>
          <w:lang w:val="lt-LT"/>
        </w:rPr>
        <w:t> </w:t>
      </w:r>
      <w:r w:rsidRPr="0017015C" w:rsidR="008A13CB">
        <w:rPr>
          <w:lang w:val="lt-LT"/>
        </w:rPr>
        <w:t> </w:t>
      </w:r>
      <w:r w:rsidRPr="0017015C">
        <w:rPr>
          <w:lang w:val="lt-LT"/>
        </w:rPr>
        <w:t>The</w:t>
      </w:r>
      <w:r w:rsidRPr="0017015C">
        <w:rPr>
          <w:lang w:val="lt-LT"/>
        </w:rPr>
        <w:t xml:space="preserve"> parties</w:t>
      </w:r>
      <w:r w:rsidRPr="0017015C" w:rsidR="0017015C">
        <w:t>’</w:t>
      </w:r>
      <w:r w:rsidRPr="0017015C">
        <w:t xml:space="preserve"> submissions</w:t>
      </w:r>
    </w:p>
    <w:bookmarkStart w:name="GOVVelecka8start" w:id="57"/>
    <w:p w:rsidRPr="0017015C" w:rsidR="00FD7064" w:rsidP="0017015C">
      <w:pPr>
        <w:pStyle w:val="ECHRPara"/>
      </w:pPr>
      <w:r w:rsidRPr="0017015C">
        <w:rPr>
          <w:lang w:val="lt-LT"/>
        </w:rPr>
        <w:fldChar w:fldCharType="begin"/>
      </w:r>
      <w:r w:rsidRPr="0017015C">
        <w:rPr>
          <w:lang w:val="lt-LT"/>
        </w:rPr>
        <w:instrText xml:space="preserve"> SEQ level0 \*arabic </w:instrText>
      </w:r>
      <w:r w:rsidRPr="0017015C">
        <w:rPr>
          <w:lang w:val="lt-LT"/>
        </w:rPr>
        <w:fldChar w:fldCharType="separate"/>
      </w:r>
      <w:r w:rsidRPr="0017015C" w:rsidR="0017015C">
        <w:rPr>
          <w:noProof/>
          <w:lang w:val="lt-LT"/>
        </w:rPr>
        <w:t>108</w:t>
      </w:r>
      <w:r w:rsidRPr="0017015C">
        <w:rPr>
          <w:lang w:val="lt-LT"/>
        </w:rPr>
        <w:fldChar w:fldCharType="end"/>
      </w:r>
      <w:bookmarkEnd w:id="57"/>
      <w:r w:rsidRPr="0017015C">
        <w:rPr>
          <w:lang w:val="lt-LT"/>
        </w:rPr>
        <w:t>.  </w:t>
      </w:r>
      <w:r w:rsidRPr="0017015C" w:rsidR="009D3E3B">
        <w:rPr>
          <w:lang w:val="lt-LT"/>
        </w:rPr>
        <w:t>The</w:t>
      </w:r>
      <w:r w:rsidRPr="0017015C" w:rsidR="009D3E3B">
        <w:rPr>
          <w:lang w:val="lt-LT"/>
        </w:rPr>
        <w:t xml:space="preserve"> </w:t>
      </w:r>
      <w:r w:rsidRPr="0017015C" w:rsidR="009D3E3B">
        <w:rPr>
          <w:lang w:val="lt-LT"/>
        </w:rPr>
        <w:t>Government</w:t>
      </w:r>
      <w:r w:rsidRPr="0017015C" w:rsidR="009D3E3B">
        <w:rPr>
          <w:lang w:val="lt-LT"/>
        </w:rPr>
        <w:t xml:space="preserve"> </w:t>
      </w:r>
      <w:r w:rsidRPr="0017015C" w:rsidR="009D3E3B">
        <w:rPr>
          <w:lang w:val="lt-LT"/>
        </w:rPr>
        <w:t>separated</w:t>
      </w:r>
      <w:r w:rsidRPr="0017015C" w:rsidR="009D3E3B">
        <w:rPr>
          <w:lang w:val="lt-LT"/>
        </w:rPr>
        <w:t xml:space="preserve"> </w:t>
      </w:r>
      <w:r w:rsidRPr="0017015C" w:rsidR="009D3E3B">
        <w:rPr>
          <w:lang w:val="lt-LT"/>
        </w:rPr>
        <w:t>two</w:t>
      </w:r>
      <w:r w:rsidRPr="0017015C" w:rsidR="009D3E3B">
        <w:rPr>
          <w:lang w:val="lt-LT"/>
        </w:rPr>
        <w:t xml:space="preserve"> </w:t>
      </w:r>
      <w:r w:rsidRPr="0017015C" w:rsidR="009D3E3B">
        <w:rPr>
          <w:lang w:val="lt-LT"/>
        </w:rPr>
        <w:t>periods</w:t>
      </w:r>
      <w:r w:rsidRPr="0017015C" w:rsidR="009D3E3B">
        <w:rPr>
          <w:lang w:val="lt-LT"/>
        </w:rPr>
        <w:t xml:space="preserve"> </w:t>
      </w:r>
      <w:r w:rsidRPr="0017015C" w:rsidR="009D3E3B">
        <w:rPr>
          <w:lang w:val="lt-LT"/>
        </w:rPr>
        <w:t>as</w:t>
      </w:r>
      <w:r w:rsidRPr="0017015C" w:rsidR="009D3E3B">
        <w:rPr>
          <w:lang w:val="lt-LT"/>
        </w:rPr>
        <w:t xml:space="preserve"> </w:t>
      </w:r>
      <w:r w:rsidRPr="0017015C" w:rsidR="009D3E3B">
        <w:rPr>
          <w:lang w:val="lt-LT"/>
        </w:rPr>
        <w:t>regards</w:t>
      </w:r>
      <w:r w:rsidRPr="0017015C" w:rsidR="009D3E3B">
        <w:rPr>
          <w:lang w:val="lt-LT"/>
        </w:rPr>
        <w:t xml:space="preserve"> </w:t>
      </w:r>
      <w:r w:rsidRPr="0017015C" w:rsidR="009D3E3B">
        <w:rPr>
          <w:lang w:val="lt-LT"/>
        </w:rPr>
        <w:t>the</w:t>
      </w:r>
      <w:r w:rsidRPr="0017015C" w:rsidR="009D3E3B">
        <w:rPr>
          <w:lang w:val="lt-LT"/>
        </w:rPr>
        <w:t xml:space="preserve"> </w:t>
      </w:r>
      <w:r w:rsidRPr="0017015C" w:rsidR="009D3E3B">
        <w:rPr>
          <w:lang w:val="lt-LT"/>
        </w:rPr>
        <w:t>applicant</w:t>
      </w:r>
      <w:r w:rsidRPr="0017015C" w:rsidR="0017015C">
        <w:t>’</w:t>
      </w:r>
      <w:r w:rsidRPr="0017015C" w:rsidR="009D3E3B">
        <w:t>s long-stay visits: between 2 February 2013 and 1 January 2016</w:t>
      </w:r>
      <w:r w:rsidRPr="0017015C" w:rsidR="004046F5">
        <w:t>,</w:t>
      </w:r>
      <w:r w:rsidRPr="0017015C" w:rsidR="005C1B3A">
        <w:t xml:space="preserve"> and between 1 </w:t>
      </w:r>
      <w:r w:rsidRPr="0017015C" w:rsidR="009D3E3B">
        <w:t xml:space="preserve">January </w:t>
      </w:r>
      <w:r w:rsidRPr="0017015C" w:rsidR="00C50616">
        <w:t xml:space="preserve">and </w:t>
      </w:r>
      <w:r w:rsidRPr="0017015C" w:rsidR="009D3E3B">
        <w:t xml:space="preserve">26 September 2016. They considered that as regards the second period the case was still </w:t>
      </w:r>
      <w:r w:rsidRPr="0017015C" w:rsidR="00C50616">
        <w:t xml:space="preserve">being </w:t>
      </w:r>
      <w:r w:rsidRPr="0017015C" w:rsidR="009D3E3B">
        <w:t>examined by the domestic courts</w:t>
      </w:r>
      <w:r w:rsidRPr="0017015C" w:rsidR="00C50616">
        <w:t>,</w:t>
      </w:r>
      <w:r w:rsidRPr="0017015C" w:rsidR="001D01A1">
        <w:t xml:space="preserve"> and thus the applicant</w:t>
      </w:r>
      <w:r w:rsidRPr="0017015C" w:rsidR="0017015C">
        <w:t>’</w:t>
      </w:r>
      <w:r w:rsidRPr="0017015C" w:rsidR="001D01A1">
        <w:t>s complaint regarding that period was premature</w:t>
      </w:r>
      <w:r w:rsidRPr="0017015C" w:rsidR="009D3E3B">
        <w:t xml:space="preserve">. As </w:t>
      </w:r>
      <w:r w:rsidRPr="0017015C" w:rsidR="00C50616">
        <w:t>regards</w:t>
      </w:r>
      <w:r w:rsidRPr="0017015C" w:rsidR="009D3E3B">
        <w:t xml:space="preserve"> the first period, the Government submitted that on 23 July 2015 the applicant asked the </w:t>
      </w:r>
      <w:r w:rsidRPr="0017015C" w:rsidR="009D3E3B">
        <w:rPr>
          <w:lang w:val="lt-LT"/>
        </w:rPr>
        <w:t xml:space="preserve">Lukiškės </w:t>
      </w:r>
      <w:r w:rsidRPr="0017015C" w:rsidR="009D3E3B">
        <w:rPr>
          <w:lang w:val="lt-LT"/>
        </w:rPr>
        <w:t>Remand</w:t>
      </w:r>
      <w:r w:rsidRPr="0017015C" w:rsidR="009D3E3B">
        <w:rPr>
          <w:lang w:val="lt-LT"/>
        </w:rPr>
        <w:t xml:space="preserve"> </w:t>
      </w:r>
      <w:r w:rsidRPr="0017015C" w:rsidR="009D3E3B">
        <w:rPr>
          <w:lang w:val="lt-LT"/>
        </w:rPr>
        <w:t>Prison</w:t>
      </w:r>
      <w:r w:rsidRPr="0017015C" w:rsidR="009D3E3B">
        <w:rPr>
          <w:lang w:val="lt-LT"/>
        </w:rPr>
        <w:t xml:space="preserve"> </w:t>
      </w:r>
      <w:r w:rsidRPr="0017015C" w:rsidR="00C50616">
        <w:rPr>
          <w:lang w:val="lt-LT"/>
        </w:rPr>
        <w:t>authorities</w:t>
      </w:r>
      <w:r w:rsidRPr="0017015C" w:rsidR="009D3E3B">
        <w:t xml:space="preserve"> for a long-stay visit from his wife. On 2 September 2015 he received a reply that remand detainees could only receive visits without physical contact. It was the Government</w:t>
      </w:r>
      <w:r w:rsidRPr="0017015C" w:rsidR="0017015C">
        <w:t>’</w:t>
      </w:r>
      <w:r w:rsidRPr="0017015C" w:rsidR="009D3E3B">
        <w:t>s view that the applicant should have appealed against this decision, which he failed to do.</w:t>
      </w:r>
    </w:p>
    <w:bookmarkStart w:name="GovVarnas" w:id="58"/>
    <w:p w:rsidRPr="0017015C" w:rsidR="00C85902" w:rsidP="0017015C">
      <w:pPr>
        <w:pStyle w:val="ECHRPara"/>
        <w:rPr>
          <w:snapToGrid w:val="0"/>
        </w:rPr>
      </w:pPr>
      <w:r w:rsidRPr="0017015C">
        <w:rPr>
          <w:lang w:val="lt-LT"/>
        </w:rPr>
        <w:fldChar w:fldCharType="begin"/>
      </w:r>
      <w:r w:rsidRPr="0017015C">
        <w:rPr>
          <w:lang w:val="lt-LT"/>
        </w:rPr>
        <w:instrText xml:space="preserve"> SEQ level0 \*arabic </w:instrText>
      </w:r>
      <w:r w:rsidRPr="0017015C">
        <w:rPr>
          <w:lang w:val="lt-LT"/>
        </w:rPr>
        <w:fldChar w:fldCharType="separate"/>
      </w:r>
      <w:r w:rsidRPr="0017015C" w:rsidR="0017015C">
        <w:rPr>
          <w:noProof/>
          <w:lang w:val="lt-LT"/>
        </w:rPr>
        <w:t>109</w:t>
      </w:r>
      <w:r w:rsidRPr="0017015C">
        <w:rPr>
          <w:lang w:val="lt-LT"/>
        </w:rPr>
        <w:fldChar w:fldCharType="end"/>
      </w:r>
      <w:bookmarkEnd w:id="58"/>
      <w:r w:rsidRPr="0017015C">
        <w:rPr>
          <w:lang w:val="lt-LT"/>
        </w:rPr>
        <w:t>.  </w:t>
      </w:r>
      <w:r w:rsidRPr="0017015C">
        <w:t xml:space="preserve">The Government also submitted that after the judgment in </w:t>
      </w:r>
      <w:r w:rsidRPr="0017015C">
        <w:rPr>
          <w:i/>
          <w:lang w:val="pt-PT"/>
        </w:rPr>
        <w:t>Varnas</w:t>
      </w:r>
      <w:r w:rsidRPr="0017015C">
        <w:rPr>
          <w:i/>
          <w:lang w:val="pt-PT"/>
        </w:rPr>
        <w:t xml:space="preserve"> v. </w:t>
      </w:r>
      <w:r w:rsidRPr="0017015C">
        <w:rPr>
          <w:i/>
          <w:lang w:val="pt-PT"/>
        </w:rPr>
        <w:t>Lithuania</w:t>
      </w:r>
      <w:r w:rsidRPr="0017015C">
        <w:rPr>
          <w:snapToGrid w:val="0"/>
          <w:lang w:val="pt-PT"/>
        </w:rPr>
        <w:t xml:space="preserve"> (no. 42615/06, 9 </w:t>
      </w:r>
      <w:r w:rsidRPr="0017015C">
        <w:rPr>
          <w:snapToGrid w:val="0"/>
          <w:lang w:val="pt-PT"/>
        </w:rPr>
        <w:t>July</w:t>
      </w:r>
      <w:r w:rsidRPr="0017015C">
        <w:rPr>
          <w:snapToGrid w:val="0"/>
          <w:lang w:val="pt-PT"/>
        </w:rPr>
        <w:t xml:space="preserve"> 2013)</w:t>
      </w:r>
      <w:r w:rsidRPr="0017015C">
        <w:rPr>
          <w:snapToGrid w:val="0"/>
          <w:szCs w:val="24"/>
        </w:rPr>
        <w:t xml:space="preserve"> </w:t>
      </w:r>
      <w:r w:rsidRPr="0017015C">
        <w:rPr>
          <w:snapToGrid w:val="0"/>
        </w:rPr>
        <w:t>the provisions of the Convention and domestic law conflicted with each other. According to the Government, in accordance with the practice of the Supreme Administrative Court the applicant had been able to rely on the provisions of the Convention directly before the domestic courts</w:t>
      </w:r>
      <w:r w:rsidRPr="0017015C" w:rsidR="00D8144D">
        <w:rPr>
          <w:snapToGrid w:val="0"/>
        </w:rPr>
        <w:t xml:space="preserve"> (see paragraph </w:t>
      </w:r>
      <w:r w:rsidRPr="0017015C" w:rsidR="00D8144D">
        <w:rPr>
          <w:snapToGrid w:val="0"/>
        </w:rPr>
        <w:fldChar w:fldCharType="begin"/>
      </w:r>
      <w:r w:rsidRPr="0017015C" w:rsidR="00D8144D">
        <w:rPr>
          <w:snapToGrid w:val="0"/>
        </w:rPr>
        <w:instrText xml:space="preserve"> REF DLdirectapplication \h </w:instrText>
      </w:r>
      <w:r w:rsidRPr="0017015C" w:rsidR="00D8144D">
        <w:rPr>
          <w:snapToGrid w:val="0"/>
        </w:rPr>
        <w:fldChar w:fldCharType="separate"/>
      </w:r>
      <w:r w:rsidRPr="0017015C" w:rsidR="0017015C">
        <w:rPr>
          <w:noProof/>
        </w:rPr>
        <w:t>79</w:t>
      </w:r>
      <w:r w:rsidRPr="0017015C" w:rsidR="00D8144D">
        <w:rPr>
          <w:snapToGrid w:val="0"/>
        </w:rPr>
        <w:fldChar w:fldCharType="end"/>
      </w:r>
      <w:r w:rsidRPr="0017015C" w:rsidR="00D8144D">
        <w:rPr>
          <w:snapToGrid w:val="0"/>
        </w:rPr>
        <w:t xml:space="preserve"> above)</w:t>
      </w:r>
      <w:r w:rsidRPr="0017015C">
        <w:rPr>
          <w:snapToGrid w:val="0"/>
        </w:rPr>
        <w:t>.</w:t>
      </w:r>
    </w:p>
    <w:bookmarkStart w:name="GOVeffectiveremedy" w:id="59"/>
    <w:bookmarkStart w:name="GOVVelecka8end" w:id="60"/>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110</w:t>
      </w:r>
      <w:r w:rsidRPr="0017015C">
        <w:rPr>
          <w:noProof/>
        </w:rPr>
        <w:fldChar w:fldCharType="end"/>
      </w:r>
      <w:bookmarkEnd w:id="59"/>
      <w:bookmarkEnd w:id="60"/>
      <w:r w:rsidRPr="0017015C" w:rsidR="001D01A1">
        <w:t>.  </w:t>
      </w:r>
      <w:r w:rsidRPr="0017015C" w:rsidR="001D01A1">
        <w:rPr>
          <w:snapToGrid w:val="0"/>
        </w:rPr>
        <w:t xml:space="preserve">The Government also argued that the domestic courts had established an effective domestic compensatory remedy, specifically that the Supreme Administrative Court had taken account of differences in treatment between remand detainees and convicted people when it came to long-stay visits, and had found violations and awarded compensation (see </w:t>
      </w:r>
      <w:r w:rsidRPr="0017015C" w:rsidR="00D8144D">
        <w:rPr>
          <w:snapToGrid w:val="0"/>
        </w:rPr>
        <w:t xml:space="preserve">paragraph </w:t>
      </w:r>
      <w:r w:rsidRPr="0017015C" w:rsidR="00D8144D">
        <w:rPr>
          <w:snapToGrid w:val="0"/>
        </w:rPr>
        <w:fldChar w:fldCharType="begin"/>
      </w:r>
      <w:r w:rsidRPr="0017015C" w:rsidR="00D8144D">
        <w:rPr>
          <w:snapToGrid w:val="0"/>
        </w:rPr>
        <w:instrText xml:space="preserve"> REF DLcompensations \h  \* MERGEFORMAT </w:instrText>
      </w:r>
      <w:r w:rsidRPr="0017015C" w:rsidR="00D8144D">
        <w:rPr>
          <w:snapToGrid w:val="0"/>
        </w:rPr>
        <w:fldChar w:fldCharType="separate"/>
      </w:r>
      <w:r w:rsidRPr="0017015C" w:rsidR="0017015C">
        <w:rPr>
          <w:noProof/>
        </w:rPr>
        <w:t>80</w:t>
      </w:r>
      <w:r w:rsidRPr="0017015C" w:rsidR="00D8144D">
        <w:rPr>
          <w:snapToGrid w:val="0"/>
        </w:rPr>
        <w:fldChar w:fldCharType="end"/>
      </w:r>
      <w:r w:rsidRPr="0017015C" w:rsidR="00D8144D">
        <w:rPr>
          <w:snapToGrid w:val="0"/>
        </w:rPr>
        <w:t xml:space="preserve"> </w:t>
      </w:r>
      <w:r w:rsidRPr="0017015C" w:rsidR="001D01A1">
        <w:rPr>
          <w:snapToGrid w:val="0"/>
        </w:rPr>
        <w:t>above). Had the applicant formulated his complaints properly, he could have received compensation as well, as did the second applicant (see paragraph</w:t>
      </w:r>
      <w:r w:rsidRPr="0017015C" w:rsidR="00F35411">
        <w:rPr>
          <w:snapToGrid w:val="0"/>
        </w:rPr>
        <w:t xml:space="preserve"> </w:t>
      </w:r>
      <w:r w:rsidRPr="0017015C" w:rsidR="00F35411">
        <w:rPr>
          <w:snapToGrid w:val="0"/>
        </w:rPr>
        <w:fldChar w:fldCharType="begin"/>
      </w:r>
      <w:r w:rsidRPr="0017015C" w:rsidR="00F35411">
        <w:rPr>
          <w:snapToGrid w:val="0"/>
        </w:rPr>
        <w:instrText xml:space="preserve"> REF Tuckusawardedcompensation \h  \* MERGEFORMAT </w:instrText>
      </w:r>
      <w:r w:rsidRPr="0017015C" w:rsidR="00F35411">
        <w:rPr>
          <w:snapToGrid w:val="0"/>
        </w:rPr>
        <w:fldChar w:fldCharType="separate"/>
      </w:r>
      <w:r w:rsidRPr="0017015C" w:rsidR="0017015C">
        <w:rPr>
          <w:noProof/>
        </w:rPr>
        <w:t>35</w:t>
      </w:r>
      <w:r w:rsidRPr="0017015C" w:rsidR="00F35411">
        <w:rPr>
          <w:snapToGrid w:val="0"/>
        </w:rPr>
        <w:fldChar w:fldCharType="end"/>
      </w:r>
      <w:r w:rsidRPr="0017015C" w:rsidR="001D01A1">
        <w:rPr>
          <w:snapToGrid w:val="0"/>
        </w:rPr>
        <w:t xml:space="preserve"> above). The Government stated that the judgment in </w:t>
      </w:r>
      <w:r w:rsidRPr="0017015C" w:rsidR="001D01A1">
        <w:rPr>
          <w:i/>
          <w:lang w:val="pt-PT"/>
        </w:rPr>
        <w:t>Varnas</w:t>
      </w:r>
      <w:r w:rsidRPr="0017015C" w:rsidR="001D01A1">
        <w:rPr>
          <w:i/>
          <w:lang w:val="pt-PT"/>
        </w:rPr>
        <w:t xml:space="preserve"> </w:t>
      </w:r>
      <w:r w:rsidRPr="0017015C" w:rsidR="00965781">
        <w:rPr>
          <w:lang w:val="pt-PT"/>
        </w:rPr>
        <w:t>(</w:t>
      </w:r>
      <w:r w:rsidRPr="0017015C" w:rsidR="00965781">
        <w:rPr>
          <w:lang w:val="pt-PT"/>
        </w:rPr>
        <w:t>cited</w:t>
      </w:r>
      <w:r w:rsidRPr="0017015C" w:rsidR="00965781">
        <w:rPr>
          <w:lang w:val="pt-PT"/>
        </w:rPr>
        <w:t xml:space="preserve"> </w:t>
      </w:r>
      <w:r w:rsidRPr="0017015C" w:rsidR="00965781">
        <w:rPr>
          <w:lang w:val="pt-PT"/>
        </w:rPr>
        <w:t>above</w:t>
      </w:r>
      <w:r w:rsidRPr="0017015C" w:rsidR="00965781">
        <w:rPr>
          <w:lang w:val="pt-PT"/>
        </w:rPr>
        <w:t xml:space="preserve">) </w:t>
      </w:r>
      <w:r w:rsidRPr="0017015C" w:rsidR="001D01A1">
        <w:rPr>
          <w:lang w:val="pt-PT"/>
        </w:rPr>
        <w:t>had</w:t>
      </w:r>
      <w:r w:rsidRPr="0017015C" w:rsidR="001D01A1">
        <w:rPr>
          <w:lang w:val="pt-PT"/>
        </w:rPr>
        <w:t xml:space="preserve"> </w:t>
      </w:r>
      <w:r w:rsidRPr="0017015C" w:rsidR="001D01A1">
        <w:rPr>
          <w:lang w:val="pt-PT"/>
        </w:rPr>
        <w:t>been</w:t>
      </w:r>
      <w:r w:rsidRPr="0017015C" w:rsidR="001D01A1">
        <w:rPr>
          <w:lang w:val="pt-PT"/>
        </w:rPr>
        <w:t xml:space="preserve"> in </w:t>
      </w:r>
      <w:r w:rsidRPr="0017015C" w:rsidR="001D01A1">
        <w:rPr>
          <w:lang w:val="pt-PT"/>
        </w:rPr>
        <w:t>effect</w:t>
      </w:r>
      <w:r w:rsidRPr="0017015C" w:rsidR="001D01A1">
        <w:rPr>
          <w:lang w:val="pt-PT"/>
        </w:rPr>
        <w:t xml:space="preserve"> for </w:t>
      </w:r>
      <w:r w:rsidRPr="0017015C" w:rsidR="001D01A1">
        <w:rPr>
          <w:lang w:val="pt-PT"/>
        </w:rPr>
        <w:t>two</w:t>
      </w:r>
      <w:r w:rsidRPr="0017015C" w:rsidR="001D01A1">
        <w:rPr>
          <w:lang w:val="pt-PT"/>
        </w:rPr>
        <w:t xml:space="preserve"> </w:t>
      </w:r>
      <w:r w:rsidRPr="0017015C" w:rsidR="001D01A1">
        <w:rPr>
          <w:lang w:val="pt-PT"/>
        </w:rPr>
        <w:t>years</w:t>
      </w:r>
      <w:r w:rsidRPr="0017015C" w:rsidR="001D01A1">
        <w:rPr>
          <w:lang w:val="pt-PT"/>
        </w:rPr>
        <w:t xml:space="preserve"> </w:t>
      </w:r>
      <w:r w:rsidRPr="0017015C" w:rsidR="001D01A1">
        <w:t xml:space="preserve">when the applicant had submitted his application to the Court, and thus it had been clear that </w:t>
      </w:r>
      <w:r w:rsidRPr="0017015C" w:rsidR="001D01A1">
        <w:t>new domestic remedies would be incorporated into the State</w:t>
      </w:r>
      <w:r w:rsidRPr="0017015C" w:rsidR="0017015C">
        <w:t>’</w:t>
      </w:r>
      <w:r w:rsidRPr="0017015C" w:rsidR="001D01A1">
        <w:t>s judicial system.</w:t>
      </w:r>
    </w:p>
    <w:bookmarkStart w:name="APPVelecka8" w:id="61"/>
    <w:p w:rsidRPr="0017015C" w:rsidR="00C85902" w:rsidP="0017015C">
      <w:pPr>
        <w:pStyle w:val="ECHRPara"/>
      </w:pPr>
      <w:r w:rsidRPr="0017015C">
        <w:rPr>
          <w:lang w:val="lt-LT"/>
        </w:rPr>
        <w:fldChar w:fldCharType="begin"/>
      </w:r>
      <w:r w:rsidRPr="0017015C">
        <w:rPr>
          <w:lang w:val="lt-LT"/>
        </w:rPr>
        <w:instrText xml:space="preserve"> SEQ level0 \*arabic </w:instrText>
      </w:r>
      <w:r w:rsidRPr="0017015C">
        <w:rPr>
          <w:lang w:val="lt-LT"/>
        </w:rPr>
        <w:fldChar w:fldCharType="separate"/>
      </w:r>
      <w:r w:rsidRPr="0017015C" w:rsidR="0017015C">
        <w:rPr>
          <w:noProof/>
          <w:lang w:val="lt-LT"/>
        </w:rPr>
        <w:t>111</w:t>
      </w:r>
      <w:r w:rsidRPr="0017015C">
        <w:rPr>
          <w:lang w:val="lt-LT"/>
        </w:rPr>
        <w:fldChar w:fldCharType="end"/>
      </w:r>
      <w:bookmarkEnd w:id="61"/>
      <w:r w:rsidRPr="0017015C">
        <w:rPr>
          <w:lang w:val="lt-LT"/>
        </w:rPr>
        <w:t>.  </w:t>
      </w:r>
      <w:r w:rsidRPr="0017015C">
        <w:rPr>
          <w:lang w:val="lt-LT"/>
        </w:rPr>
        <w:t>The</w:t>
      </w:r>
      <w:r w:rsidRPr="0017015C">
        <w:rPr>
          <w:lang w:val="lt-LT"/>
        </w:rPr>
        <w:t xml:space="preserve"> </w:t>
      </w:r>
      <w:r w:rsidRPr="0017015C">
        <w:rPr>
          <w:lang w:val="lt-LT"/>
        </w:rPr>
        <w:t>applicant</w:t>
      </w:r>
      <w:r w:rsidRPr="0017015C">
        <w:rPr>
          <w:lang w:val="lt-LT"/>
        </w:rPr>
        <w:t xml:space="preserve"> </w:t>
      </w:r>
      <w:r w:rsidRPr="0017015C" w:rsidR="00711E0C">
        <w:rPr>
          <w:lang w:val="lt-LT"/>
        </w:rPr>
        <w:t>referred</w:t>
      </w:r>
      <w:r w:rsidRPr="0017015C" w:rsidR="00711E0C">
        <w:rPr>
          <w:lang w:val="lt-LT"/>
        </w:rPr>
        <w:t xml:space="preserve"> to </w:t>
      </w:r>
      <w:r w:rsidRPr="0017015C" w:rsidR="00711E0C">
        <w:rPr>
          <w:lang w:val="lt-LT"/>
        </w:rPr>
        <w:t>different</w:t>
      </w:r>
      <w:r w:rsidRPr="0017015C" w:rsidR="00711E0C">
        <w:rPr>
          <w:lang w:val="lt-LT"/>
        </w:rPr>
        <w:t xml:space="preserve"> </w:t>
      </w:r>
      <w:r w:rsidRPr="0017015C" w:rsidR="00711E0C">
        <w:rPr>
          <w:lang w:val="lt-LT"/>
        </w:rPr>
        <w:t>periods</w:t>
      </w:r>
      <w:r w:rsidRPr="0017015C" w:rsidR="00711E0C">
        <w:rPr>
          <w:lang w:val="lt-LT"/>
        </w:rPr>
        <w:t xml:space="preserve">: </w:t>
      </w:r>
      <w:r w:rsidRPr="0017015C" w:rsidR="00711E0C">
        <w:rPr>
          <w:lang w:val="lt-LT"/>
        </w:rPr>
        <w:t>between</w:t>
      </w:r>
      <w:r w:rsidRPr="0017015C" w:rsidR="00711E0C">
        <w:rPr>
          <w:lang w:val="lt-LT"/>
        </w:rPr>
        <w:t xml:space="preserve"> 6 </w:t>
      </w:r>
      <w:r w:rsidRPr="0017015C" w:rsidR="00711E0C">
        <w:rPr>
          <w:lang w:val="lt-LT"/>
        </w:rPr>
        <w:t>February</w:t>
      </w:r>
      <w:r w:rsidRPr="0017015C" w:rsidR="00711E0C">
        <w:rPr>
          <w:lang w:val="lt-LT"/>
        </w:rPr>
        <w:t xml:space="preserve"> 2013 </w:t>
      </w:r>
      <w:r w:rsidRPr="0017015C" w:rsidR="00711E0C">
        <w:rPr>
          <w:lang w:val="lt-LT"/>
        </w:rPr>
        <w:t>and</w:t>
      </w:r>
      <w:r w:rsidRPr="0017015C" w:rsidR="00711E0C">
        <w:rPr>
          <w:lang w:val="lt-LT"/>
        </w:rPr>
        <w:t xml:space="preserve"> 26 </w:t>
      </w:r>
      <w:r w:rsidRPr="0017015C" w:rsidR="00711E0C">
        <w:rPr>
          <w:lang w:val="lt-LT"/>
        </w:rPr>
        <w:t>September</w:t>
      </w:r>
      <w:r w:rsidRPr="0017015C" w:rsidR="00711E0C">
        <w:rPr>
          <w:lang w:val="lt-LT"/>
        </w:rPr>
        <w:t xml:space="preserve"> 2016 </w:t>
      </w:r>
      <w:r w:rsidRPr="0017015C" w:rsidR="00711E0C">
        <w:rPr>
          <w:lang w:val="lt-LT"/>
        </w:rPr>
        <w:t>and</w:t>
      </w:r>
      <w:r w:rsidRPr="0017015C" w:rsidR="00711E0C">
        <w:rPr>
          <w:lang w:val="lt-LT"/>
        </w:rPr>
        <w:t xml:space="preserve"> </w:t>
      </w:r>
      <w:r w:rsidRPr="0017015C" w:rsidR="00711E0C">
        <w:rPr>
          <w:lang w:val="lt-LT"/>
        </w:rPr>
        <w:t>between</w:t>
      </w:r>
      <w:r w:rsidRPr="0017015C" w:rsidR="00711E0C">
        <w:rPr>
          <w:lang w:val="lt-LT"/>
        </w:rPr>
        <w:t xml:space="preserve"> 9 </w:t>
      </w:r>
      <w:r w:rsidRPr="0017015C" w:rsidR="00711E0C">
        <w:rPr>
          <w:lang w:val="lt-LT"/>
        </w:rPr>
        <w:t>August</w:t>
      </w:r>
      <w:r w:rsidRPr="0017015C" w:rsidR="00711E0C">
        <w:rPr>
          <w:lang w:val="lt-LT"/>
        </w:rPr>
        <w:t xml:space="preserve"> 2016 </w:t>
      </w:r>
      <w:r w:rsidRPr="0017015C" w:rsidR="00711E0C">
        <w:rPr>
          <w:lang w:val="lt-LT"/>
        </w:rPr>
        <w:t>and</w:t>
      </w:r>
      <w:r w:rsidRPr="0017015C" w:rsidR="00711E0C">
        <w:rPr>
          <w:lang w:val="lt-LT"/>
        </w:rPr>
        <w:t xml:space="preserve"> 1 </w:t>
      </w:r>
      <w:r w:rsidRPr="0017015C" w:rsidR="00711E0C">
        <w:rPr>
          <w:lang w:val="lt-LT"/>
        </w:rPr>
        <w:t>December</w:t>
      </w:r>
      <w:r w:rsidRPr="0017015C" w:rsidR="00711E0C">
        <w:rPr>
          <w:lang w:val="lt-LT"/>
        </w:rPr>
        <w:t xml:space="preserve"> 2017. </w:t>
      </w:r>
      <w:r w:rsidRPr="0017015C" w:rsidR="00711E0C">
        <w:rPr>
          <w:lang w:val="lt-LT"/>
        </w:rPr>
        <w:t>He</w:t>
      </w:r>
      <w:r w:rsidRPr="0017015C" w:rsidR="00711E0C">
        <w:rPr>
          <w:lang w:val="lt-LT"/>
        </w:rPr>
        <w:t xml:space="preserve"> </w:t>
      </w:r>
      <w:r w:rsidRPr="0017015C">
        <w:t xml:space="preserve">argued that there were no </w:t>
      </w:r>
      <w:r w:rsidRPr="0017015C" w:rsidR="00C50616">
        <w:t>facilities</w:t>
      </w:r>
      <w:r w:rsidRPr="0017015C">
        <w:t xml:space="preserve"> in </w:t>
      </w:r>
      <w:r w:rsidRPr="0017015C">
        <w:t>Luki</w:t>
      </w:r>
      <w:r w:rsidRPr="0017015C">
        <w:rPr>
          <w:lang w:val="lt-LT"/>
        </w:rPr>
        <w:t>škės</w:t>
      </w:r>
      <w:r w:rsidRPr="0017015C">
        <w:rPr>
          <w:lang w:val="lt-LT"/>
        </w:rPr>
        <w:t xml:space="preserve"> R</w:t>
      </w:r>
      <w:r w:rsidRPr="0017015C">
        <w:t>emand</w:t>
      </w:r>
      <w:r w:rsidRPr="0017015C">
        <w:t xml:space="preserve"> Prison for long-term visits. He thus submitted that a complaint to the domestic courts would not have been successful.</w:t>
      </w:r>
    </w:p>
    <w:p w:rsidRPr="0017015C" w:rsidR="00A555C7" w:rsidP="0017015C">
      <w:pPr>
        <w:pStyle w:val="ECHRHeading4"/>
      </w:pPr>
      <w:r w:rsidRPr="0017015C">
        <w:t>(b)</w:t>
      </w:r>
      <w:r w:rsidRPr="0017015C" w:rsidR="008A13CB">
        <w:t> </w:t>
      </w:r>
      <w:r w:rsidRPr="0017015C" w:rsidR="001014BE">
        <w:t> </w:t>
      </w:r>
      <w:r w:rsidRPr="0017015C">
        <w:t>The Court</w:t>
      </w:r>
      <w:r w:rsidRPr="0017015C" w:rsidR="0017015C">
        <w:t>’</w:t>
      </w:r>
      <w:r w:rsidRPr="0017015C">
        <w:t>s assessment</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112</w:t>
      </w:r>
      <w:r w:rsidRPr="0017015C">
        <w:fldChar w:fldCharType="end"/>
      </w:r>
      <w:r w:rsidRPr="0017015C">
        <w:t>.  </w:t>
      </w:r>
      <w:r w:rsidRPr="0017015C" w:rsidR="00711E0C">
        <w:t>The Court will examine the applicant</w:t>
      </w:r>
      <w:r w:rsidRPr="0017015C" w:rsidR="0017015C">
        <w:t>’</w:t>
      </w:r>
      <w:r w:rsidRPr="0017015C" w:rsidR="00711E0C">
        <w:t xml:space="preserve">s complaint about the lack of long-stay visits between 2 February 2013 </w:t>
      </w:r>
      <w:r w:rsidRPr="0017015C" w:rsidR="00F35411">
        <w:t>(</w:t>
      </w:r>
      <w:r w:rsidRPr="0017015C" w:rsidR="00711E0C">
        <w:t>the date he had indicated</w:t>
      </w:r>
      <w:r w:rsidRPr="0017015C" w:rsidR="00F35411">
        <w:t>) and 1 </w:t>
      </w:r>
      <w:r w:rsidRPr="0017015C" w:rsidR="00711E0C">
        <w:t>January 201</w:t>
      </w:r>
      <w:r w:rsidRPr="0017015C" w:rsidR="00271229">
        <w:t>6</w:t>
      </w:r>
      <w:r w:rsidRPr="0017015C" w:rsidR="00711E0C">
        <w:t>.</w:t>
      </w:r>
    </w:p>
    <w:p w:rsidRPr="0017015C" w:rsidR="003C50C1" w:rsidP="0017015C">
      <w:pPr>
        <w:pStyle w:val="ECHRHeading5"/>
      </w:pPr>
      <w:r w:rsidRPr="0017015C">
        <w:t>(</w:t>
      </w:r>
      <w:r w:rsidRPr="0017015C">
        <w:t>i</w:t>
      </w:r>
      <w:r w:rsidRPr="0017015C">
        <w:t>)</w:t>
      </w:r>
      <w:r w:rsidRPr="0017015C" w:rsidR="001014BE">
        <w:t> </w:t>
      </w:r>
      <w:r w:rsidRPr="0017015C">
        <w:t> </w:t>
      </w:r>
      <w:r w:rsidRPr="0017015C">
        <w:t>The period between 1 January 2016 and 26 September 2016</w:t>
      </w:r>
    </w:p>
    <w:bookmarkStart w:name="Veleckapremature" w:id="62"/>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113</w:t>
      </w:r>
      <w:r w:rsidRPr="0017015C">
        <w:fldChar w:fldCharType="end"/>
      </w:r>
      <w:bookmarkEnd w:id="62"/>
      <w:r w:rsidRPr="0017015C">
        <w:t>.  </w:t>
      </w:r>
      <w:r w:rsidRPr="0017015C" w:rsidR="003C50C1">
        <w:t>The Court observes that on 8 May 2017 the applicant lodged a claim before the Vilnius Regional Administrative Court</w:t>
      </w:r>
      <w:r w:rsidRPr="0017015C" w:rsidR="00C50616">
        <w:t>,</w:t>
      </w:r>
      <w:r w:rsidRPr="0017015C" w:rsidR="003C50C1">
        <w:t xml:space="preserve"> raising, among other issues, the complaint that he could not have long-term visits while detained in </w:t>
      </w:r>
      <w:r w:rsidRPr="0017015C" w:rsidR="003C50C1">
        <w:t>Luki</w:t>
      </w:r>
      <w:r w:rsidRPr="0017015C" w:rsidR="003C50C1">
        <w:rPr>
          <w:lang w:val="lt-LT"/>
        </w:rPr>
        <w:t>škės</w:t>
      </w:r>
      <w:r w:rsidRPr="0017015C" w:rsidR="003C50C1">
        <w:rPr>
          <w:lang w:val="lt-LT"/>
        </w:rPr>
        <w:t xml:space="preserve"> </w:t>
      </w:r>
      <w:r w:rsidRPr="0017015C" w:rsidR="003C50C1">
        <w:t xml:space="preserve">Remand Prison between 1 January and 26 September 2016. His claim was examined by the first-instance court on 13 November 2017. The proceedings before the Supreme Administrative Court are still pending (see paragraph </w:t>
      </w:r>
      <w:r w:rsidRPr="0017015C" w:rsidR="003C50C1">
        <w:fldChar w:fldCharType="begin"/>
      </w:r>
      <w:r w:rsidRPr="0017015C" w:rsidR="003C50C1">
        <w:instrText xml:space="preserve"> REF VeleckaVAATvisits \h </w:instrText>
      </w:r>
      <w:r w:rsidRPr="0017015C" w:rsidR="003C50C1">
        <w:fldChar w:fldCharType="separate"/>
      </w:r>
      <w:r w:rsidRPr="0017015C" w:rsidR="0017015C">
        <w:rPr>
          <w:noProof/>
        </w:rPr>
        <w:t>21</w:t>
      </w:r>
      <w:r w:rsidRPr="0017015C" w:rsidR="003C50C1">
        <w:fldChar w:fldCharType="end"/>
      </w:r>
      <w:r w:rsidRPr="0017015C" w:rsidR="003C50C1">
        <w:t xml:space="preserve"> above). In these circumstances, the Court is satisfied that the complaint is premature and must be rejected, pursuant to Article 35 §§ 1 and 4 of the Convention.</w:t>
      </w:r>
    </w:p>
    <w:p w:rsidRPr="0017015C" w:rsidR="003C50C1" w:rsidP="0017015C">
      <w:pPr>
        <w:pStyle w:val="ECHRHeading5"/>
      </w:pPr>
      <w:r w:rsidRPr="0017015C">
        <w:t>(ii)</w:t>
      </w:r>
      <w:r w:rsidRPr="0017015C" w:rsidR="001014BE">
        <w:t> </w:t>
      </w:r>
      <w:r w:rsidRPr="0017015C" w:rsidR="008A13CB">
        <w:t> </w:t>
      </w:r>
      <w:r w:rsidRPr="0017015C">
        <w:t xml:space="preserve">The period between 2 </w:t>
      </w:r>
      <w:r w:rsidRPr="0017015C" w:rsidR="00271229">
        <w:t>February 2013 and 1 January 2016</w:t>
      </w:r>
    </w:p>
    <w:p w:rsidRPr="0017015C" w:rsidR="008F3A3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114</w:t>
      </w:r>
      <w:r w:rsidRPr="0017015C">
        <w:fldChar w:fldCharType="end"/>
      </w:r>
      <w:r w:rsidRPr="0017015C">
        <w:t>.  </w:t>
      </w:r>
      <w:r w:rsidRPr="0017015C" w:rsidR="00AD0F1F">
        <w:t>T</w:t>
      </w:r>
      <w:r w:rsidRPr="0017015C">
        <w:t xml:space="preserve">he Court notes that </w:t>
      </w:r>
      <w:r w:rsidRPr="0017015C" w:rsidR="009F2193">
        <w:t xml:space="preserve">the applicant only asked </w:t>
      </w:r>
      <w:r w:rsidRPr="0017015C" w:rsidR="006C0ABA">
        <w:t>for</w:t>
      </w:r>
      <w:r w:rsidRPr="0017015C" w:rsidR="009F2193">
        <w:t xml:space="preserve"> a long-stay visit once</w:t>
      </w:r>
      <w:r w:rsidRPr="0017015C">
        <w:t xml:space="preserve"> (see paragraph</w:t>
      </w:r>
      <w:r w:rsidRPr="0017015C" w:rsidR="00EC5226">
        <w:t xml:space="preserve"> </w:t>
      </w:r>
      <w:r w:rsidRPr="0017015C">
        <w:fldChar w:fldCharType="begin"/>
      </w:r>
      <w:r w:rsidRPr="0017015C">
        <w:instrText xml:space="preserve"> REF Veleckaasksforvisits \h </w:instrText>
      </w:r>
      <w:r w:rsidRPr="0017015C">
        <w:fldChar w:fldCharType="separate"/>
      </w:r>
      <w:r w:rsidRPr="0017015C" w:rsidR="0017015C">
        <w:rPr>
          <w:noProof/>
        </w:rPr>
        <w:t>20</w:t>
      </w:r>
      <w:r w:rsidRPr="0017015C">
        <w:fldChar w:fldCharType="end"/>
      </w:r>
      <w:r w:rsidRPr="0017015C">
        <w:t xml:space="preserve"> </w:t>
      </w:r>
      <w:r w:rsidRPr="0017015C">
        <w:t xml:space="preserve">above) and never </w:t>
      </w:r>
      <w:r w:rsidRPr="0017015C" w:rsidR="00EC5226">
        <w:t xml:space="preserve">appealed </w:t>
      </w:r>
      <w:r w:rsidRPr="0017015C" w:rsidR="006C0ABA">
        <w:t xml:space="preserve">against </w:t>
      </w:r>
      <w:r w:rsidRPr="0017015C" w:rsidR="00EC5226">
        <w:t xml:space="preserve">the refusal of the prison administration to grant him such </w:t>
      </w:r>
      <w:r w:rsidRPr="0017015C" w:rsidR="006C0ABA">
        <w:t xml:space="preserve">a </w:t>
      </w:r>
      <w:r w:rsidRPr="0017015C" w:rsidR="00EC5226">
        <w:t>visit. His complaint to the domestic courts was submitted in 2017, and was abstract</w:t>
      </w:r>
      <w:r w:rsidRPr="0017015C" w:rsidR="006C0ABA">
        <w:t>:</w:t>
      </w:r>
      <w:r w:rsidRPr="0017015C" w:rsidR="00EC5226">
        <w:t xml:space="preserve"> </w:t>
      </w:r>
      <w:r w:rsidRPr="0017015C" w:rsidR="00777B81">
        <w:t xml:space="preserve">he did not indicate whether he had asked for </w:t>
      </w:r>
      <w:r w:rsidRPr="0017015C" w:rsidR="006C0ABA">
        <w:t>a</w:t>
      </w:r>
      <w:r w:rsidRPr="0017015C" w:rsidR="00777B81">
        <w:t xml:space="preserve"> visit </w:t>
      </w:r>
      <w:r w:rsidRPr="0017015C" w:rsidR="006C0ABA">
        <w:t xml:space="preserve">at any time </w:t>
      </w:r>
      <w:r w:rsidRPr="0017015C" w:rsidR="002A20FD">
        <w:t>between 1 </w:t>
      </w:r>
      <w:r w:rsidRPr="0017015C" w:rsidR="00777B81">
        <w:t xml:space="preserve">January and </w:t>
      </w:r>
      <w:r w:rsidRPr="0017015C" w:rsidR="005C1B3A">
        <w:t>26 </w:t>
      </w:r>
      <w:r w:rsidRPr="0017015C">
        <w:t>September</w:t>
      </w:r>
      <w:r w:rsidRPr="0017015C" w:rsidR="00777B81">
        <w:t xml:space="preserve"> 2016</w:t>
      </w:r>
      <w:r w:rsidRPr="0017015C" w:rsidR="006C0ABA">
        <w:t xml:space="preserve">, </w:t>
      </w:r>
      <w:r w:rsidRPr="0017015C" w:rsidR="00777B81">
        <w:t>the period he had complained about</w:t>
      </w:r>
      <w:r w:rsidRPr="0017015C" w:rsidR="009F2193">
        <w:t>. The applicant had</w:t>
      </w:r>
      <w:r w:rsidRPr="0017015C">
        <w:t xml:space="preserve"> </w:t>
      </w:r>
      <w:r w:rsidRPr="0017015C" w:rsidR="009F2193">
        <w:t>twenty-seven short visits in 2014, ninety-nine short</w:t>
      </w:r>
      <w:r w:rsidRPr="0017015C" w:rsidR="005C1B3A">
        <w:t xml:space="preserve"> visits in 2015 and sixty</w:t>
      </w:r>
      <w:r w:rsidRPr="0017015C" w:rsidR="005C1B3A">
        <w:noBreakHyphen/>
      </w:r>
      <w:r w:rsidRPr="0017015C" w:rsidR="009F2193">
        <w:t>four short visits in 2016. During the applicant</w:t>
      </w:r>
      <w:r w:rsidRPr="0017015C" w:rsidR="0017015C">
        <w:t>’</w:t>
      </w:r>
      <w:r w:rsidRPr="0017015C" w:rsidR="009F2193">
        <w:t xml:space="preserve">s detention in </w:t>
      </w:r>
      <w:r w:rsidRPr="0017015C" w:rsidR="009F2193">
        <w:rPr>
          <w:lang w:val="lt-LT"/>
        </w:rPr>
        <w:t xml:space="preserve">Šiauliai </w:t>
      </w:r>
      <w:r w:rsidRPr="0017015C" w:rsidR="009F2193">
        <w:t xml:space="preserve">Remand Prison, between 9 August 2016 and 1 </w:t>
      </w:r>
      <w:r w:rsidRPr="0017015C" w:rsidR="00711E0C">
        <w:t>January</w:t>
      </w:r>
      <w:r w:rsidRPr="0017015C" w:rsidR="009F2193">
        <w:t xml:space="preserve"> 2017 he was granted seventy-six short visits</w:t>
      </w:r>
      <w:r w:rsidRPr="0017015C" w:rsidR="00777B81">
        <w:t xml:space="preserve"> (see paragraph</w:t>
      </w:r>
      <w:r w:rsidRPr="0017015C">
        <w:t xml:space="preserve"> </w:t>
      </w:r>
      <w:r w:rsidRPr="0017015C">
        <w:fldChar w:fldCharType="begin"/>
      </w:r>
      <w:r w:rsidRPr="0017015C">
        <w:instrText xml:space="preserve"> REF Veleckavisitsreceived \h </w:instrText>
      </w:r>
      <w:r w:rsidRPr="0017015C">
        <w:fldChar w:fldCharType="separate"/>
      </w:r>
      <w:r w:rsidRPr="0017015C" w:rsidR="0017015C">
        <w:rPr>
          <w:noProof/>
        </w:rPr>
        <w:t>22</w:t>
      </w:r>
      <w:r w:rsidRPr="0017015C">
        <w:fldChar w:fldCharType="end"/>
      </w:r>
      <w:r w:rsidRPr="0017015C" w:rsidR="00777B81">
        <w:t xml:space="preserve"> above)</w:t>
      </w:r>
      <w:r w:rsidRPr="0017015C" w:rsidR="009F2193">
        <w:t xml:space="preserve">. </w:t>
      </w:r>
      <w:r w:rsidRPr="0017015C">
        <w:t>It appears that the applicant</w:t>
      </w:r>
      <w:r w:rsidRPr="0017015C" w:rsidR="003B103B">
        <w:t xml:space="preserve"> </w:t>
      </w:r>
      <w:r w:rsidRPr="0017015C" w:rsidR="006C0ABA">
        <w:t xml:space="preserve">did not </w:t>
      </w:r>
      <w:r w:rsidRPr="0017015C" w:rsidR="003B103B">
        <w:t>ask for more short</w:t>
      </w:r>
      <w:r w:rsidRPr="0017015C">
        <w:t xml:space="preserve"> visits or argue that he had been refused them.</w:t>
      </w:r>
    </w:p>
    <w:bookmarkStart w:name="veleckapersonae" w:id="63"/>
    <w:p w:rsidRPr="0017015C" w:rsidR="005E18D7"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115</w:t>
      </w:r>
      <w:r w:rsidRPr="0017015C">
        <w:fldChar w:fldCharType="end"/>
      </w:r>
      <w:bookmarkEnd w:id="63"/>
      <w:r w:rsidRPr="0017015C">
        <w:t>.  </w:t>
      </w:r>
      <w:r w:rsidRPr="0017015C" w:rsidR="00BC256A">
        <w:t xml:space="preserve">The applicant therefore cannot be said to have suffered from </w:t>
      </w:r>
      <w:r w:rsidRPr="0017015C" w:rsidR="006C0ABA">
        <w:t>a</w:t>
      </w:r>
      <w:r w:rsidRPr="0017015C" w:rsidR="00BC256A">
        <w:t xml:space="preserve"> lack of long-stay visits. It follows that the applicant cannot claim to be a victim of </w:t>
      </w:r>
      <w:r w:rsidRPr="0017015C" w:rsidR="006C0ABA">
        <w:t>an</w:t>
      </w:r>
      <w:r w:rsidRPr="0017015C" w:rsidR="00BC256A">
        <w:t xml:space="preserve"> </w:t>
      </w:r>
      <w:r w:rsidRPr="0017015C" w:rsidR="009F2193">
        <w:t xml:space="preserve">alleged violation of Article 8 of the Convention in so far as he complained about the lack of </w:t>
      </w:r>
      <w:r w:rsidRPr="0017015C" w:rsidR="00BC256A">
        <w:t>long-stay</w:t>
      </w:r>
      <w:r w:rsidRPr="0017015C" w:rsidR="009F2193">
        <w:t xml:space="preserve"> visits from his wife (</w:t>
      </w:r>
      <w:r w:rsidRPr="0017015C">
        <w:t xml:space="preserve">for the principles concerning victim status, </w:t>
      </w:r>
      <w:r w:rsidRPr="0017015C" w:rsidR="009F2193">
        <w:t xml:space="preserve">see </w:t>
      </w:r>
      <w:r w:rsidRPr="0017015C">
        <w:rPr>
          <w:i/>
        </w:rPr>
        <w:t>Vallianatos</w:t>
      </w:r>
      <w:r w:rsidRPr="0017015C">
        <w:rPr>
          <w:i/>
        </w:rPr>
        <w:t xml:space="preserve"> and Others v. Greece </w:t>
      </w:r>
      <w:r w:rsidRPr="0017015C">
        <w:t>[GC], nos. 29381/09 and 32684/09</w:t>
      </w:r>
      <w:r w:rsidRPr="0017015C">
        <w:rPr>
          <w:snapToGrid w:val="0"/>
        </w:rPr>
        <w:t>, §</w:t>
      </w:r>
      <w:r w:rsidRPr="0017015C" w:rsidR="003044D5">
        <w:rPr>
          <w:snapToGrid w:val="0"/>
        </w:rPr>
        <w:t> </w:t>
      </w:r>
      <w:r w:rsidRPr="0017015C">
        <w:rPr>
          <w:snapToGrid w:val="0"/>
        </w:rPr>
        <w:t xml:space="preserve">47, </w:t>
      </w:r>
      <w:r w:rsidRPr="0017015C">
        <w:t>ECHR 2013 (extracts)).</w:t>
      </w:r>
    </w:p>
    <w:bookmarkStart w:name="MeritsVelecka8end" w:id="64"/>
    <w:p w:rsidRPr="0017015C" w:rsidR="009F2193"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116</w:t>
      </w:r>
      <w:r w:rsidRPr="0017015C">
        <w:fldChar w:fldCharType="end"/>
      </w:r>
      <w:bookmarkEnd w:id="64"/>
      <w:r w:rsidRPr="0017015C" w:rsidR="008A13CB">
        <w:t>.  </w:t>
      </w:r>
      <w:r w:rsidRPr="0017015C">
        <w:t xml:space="preserve">Having regard to the above, the Court finds this part of the application is incompatible </w:t>
      </w:r>
      <w:r w:rsidRPr="0017015C">
        <w:rPr>
          <w:i/>
        </w:rPr>
        <w:t>ratione</w:t>
      </w:r>
      <w:r w:rsidRPr="0017015C">
        <w:rPr>
          <w:i/>
        </w:rPr>
        <w:t xml:space="preserve"> personae</w:t>
      </w:r>
      <w:r w:rsidRPr="0017015C">
        <w:t xml:space="preserve"> with the provisions of the Convention within the meaning of Article 35 § 3 (a) of the Convention. It must therefore be rejected pursuant to Article 35 § 4.</w:t>
      </w:r>
    </w:p>
    <w:p w:rsidRPr="0017015C" w:rsidR="00BC256A" w:rsidP="0017015C">
      <w:pPr>
        <w:pStyle w:val="ECHRHeading3"/>
        <w:rPr>
          <w:lang w:val="lt-LT"/>
        </w:rPr>
      </w:pPr>
      <w:r w:rsidRPr="0017015C">
        <w:t>2.</w:t>
      </w:r>
      <w:r w:rsidRPr="0017015C" w:rsidR="008A13CB">
        <w:t>  </w:t>
      </w:r>
      <w:r w:rsidRPr="0017015C">
        <w:t xml:space="preserve">Mr </w:t>
      </w:r>
      <w:r w:rsidRPr="0017015C">
        <w:t>Norbertas</w:t>
      </w:r>
      <w:r w:rsidRPr="0017015C">
        <w:t xml:space="preserve"> </w:t>
      </w:r>
      <w:r w:rsidRPr="0017015C">
        <w:t>Tu</w:t>
      </w:r>
      <w:r w:rsidRPr="0017015C">
        <w:rPr>
          <w:lang w:val="lt-LT"/>
        </w:rPr>
        <w:t>čkus</w:t>
      </w:r>
    </w:p>
    <w:p w:rsidRPr="0017015C" w:rsidR="00BC256A" w:rsidP="0017015C">
      <w:pPr>
        <w:pStyle w:val="ECHRHeading4"/>
        <w:rPr>
          <w:lang w:val="lt-LT"/>
        </w:rPr>
      </w:pPr>
      <w:r w:rsidRPr="0017015C">
        <w:rPr>
          <w:lang w:val="lt-LT"/>
        </w:rPr>
        <w:t>(a) </w:t>
      </w:r>
      <w:r w:rsidRPr="0017015C" w:rsidR="001014BE">
        <w:rPr>
          <w:lang w:val="lt-LT"/>
        </w:rPr>
        <w:t> </w:t>
      </w:r>
      <w:r w:rsidRPr="0017015C">
        <w:rPr>
          <w:lang w:val="lt-LT"/>
        </w:rPr>
        <w:t>The</w:t>
      </w:r>
      <w:r w:rsidRPr="0017015C">
        <w:rPr>
          <w:lang w:val="lt-LT"/>
        </w:rPr>
        <w:t xml:space="preserve"> parties</w:t>
      </w:r>
      <w:r w:rsidRPr="0017015C" w:rsidR="0017015C">
        <w:rPr>
          <w:lang w:val="lt-LT"/>
        </w:rPr>
        <w:t>’</w:t>
      </w:r>
      <w:r w:rsidRPr="0017015C">
        <w:rPr>
          <w:lang w:val="lt-LT"/>
        </w:rPr>
        <w:t xml:space="preserve"> </w:t>
      </w:r>
      <w:r w:rsidRPr="0017015C">
        <w:rPr>
          <w:lang w:val="lt-LT"/>
        </w:rPr>
        <w:t>submissions</w:t>
      </w:r>
    </w:p>
    <w:bookmarkStart w:name="GOVTuckus8" w:id="65"/>
    <w:p w:rsidRPr="0017015C" w:rsidR="00C85902" w:rsidP="0017015C">
      <w:pPr>
        <w:pStyle w:val="ECHRPara"/>
      </w:pPr>
      <w:r w:rsidRPr="0017015C">
        <w:rPr>
          <w:lang w:val="lt-LT"/>
        </w:rPr>
        <w:fldChar w:fldCharType="begin"/>
      </w:r>
      <w:r w:rsidRPr="0017015C">
        <w:rPr>
          <w:lang w:val="lt-LT"/>
        </w:rPr>
        <w:instrText xml:space="preserve"> SEQ level0 \*arabic </w:instrText>
      </w:r>
      <w:r w:rsidRPr="0017015C">
        <w:rPr>
          <w:lang w:val="lt-LT"/>
        </w:rPr>
        <w:fldChar w:fldCharType="separate"/>
      </w:r>
      <w:r w:rsidRPr="0017015C" w:rsidR="0017015C">
        <w:rPr>
          <w:noProof/>
          <w:lang w:val="lt-LT"/>
        </w:rPr>
        <w:t>117</w:t>
      </w:r>
      <w:r w:rsidRPr="0017015C">
        <w:rPr>
          <w:lang w:val="lt-LT"/>
        </w:rPr>
        <w:fldChar w:fldCharType="end"/>
      </w:r>
      <w:bookmarkEnd w:id="65"/>
      <w:r w:rsidRPr="0017015C">
        <w:rPr>
          <w:lang w:val="lt-LT"/>
        </w:rPr>
        <w:t>.  </w:t>
      </w:r>
      <w:r w:rsidRPr="0017015C" w:rsidR="00EC1C9C">
        <w:rPr>
          <w:lang w:val="lt-LT"/>
        </w:rPr>
        <w:t>The</w:t>
      </w:r>
      <w:r w:rsidRPr="0017015C" w:rsidR="00EC1C9C">
        <w:rPr>
          <w:lang w:val="lt-LT"/>
        </w:rPr>
        <w:t xml:space="preserve"> </w:t>
      </w:r>
      <w:r w:rsidRPr="0017015C" w:rsidR="00EC1C9C">
        <w:rPr>
          <w:lang w:val="lt-LT"/>
        </w:rPr>
        <w:t>Government</w:t>
      </w:r>
      <w:r w:rsidRPr="0017015C" w:rsidR="00EC1C9C">
        <w:rPr>
          <w:lang w:val="lt-LT"/>
        </w:rPr>
        <w:t xml:space="preserve"> </w:t>
      </w:r>
      <w:r w:rsidRPr="0017015C" w:rsidR="00EC1C9C">
        <w:rPr>
          <w:lang w:val="lt-LT"/>
        </w:rPr>
        <w:t>separated</w:t>
      </w:r>
      <w:r w:rsidRPr="0017015C" w:rsidR="00EC1C9C">
        <w:rPr>
          <w:lang w:val="lt-LT"/>
        </w:rPr>
        <w:t xml:space="preserve"> </w:t>
      </w:r>
      <w:r w:rsidRPr="0017015C" w:rsidR="00EC1C9C">
        <w:rPr>
          <w:lang w:val="lt-LT"/>
        </w:rPr>
        <w:t>three</w:t>
      </w:r>
      <w:r w:rsidRPr="0017015C" w:rsidR="00EC1C9C">
        <w:rPr>
          <w:lang w:val="lt-LT"/>
        </w:rPr>
        <w:t xml:space="preserve"> </w:t>
      </w:r>
      <w:r w:rsidRPr="0017015C" w:rsidR="00EC1C9C">
        <w:rPr>
          <w:lang w:val="lt-LT"/>
        </w:rPr>
        <w:t>periods</w:t>
      </w:r>
      <w:r w:rsidRPr="0017015C" w:rsidR="00EC1C9C">
        <w:rPr>
          <w:lang w:val="lt-LT"/>
        </w:rPr>
        <w:t xml:space="preserve"> </w:t>
      </w:r>
      <w:r w:rsidRPr="0017015C" w:rsidR="00EC1C9C">
        <w:rPr>
          <w:lang w:val="lt-LT"/>
        </w:rPr>
        <w:t>as</w:t>
      </w:r>
      <w:r w:rsidRPr="0017015C" w:rsidR="00EC1C9C">
        <w:rPr>
          <w:lang w:val="lt-LT"/>
        </w:rPr>
        <w:t xml:space="preserve"> </w:t>
      </w:r>
      <w:r w:rsidRPr="0017015C" w:rsidR="00EC1C9C">
        <w:rPr>
          <w:lang w:val="lt-LT"/>
        </w:rPr>
        <w:t>regards</w:t>
      </w:r>
      <w:r w:rsidRPr="0017015C" w:rsidR="00EC1C9C">
        <w:rPr>
          <w:lang w:val="lt-LT"/>
        </w:rPr>
        <w:t xml:space="preserve"> </w:t>
      </w:r>
      <w:r w:rsidRPr="0017015C" w:rsidR="00EC1C9C">
        <w:rPr>
          <w:lang w:val="lt-LT"/>
        </w:rPr>
        <w:t>the</w:t>
      </w:r>
      <w:r w:rsidRPr="0017015C" w:rsidR="00EC1C9C">
        <w:rPr>
          <w:lang w:val="lt-LT"/>
        </w:rPr>
        <w:t xml:space="preserve"> </w:t>
      </w:r>
      <w:r w:rsidRPr="0017015C" w:rsidR="00EC1C9C">
        <w:rPr>
          <w:lang w:val="lt-LT"/>
        </w:rPr>
        <w:t>applicant</w:t>
      </w:r>
      <w:r w:rsidRPr="0017015C" w:rsidR="0017015C">
        <w:t>’</w:t>
      </w:r>
      <w:r w:rsidRPr="0017015C" w:rsidR="00EC1C9C">
        <w:t>s long</w:t>
      </w:r>
      <w:r w:rsidRPr="0017015C" w:rsidR="0027438B">
        <w:noBreakHyphen/>
      </w:r>
      <w:r w:rsidRPr="0017015C" w:rsidR="00EC1C9C">
        <w:t>stay</w:t>
      </w:r>
      <w:r w:rsidRPr="0017015C" w:rsidR="000D5199">
        <w:t xml:space="preserve"> visits: between 31 October and</w:t>
      </w:r>
      <w:r w:rsidRPr="0017015C" w:rsidR="003044D5">
        <w:t xml:space="preserve"> 5 November 2008 and between 24 </w:t>
      </w:r>
      <w:r w:rsidRPr="0017015C" w:rsidR="000D5199">
        <w:t>January 2013 and 17 August 2015;</w:t>
      </w:r>
      <w:r w:rsidRPr="0017015C" w:rsidR="00EC1C9C">
        <w:t xml:space="preserve"> between 17</w:t>
      </w:r>
      <w:r w:rsidRPr="0017015C" w:rsidR="00F46B3A">
        <w:t> </w:t>
      </w:r>
      <w:r w:rsidRPr="0017015C" w:rsidR="005C1B3A">
        <w:t>August 2015 and 22 </w:t>
      </w:r>
      <w:r w:rsidRPr="0017015C" w:rsidR="00EC1C9C">
        <w:t>August 2016</w:t>
      </w:r>
      <w:r w:rsidRPr="0017015C" w:rsidR="000D5199">
        <w:t>;</w:t>
      </w:r>
      <w:r w:rsidRPr="0017015C" w:rsidR="00EC1C9C">
        <w:t xml:space="preserve"> </w:t>
      </w:r>
      <w:r w:rsidRPr="0017015C" w:rsidR="00F46B3A">
        <w:t>and between 9 August 2016 and 1 </w:t>
      </w:r>
      <w:r w:rsidRPr="0017015C" w:rsidR="00EC1C9C">
        <w:t>January 2017.</w:t>
      </w:r>
      <w:r w:rsidRPr="0017015C" w:rsidR="00AF5C12">
        <w:t xml:space="preserve"> The Government submitted that for the first period the applicant could no longer claim to be a victim of a violation of the Convention because the violation of Article 8 of the Convention </w:t>
      </w:r>
      <w:r w:rsidRPr="0017015C" w:rsidR="006C0ABA">
        <w:t>had been</w:t>
      </w:r>
      <w:r w:rsidRPr="0017015C" w:rsidR="00AF5C12">
        <w:t xml:space="preserve"> expressly acknowledged by the domestic courts and the applicant </w:t>
      </w:r>
      <w:r w:rsidRPr="0017015C" w:rsidR="006C0ABA">
        <w:t xml:space="preserve">had </w:t>
      </w:r>
      <w:r w:rsidRPr="0017015C" w:rsidR="00AF5C12">
        <w:t>received compensation (see paragraph</w:t>
      </w:r>
      <w:r w:rsidRPr="0017015C" w:rsidR="00777B81">
        <w:t xml:space="preserve"> </w:t>
      </w:r>
      <w:r w:rsidRPr="0017015C" w:rsidR="00777B81">
        <w:fldChar w:fldCharType="begin"/>
      </w:r>
      <w:r w:rsidRPr="0017015C" w:rsidR="00777B81">
        <w:instrText xml:space="preserve"> REF Tuckusawardedcompensation \h  \* MERGEFORMAT </w:instrText>
      </w:r>
      <w:r w:rsidRPr="0017015C" w:rsidR="00777B81">
        <w:fldChar w:fldCharType="separate"/>
      </w:r>
      <w:r w:rsidRPr="0017015C" w:rsidR="0017015C">
        <w:rPr>
          <w:noProof/>
        </w:rPr>
        <w:t>35</w:t>
      </w:r>
      <w:r w:rsidRPr="0017015C" w:rsidR="00777B81">
        <w:fldChar w:fldCharType="end"/>
      </w:r>
      <w:r w:rsidRPr="0017015C" w:rsidR="00AF5C12">
        <w:t xml:space="preserve"> above). For the second period, the Government submitted that the case was still </w:t>
      </w:r>
      <w:r w:rsidRPr="0017015C" w:rsidR="006C0ABA">
        <w:t xml:space="preserve">being </w:t>
      </w:r>
      <w:r w:rsidRPr="0017015C" w:rsidR="00AF5C12">
        <w:t>examined by the domestic courts</w:t>
      </w:r>
      <w:r w:rsidRPr="0017015C" w:rsidR="006C0ABA">
        <w:t>,</w:t>
      </w:r>
      <w:r w:rsidRPr="0017015C" w:rsidR="00AF5C12">
        <w:t xml:space="preserve"> and thus the applicant</w:t>
      </w:r>
      <w:r w:rsidRPr="0017015C" w:rsidR="0017015C">
        <w:t>’</w:t>
      </w:r>
      <w:r w:rsidRPr="0017015C" w:rsidR="00AF5C12">
        <w:t>s complaint regarding that period was premature. Lastly, as regards the third period, the Government argued that the a</w:t>
      </w:r>
      <w:r w:rsidRPr="0017015C" w:rsidR="003044D5">
        <w:t>pplicant had not asked for long</w:t>
      </w:r>
      <w:r w:rsidRPr="0017015C" w:rsidR="003044D5">
        <w:noBreakHyphen/>
      </w:r>
      <w:r w:rsidRPr="0017015C" w:rsidR="00AF5C12">
        <w:t>stay visits</w:t>
      </w:r>
      <w:r w:rsidRPr="0017015C" w:rsidR="00C76000">
        <w:t xml:space="preserve"> during that period</w:t>
      </w:r>
      <w:r w:rsidRPr="0017015C" w:rsidR="00AF5C12">
        <w:t>.</w:t>
      </w:r>
    </w:p>
    <w:bookmarkStart w:name="APPTuckus8" w:id="66"/>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118</w:t>
      </w:r>
      <w:r w:rsidRPr="0017015C">
        <w:fldChar w:fldCharType="end"/>
      </w:r>
      <w:bookmarkEnd w:id="66"/>
      <w:r w:rsidRPr="0017015C">
        <w:t xml:space="preserve">.  The applicant submitted that that there were no </w:t>
      </w:r>
      <w:r w:rsidRPr="0017015C" w:rsidR="006C0ABA">
        <w:t>facilities</w:t>
      </w:r>
      <w:r w:rsidRPr="0017015C">
        <w:t xml:space="preserve"> in </w:t>
      </w:r>
      <w:r w:rsidRPr="0017015C">
        <w:t>Luki</w:t>
      </w:r>
      <w:r w:rsidRPr="0017015C">
        <w:rPr>
          <w:lang w:val="lt-LT"/>
        </w:rPr>
        <w:t>škės</w:t>
      </w:r>
      <w:r w:rsidRPr="0017015C">
        <w:rPr>
          <w:lang w:val="lt-LT"/>
        </w:rPr>
        <w:t xml:space="preserve"> R</w:t>
      </w:r>
      <w:r w:rsidRPr="0017015C">
        <w:t>emand</w:t>
      </w:r>
      <w:r w:rsidRPr="0017015C">
        <w:t xml:space="preserve"> Prison for long-term visits. He thus submitted that a complaint to the domestic courts would not have been successful. He also submitted that the compensation he had rec</w:t>
      </w:r>
      <w:r w:rsidRPr="0017015C" w:rsidR="00AB3FD8">
        <w:t>eived for the period between 31 </w:t>
      </w:r>
      <w:r w:rsidRPr="0017015C">
        <w:t>October 2008 and 17 August 2015 had not been sufficient.</w:t>
      </w:r>
    </w:p>
    <w:p w:rsidRPr="0017015C" w:rsidR="00AB3FD8" w:rsidP="0017015C">
      <w:pPr>
        <w:pStyle w:val="ECHRHeading4"/>
      </w:pPr>
      <w:r w:rsidRPr="0017015C">
        <w:t>(b)</w:t>
      </w:r>
      <w:r w:rsidRPr="0017015C" w:rsidR="008A13CB">
        <w:t> </w:t>
      </w:r>
      <w:r w:rsidRPr="0017015C" w:rsidR="001014BE">
        <w:t> </w:t>
      </w:r>
      <w:r w:rsidRPr="0017015C">
        <w:t>The Court</w:t>
      </w:r>
      <w:r w:rsidRPr="0017015C" w:rsidR="0017015C">
        <w:t>’</w:t>
      </w:r>
      <w:r w:rsidRPr="0017015C">
        <w:t>s assessment</w:t>
      </w:r>
    </w:p>
    <w:p w:rsidRPr="0017015C" w:rsidR="00E10EDE" w:rsidP="0017015C">
      <w:pPr>
        <w:pStyle w:val="ECHRPara"/>
      </w:pPr>
      <w:r w:rsidRPr="0017015C">
        <w:rPr>
          <w:lang w:val="lt-LT"/>
        </w:rPr>
        <w:fldChar w:fldCharType="begin"/>
      </w:r>
      <w:r w:rsidRPr="0017015C">
        <w:rPr>
          <w:lang w:val="lt-LT"/>
        </w:rPr>
        <w:instrText xml:space="preserve"> SEQ level0 \*arabic </w:instrText>
      </w:r>
      <w:r w:rsidRPr="0017015C">
        <w:rPr>
          <w:lang w:val="lt-LT"/>
        </w:rPr>
        <w:fldChar w:fldCharType="separate"/>
      </w:r>
      <w:r w:rsidRPr="0017015C" w:rsidR="0017015C">
        <w:rPr>
          <w:noProof/>
          <w:lang w:val="lt-LT"/>
        </w:rPr>
        <w:t>119</w:t>
      </w:r>
      <w:r w:rsidRPr="0017015C">
        <w:rPr>
          <w:lang w:val="lt-LT"/>
        </w:rPr>
        <w:fldChar w:fldCharType="end"/>
      </w:r>
      <w:r w:rsidRPr="0017015C">
        <w:rPr>
          <w:lang w:val="lt-LT"/>
        </w:rPr>
        <w:t>.  </w:t>
      </w:r>
      <w:r w:rsidRPr="0017015C">
        <w:t>The Court finds that it is not necessary to address all the issues raised by the parties, because the complaint is in any event inadmissible for the following reasons.</w:t>
      </w:r>
    </w:p>
    <w:p w:rsidRPr="0017015C" w:rsidR="00271229" w:rsidP="0017015C">
      <w:pPr>
        <w:pStyle w:val="ECHRHeading5"/>
      </w:pPr>
      <w:r w:rsidRPr="0017015C">
        <w:t>(</w:t>
      </w:r>
      <w:r w:rsidRPr="0017015C">
        <w:t>i</w:t>
      </w:r>
      <w:r w:rsidRPr="0017015C">
        <w:t>) </w:t>
      </w:r>
      <w:r w:rsidRPr="0017015C" w:rsidR="001014BE">
        <w:t> </w:t>
      </w:r>
      <w:r w:rsidRPr="0017015C">
        <w:t>The period between 31 October and 5 November 2008</w:t>
      </w:r>
    </w:p>
    <w:p w:rsidRPr="0017015C" w:rsidR="00271229" w:rsidP="0017015C">
      <w:pPr>
        <w:pStyle w:val="ECHRPara"/>
      </w:pPr>
      <w:r w:rsidRPr="0017015C">
        <w:rPr>
          <w:lang w:val="lt-LT"/>
        </w:rPr>
        <w:fldChar w:fldCharType="begin"/>
      </w:r>
      <w:r w:rsidRPr="0017015C">
        <w:rPr>
          <w:lang w:val="lt-LT"/>
        </w:rPr>
        <w:instrText xml:space="preserve"> SEQ level0 \*arabic </w:instrText>
      </w:r>
      <w:r w:rsidRPr="0017015C">
        <w:rPr>
          <w:lang w:val="lt-LT"/>
        </w:rPr>
        <w:fldChar w:fldCharType="separate"/>
      </w:r>
      <w:r w:rsidRPr="0017015C" w:rsidR="0017015C">
        <w:rPr>
          <w:noProof/>
          <w:lang w:val="lt-LT"/>
        </w:rPr>
        <w:t>120</w:t>
      </w:r>
      <w:r w:rsidRPr="0017015C">
        <w:rPr>
          <w:lang w:val="lt-LT"/>
        </w:rPr>
        <w:fldChar w:fldCharType="end"/>
      </w:r>
      <w:r w:rsidRPr="0017015C">
        <w:rPr>
          <w:lang w:val="lt-LT"/>
        </w:rPr>
        <w:t>.  </w:t>
      </w:r>
      <w:r w:rsidRPr="0017015C">
        <w:rPr>
          <w:lang w:val="lt-LT"/>
        </w:rPr>
        <w:t>The</w:t>
      </w:r>
      <w:r w:rsidRPr="0017015C">
        <w:rPr>
          <w:lang w:val="lt-LT"/>
        </w:rPr>
        <w:t xml:space="preserve"> Court </w:t>
      </w:r>
      <w:r w:rsidRPr="0017015C">
        <w:rPr>
          <w:lang w:val="lt-LT"/>
        </w:rPr>
        <w:t>notes</w:t>
      </w:r>
      <w:r w:rsidRPr="0017015C">
        <w:rPr>
          <w:lang w:val="lt-LT"/>
        </w:rPr>
        <w:t xml:space="preserve"> </w:t>
      </w:r>
      <w:r w:rsidRPr="0017015C">
        <w:rPr>
          <w:lang w:val="lt-LT"/>
        </w:rPr>
        <w:t>that</w:t>
      </w:r>
      <w:r w:rsidRPr="0017015C">
        <w:rPr>
          <w:lang w:val="lt-LT"/>
        </w:rPr>
        <w:t xml:space="preserve"> </w:t>
      </w:r>
      <w:r w:rsidRPr="0017015C">
        <w:rPr>
          <w:lang w:val="lt-LT"/>
        </w:rPr>
        <w:t>the</w:t>
      </w:r>
      <w:r w:rsidRPr="0017015C">
        <w:rPr>
          <w:lang w:val="lt-LT"/>
        </w:rPr>
        <w:t xml:space="preserve"> </w:t>
      </w:r>
      <w:r w:rsidRPr="0017015C">
        <w:rPr>
          <w:lang w:val="lt-LT"/>
        </w:rPr>
        <w:t>period</w:t>
      </w:r>
      <w:r w:rsidRPr="0017015C">
        <w:rPr>
          <w:lang w:val="lt-LT"/>
        </w:rPr>
        <w:t xml:space="preserve"> </w:t>
      </w:r>
      <w:r w:rsidRPr="0017015C">
        <w:t xml:space="preserve">between 31 October and 5 November 2008 </w:t>
      </w:r>
      <w:r w:rsidRPr="0017015C">
        <w:rPr>
          <w:lang w:val="lt-LT"/>
        </w:rPr>
        <w:t>appeared</w:t>
      </w:r>
      <w:r w:rsidRPr="0017015C">
        <w:rPr>
          <w:lang w:val="lt-LT"/>
        </w:rPr>
        <w:t xml:space="preserve"> </w:t>
      </w:r>
      <w:r w:rsidRPr="0017015C">
        <w:t>for the first time in the Government</w:t>
      </w:r>
      <w:r w:rsidRPr="0017015C" w:rsidR="0017015C">
        <w:t>’</w:t>
      </w:r>
      <w:r w:rsidRPr="0017015C">
        <w:t>s submissions before the Court. The applicant did not raise this complaint in his initial application. Consequently, the Court will not examine the alleged lack of long-stay visits during that period.</w:t>
      </w:r>
    </w:p>
    <w:p w:rsidRPr="0017015C" w:rsidR="00AB3FD8" w:rsidP="0017015C">
      <w:pPr>
        <w:pStyle w:val="ECHRHeading5"/>
        <w:rPr>
          <w:lang w:val="lt-LT"/>
        </w:rPr>
      </w:pPr>
      <w:r w:rsidRPr="0017015C">
        <w:rPr>
          <w:lang w:val="lt-LT"/>
        </w:rPr>
        <w:t>(</w:t>
      </w:r>
      <w:r w:rsidRPr="0017015C">
        <w:rPr>
          <w:lang w:val="lt-LT"/>
        </w:rPr>
        <w:t>i</w:t>
      </w:r>
      <w:r w:rsidRPr="0017015C" w:rsidR="00271229">
        <w:rPr>
          <w:lang w:val="lt-LT"/>
        </w:rPr>
        <w:t>i</w:t>
      </w:r>
      <w:r w:rsidRPr="0017015C">
        <w:rPr>
          <w:lang w:val="lt-LT"/>
        </w:rPr>
        <w:t>)</w:t>
      </w:r>
      <w:r w:rsidRPr="0017015C" w:rsidR="008A13CB">
        <w:rPr>
          <w:lang w:val="lt-LT"/>
        </w:rPr>
        <w:t> </w:t>
      </w:r>
      <w:r w:rsidRPr="0017015C" w:rsidR="001014BE">
        <w:rPr>
          <w:lang w:val="lt-LT"/>
        </w:rPr>
        <w:t> </w:t>
      </w:r>
      <w:r w:rsidRPr="0017015C">
        <w:rPr>
          <w:lang w:val="lt-LT"/>
        </w:rPr>
        <w:t>The</w:t>
      </w:r>
      <w:r w:rsidRPr="0017015C">
        <w:rPr>
          <w:lang w:val="lt-LT"/>
        </w:rPr>
        <w:t xml:space="preserve"> </w:t>
      </w:r>
      <w:r w:rsidRPr="0017015C">
        <w:rPr>
          <w:lang w:val="lt-LT"/>
        </w:rPr>
        <w:t>period</w:t>
      </w:r>
      <w:r w:rsidRPr="0017015C">
        <w:rPr>
          <w:lang w:val="lt-LT"/>
        </w:rPr>
        <w:t xml:space="preserve"> </w:t>
      </w:r>
      <w:r w:rsidRPr="0017015C" w:rsidR="000D5199">
        <w:rPr>
          <w:lang w:val="lt-LT"/>
        </w:rPr>
        <w:t>between</w:t>
      </w:r>
      <w:r w:rsidRPr="0017015C" w:rsidR="000D5199">
        <w:rPr>
          <w:lang w:val="lt-LT"/>
        </w:rPr>
        <w:t xml:space="preserve"> 24 </w:t>
      </w:r>
      <w:r w:rsidRPr="0017015C" w:rsidR="000D5199">
        <w:rPr>
          <w:lang w:val="lt-LT"/>
        </w:rPr>
        <w:t>January</w:t>
      </w:r>
      <w:r w:rsidRPr="0017015C" w:rsidR="000D5199">
        <w:rPr>
          <w:lang w:val="lt-LT"/>
        </w:rPr>
        <w:t xml:space="preserve"> 2013 </w:t>
      </w:r>
      <w:r w:rsidRPr="0017015C" w:rsidR="000D5199">
        <w:rPr>
          <w:lang w:val="lt-LT"/>
        </w:rPr>
        <w:t>a</w:t>
      </w:r>
      <w:r w:rsidRPr="0017015C" w:rsidR="00AD2254">
        <w:rPr>
          <w:lang w:val="lt-LT"/>
        </w:rPr>
        <w:t>n</w:t>
      </w:r>
      <w:r w:rsidRPr="0017015C" w:rsidR="000D5199">
        <w:rPr>
          <w:lang w:val="lt-LT"/>
        </w:rPr>
        <w:t>d</w:t>
      </w:r>
      <w:r w:rsidRPr="0017015C" w:rsidR="000D5199">
        <w:rPr>
          <w:lang w:val="lt-LT"/>
        </w:rPr>
        <w:t xml:space="preserve"> </w:t>
      </w:r>
      <w:r w:rsidRPr="0017015C">
        <w:rPr>
          <w:lang w:val="lt-LT"/>
        </w:rPr>
        <w:t xml:space="preserve">17 </w:t>
      </w:r>
      <w:r w:rsidRPr="0017015C">
        <w:rPr>
          <w:lang w:val="lt-LT"/>
        </w:rPr>
        <w:t>August</w:t>
      </w:r>
      <w:r w:rsidRPr="0017015C">
        <w:rPr>
          <w:lang w:val="lt-LT"/>
        </w:rPr>
        <w:t xml:space="preserve"> 2015</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121</w:t>
      </w:r>
      <w:r w:rsidRPr="0017015C">
        <w:fldChar w:fldCharType="end"/>
      </w:r>
      <w:r w:rsidRPr="0017015C">
        <w:t>.  </w:t>
      </w:r>
      <w:r w:rsidRPr="0017015C" w:rsidR="000D5199">
        <w:t>The Court reiterates that an applicant</w:t>
      </w:r>
      <w:r w:rsidRPr="0017015C" w:rsidR="0017015C">
        <w:t>’</w:t>
      </w:r>
      <w:r w:rsidRPr="0017015C" w:rsidR="000D5199">
        <w:t xml:space="preserve">s status as a “victim”, within the meaning of Article 34 of the Convention, depends on whether the domestic authorities have acknowledged, either expressly or in substance, the alleged infringement of the Convention and, if necessary, provided </w:t>
      </w:r>
      <w:r w:rsidRPr="0017015C" w:rsidR="000D5199">
        <w:t xml:space="preserve">appropriate redress. Only when these conditions are satisfied does the subsidiary nature of the protective mechanism of the Convention preclude examination of an application (see </w:t>
      </w:r>
      <w:r w:rsidRPr="0017015C" w:rsidR="000D5199">
        <w:rPr>
          <w:i/>
        </w:rPr>
        <w:t>Cocchiarella</w:t>
      </w:r>
      <w:r w:rsidRPr="0017015C" w:rsidR="000D5199">
        <w:rPr>
          <w:i/>
        </w:rPr>
        <w:t xml:space="preserve"> v. Italy</w:t>
      </w:r>
      <w:r w:rsidRPr="0017015C" w:rsidR="000D5199">
        <w:t xml:space="preserve"> [GC], no. 64886/01, §</w:t>
      </w:r>
      <w:r w:rsidRPr="0017015C" w:rsidR="0027438B">
        <w:t> </w:t>
      </w:r>
      <w:r w:rsidRPr="0017015C" w:rsidR="000D5199">
        <w:t xml:space="preserve">71, ECHR 2006-V, and </w:t>
      </w:r>
      <w:r w:rsidRPr="0017015C" w:rsidR="000D5199">
        <w:rPr>
          <w:i/>
        </w:rPr>
        <w:t>Michalák</w:t>
      </w:r>
      <w:r w:rsidRPr="0017015C" w:rsidR="000D5199">
        <w:rPr>
          <w:i/>
        </w:rPr>
        <w:t xml:space="preserve"> v. Slovakia</w:t>
      </w:r>
      <w:r w:rsidRPr="0017015C" w:rsidR="003044D5">
        <w:t>, no. 30157/03, § </w:t>
      </w:r>
      <w:r w:rsidRPr="0017015C" w:rsidR="000D5199">
        <w:t>127, 8 February 2011).</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122</w:t>
      </w:r>
      <w:r w:rsidRPr="0017015C">
        <w:fldChar w:fldCharType="end"/>
      </w:r>
      <w:r w:rsidRPr="0017015C">
        <w:t xml:space="preserve">.  The Court observes that in the present case the </w:t>
      </w:r>
      <w:r w:rsidRPr="0017015C" w:rsidR="00AD2254">
        <w:t>Supreme Administrative Court expressly acknowledged the violation of Article 8 and awarded him</w:t>
      </w:r>
      <w:r w:rsidRPr="0017015C">
        <w:t xml:space="preserve"> compensation for the lack of long-stay visits (see paragraph </w:t>
      </w:r>
      <w:r w:rsidRPr="0017015C" w:rsidR="00777B81">
        <w:fldChar w:fldCharType="begin"/>
      </w:r>
      <w:r w:rsidRPr="0017015C" w:rsidR="00777B81">
        <w:instrText xml:space="preserve"> REF Tuckusawardedcompensation \h  \* MERGEFORMAT </w:instrText>
      </w:r>
      <w:r w:rsidRPr="0017015C" w:rsidR="00777B81">
        <w:fldChar w:fldCharType="separate"/>
      </w:r>
      <w:r w:rsidRPr="0017015C" w:rsidR="0017015C">
        <w:rPr>
          <w:noProof/>
        </w:rPr>
        <w:t>35</w:t>
      </w:r>
      <w:r w:rsidRPr="0017015C" w:rsidR="00777B81">
        <w:fldChar w:fldCharType="end"/>
      </w:r>
      <w:r w:rsidRPr="0017015C" w:rsidR="00777B81">
        <w:t xml:space="preserve"> </w:t>
      </w:r>
      <w:r w:rsidRPr="0017015C">
        <w:t>above).</w:t>
      </w:r>
    </w:p>
    <w:p w:rsidRPr="0017015C" w:rsidR="00451ACD"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123</w:t>
      </w:r>
      <w:r w:rsidRPr="0017015C">
        <w:fldChar w:fldCharType="end"/>
      </w:r>
      <w:r w:rsidRPr="0017015C">
        <w:t>.  </w:t>
      </w:r>
      <w:r w:rsidRPr="0017015C" w:rsidR="000D5199">
        <w:t xml:space="preserve">The Court therefore concludes that the applicant can no longer claim to be a “victim” within the meaning of Article 34 of the Convention of the alleged violation of his rights under </w:t>
      </w:r>
      <w:r w:rsidRPr="0017015C">
        <w:t>Article 8</w:t>
      </w:r>
      <w:r w:rsidRPr="0017015C" w:rsidR="000D5199">
        <w:t xml:space="preserve"> of the Convention</w:t>
      </w:r>
      <w:r w:rsidRPr="0017015C">
        <w:t xml:space="preserve"> for the period between 24 January 2013 and 17 August 2015</w:t>
      </w:r>
      <w:r w:rsidRPr="0017015C" w:rsidR="000D5199">
        <w:t>.</w:t>
      </w:r>
    </w:p>
    <w:p w:rsidRPr="0017015C" w:rsidR="000D5199"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124</w:t>
      </w:r>
      <w:r w:rsidRPr="0017015C">
        <w:fldChar w:fldCharType="end"/>
      </w:r>
      <w:r w:rsidRPr="0017015C">
        <w:t>.  </w:t>
      </w:r>
      <w:r w:rsidRPr="0017015C">
        <w:t xml:space="preserve">It follows that this complaint is </w:t>
      </w:r>
      <w:r w:rsidRPr="0017015C" w:rsidR="0073357B">
        <w:t xml:space="preserve">incompatible </w:t>
      </w:r>
      <w:r w:rsidRPr="0017015C" w:rsidR="0073357B">
        <w:rPr>
          <w:i/>
        </w:rPr>
        <w:t>ratione</w:t>
      </w:r>
      <w:r w:rsidRPr="0017015C" w:rsidR="0073357B">
        <w:rPr>
          <w:i/>
        </w:rPr>
        <w:t xml:space="preserve"> personae</w:t>
      </w:r>
      <w:r w:rsidRPr="0017015C" w:rsidR="0073357B">
        <w:t xml:space="preserve"> with the provisions of the Convention within the meaning of Article 35 § 3 (a) of the Convention. It must therefore be rejected pursuant to Article 35 § 4</w:t>
      </w:r>
      <w:r w:rsidRPr="0017015C">
        <w:t>.</w:t>
      </w:r>
    </w:p>
    <w:p w:rsidRPr="0017015C" w:rsidR="00BC256A" w:rsidP="0017015C">
      <w:pPr>
        <w:pStyle w:val="ECHRHeading5"/>
      </w:pPr>
      <w:r w:rsidRPr="0017015C">
        <w:t>(ii</w:t>
      </w:r>
      <w:r w:rsidRPr="0017015C" w:rsidR="00271229">
        <w:t>i</w:t>
      </w:r>
      <w:r w:rsidRPr="0017015C" w:rsidR="008A13CB">
        <w:t>) </w:t>
      </w:r>
      <w:r w:rsidRPr="0017015C" w:rsidR="001014BE">
        <w:t> </w:t>
      </w:r>
      <w:r w:rsidRPr="0017015C">
        <w:t>The period between 17 August 2015 and 22 August 2016</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125</w:t>
      </w:r>
      <w:r w:rsidRPr="0017015C">
        <w:fldChar w:fldCharType="end"/>
      </w:r>
      <w:r w:rsidRPr="0017015C">
        <w:t>.  </w:t>
      </w:r>
      <w:r w:rsidRPr="0017015C" w:rsidR="00C97A53">
        <w:t>The Court refers to its conclusions regarding the first applicant (see paragraph</w:t>
      </w:r>
      <w:r w:rsidRPr="0017015C" w:rsidR="00A365FB">
        <w:t xml:space="preserve"> </w:t>
      </w:r>
      <w:r w:rsidRPr="0017015C" w:rsidR="00691442">
        <w:fldChar w:fldCharType="begin"/>
      </w:r>
      <w:r w:rsidRPr="0017015C" w:rsidR="00691442">
        <w:instrText xml:space="preserve"> REF Veleckapremature \h </w:instrText>
      </w:r>
      <w:r w:rsidRPr="0017015C" w:rsidR="00691442">
        <w:fldChar w:fldCharType="separate"/>
      </w:r>
      <w:r w:rsidRPr="0017015C" w:rsidR="0017015C">
        <w:rPr>
          <w:noProof/>
        </w:rPr>
        <w:t>113</w:t>
      </w:r>
      <w:r w:rsidRPr="0017015C" w:rsidR="00691442">
        <w:fldChar w:fldCharType="end"/>
      </w:r>
      <w:r w:rsidRPr="0017015C" w:rsidR="006D1CA6">
        <w:t xml:space="preserve"> </w:t>
      </w:r>
      <w:r w:rsidRPr="0017015C" w:rsidR="00C97A53">
        <w:t>above)</w:t>
      </w:r>
      <w:r w:rsidRPr="0017015C" w:rsidR="00540AF8">
        <w:t xml:space="preserve"> and holds that the complaint regarding the period between 17 August 2015 and 22 August 2016 is premature and must be rejected pursuant to Article 35 §§ 1 and 4 of the Convention.</w:t>
      </w:r>
    </w:p>
    <w:p w:rsidRPr="0017015C" w:rsidR="00540AF8" w:rsidP="0017015C">
      <w:pPr>
        <w:pStyle w:val="ECHRHeading5"/>
      </w:pPr>
      <w:r w:rsidRPr="0017015C">
        <w:t>(iv</w:t>
      </w:r>
      <w:r w:rsidRPr="0017015C" w:rsidR="008A13CB">
        <w:t>)</w:t>
      </w:r>
      <w:r w:rsidRPr="0017015C" w:rsidR="001014BE">
        <w:t> </w:t>
      </w:r>
      <w:r w:rsidRPr="0017015C" w:rsidR="008A13CB">
        <w:t> </w:t>
      </w:r>
      <w:r w:rsidRPr="0017015C">
        <w:t>The</w:t>
      </w:r>
      <w:r w:rsidRPr="0017015C">
        <w:t xml:space="preserve"> period between 9 August 2016 and 1 January 2017</w:t>
      </w:r>
    </w:p>
    <w:bookmarkStart w:name="MeritsTuckus8start" w:id="67"/>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126</w:t>
      </w:r>
      <w:r w:rsidRPr="0017015C">
        <w:fldChar w:fldCharType="end"/>
      </w:r>
      <w:bookmarkEnd w:id="67"/>
      <w:r w:rsidRPr="0017015C">
        <w:t>.  </w:t>
      </w:r>
      <w:r w:rsidRPr="0017015C" w:rsidR="00B33763">
        <w:t xml:space="preserve">The Court notes that </w:t>
      </w:r>
      <w:r w:rsidRPr="0017015C" w:rsidR="00711E0C">
        <w:t>between 9 August 2016 and 1 January 2017</w:t>
      </w:r>
      <w:r w:rsidRPr="0017015C" w:rsidR="003B103B">
        <w:t xml:space="preserve"> the applicant had</w:t>
      </w:r>
      <w:r w:rsidRPr="0017015C" w:rsidR="00711E0C">
        <w:t xml:space="preserve"> fifteen short visits. The Court further notes </w:t>
      </w:r>
      <w:r w:rsidRPr="0017015C" w:rsidR="003B103B">
        <w:t>that he never complained about the lack of long-stay visits before the domestic courts and never asked for more short visits or argued that he had been refused them.</w:t>
      </w:r>
    </w:p>
    <w:bookmarkStart w:name="MeritsTuckus8end" w:id="68"/>
    <w:p w:rsidRPr="0017015C" w:rsidR="003B103B"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127</w:t>
      </w:r>
      <w:r w:rsidRPr="0017015C">
        <w:fldChar w:fldCharType="end"/>
      </w:r>
      <w:bookmarkEnd w:id="68"/>
      <w:r w:rsidRPr="0017015C">
        <w:t>.  In these circumstances, the Court</w:t>
      </w:r>
      <w:r w:rsidRPr="0017015C" w:rsidR="00F82280">
        <w:t xml:space="preserve"> refers to its conclusion</w:t>
      </w:r>
      <w:r w:rsidRPr="0017015C">
        <w:t xml:space="preserve"> above (see paragraph </w:t>
      </w:r>
      <w:r w:rsidRPr="0017015C" w:rsidR="00AD2254">
        <w:fldChar w:fldCharType="begin"/>
      </w:r>
      <w:r w:rsidRPr="0017015C" w:rsidR="00AD2254">
        <w:instrText xml:space="preserve"> REF veleckapersonae \h </w:instrText>
      </w:r>
      <w:r w:rsidRPr="0017015C" w:rsidR="00AD2254">
        <w:fldChar w:fldCharType="separate"/>
      </w:r>
      <w:r w:rsidRPr="0017015C" w:rsidR="0017015C">
        <w:rPr>
          <w:noProof/>
        </w:rPr>
        <w:t>115</w:t>
      </w:r>
      <w:r w:rsidRPr="0017015C" w:rsidR="00AD2254">
        <w:fldChar w:fldCharType="end"/>
      </w:r>
      <w:r w:rsidRPr="0017015C" w:rsidR="00AD2254">
        <w:t xml:space="preserve"> </w:t>
      </w:r>
      <w:r w:rsidRPr="0017015C">
        <w:t>above)</w:t>
      </w:r>
      <w:r w:rsidRPr="0017015C" w:rsidR="006C0ABA">
        <w:t>,</w:t>
      </w:r>
      <w:r w:rsidRPr="0017015C">
        <w:t xml:space="preserve"> and holds that this part of the application is incompatible </w:t>
      </w:r>
      <w:r w:rsidRPr="0017015C">
        <w:rPr>
          <w:i/>
        </w:rPr>
        <w:t>ratione</w:t>
      </w:r>
      <w:r w:rsidRPr="0017015C">
        <w:rPr>
          <w:i/>
        </w:rPr>
        <w:t xml:space="preserve"> personae</w:t>
      </w:r>
      <w:r w:rsidRPr="0017015C">
        <w:t xml:space="preserve"> with the provisions of the Convention within the meaning of Article 35 § 3 (a) of the Convention. It must therefore be rejected pursuant to Article 35 § 4.</w:t>
      </w:r>
    </w:p>
    <w:p w:rsidRPr="0017015C" w:rsidR="003B103B" w:rsidP="0017015C">
      <w:pPr>
        <w:pStyle w:val="ECHRHeading3"/>
      </w:pPr>
      <w:r w:rsidRPr="0017015C">
        <w:t>3.  </w:t>
      </w:r>
      <w:r w:rsidRPr="0017015C">
        <w:t xml:space="preserve">Mr </w:t>
      </w:r>
      <w:r w:rsidRPr="0017015C">
        <w:t>Audrius</w:t>
      </w:r>
      <w:r w:rsidRPr="0017015C">
        <w:t xml:space="preserve"> </w:t>
      </w:r>
      <w:r w:rsidRPr="0017015C">
        <w:t>Petkauskas</w:t>
      </w:r>
    </w:p>
    <w:p w:rsidRPr="0017015C" w:rsidR="003B103B" w:rsidP="0017015C">
      <w:pPr>
        <w:pStyle w:val="ECHRHeading4"/>
      </w:pPr>
      <w:r w:rsidRPr="0017015C">
        <w:t>(a) </w:t>
      </w:r>
      <w:r w:rsidRPr="0017015C" w:rsidR="001014BE">
        <w:t> </w:t>
      </w:r>
      <w:r w:rsidRPr="0017015C">
        <w:t>The parties</w:t>
      </w:r>
      <w:r w:rsidRPr="0017015C" w:rsidR="0017015C">
        <w:t>’</w:t>
      </w:r>
      <w:r w:rsidRPr="0017015C">
        <w:t xml:space="preserve"> submissions</w:t>
      </w:r>
    </w:p>
    <w:bookmarkStart w:name="GOVPetkauskas8start" w:id="69"/>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128</w:t>
      </w:r>
      <w:r w:rsidRPr="0017015C">
        <w:rPr>
          <w:noProof/>
        </w:rPr>
        <w:fldChar w:fldCharType="end"/>
      </w:r>
      <w:bookmarkEnd w:id="69"/>
      <w:r w:rsidRPr="0017015C" w:rsidR="003B103B">
        <w:t>.  </w:t>
      </w:r>
      <w:r w:rsidRPr="0017015C" w:rsidR="00E905FC">
        <w:rPr>
          <w:lang w:val="lt-LT"/>
        </w:rPr>
        <w:t>The</w:t>
      </w:r>
      <w:r w:rsidRPr="0017015C" w:rsidR="00E905FC">
        <w:rPr>
          <w:lang w:val="lt-LT"/>
        </w:rPr>
        <w:t xml:space="preserve"> </w:t>
      </w:r>
      <w:r w:rsidRPr="0017015C" w:rsidR="00E905FC">
        <w:rPr>
          <w:lang w:val="lt-LT"/>
        </w:rPr>
        <w:t>Government</w:t>
      </w:r>
      <w:r w:rsidRPr="0017015C" w:rsidR="00E905FC">
        <w:rPr>
          <w:lang w:val="lt-LT"/>
        </w:rPr>
        <w:t xml:space="preserve"> </w:t>
      </w:r>
      <w:r w:rsidRPr="0017015C" w:rsidR="00E905FC">
        <w:rPr>
          <w:lang w:val="lt-LT"/>
        </w:rPr>
        <w:t>distinguished</w:t>
      </w:r>
      <w:r w:rsidRPr="0017015C" w:rsidR="00E905FC">
        <w:rPr>
          <w:lang w:val="lt-LT"/>
        </w:rPr>
        <w:t xml:space="preserve"> </w:t>
      </w:r>
      <w:r w:rsidRPr="0017015C" w:rsidR="00E905FC">
        <w:rPr>
          <w:lang w:val="lt-LT"/>
        </w:rPr>
        <w:t>two</w:t>
      </w:r>
      <w:r w:rsidRPr="0017015C" w:rsidR="00E905FC">
        <w:rPr>
          <w:lang w:val="lt-LT"/>
        </w:rPr>
        <w:t xml:space="preserve"> </w:t>
      </w:r>
      <w:r w:rsidRPr="0017015C" w:rsidR="00E905FC">
        <w:rPr>
          <w:lang w:val="lt-LT"/>
        </w:rPr>
        <w:t>periods</w:t>
      </w:r>
      <w:r w:rsidRPr="0017015C" w:rsidR="00E905FC">
        <w:rPr>
          <w:lang w:val="lt-LT"/>
        </w:rPr>
        <w:t xml:space="preserve"> </w:t>
      </w:r>
      <w:r w:rsidRPr="0017015C" w:rsidR="00E905FC">
        <w:rPr>
          <w:lang w:val="lt-LT"/>
        </w:rPr>
        <w:t>as</w:t>
      </w:r>
      <w:r w:rsidRPr="0017015C" w:rsidR="00E905FC">
        <w:rPr>
          <w:lang w:val="lt-LT"/>
        </w:rPr>
        <w:t xml:space="preserve"> </w:t>
      </w:r>
      <w:r w:rsidRPr="0017015C" w:rsidR="00E905FC">
        <w:rPr>
          <w:lang w:val="lt-LT"/>
        </w:rPr>
        <w:t>regards</w:t>
      </w:r>
      <w:r w:rsidRPr="0017015C" w:rsidR="00E905FC">
        <w:rPr>
          <w:lang w:val="lt-LT"/>
        </w:rPr>
        <w:t xml:space="preserve"> </w:t>
      </w:r>
      <w:r w:rsidRPr="0017015C" w:rsidR="00E905FC">
        <w:rPr>
          <w:lang w:val="lt-LT"/>
        </w:rPr>
        <w:t>the</w:t>
      </w:r>
      <w:r w:rsidRPr="0017015C" w:rsidR="00E905FC">
        <w:rPr>
          <w:lang w:val="lt-LT"/>
        </w:rPr>
        <w:t xml:space="preserve"> </w:t>
      </w:r>
      <w:r w:rsidRPr="0017015C" w:rsidR="00E905FC">
        <w:rPr>
          <w:lang w:val="lt-LT"/>
        </w:rPr>
        <w:t>applicant</w:t>
      </w:r>
      <w:r w:rsidRPr="0017015C" w:rsidR="0017015C">
        <w:t>’</w:t>
      </w:r>
      <w:r w:rsidRPr="0017015C" w:rsidR="00E905FC">
        <w:t xml:space="preserve">s long-stay visits: between 4 February 2013 and 22 July 2016, when the applicant was detained in </w:t>
      </w:r>
      <w:r w:rsidRPr="0017015C" w:rsidR="00E905FC">
        <w:t>Lukiškės</w:t>
      </w:r>
      <w:r w:rsidRPr="0017015C" w:rsidR="00E905FC">
        <w:t xml:space="preserve"> Remand Prison</w:t>
      </w:r>
      <w:r w:rsidRPr="0017015C" w:rsidR="00BB489E">
        <w:t>,</w:t>
      </w:r>
      <w:r w:rsidRPr="0017015C" w:rsidR="00E905FC">
        <w:t xml:space="preserve"> and between 29 August 2016 and 1 January 2017, when the applicant was detained in </w:t>
      </w:r>
      <w:r w:rsidRPr="0017015C" w:rsidR="00E905FC">
        <w:t>Šiauliai</w:t>
      </w:r>
      <w:r w:rsidRPr="0017015C" w:rsidR="00E905FC">
        <w:t xml:space="preserve"> Remand Prison. The Government submitted that for the first period the applicant had not </w:t>
      </w:r>
      <w:r w:rsidRPr="0017015C" w:rsidR="00BB489E">
        <w:t xml:space="preserve">applied to </w:t>
      </w:r>
      <w:r w:rsidRPr="0017015C" w:rsidR="00E905FC">
        <w:t xml:space="preserve">the prison </w:t>
      </w:r>
      <w:r w:rsidRPr="0017015C" w:rsidR="00BB489E">
        <w:t xml:space="preserve">authorities for </w:t>
      </w:r>
      <w:r w:rsidRPr="0017015C" w:rsidR="00E905FC">
        <w:t xml:space="preserve">a long-stay visit. Although he had complained </w:t>
      </w:r>
      <w:r w:rsidRPr="0017015C" w:rsidR="00BB489E">
        <w:t xml:space="preserve">to the domestic courts </w:t>
      </w:r>
      <w:r w:rsidRPr="0017015C" w:rsidR="003044D5">
        <w:t xml:space="preserve">about the lack of </w:t>
      </w:r>
      <w:r w:rsidRPr="0017015C" w:rsidR="003044D5">
        <w:t>long</w:t>
      </w:r>
      <w:r w:rsidRPr="0017015C" w:rsidR="003044D5">
        <w:noBreakHyphen/>
      </w:r>
      <w:r w:rsidRPr="0017015C" w:rsidR="00E905FC">
        <w:t>stay visits, the first-instance court found that the complaint was too abstract</w:t>
      </w:r>
      <w:r w:rsidRPr="0017015C" w:rsidR="00BB489E">
        <w:t>; he</w:t>
      </w:r>
      <w:r w:rsidRPr="0017015C" w:rsidR="00E905FC">
        <w:t xml:space="preserve"> then asked the Supreme Administrative Court not to examine his appeal. It was the Government</w:t>
      </w:r>
      <w:r w:rsidRPr="0017015C" w:rsidR="0017015C">
        <w:t>’</w:t>
      </w:r>
      <w:r w:rsidRPr="0017015C" w:rsidR="00E905FC">
        <w:t xml:space="preserve">s view that the applicant </w:t>
      </w:r>
      <w:r w:rsidRPr="0017015C" w:rsidR="00BB489E">
        <w:t xml:space="preserve">had </w:t>
      </w:r>
      <w:r w:rsidRPr="0017015C" w:rsidR="00E905FC">
        <w:t xml:space="preserve">failed to exhaust domestic remedies for this part of his complaint. As regards the second period, the Government observed that although the applicant </w:t>
      </w:r>
      <w:r w:rsidRPr="0017015C" w:rsidR="00BB489E">
        <w:t xml:space="preserve">had </w:t>
      </w:r>
      <w:r w:rsidRPr="0017015C" w:rsidR="00E905FC">
        <w:t xml:space="preserve">asked the </w:t>
      </w:r>
      <w:r w:rsidRPr="0017015C" w:rsidR="00E905FC">
        <w:t>Šiauliai</w:t>
      </w:r>
      <w:r w:rsidRPr="0017015C" w:rsidR="00E905FC">
        <w:t xml:space="preserve"> Remand Prison </w:t>
      </w:r>
      <w:r w:rsidRPr="0017015C" w:rsidR="00BB489E">
        <w:t xml:space="preserve">authorities for </w:t>
      </w:r>
      <w:r w:rsidRPr="0017015C" w:rsidR="00E905FC">
        <w:t xml:space="preserve">a long-stay visit from his wife, he had failed to appeal against the </w:t>
      </w:r>
      <w:r w:rsidRPr="0017015C" w:rsidR="00BB489E">
        <w:t>response</w:t>
      </w:r>
      <w:r w:rsidRPr="0017015C" w:rsidR="00E905FC">
        <w:t xml:space="preserve"> of the prison </w:t>
      </w:r>
      <w:r w:rsidRPr="0017015C" w:rsidR="00BB489E">
        <w:t>authorities</w:t>
      </w:r>
      <w:r w:rsidRPr="0017015C" w:rsidR="00E905FC">
        <w:t xml:space="preserve">. In that connection, the Government reiterated their arguments </w:t>
      </w:r>
      <w:r w:rsidRPr="0017015C" w:rsidR="008265A2">
        <w:t>above (see paragraph</w:t>
      </w:r>
      <w:r w:rsidRPr="0017015C" w:rsidR="00BC10B0">
        <w:t>s</w:t>
      </w:r>
      <w:r w:rsidRPr="0017015C" w:rsidR="009B713B">
        <w:t xml:space="preserve"> </w:t>
      </w:r>
      <w:r w:rsidRPr="0017015C" w:rsidR="009B713B">
        <w:fldChar w:fldCharType="begin"/>
      </w:r>
      <w:r w:rsidRPr="0017015C" w:rsidR="009B713B">
        <w:instrText xml:space="preserve"> REF GovVarnas \h  \* MERGEFORMAT </w:instrText>
      </w:r>
      <w:r w:rsidRPr="0017015C" w:rsidR="009B713B">
        <w:fldChar w:fldCharType="separate"/>
      </w:r>
      <w:r w:rsidRPr="0017015C" w:rsidR="0017015C">
        <w:rPr>
          <w:noProof/>
          <w:lang w:val="lt-LT"/>
        </w:rPr>
        <w:t>109</w:t>
      </w:r>
      <w:r w:rsidRPr="0017015C" w:rsidR="009B713B">
        <w:fldChar w:fldCharType="end"/>
      </w:r>
      <w:r w:rsidRPr="0017015C" w:rsidR="009B713B">
        <w:t xml:space="preserve"> and </w:t>
      </w:r>
      <w:r w:rsidRPr="0017015C" w:rsidR="009B713B">
        <w:fldChar w:fldCharType="begin"/>
      </w:r>
      <w:r w:rsidRPr="0017015C" w:rsidR="009B713B">
        <w:instrText xml:space="preserve"> REF GOVeffectiveremedy \h  \* MERGEFORMAT </w:instrText>
      </w:r>
      <w:r w:rsidRPr="0017015C" w:rsidR="009B713B">
        <w:fldChar w:fldCharType="separate"/>
      </w:r>
      <w:r w:rsidRPr="0017015C" w:rsidR="0017015C">
        <w:rPr>
          <w:noProof/>
        </w:rPr>
        <w:t>110</w:t>
      </w:r>
      <w:r w:rsidRPr="0017015C" w:rsidR="009B713B">
        <w:fldChar w:fldCharType="end"/>
      </w:r>
      <w:r w:rsidRPr="0017015C" w:rsidR="008265A2">
        <w:t xml:space="preserve"> above).</w:t>
      </w:r>
    </w:p>
    <w:bookmarkStart w:name="APPPetkauskas8" w:id="70"/>
    <w:p w:rsidRPr="0017015C" w:rsidR="00BC10B0"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129</w:t>
      </w:r>
      <w:r w:rsidRPr="0017015C">
        <w:fldChar w:fldCharType="end"/>
      </w:r>
      <w:bookmarkEnd w:id="70"/>
      <w:r w:rsidRPr="0017015C">
        <w:t xml:space="preserve">.  The applicant argued that there were no </w:t>
      </w:r>
      <w:r w:rsidRPr="0017015C" w:rsidR="00BB489E">
        <w:t>facilities</w:t>
      </w:r>
      <w:r w:rsidRPr="0017015C">
        <w:t xml:space="preserve"> in </w:t>
      </w:r>
      <w:r w:rsidRPr="0017015C">
        <w:t>Luki</w:t>
      </w:r>
      <w:r w:rsidRPr="0017015C">
        <w:rPr>
          <w:lang w:val="lt-LT"/>
        </w:rPr>
        <w:t>škės</w:t>
      </w:r>
      <w:r w:rsidRPr="0017015C">
        <w:rPr>
          <w:lang w:val="lt-LT"/>
        </w:rPr>
        <w:t xml:space="preserve"> R</w:t>
      </w:r>
      <w:r w:rsidRPr="0017015C">
        <w:t>emand</w:t>
      </w:r>
      <w:r w:rsidRPr="0017015C">
        <w:t xml:space="preserve"> Prison for long-stay visits. He withdrew his appeal because he was convinced that a complaint to the domestic courts would not have been successful.</w:t>
      </w:r>
    </w:p>
    <w:p w:rsidRPr="0017015C" w:rsidR="00C85902" w:rsidP="0017015C">
      <w:pPr>
        <w:pStyle w:val="ECHRHeading4"/>
      </w:pPr>
      <w:r w:rsidRPr="0017015C">
        <w:t>(b)</w:t>
      </w:r>
      <w:r w:rsidRPr="0017015C" w:rsidR="001014BE">
        <w:t> </w:t>
      </w:r>
      <w:r w:rsidRPr="0017015C">
        <w:t> </w:t>
      </w:r>
      <w:r w:rsidRPr="0017015C" w:rsidR="00BC10B0">
        <w:t>The Court</w:t>
      </w:r>
      <w:r w:rsidRPr="0017015C" w:rsidR="0017015C">
        <w:t>’</w:t>
      </w:r>
      <w:r w:rsidRPr="0017015C" w:rsidR="00BC10B0">
        <w:t>s assessment</w:t>
      </w:r>
    </w:p>
    <w:p w:rsidRPr="0017015C" w:rsidR="00BC10B0"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130</w:t>
      </w:r>
      <w:r w:rsidRPr="0017015C">
        <w:fldChar w:fldCharType="end"/>
      </w:r>
      <w:r w:rsidRPr="0017015C">
        <w:t>.  The Court</w:t>
      </w:r>
      <w:r w:rsidRPr="0017015C" w:rsidR="00B36757">
        <w:t xml:space="preserve"> will examine the two periods referred to by the Government together</w:t>
      </w:r>
      <w:r w:rsidRPr="0017015C" w:rsidR="00BB489E">
        <w:t>,</w:t>
      </w:r>
      <w:r w:rsidRPr="0017015C" w:rsidR="00B36757">
        <w:t xml:space="preserve"> and</w:t>
      </w:r>
      <w:r w:rsidRPr="0017015C">
        <w:t xml:space="preserve"> finds that it is not necessary to address all the issues raised by the parties, because the complaint is in any event inadmissible</w:t>
      </w:r>
      <w:r w:rsidRPr="0017015C" w:rsidR="00BB489E">
        <w:t>,</w:t>
      </w:r>
      <w:r w:rsidRPr="0017015C">
        <w:t xml:space="preserve"> for the following reasons.</w:t>
      </w:r>
    </w:p>
    <w:bookmarkStart w:name="MeritsPetkauskas8start" w:id="71"/>
    <w:p w:rsidRPr="0017015C" w:rsidR="00BC10B0"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131</w:t>
      </w:r>
      <w:r w:rsidRPr="0017015C">
        <w:fldChar w:fldCharType="end"/>
      </w:r>
      <w:bookmarkEnd w:id="71"/>
      <w:r w:rsidRPr="0017015C">
        <w:t>.  </w:t>
      </w:r>
      <w:r w:rsidRPr="0017015C" w:rsidR="00B36757">
        <w:t xml:space="preserve">The Court notes that as regards the first period, </w:t>
      </w:r>
      <w:r w:rsidRPr="0017015C" w:rsidR="009B1372">
        <w:t>t</w:t>
      </w:r>
      <w:r w:rsidRPr="0017015C" w:rsidR="00B36757">
        <w:t xml:space="preserve">he </w:t>
      </w:r>
      <w:r w:rsidRPr="0017015C" w:rsidR="009B1372">
        <w:t xml:space="preserve">applicant </w:t>
      </w:r>
      <w:r w:rsidRPr="0017015C" w:rsidR="00B36757">
        <w:t xml:space="preserve">had failed to properly formulate his complaints before the first-instance court and </w:t>
      </w:r>
      <w:r w:rsidRPr="0017015C" w:rsidR="00BB489E">
        <w:t xml:space="preserve">had </w:t>
      </w:r>
      <w:r w:rsidRPr="0017015C" w:rsidR="00B36757">
        <w:t xml:space="preserve">then withdrawn his appeal. As regards the second period, he had only asked </w:t>
      </w:r>
      <w:r w:rsidRPr="0017015C" w:rsidR="00BB489E">
        <w:t xml:space="preserve">for </w:t>
      </w:r>
      <w:r w:rsidRPr="0017015C" w:rsidR="00B36757">
        <w:t>a long-stay visit once</w:t>
      </w:r>
      <w:r w:rsidRPr="0017015C" w:rsidR="00BB489E">
        <w:t>,</w:t>
      </w:r>
      <w:r w:rsidRPr="0017015C" w:rsidR="00B36757">
        <w:t xml:space="preserve"> and </w:t>
      </w:r>
      <w:r w:rsidRPr="0017015C" w:rsidR="00BB489E">
        <w:t xml:space="preserve">had </w:t>
      </w:r>
      <w:r w:rsidRPr="0017015C" w:rsidR="00B36757">
        <w:t xml:space="preserve">never complained before </w:t>
      </w:r>
      <w:r w:rsidRPr="0017015C" w:rsidR="00BB489E">
        <w:t xml:space="preserve">the </w:t>
      </w:r>
      <w:r w:rsidRPr="0017015C" w:rsidR="00B36757">
        <w:t>domestic courts</w:t>
      </w:r>
      <w:r w:rsidRPr="0017015C" w:rsidR="00691442">
        <w:t xml:space="preserve"> about being refused</w:t>
      </w:r>
      <w:r w:rsidRPr="0017015C" w:rsidR="003A5168">
        <w:t xml:space="preserve"> </w:t>
      </w:r>
      <w:r w:rsidRPr="0017015C" w:rsidR="00BB489E">
        <w:t>it</w:t>
      </w:r>
      <w:r w:rsidRPr="0017015C" w:rsidR="00B36757">
        <w:t>. During the period he complains about, he had had fifty-eight short visits in total. It appears that the applicant never asked for more short visits or argued that he had been refused them.</w:t>
      </w:r>
    </w:p>
    <w:bookmarkStart w:name="MeritsPetkauskas8end" w:id="72"/>
    <w:p w:rsidRPr="0017015C" w:rsidR="00B36757"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132</w:t>
      </w:r>
      <w:r w:rsidRPr="0017015C">
        <w:fldChar w:fldCharType="end"/>
      </w:r>
      <w:bookmarkEnd w:id="72"/>
      <w:r w:rsidRPr="0017015C">
        <w:t>.  The Court reiterates its conclusion above (see paragraph</w:t>
      </w:r>
      <w:r w:rsidRPr="0017015C" w:rsidR="003979D5">
        <w:t xml:space="preserve"> </w:t>
      </w:r>
      <w:r w:rsidRPr="0017015C" w:rsidR="009B1372">
        <w:fldChar w:fldCharType="begin"/>
      </w:r>
      <w:r w:rsidRPr="0017015C" w:rsidR="009B1372">
        <w:instrText xml:space="preserve"> REF veleckapersonae \h </w:instrText>
      </w:r>
      <w:r w:rsidRPr="0017015C" w:rsidR="009B1372">
        <w:fldChar w:fldCharType="separate"/>
      </w:r>
      <w:r w:rsidRPr="0017015C" w:rsidR="0017015C">
        <w:rPr>
          <w:noProof/>
        </w:rPr>
        <w:t>115</w:t>
      </w:r>
      <w:r w:rsidRPr="0017015C" w:rsidR="009B1372">
        <w:fldChar w:fldCharType="end"/>
      </w:r>
      <w:r w:rsidRPr="0017015C" w:rsidR="009B1372">
        <w:t xml:space="preserve"> </w:t>
      </w:r>
      <w:r w:rsidRPr="0017015C">
        <w:t xml:space="preserve">above) and holds that this part of the application is incompatible </w:t>
      </w:r>
      <w:r w:rsidRPr="0017015C">
        <w:rPr>
          <w:i/>
        </w:rPr>
        <w:t>ratione</w:t>
      </w:r>
      <w:r w:rsidRPr="0017015C">
        <w:rPr>
          <w:i/>
        </w:rPr>
        <w:t xml:space="preserve"> personae</w:t>
      </w:r>
      <w:r w:rsidRPr="0017015C">
        <w:t xml:space="preserve"> with the provisions of the Convention within the meaning of Article 35 § 3 (a) of the Convention. It must therefore be rejected pursuant to Article 35 § 4.</w:t>
      </w:r>
    </w:p>
    <w:p w:rsidRPr="0017015C" w:rsidR="00A637AF" w:rsidP="0017015C">
      <w:pPr>
        <w:pStyle w:val="ECHRHeading3"/>
      </w:pPr>
      <w:r w:rsidRPr="0017015C">
        <w:t>4.  </w:t>
      </w:r>
      <w:r w:rsidRPr="0017015C" w:rsidR="005B6B0C">
        <w:t xml:space="preserve">Mr </w:t>
      </w:r>
      <w:r w:rsidRPr="0017015C" w:rsidR="005B6B0C">
        <w:t>Tadas</w:t>
      </w:r>
      <w:r w:rsidRPr="0017015C" w:rsidR="005B6B0C">
        <w:t xml:space="preserve"> </w:t>
      </w:r>
      <w:r w:rsidRPr="0017015C" w:rsidR="005B6B0C">
        <w:t>Petrošius</w:t>
      </w:r>
    </w:p>
    <w:p w:rsidRPr="0017015C" w:rsidR="005B6B0C" w:rsidP="0017015C">
      <w:pPr>
        <w:pStyle w:val="ECHRHeading4"/>
      </w:pPr>
      <w:r w:rsidRPr="0017015C">
        <w:t>(a) </w:t>
      </w:r>
      <w:r w:rsidRPr="0017015C" w:rsidR="001014BE">
        <w:t> </w:t>
      </w:r>
      <w:r w:rsidRPr="0017015C">
        <w:t>The parties</w:t>
      </w:r>
      <w:r w:rsidRPr="0017015C" w:rsidR="0017015C">
        <w:t>’</w:t>
      </w:r>
      <w:r w:rsidRPr="0017015C">
        <w:t xml:space="preserve"> submissions</w:t>
      </w:r>
    </w:p>
    <w:bookmarkStart w:name="GOVPetrosius8" w:id="73"/>
    <w:p w:rsidRPr="0017015C" w:rsidR="00B36757"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133</w:t>
      </w:r>
      <w:r w:rsidRPr="0017015C">
        <w:rPr>
          <w:noProof/>
        </w:rPr>
        <w:fldChar w:fldCharType="end"/>
      </w:r>
      <w:bookmarkEnd w:id="73"/>
      <w:r w:rsidRPr="0017015C" w:rsidR="005B6B0C">
        <w:t>.  The Government</w:t>
      </w:r>
      <w:r w:rsidRPr="0017015C" w:rsidR="007A78F8">
        <w:t xml:space="preserve"> submitted that </w:t>
      </w:r>
      <w:r w:rsidRPr="0017015C" w:rsidR="008D1FF5">
        <w:t xml:space="preserve">the applicant had never asked the prison </w:t>
      </w:r>
      <w:r w:rsidRPr="0017015C" w:rsidR="003A5168">
        <w:t xml:space="preserve">authorities for </w:t>
      </w:r>
      <w:r w:rsidRPr="0017015C" w:rsidR="008D1FF5">
        <w:t>long-stay visits, nor did he complain about the lack of long-stay visits before the domestic courts</w:t>
      </w:r>
      <w:r w:rsidRPr="0017015C" w:rsidR="00462AA8">
        <w:t>.</w:t>
      </w:r>
      <w:r w:rsidRPr="0017015C" w:rsidR="008D1FF5">
        <w:t xml:space="preserve"> The Government noted that the exercise of a person</w:t>
      </w:r>
      <w:r w:rsidRPr="0017015C" w:rsidR="0017015C">
        <w:t>’</w:t>
      </w:r>
      <w:r w:rsidRPr="0017015C" w:rsidR="008D1FF5">
        <w:t>s right to a long-</w:t>
      </w:r>
      <w:r w:rsidRPr="0017015C" w:rsidR="00A365FB">
        <w:t>stay</w:t>
      </w:r>
      <w:r w:rsidRPr="0017015C" w:rsidR="008D1FF5">
        <w:t xml:space="preserve"> visit depended on his or her </w:t>
      </w:r>
      <w:r w:rsidRPr="0017015C" w:rsidR="003A5168">
        <w:t>wishes</w:t>
      </w:r>
      <w:r w:rsidRPr="0017015C" w:rsidR="008D1FF5">
        <w:t xml:space="preserve">. In the absence of such </w:t>
      </w:r>
      <w:r w:rsidRPr="0017015C" w:rsidR="003A5168">
        <w:t>wishes</w:t>
      </w:r>
      <w:r w:rsidRPr="0017015C" w:rsidR="008D1FF5">
        <w:t xml:space="preserve">, the prison </w:t>
      </w:r>
      <w:r w:rsidRPr="0017015C" w:rsidR="003A5168">
        <w:t>authorities</w:t>
      </w:r>
      <w:r w:rsidRPr="0017015C" w:rsidR="008D1FF5">
        <w:t xml:space="preserve"> could not be obliged to </w:t>
      </w:r>
      <w:r w:rsidRPr="0017015C" w:rsidR="003A5168">
        <w:t>arrange</w:t>
      </w:r>
      <w:r w:rsidRPr="0017015C" w:rsidR="008D1FF5">
        <w:t xml:space="preserve"> a long-</w:t>
      </w:r>
      <w:r w:rsidRPr="0017015C" w:rsidR="00A365FB">
        <w:t>stay</w:t>
      </w:r>
      <w:r w:rsidRPr="0017015C" w:rsidR="008D1FF5">
        <w:t xml:space="preserve"> visit.</w:t>
      </w:r>
    </w:p>
    <w:bookmarkStart w:name="APPPetrosius8" w:id="74"/>
    <w:p w:rsidRPr="0017015C" w:rsidR="008D1FF5"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134</w:t>
      </w:r>
      <w:r w:rsidRPr="0017015C">
        <w:rPr>
          <w:noProof/>
        </w:rPr>
        <w:fldChar w:fldCharType="end"/>
      </w:r>
      <w:bookmarkEnd w:id="74"/>
      <w:r w:rsidRPr="0017015C">
        <w:t xml:space="preserve">.  The applicant argued that there were no </w:t>
      </w:r>
      <w:r w:rsidRPr="0017015C" w:rsidR="003A5168">
        <w:t>facilities</w:t>
      </w:r>
      <w:r w:rsidRPr="0017015C">
        <w:t xml:space="preserve"> in </w:t>
      </w:r>
      <w:r w:rsidRPr="0017015C">
        <w:t>Luki</w:t>
      </w:r>
      <w:r w:rsidRPr="0017015C">
        <w:rPr>
          <w:lang w:val="lt-LT"/>
        </w:rPr>
        <w:t>škės</w:t>
      </w:r>
      <w:r w:rsidRPr="0017015C">
        <w:rPr>
          <w:lang w:val="lt-LT"/>
        </w:rPr>
        <w:t xml:space="preserve"> R</w:t>
      </w:r>
      <w:r w:rsidRPr="0017015C">
        <w:t>emand</w:t>
      </w:r>
      <w:r w:rsidRPr="0017015C">
        <w:t xml:space="preserve"> Prison for long-</w:t>
      </w:r>
      <w:r w:rsidRPr="0017015C" w:rsidR="00A365FB">
        <w:t>stay</w:t>
      </w:r>
      <w:r w:rsidRPr="0017015C">
        <w:t xml:space="preserve"> visits. He thus submitted that a complaint to the domestic courts would not have been successful.</w:t>
      </w:r>
    </w:p>
    <w:p w:rsidRPr="0017015C" w:rsidR="008D1FF5" w:rsidP="0017015C">
      <w:pPr>
        <w:pStyle w:val="ECHRHeading4"/>
      </w:pPr>
      <w:r w:rsidRPr="0017015C">
        <w:t>(b)</w:t>
      </w:r>
      <w:r w:rsidRPr="0017015C" w:rsidR="008A13CB">
        <w:t> </w:t>
      </w:r>
      <w:r w:rsidRPr="0017015C" w:rsidR="001014BE">
        <w:t> </w:t>
      </w:r>
      <w:r w:rsidRPr="0017015C">
        <w:t>The Court</w:t>
      </w:r>
      <w:r w:rsidRPr="0017015C" w:rsidR="0017015C">
        <w:t>’</w:t>
      </w:r>
      <w:r w:rsidRPr="0017015C">
        <w:t>s assessment</w:t>
      </w:r>
    </w:p>
    <w:bookmarkStart w:name="MeritsPetrosius8start" w:id="75"/>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135</w:t>
      </w:r>
      <w:r w:rsidRPr="0017015C">
        <w:rPr>
          <w:noProof/>
        </w:rPr>
        <w:fldChar w:fldCharType="end"/>
      </w:r>
      <w:bookmarkEnd w:id="75"/>
      <w:r w:rsidRPr="0017015C" w:rsidR="008D1FF5">
        <w:t xml:space="preserve">.  The Court notes that the applicant received 176 short visits in total during the period which he complains about. </w:t>
      </w:r>
      <w:r w:rsidRPr="0017015C" w:rsidR="009C4F04">
        <w:t xml:space="preserve">It appears that the applicant </w:t>
      </w:r>
      <w:r w:rsidRPr="0017015C" w:rsidR="003A5168">
        <w:t xml:space="preserve">neither </w:t>
      </w:r>
      <w:r w:rsidRPr="0017015C" w:rsidR="009C4F04">
        <w:t xml:space="preserve">asked for more short visits </w:t>
      </w:r>
      <w:r w:rsidRPr="0017015C" w:rsidR="003A5168">
        <w:t>n</w:t>
      </w:r>
      <w:r w:rsidRPr="0017015C" w:rsidR="009C4F04">
        <w:t>or argued that he had been refused them</w:t>
      </w:r>
      <w:r w:rsidRPr="0017015C" w:rsidR="003A5168">
        <w:t xml:space="preserve">: </w:t>
      </w:r>
      <w:r w:rsidRPr="0017015C" w:rsidR="009C4F04">
        <w:t xml:space="preserve">he also </w:t>
      </w:r>
      <w:r w:rsidRPr="0017015C" w:rsidR="003A5168">
        <w:t xml:space="preserve">did not </w:t>
      </w:r>
      <w:r w:rsidRPr="0017015C" w:rsidR="009C4F04">
        <w:t>request long-stay visits.</w:t>
      </w:r>
    </w:p>
    <w:bookmarkStart w:name="MeritsPetrosius8end" w:id="76"/>
    <w:p w:rsidRPr="0017015C" w:rsidR="008D1FF5"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136</w:t>
      </w:r>
      <w:r w:rsidRPr="0017015C">
        <w:fldChar w:fldCharType="end"/>
      </w:r>
      <w:bookmarkEnd w:id="76"/>
      <w:r w:rsidRPr="0017015C">
        <w:t>.  The Court re</w:t>
      </w:r>
      <w:r w:rsidRPr="0017015C" w:rsidR="009C4F04">
        <w:t>fers to its conclusion above</w:t>
      </w:r>
      <w:r w:rsidRPr="0017015C">
        <w:t xml:space="preserve"> (see paragraph</w:t>
      </w:r>
      <w:r w:rsidRPr="0017015C" w:rsidR="003979D5">
        <w:t xml:space="preserve"> </w:t>
      </w:r>
      <w:r w:rsidRPr="0017015C" w:rsidR="009B1372">
        <w:fldChar w:fldCharType="begin"/>
      </w:r>
      <w:r w:rsidRPr="0017015C" w:rsidR="009B1372">
        <w:instrText xml:space="preserve"> REF veleckapersonae \h </w:instrText>
      </w:r>
      <w:r w:rsidRPr="0017015C" w:rsidR="009B1372">
        <w:fldChar w:fldCharType="separate"/>
      </w:r>
      <w:r w:rsidRPr="0017015C" w:rsidR="0017015C">
        <w:rPr>
          <w:noProof/>
        </w:rPr>
        <w:t>115</w:t>
      </w:r>
      <w:r w:rsidRPr="0017015C" w:rsidR="009B1372">
        <w:fldChar w:fldCharType="end"/>
      </w:r>
      <w:r w:rsidRPr="0017015C" w:rsidR="009B1372">
        <w:t xml:space="preserve"> </w:t>
      </w:r>
      <w:r w:rsidRPr="0017015C">
        <w:t xml:space="preserve">above) and holds that this part of the application is incompatible </w:t>
      </w:r>
      <w:r w:rsidRPr="0017015C">
        <w:rPr>
          <w:i/>
        </w:rPr>
        <w:t>ratione</w:t>
      </w:r>
      <w:r w:rsidRPr="0017015C">
        <w:rPr>
          <w:i/>
        </w:rPr>
        <w:t xml:space="preserve"> personae</w:t>
      </w:r>
      <w:r w:rsidRPr="0017015C">
        <w:t xml:space="preserve"> with the provisions of the Convention within the meaning of Article 35 §</w:t>
      </w:r>
      <w:r w:rsidRPr="0017015C" w:rsidR="0027438B">
        <w:t> </w:t>
      </w:r>
      <w:r w:rsidRPr="0017015C" w:rsidR="005C1B3A">
        <w:t>3 </w:t>
      </w:r>
      <w:r w:rsidRPr="0017015C">
        <w:t>(a) of the Convention. It must therefore be rejected pursuant</w:t>
      </w:r>
      <w:r w:rsidRPr="0017015C" w:rsidR="003979D5">
        <w:t xml:space="preserve"> to Article 35 § </w:t>
      </w:r>
      <w:r w:rsidRPr="0017015C">
        <w:t>4.</w:t>
      </w:r>
    </w:p>
    <w:p w:rsidRPr="0017015C" w:rsidR="00D420F3" w:rsidP="0017015C">
      <w:pPr>
        <w:pStyle w:val="ECHRHeading1"/>
      </w:pPr>
      <w:r w:rsidRPr="0017015C">
        <w:t>IV</w:t>
      </w:r>
      <w:r w:rsidRPr="0017015C" w:rsidR="0077175D">
        <w:t>.</w:t>
      </w:r>
      <w:r w:rsidRPr="0017015C" w:rsidR="0077175D">
        <w:t>  ALLEGED</w:t>
      </w:r>
      <w:r w:rsidRPr="0017015C" w:rsidR="0077175D">
        <w:t xml:space="preserve"> VIOLATION OF ARTICLE </w:t>
      </w:r>
      <w:r w:rsidRPr="0017015C" w:rsidR="009C4F04">
        <w:t>13</w:t>
      </w:r>
      <w:r w:rsidRPr="0017015C" w:rsidR="0077175D">
        <w:t xml:space="preserve"> OF THE CONVENTION</w:t>
      </w:r>
    </w:p>
    <w:p w:rsidRPr="0017015C" w:rsidR="009C4F04"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137</w:t>
      </w:r>
      <w:r w:rsidRPr="0017015C">
        <w:fldChar w:fldCharType="end"/>
      </w:r>
      <w:r w:rsidRPr="0017015C">
        <w:t>.  </w:t>
      </w:r>
      <w:r w:rsidRPr="0017015C" w:rsidR="0077175D">
        <w:t>The applicant</w:t>
      </w:r>
      <w:r w:rsidRPr="0017015C" w:rsidR="00B507AF">
        <w:t>s</w:t>
      </w:r>
      <w:r w:rsidRPr="0017015C" w:rsidR="0077175D">
        <w:t xml:space="preserve"> further complained </w:t>
      </w:r>
      <w:r w:rsidRPr="0017015C">
        <w:t>that they had not had an effective remedy for complaining about the violation of their rights to respect for their family life, that is, a re</w:t>
      </w:r>
      <w:r w:rsidRPr="0017015C" w:rsidR="0027438B">
        <w:t>medy that would grant them long</w:t>
      </w:r>
      <w:r w:rsidRPr="0017015C" w:rsidR="0027438B">
        <w:noBreakHyphen/>
      </w:r>
      <w:r w:rsidRPr="0017015C">
        <w:t>stay visits. They relied on Articl</w:t>
      </w:r>
      <w:r w:rsidRPr="0017015C" w:rsidR="005C1B3A">
        <w:t>e 13 of the Convention. Article </w:t>
      </w:r>
      <w:r w:rsidRPr="0017015C">
        <w:t>13 reads:</w:t>
      </w:r>
    </w:p>
    <w:p w:rsidRPr="0017015C" w:rsidR="009C4F04" w:rsidP="0017015C">
      <w:pPr>
        <w:pStyle w:val="ECHRParaQuote"/>
      </w:pPr>
      <w:r w:rsidRPr="0017015C">
        <w:rPr>
          <w:b/>
        </w:rPr>
        <w:t xml:space="preserve"> </w:t>
      </w:r>
      <w:r w:rsidRPr="0017015C">
        <w:t>“Everyone whose rights and freedoms as set forth in [the] Convention are violated shall have an effective remedy before a national authority notwithstanding that the violation has been committed by persons acting in an official capacity.”</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138</w:t>
      </w:r>
      <w:r w:rsidRPr="0017015C">
        <w:rPr>
          <w:noProof/>
        </w:rPr>
        <w:fldChar w:fldCharType="end"/>
      </w:r>
      <w:r w:rsidRPr="0017015C" w:rsidR="009C4F04">
        <w:t>.  </w:t>
      </w:r>
      <w:r w:rsidRPr="0017015C" w:rsidR="00B40828">
        <w:t xml:space="preserve">The Government </w:t>
      </w:r>
      <w:r w:rsidRPr="0017015C" w:rsidR="0073357B">
        <w:t>repeated</w:t>
      </w:r>
      <w:r w:rsidRPr="0017015C" w:rsidR="009B7180">
        <w:t xml:space="preserve"> </w:t>
      </w:r>
      <w:r w:rsidRPr="0017015C" w:rsidR="00462AA8">
        <w:t>their</w:t>
      </w:r>
      <w:r w:rsidRPr="0017015C" w:rsidR="009B7180">
        <w:t xml:space="preserve"> above arguments </w:t>
      </w:r>
      <w:r w:rsidRPr="0017015C" w:rsidR="0073357B">
        <w:t xml:space="preserve">that </w:t>
      </w:r>
      <w:r w:rsidRPr="0017015C" w:rsidR="009B7180">
        <w:t xml:space="preserve">the applicants had had at their disposal an effective remedy for redressing the alleged violation of their right to respect for their family life (see paragraphs </w:t>
      </w:r>
      <w:r w:rsidRPr="0017015C" w:rsidR="009B7180">
        <w:fldChar w:fldCharType="begin"/>
      </w:r>
      <w:r w:rsidRPr="0017015C" w:rsidR="009B7180">
        <w:instrText xml:space="preserve"> REF GOVVelecka8start \h </w:instrText>
      </w:r>
      <w:r w:rsidRPr="0017015C" w:rsidR="009B7180">
        <w:fldChar w:fldCharType="separate"/>
      </w:r>
      <w:r w:rsidRPr="0017015C" w:rsidR="0017015C">
        <w:rPr>
          <w:noProof/>
          <w:lang w:val="lt-LT"/>
        </w:rPr>
        <w:t>108</w:t>
      </w:r>
      <w:r w:rsidRPr="0017015C" w:rsidR="009B7180">
        <w:fldChar w:fldCharType="end"/>
      </w:r>
      <w:r w:rsidRPr="0017015C" w:rsidR="0027438B">
        <w:noBreakHyphen/>
      </w:r>
      <w:r w:rsidRPr="0017015C" w:rsidR="00EA38B0">
        <w:fldChar w:fldCharType="begin"/>
      </w:r>
      <w:r w:rsidRPr="0017015C" w:rsidR="00EA38B0">
        <w:instrText xml:space="preserve"> REF GOVVelecka8end \h </w:instrText>
      </w:r>
      <w:r w:rsidRPr="0017015C" w:rsidR="00EA38B0">
        <w:fldChar w:fldCharType="separate"/>
      </w:r>
      <w:r w:rsidRPr="0017015C" w:rsidR="0017015C">
        <w:rPr>
          <w:noProof/>
        </w:rPr>
        <w:t>110</w:t>
      </w:r>
      <w:r w:rsidRPr="0017015C" w:rsidR="00EA38B0">
        <w:fldChar w:fldCharType="end"/>
      </w:r>
      <w:r w:rsidRPr="0017015C" w:rsidR="003A5168">
        <w:t xml:space="preserve">, </w:t>
      </w:r>
      <w:r w:rsidRPr="0017015C" w:rsidR="00462AA8">
        <w:fldChar w:fldCharType="begin"/>
      </w:r>
      <w:r w:rsidRPr="0017015C" w:rsidR="00462AA8">
        <w:instrText xml:space="preserve"> REF GOVTuckus8 \h </w:instrText>
      </w:r>
      <w:r w:rsidRPr="0017015C" w:rsidR="00462AA8">
        <w:fldChar w:fldCharType="separate"/>
      </w:r>
      <w:r w:rsidRPr="0017015C" w:rsidR="0017015C">
        <w:rPr>
          <w:noProof/>
          <w:lang w:val="lt-LT"/>
        </w:rPr>
        <w:t>117</w:t>
      </w:r>
      <w:r w:rsidRPr="0017015C" w:rsidR="00462AA8">
        <w:fldChar w:fldCharType="end"/>
      </w:r>
      <w:r w:rsidRPr="0017015C" w:rsidR="00462AA8">
        <w:t>,</w:t>
      </w:r>
      <w:r w:rsidRPr="0017015C" w:rsidR="009B7180">
        <w:t xml:space="preserve"> </w:t>
      </w:r>
      <w:r w:rsidRPr="0017015C" w:rsidR="009B7180">
        <w:fldChar w:fldCharType="begin"/>
      </w:r>
      <w:r w:rsidRPr="0017015C" w:rsidR="009B7180">
        <w:instrText xml:space="preserve"> REF GOVPetkauskas8start \h </w:instrText>
      </w:r>
      <w:r w:rsidRPr="0017015C" w:rsidR="009B7180">
        <w:fldChar w:fldCharType="separate"/>
      </w:r>
      <w:r w:rsidRPr="0017015C" w:rsidR="0017015C">
        <w:rPr>
          <w:noProof/>
        </w:rPr>
        <w:t>128</w:t>
      </w:r>
      <w:r w:rsidRPr="0017015C" w:rsidR="009B7180">
        <w:fldChar w:fldCharType="end"/>
      </w:r>
      <w:r w:rsidRPr="0017015C" w:rsidR="00462AA8">
        <w:t xml:space="preserve"> and </w:t>
      </w:r>
      <w:r w:rsidRPr="0017015C" w:rsidR="00462AA8">
        <w:fldChar w:fldCharType="begin"/>
      </w:r>
      <w:r w:rsidRPr="0017015C" w:rsidR="00462AA8">
        <w:instrText xml:space="preserve"> REF GOVPetrosius8 \h </w:instrText>
      </w:r>
      <w:r w:rsidRPr="0017015C" w:rsidR="00462AA8">
        <w:fldChar w:fldCharType="separate"/>
      </w:r>
      <w:r w:rsidRPr="0017015C" w:rsidR="0017015C">
        <w:rPr>
          <w:noProof/>
        </w:rPr>
        <w:t>133</w:t>
      </w:r>
      <w:r w:rsidRPr="0017015C" w:rsidR="00462AA8">
        <w:fldChar w:fldCharType="end"/>
      </w:r>
      <w:r w:rsidRPr="0017015C" w:rsidR="009B7180">
        <w:t xml:space="preserve"> above).</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139</w:t>
      </w:r>
      <w:r w:rsidRPr="0017015C">
        <w:rPr>
          <w:noProof/>
        </w:rPr>
        <w:fldChar w:fldCharType="end"/>
      </w:r>
      <w:r w:rsidRPr="0017015C" w:rsidR="00462AA8">
        <w:t xml:space="preserve">.  The applicants </w:t>
      </w:r>
      <w:r w:rsidRPr="0017015C" w:rsidR="00A554F3">
        <w:t>also re</w:t>
      </w:r>
      <w:r w:rsidRPr="0017015C" w:rsidR="0073357B">
        <w:t>peated</w:t>
      </w:r>
      <w:r w:rsidRPr="0017015C" w:rsidR="00A554F3">
        <w:t xml:space="preserve"> their arguments above that the remedy would not have been successful (see paragraphs </w:t>
      </w:r>
      <w:r w:rsidRPr="0017015C" w:rsidR="00A554F3">
        <w:fldChar w:fldCharType="begin"/>
      </w:r>
      <w:r w:rsidRPr="0017015C" w:rsidR="00A554F3">
        <w:instrText xml:space="preserve"> REF APPVelecka8 \h </w:instrText>
      </w:r>
      <w:r w:rsidRPr="0017015C" w:rsidR="00A554F3">
        <w:fldChar w:fldCharType="separate"/>
      </w:r>
      <w:r w:rsidRPr="0017015C" w:rsidR="0017015C">
        <w:rPr>
          <w:noProof/>
          <w:lang w:val="lt-LT"/>
        </w:rPr>
        <w:t>111</w:t>
      </w:r>
      <w:r w:rsidRPr="0017015C" w:rsidR="00A554F3">
        <w:fldChar w:fldCharType="end"/>
      </w:r>
      <w:r w:rsidRPr="0017015C" w:rsidR="00A554F3">
        <w:t xml:space="preserve">, </w:t>
      </w:r>
      <w:r w:rsidRPr="0017015C" w:rsidR="00A554F3">
        <w:fldChar w:fldCharType="begin"/>
      </w:r>
      <w:r w:rsidRPr="0017015C" w:rsidR="00A554F3">
        <w:instrText xml:space="preserve"> REF APPTuckus8 \h </w:instrText>
      </w:r>
      <w:r w:rsidRPr="0017015C" w:rsidR="00A554F3">
        <w:fldChar w:fldCharType="separate"/>
      </w:r>
      <w:r w:rsidRPr="0017015C" w:rsidR="0017015C">
        <w:rPr>
          <w:noProof/>
        </w:rPr>
        <w:t>118</w:t>
      </w:r>
      <w:r w:rsidRPr="0017015C" w:rsidR="00A554F3">
        <w:fldChar w:fldCharType="end"/>
      </w:r>
      <w:r w:rsidRPr="0017015C" w:rsidR="00A554F3">
        <w:t xml:space="preserve">, </w:t>
      </w:r>
      <w:r w:rsidRPr="0017015C" w:rsidR="00A554F3">
        <w:fldChar w:fldCharType="begin"/>
      </w:r>
      <w:r w:rsidRPr="0017015C" w:rsidR="00A554F3">
        <w:instrText xml:space="preserve"> REF APPPetkauskas8 \h </w:instrText>
      </w:r>
      <w:r w:rsidRPr="0017015C" w:rsidR="00A554F3">
        <w:fldChar w:fldCharType="separate"/>
      </w:r>
      <w:r w:rsidRPr="0017015C" w:rsidR="0017015C">
        <w:rPr>
          <w:noProof/>
        </w:rPr>
        <w:t>129</w:t>
      </w:r>
      <w:r w:rsidRPr="0017015C" w:rsidR="00A554F3">
        <w:fldChar w:fldCharType="end"/>
      </w:r>
      <w:r w:rsidRPr="0017015C" w:rsidR="00A554F3">
        <w:t xml:space="preserve"> and </w:t>
      </w:r>
      <w:r w:rsidRPr="0017015C" w:rsidR="00A554F3">
        <w:fldChar w:fldCharType="begin"/>
      </w:r>
      <w:r w:rsidRPr="0017015C" w:rsidR="00A554F3">
        <w:instrText xml:space="preserve"> REF APPPetrosius8 \h </w:instrText>
      </w:r>
      <w:r w:rsidRPr="0017015C" w:rsidR="00A554F3">
        <w:fldChar w:fldCharType="separate"/>
      </w:r>
      <w:r w:rsidRPr="0017015C" w:rsidR="0017015C">
        <w:rPr>
          <w:noProof/>
        </w:rPr>
        <w:t>134</w:t>
      </w:r>
      <w:r w:rsidRPr="0017015C" w:rsidR="00A554F3">
        <w:fldChar w:fldCharType="end"/>
      </w:r>
      <w:r w:rsidRPr="0017015C" w:rsidR="00A554F3">
        <w:t xml:space="preserve"> above).</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140</w:t>
      </w:r>
      <w:r w:rsidRPr="0017015C">
        <w:rPr>
          <w:noProof/>
        </w:rPr>
        <w:fldChar w:fldCharType="end"/>
      </w:r>
      <w:r w:rsidRPr="0017015C" w:rsidR="00A554F3">
        <w:t xml:space="preserve">.  The Court reiterates that </w:t>
      </w:r>
      <w:r w:rsidRPr="0017015C" w:rsidR="009B1372">
        <w:t xml:space="preserve">in accordance with its case-law, Article 13 applies </w:t>
      </w:r>
      <w:r w:rsidRPr="0017015C" w:rsidR="00A554F3">
        <w:t>only where an individual has an “arguable claim”</w:t>
      </w:r>
      <w:r w:rsidRPr="0017015C" w:rsidR="009B1372">
        <w:t xml:space="preserve"> to be the victim of a violation of a Convention right.</w:t>
      </w:r>
      <w:r w:rsidRPr="0017015C" w:rsidR="00A554F3">
        <w:t xml:space="preserve"> However, given its above findings, according to which the applicants</w:t>
      </w:r>
      <w:r w:rsidRPr="0017015C" w:rsidR="0017015C">
        <w:t>’</w:t>
      </w:r>
      <w:r w:rsidRPr="0017015C" w:rsidR="00A554F3">
        <w:t xml:space="preserve"> main complaint under Article 8 of the Convention is inadmissible (see paragraphs</w:t>
      </w:r>
      <w:r w:rsidRPr="0017015C" w:rsidR="00C56EB5">
        <w:t xml:space="preserve"> </w:t>
      </w:r>
      <w:r w:rsidRPr="0017015C" w:rsidR="009B1372">
        <w:fldChar w:fldCharType="begin"/>
      </w:r>
      <w:r w:rsidRPr="0017015C" w:rsidR="009B1372">
        <w:instrText xml:space="preserve"> REF veleckapersonae \h </w:instrText>
      </w:r>
      <w:r w:rsidRPr="0017015C" w:rsidR="009B1372">
        <w:fldChar w:fldCharType="separate"/>
      </w:r>
      <w:r w:rsidRPr="0017015C" w:rsidR="0017015C">
        <w:rPr>
          <w:noProof/>
        </w:rPr>
        <w:t>115</w:t>
      </w:r>
      <w:r w:rsidRPr="0017015C" w:rsidR="009B1372">
        <w:fldChar w:fldCharType="end"/>
      </w:r>
      <w:r w:rsidRPr="0017015C" w:rsidR="00C56EB5">
        <w:t>-</w:t>
      </w:r>
      <w:r w:rsidRPr="0017015C" w:rsidR="00C56EB5">
        <w:fldChar w:fldCharType="begin"/>
      </w:r>
      <w:r w:rsidRPr="0017015C" w:rsidR="00C56EB5">
        <w:instrText xml:space="preserve"> REF MeritsVelecka8end \h  \* MERGEFORMAT </w:instrText>
      </w:r>
      <w:r w:rsidRPr="0017015C" w:rsidR="00C56EB5">
        <w:fldChar w:fldCharType="separate"/>
      </w:r>
      <w:r w:rsidRPr="0017015C" w:rsidR="0017015C">
        <w:rPr>
          <w:noProof/>
        </w:rPr>
        <w:t>116</w:t>
      </w:r>
      <w:r w:rsidRPr="0017015C" w:rsidR="00C56EB5">
        <w:fldChar w:fldCharType="end"/>
      </w:r>
      <w:r w:rsidRPr="0017015C" w:rsidR="004046F5">
        <w:t>,</w:t>
      </w:r>
      <w:r w:rsidRPr="0017015C" w:rsidR="00C56EB5">
        <w:fldChar w:fldCharType="begin"/>
      </w:r>
      <w:r w:rsidRPr="0017015C" w:rsidR="00C56EB5">
        <w:instrText xml:space="preserve"> REF MeritsTuckus8start \h  \* MERGEFORMAT </w:instrText>
      </w:r>
      <w:r w:rsidRPr="0017015C" w:rsidR="00C56EB5">
        <w:fldChar w:fldCharType="separate"/>
      </w:r>
      <w:r w:rsidRPr="0017015C" w:rsidR="0017015C">
        <w:rPr>
          <w:noProof/>
        </w:rPr>
        <w:t>126</w:t>
      </w:r>
      <w:r w:rsidRPr="0017015C" w:rsidR="00C56EB5">
        <w:fldChar w:fldCharType="end"/>
      </w:r>
      <w:r w:rsidRPr="0017015C" w:rsidR="00C56EB5">
        <w:t>-</w:t>
      </w:r>
      <w:r w:rsidRPr="0017015C" w:rsidR="00C56EB5">
        <w:fldChar w:fldCharType="begin"/>
      </w:r>
      <w:r w:rsidRPr="0017015C" w:rsidR="00C56EB5">
        <w:instrText xml:space="preserve"> REF MeritsTuckus8end \h  \* MERGEFORMAT </w:instrText>
      </w:r>
      <w:r w:rsidRPr="0017015C" w:rsidR="00C56EB5">
        <w:fldChar w:fldCharType="separate"/>
      </w:r>
      <w:r w:rsidRPr="0017015C" w:rsidR="0017015C">
        <w:rPr>
          <w:noProof/>
        </w:rPr>
        <w:t>127</w:t>
      </w:r>
      <w:r w:rsidRPr="0017015C" w:rsidR="00C56EB5">
        <w:fldChar w:fldCharType="end"/>
      </w:r>
      <w:r w:rsidRPr="0017015C" w:rsidR="00C56EB5">
        <w:t xml:space="preserve">, </w:t>
      </w:r>
      <w:r w:rsidRPr="0017015C" w:rsidR="00C56EB5">
        <w:fldChar w:fldCharType="begin"/>
      </w:r>
      <w:r w:rsidRPr="0017015C" w:rsidR="00C56EB5">
        <w:instrText xml:space="preserve"> REF MeritsPetkauskas8start \h  \* MERGEFORMAT </w:instrText>
      </w:r>
      <w:r w:rsidRPr="0017015C" w:rsidR="00C56EB5">
        <w:fldChar w:fldCharType="separate"/>
      </w:r>
      <w:r w:rsidRPr="0017015C" w:rsidR="0017015C">
        <w:rPr>
          <w:noProof/>
        </w:rPr>
        <w:t>131</w:t>
      </w:r>
      <w:r w:rsidRPr="0017015C" w:rsidR="00C56EB5">
        <w:fldChar w:fldCharType="end"/>
      </w:r>
      <w:r w:rsidRPr="0017015C" w:rsidR="00C56EB5">
        <w:t>-</w:t>
      </w:r>
      <w:r w:rsidRPr="0017015C" w:rsidR="00C56EB5">
        <w:fldChar w:fldCharType="begin"/>
      </w:r>
      <w:r w:rsidRPr="0017015C" w:rsidR="00C56EB5">
        <w:instrText xml:space="preserve"> REF MeritsPetkauskas8end \h  \* MERGEFORMAT </w:instrText>
      </w:r>
      <w:r w:rsidRPr="0017015C" w:rsidR="00C56EB5">
        <w:fldChar w:fldCharType="separate"/>
      </w:r>
      <w:r w:rsidRPr="0017015C" w:rsidR="0017015C">
        <w:rPr>
          <w:noProof/>
        </w:rPr>
        <w:t>132</w:t>
      </w:r>
      <w:r w:rsidRPr="0017015C" w:rsidR="00C56EB5">
        <w:fldChar w:fldCharType="end"/>
      </w:r>
      <w:r w:rsidRPr="0017015C" w:rsidR="00C56EB5">
        <w:t xml:space="preserve"> and </w:t>
      </w:r>
      <w:r w:rsidRPr="0017015C" w:rsidR="00C56EB5">
        <w:fldChar w:fldCharType="begin"/>
      </w:r>
      <w:r w:rsidRPr="0017015C" w:rsidR="00C56EB5">
        <w:instrText xml:space="preserve"> REF MeritsPetrosius8start \h  \* MERGEFORMAT </w:instrText>
      </w:r>
      <w:r w:rsidRPr="0017015C" w:rsidR="00C56EB5">
        <w:fldChar w:fldCharType="separate"/>
      </w:r>
      <w:r w:rsidRPr="0017015C" w:rsidR="0017015C">
        <w:rPr>
          <w:noProof/>
        </w:rPr>
        <w:t>135</w:t>
      </w:r>
      <w:r w:rsidRPr="0017015C" w:rsidR="00C56EB5">
        <w:fldChar w:fldCharType="end"/>
      </w:r>
      <w:r w:rsidRPr="0017015C" w:rsidR="00C56EB5">
        <w:t>-</w:t>
      </w:r>
      <w:r w:rsidRPr="0017015C" w:rsidR="00C56EB5">
        <w:fldChar w:fldCharType="begin"/>
      </w:r>
      <w:r w:rsidRPr="0017015C" w:rsidR="00C56EB5">
        <w:instrText xml:space="preserve"> REF MeritsPetrosius8end \h  \* MERGEFORMAT </w:instrText>
      </w:r>
      <w:r w:rsidRPr="0017015C" w:rsidR="00C56EB5">
        <w:fldChar w:fldCharType="separate"/>
      </w:r>
      <w:r w:rsidRPr="0017015C" w:rsidR="0017015C">
        <w:rPr>
          <w:noProof/>
        </w:rPr>
        <w:t>136</w:t>
      </w:r>
      <w:r w:rsidRPr="0017015C" w:rsidR="00C56EB5">
        <w:fldChar w:fldCharType="end"/>
      </w:r>
      <w:r w:rsidRPr="0017015C" w:rsidR="00A554F3">
        <w:t xml:space="preserve"> above), the </w:t>
      </w:r>
      <w:r w:rsidRPr="0017015C" w:rsidR="00024402">
        <w:t>Court considers that their related complaint under Article 13 of the Convention cannot be considered “arguable” within the meaning of the Court</w:t>
      </w:r>
      <w:r w:rsidRPr="0017015C" w:rsidR="0017015C">
        <w:t>’</w:t>
      </w:r>
      <w:r w:rsidRPr="0017015C" w:rsidR="00024402">
        <w:t>s case-law. I</w:t>
      </w:r>
      <w:r w:rsidRPr="0017015C" w:rsidR="003A5168">
        <w:t>t</w:t>
      </w:r>
      <w:r w:rsidRPr="0017015C" w:rsidR="00024402">
        <w:t xml:space="preserve"> follows that this complaint </w:t>
      </w:r>
      <w:r w:rsidRPr="0017015C" w:rsidR="009B1372">
        <w:t xml:space="preserve">is </w:t>
      </w:r>
      <w:r w:rsidRPr="0017015C" w:rsidR="0073357B">
        <w:t xml:space="preserve">incompatible </w:t>
      </w:r>
      <w:r w:rsidRPr="0017015C" w:rsidR="0073357B">
        <w:rPr>
          <w:i/>
        </w:rPr>
        <w:t>ratione</w:t>
      </w:r>
      <w:r w:rsidRPr="0017015C" w:rsidR="0073357B">
        <w:rPr>
          <w:i/>
        </w:rPr>
        <w:t xml:space="preserve"> </w:t>
      </w:r>
      <w:r w:rsidRPr="0017015C" w:rsidR="0073357B">
        <w:rPr>
          <w:i/>
        </w:rPr>
        <w:t>materiae</w:t>
      </w:r>
      <w:r w:rsidRPr="0017015C" w:rsidR="009B1372">
        <w:t xml:space="preserve"> and must be rejected in accordance with Article 35 §§ 3 and 4 of the Convention.</w:t>
      </w:r>
    </w:p>
    <w:p w:rsidRPr="0017015C" w:rsidR="009C4F04" w:rsidP="0017015C">
      <w:pPr>
        <w:pStyle w:val="ECHRPara"/>
      </w:pPr>
    </w:p>
    <w:p w:rsidRPr="0017015C" w:rsidR="00D420F3" w:rsidP="0017015C">
      <w:pPr>
        <w:pStyle w:val="ECHRHeading1"/>
      </w:pPr>
      <w:r w:rsidRPr="0017015C">
        <w:t>V</w:t>
      </w:r>
      <w:r w:rsidRPr="0017015C" w:rsidR="0077175D">
        <w:t>.  APPLICATION OF ARTICLE 41 OF THE CONVENTION</w:t>
      </w:r>
    </w:p>
    <w:p w:rsidRPr="0017015C" w:rsidR="00D420F3"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141</w:t>
      </w:r>
      <w:r w:rsidRPr="0017015C">
        <w:fldChar w:fldCharType="end"/>
      </w:r>
      <w:r w:rsidRPr="0017015C" w:rsidR="0077175D">
        <w:t>.  Article 41 of the Convention provides:</w:t>
      </w:r>
    </w:p>
    <w:p w:rsidRPr="0017015C" w:rsidR="00D420F3" w:rsidP="0017015C">
      <w:pPr>
        <w:pStyle w:val="ECHRParaQuote"/>
        <w:keepNext/>
        <w:keepLines/>
      </w:pPr>
      <w:r w:rsidRPr="0017015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7015C" w:rsidR="00D420F3" w:rsidP="0017015C">
      <w:pPr>
        <w:pStyle w:val="ECHRHeading2"/>
      </w:pPr>
      <w:r w:rsidRPr="0017015C">
        <w:t>A.  Damage</w:t>
      </w:r>
    </w:p>
    <w:p w:rsidRPr="0017015C" w:rsidR="00D420F3"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142</w:t>
      </w:r>
      <w:r w:rsidRPr="0017015C">
        <w:fldChar w:fldCharType="end"/>
      </w:r>
      <w:r w:rsidRPr="0017015C" w:rsidR="0077175D">
        <w:t>.  The applicant</w:t>
      </w:r>
      <w:r w:rsidRPr="0017015C">
        <w:t>s</w:t>
      </w:r>
      <w:r w:rsidRPr="0017015C" w:rsidR="0077175D">
        <w:t xml:space="preserve"> claimed </w:t>
      </w:r>
      <w:r w:rsidRPr="0017015C" w:rsidR="00DB0A88">
        <w:t>40,000</w:t>
      </w:r>
      <w:r w:rsidRPr="0017015C" w:rsidR="0077175D">
        <w:t xml:space="preserve"> euros (EUR) </w:t>
      </w:r>
      <w:r w:rsidRPr="0017015C" w:rsidR="00DB0A88">
        <w:t xml:space="preserve">each </w:t>
      </w:r>
      <w:r w:rsidRPr="0017015C" w:rsidR="0077175D">
        <w:t>in resp</w:t>
      </w:r>
      <w:r w:rsidRPr="0017015C" w:rsidR="005C1B3A">
        <w:t>ect of non</w:t>
      </w:r>
      <w:r w:rsidRPr="0017015C" w:rsidR="005C1B3A">
        <w:noBreakHyphen/>
      </w:r>
      <w:r w:rsidRPr="0017015C" w:rsidR="0077175D">
        <w:t>pecuniary damage.</w:t>
      </w:r>
    </w:p>
    <w:p w:rsidRPr="0017015C" w:rsidR="00C85902"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143</w:t>
      </w:r>
      <w:r w:rsidRPr="0017015C">
        <w:fldChar w:fldCharType="end"/>
      </w:r>
      <w:r w:rsidRPr="0017015C" w:rsidR="0077175D">
        <w:t xml:space="preserve">.  The Government </w:t>
      </w:r>
      <w:r w:rsidRPr="0017015C" w:rsidR="00DB0A88">
        <w:t>considered the amount excessive, unreasoned and unsubstantiated.</w:t>
      </w:r>
    </w:p>
    <w:p w:rsidRPr="0017015C" w:rsidR="00DB0A88"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144</w:t>
      </w:r>
      <w:r w:rsidRPr="0017015C">
        <w:fldChar w:fldCharType="end"/>
      </w:r>
      <w:r w:rsidRPr="0017015C" w:rsidR="0077175D">
        <w:t xml:space="preserve">.  The Court </w:t>
      </w:r>
      <w:r w:rsidRPr="0017015C">
        <w:t>considers that the applicant</w:t>
      </w:r>
      <w:r w:rsidRPr="0017015C" w:rsidR="00731E08">
        <w:t>s</w:t>
      </w:r>
      <w:r w:rsidRPr="0017015C">
        <w:t xml:space="preserve"> undoubtedly suffered distress and frustration in view of the</w:t>
      </w:r>
      <w:r w:rsidRPr="0017015C" w:rsidR="00731E08">
        <w:t>ir</w:t>
      </w:r>
      <w:r w:rsidRPr="0017015C">
        <w:t xml:space="preserve"> prolonged </w:t>
      </w:r>
      <w:r w:rsidRPr="0017015C" w:rsidR="00731E08">
        <w:t>detention</w:t>
      </w:r>
      <w:r w:rsidRPr="0017015C">
        <w:t xml:space="preserve">. However, it considers the amounts claimed by </w:t>
      </w:r>
      <w:r w:rsidRPr="0017015C" w:rsidR="00731E08">
        <w:t>them</w:t>
      </w:r>
      <w:r w:rsidRPr="0017015C">
        <w:t xml:space="preserve"> excessive. Making its assessment on an equitable basis, the Court awards the </w:t>
      </w:r>
      <w:r w:rsidRPr="0017015C" w:rsidR="00731E08">
        <w:t xml:space="preserve">each of the </w:t>
      </w:r>
      <w:r w:rsidRPr="0017015C">
        <w:t>applicant</w:t>
      </w:r>
      <w:r w:rsidRPr="0017015C" w:rsidR="00731E08">
        <w:t>s</w:t>
      </w:r>
      <w:r w:rsidRPr="0017015C">
        <w:t xml:space="preserve"> EUR </w:t>
      </w:r>
      <w:r w:rsidRPr="0017015C" w:rsidR="00081EE5">
        <w:t>6,600</w:t>
      </w:r>
      <w:r w:rsidRPr="0017015C">
        <w:t xml:space="preserve"> in respect of non</w:t>
      </w:r>
      <w:r w:rsidRPr="0017015C">
        <w:noBreakHyphen/>
        <w:t>pecuniary damage.</w:t>
      </w:r>
    </w:p>
    <w:p w:rsidRPr="0017015C" w:rsidR="00D420F3" w:rsidP="0017015C">
      <w:pPr>
        <w:pStyle w:val="ECHRHeading2"/>
      </w:pPr>
      <w:r w:rsidRPr="0017015C">
        <w:t>B.  Costs and expenses</w:t>
      </w:r>
    </w:p>
    <w:p w:rsidRPr="0017015C" w:rsidR="00DB0A88"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145</w:t>
      </w:r>
      <w:r w:rsidRPr="0017015C">
        <w:fldChar w:fldCharType="end"/>
      </w:r>
      <w:r w:rsidRPr="0017015C" w:rsidR="0077175D">
        <w:t>.  </w:t>
      </w:r>
      <w:r w:rsidRPr="0017015C">
        <w:t>The applicants did not submit any claim in respect of costs and expenses. The Court therefore makes no award under this head.</w:t>
      </w:r>
    </w:p>
    <w:p w:rsidRPr="0017015C" w:rsidR="00D420F3" w:rsidP="0017015C">
      <w:pPr>
        <w:pStyle w:val="ECHRHeading2"/>
      </w:pPr>
      <w:r w:rsidRPr="0017015C">
        <w:t>C.  Default interest</w:t>
      </w:r>
    </w:p>
    <w:p w:rsidRPr="0017015C" w:rsidR="00D420F3" w:rsidP="0017015C">
      <w:pPr>
        <w:pStyle w:val="ECHRPara"/>
      </w:pPr>
      <w:r w:rsidRPr="0017015C">
        <w:fldChar w:fldCharType="begin"/>
      </w:r>
      <w:r w:rsidRPr="0017015C">
        <w:instrText xml:space="preserve"> SEQ level0 \*arabic </w:instrText>
      </w:r>
      <w:r w:rsidRPr="0017015C">
        <w:fldChar w:fldCharType="separate"/>
      </w:r>
      <w:r w:rsidRPr="0017015C" w:rsidR="0017015C">
        <w:rPr>
          <w:noProof/>
        </w:rPr>
        <w:t>146</w:t>
      </w:r>
      <w:r w:rsidRPr="0017015C">
        <w:fldChar w:fldCharType="end"/>
      </w:r>
      <w:r w:rsidRPr="0017015C" w:rsidR="0077175D">
        <w:t>.  The Court considers it appropriate that the default interest rate should be based on the marginal lending rate of the European Central Bank, to which should be added three percentage points.</w:t>
      </w:r>
    </w:p>
    <w:p w:rsidRPr="0017015C" w:rsidR="00D420F3" w:rsidP="0017015C">
      <w:pPr>
        <w:pStyle w:val="ECHRTitle1"/>
      </w:pPr>
      <w:r w:rsidRPr="0017015C">
        <w:t>FOR THESE REASONS, THE COURT</w:t>
      </w:r>
      <w:r w:rsidRPr="0017015C" w:rsidR="00B507AF">
        <w:t>, UNANIMOUSLY,</w:t>
      </w:r>
    </w:p>
    <w:p w:rsidRPr="0017015C" w:rsidR="009B1372" w:rsidP="0017015C">
      <w:pPr>
        <w:pStyle w:val="JuList"/>
      </w:pPr>
      <w:r w:rsidRPr="0017015C">
        <w:t>1.  </w:t>
      </w:r>
      <w:r w:rsidRPr="0017015C">
        <w:rPr>
          <w:i/>
        </w:rPr>
        <w:t xml:space="preserve">Decides </w:t>
      </w:r>
      <w:r w:rsidRPr="0017015C">
        <w:t>to join the applications;</w:t>
      </w:r>
    </w:p>
    <w:p w:rsidRPr="0017015C" w:rsidR="009B1372" w:rsidP="0017015C">
      <w:pPr>
        <w:pStyle w:val="JuList"/>
      </w:pPr>
    </w:p>
    <w:p w:rsidRPr="0017015C" w:rsidR="00D420F3" w:rsidP="0017015C">
      <w:pPr>
        <w:pStyle w:val="JuList"/>
      </w:pPr>
      <w:r w:rsidRPr="0017015C">
        <w:t>2</w:t>
      </w:r>
      <w:r w:rsidRPr="0017015C" w:rsidR="0077175D">
        <w:t>.  </w:t>
      </w:r>
      <w:r w:rsidRPr="0017015C" w:rsidR="0077175D">
        <w:rPr>
          <w:i/>
        </w:rPr>
        <w:t>Declares</w:t>
      </w:r>
      <w:r w:rsidRPr="0017015C" w:rsidR="0077175D">
        <w:t xml:space="preserve"> the complaints concerning </w:t>
      </w:r>
      <w:r w:rsidRPr="0017015C" w:rsidR="00DB0A88">
        <w:t>Article 5 § 3</w:t>
      </w:r>
      <w:r w:rsidRPr="0017015C" w:rsidR="0077175D">
        <w:t xml:space="preserve"> admissible and the remainder of the </w:t>
      </w:r>
      <w:r w:rsidRPr="0017015C" w:rsidR="00B507AF">
        <w:t>applications</w:t>
      </w:r>
      <w:r w:rsidRPr="0017015C" w:rsidR="0077175D">
        <w:t xml:space="preserve"> inadmissible;</w:t>
      </w:r>
    </w:p>
    <w:p w:rsidRPr="0017015C" w:rsidR="00D420F3" w:rsidP="0017015C">
      <w:pPr>
        <w:pStyle w:val="JuList"/>
        <w:ind w:left="0" w:firstLine="0"/>
      </w:pPr>
    </w:p>
    <w:p w:rsidRPr="0017015C" w:rsidR="00D420F3" w:rsidP="0017015C">
      <w:pPr>
        <w:pStyle w:val="JuList"/>
      </w:pPr>
      <w:r w:rsidRPr="0017015C">
        <w:t>3</w:t>
      </w:r>
      <w:r w:rsidRPr="0017015C" w:rsidR="0077175D">
        <w:t>.  </w:t>
      </w:r>
      <w:r w:rsidRPr="0017015C" w:rsidR="0077175D">
        <w:rPr>
          <w:i/>
        </w:rPr>
        <w:t>Holds</w:t>
      </w:r>
      <w:r w:rsidRPr="0017015C" w:rsidR="0077175D">
        <w:rPr>
          <w:color w:val="000000"/>
        </w:rPr>
        <w:t xml:space="preserve"> </w:t>
      </w:r>
      <w:r w:rsidRPr="0017015C" w:rsidR="0077175D">
        <w:t xml:space="preserve">that there has been a violation of Article </w:t>
      </w:r>
      <w:r w:rsidRPr="0017015C" w:rsidR="00DB0A88">
        <w:t>5 § 3</w:t>
      </w:r>
      <w:r w:rsidRPr="0017015C" w:rsidR="0077175D">
        <w:t xml:space="preserve"> of the Convention;</w:t>
      </w:r>
    </w:p>
    <w:p w:rsidRPr="0017015C" w:rsidR="00D420F3" w:rsidP="0017015C">
      <w:pPr>
        <w:pStyle w:val="JuList"/>
        <w:ind w:left="0" w:firstLine="0"/>
      </w:pPr>
    </w:p>
    <w:p w:rsidRPr="0017015C" w:rsidR="00B507AF" w:rsidP="0017015C">
      <w:pPr>
        <w:pStyle w:val="JuList"/>
      </w:pPr>
      <w:r w:rsidRPr="0017015C">
        <w:t>4</w:t>
      </w:r>
      <w:r w:rsidRPr="0017015C" w:rsidR="0077175D">
        <w:t>.  </w:t>
      </w:r>
      <w:r w:rsidRPr="0017015C" w:rsidR="0077175D">
        <w:rPr>
          <w:i/>
        </w:rPr>
        <w:t>Holds</w:t>
      </w:r>
    </w:p>
    <w:p w:rsidRPr="0017015C" w:rsidR="00DB0A88" w:rsidP="0017015C">
      <w:pPr>
        <w:pStyle w:val="JuListi"/>
      </w:pPr>
      <w:r w:rsidRPr="0017015C">
        <w:t>(a)  </w:t>
      </w:r>
      <w:r w:rsidRPr="0017015C">
        <w:t>that</w:t>
      </w:r>
      <w:r w:rsidRPr="0017015C">
        <w:t xml:space="preserve"> the respondent State is to pay </w:t>
      </w:r>
      <w:r w:rsidRPr="0017015C" w:rsidR="00541514">
        <w:t xml:space="preserve">each of </w:t>
      </w:r>
      <w:r w:rsidRPr="0017015C">
        <w:t>the applicant</w:t>
      </w:r>
      <w:r w:rsidRPr="0017015C" w:rsidR="00B507AF">
        <w:t>s</w:t>
      </w:r>
      <w:r w:rsidRPr="0017015C">
        <w:t>, within three months</w:t>
      </w:r>
      <w:r w:rsidRPr="0017015C" w:rsidR="003A5168">
        <w:t>,</w:t>
      </w:r>
      <w:r w:rsidRPr="0017015C">
        <w:t xml:space="preserve"> EUR </w:t>
      </w:r>
      <w:r w:rsidRPr="0017015C" w:rsidR="00081EE5">
        <w:t>6,600 (six thousand six hundred euros</w:t>
      </w:r>
      <w:r w:rsidRPr="0017015C">
        <w:t xml:space="preserve">), plus any tax that may be chargeable to the applicants, in respect of </w:t>
      </w:r>
      <w:r w:rsidRPr="0017015C" w:rsidR="0027438B">
        <w:t>non</w:t>
      </w:r>
      <w:r w:rsidRPr="0017015C" w:rsidR="0027438B">
        <w:noBreakHyphen/>
      </w:r>
      <w:r w:rsidRPr="0017015C" w:rsidR="00541514">
        <w:t>pecuniary damage</w:t>
      </w:r>
      <w:r w:rsidRPr="0017015C">
        <w:t>;</w:t>
      </w:r>
    </w:p>
    <w:p w:rsidRPr="0017015C" w:rsidR="00D420F3" w:rsidP="0017015C">
      <w:pPr>
        <w:pStyle w:val="JuLista"/>
        <w:ind w:left="720" w:firstLine="60"/>
      </w:pPr>
      <w:r w:rsidRPr="0017015C">
        <w:t>(b)  </w:t>
      </w:r>
      <w:r w:rsidRPr="0017015C">
        <w:t>that</w:t>
      </w:r>
      <w:r w:rsidRPr="0017015C">
        <w:t xml:space="preserve"> from the expiry of the above-mentioned three months until settlement simple interest shall be payable on the above amount</w:t>
      </w:r>
      <w:r w:rsidRPr="0017015C" w:rsidR="00541514">
        <w:t>s</w:t>
      </w:r>
      <w:r w:rsidRPr="0017015C">
        <w:t xml:space="preserve"> at a rate equal to the marginal lending rate of the European Central Bank during the default peri</w:t>
      </w:r>
      <w:r w:rsidRPr="0017015C" w:rsidR="00541514">
        <w:t>od plus three percentage points.</w:t>
      </w:r>
    </w:p>
    <w:p w:rsidRPr="0017015C" w:rsidR="00D420F3" w:rsidP="0017015C">
      <w:pPr>
        <w:pStyle w:val="JuList"/>
      </w:pPr>
    </w:p>
    <w:p w:rsidRPr="0017015C" w:rsidR="00D420F3" w:rsidP="0017015C">
      <w:pPr>
        <w:pStyle w:val="JuList"/>
      </w:pPr>
      <w:r w:rsidRPr="0017015C">
        <w:t>5</w:t>
      </w:r>
      <w:r w:rsidRPr="0017015C" w:rsidR="0077175D">
        <w:t>.  </w:t>
      </w:r>
      <w:r w:rsidRPr="0017015C" w:rsidR="0077175D">
        <w:rPr>
          <w:i/>
        </w:rPr>
        <w:t>Dismisses</w:t>
      </w:r>
      <w:r w:rsidRPr="0017015C" w:rsidR="0077175D">
        <w:rPr>
          <w:color w:val="000000"/>
        </w:rPr>
        <w:t xml:space="preserve"> </w:t>
      </w:r>
      <w:r w:rsidRPr="0017015C" w:rsidR="0077175D">
        <w:t>the remainder of the applicant</w:t>
      </w:r>
      <w:r w:rsidRPr="0017015C" w:rsidR="00B507AF">
        <w:t>s</w:t>
      </w:r>
      <w:r w:rsidRPr="0017015C" w:rsidR="0017015C">
        <w:t>’</w:t>
      </w:r>
      <w:r w:rsidRPr="0017015C" w:rsidR="0077175D">
        <w:t xml:space="preserve"> claim for just satisfaction.</w:t>
      </w:r>
    </w:p>
    <w:p w:rsidRPr="0017015C" w:rsidR="00D420F3" w:rsidP="0017015C">
      <w:pPr>
        <w:pStyle w:val="JuParaLast"/>
      </w:pPr>
      <w:r w:rsidRPr="0017015C">
        <w:t xml:space="preserve">Done in English, and notified in writing on </w:t>
      </w:r>
      <w:r w:rsidRPr="0017015C" w:rsidR="00F658FE">
        <w:t>26 March 2019</w:t>
      </w:r>
      <w:r w:rsidRPr="0017015C">
        <w:t>, pursuant to Rule 77 §§ 2 and 3 of the Rules of Court.</w:t>
      </w:r>
    </w:p>
    <w:p w:rsidRPr="0017015C" w:rsidR="00D420F3" w:rsidP="0017015C">
      <w:pPr>
        <w:pStyle w:val="JuSigned"/>
        <w:rPr>
          <w:lang w:val="es-ES"/>
        </w:rPr>
      </w:pPr>
      <w:r w:rsidRPr="0017015C">
        <w:tab/>
      </w:r>
      <w:r w:rsidRPr="0017015C" w:rsidR="009B5A01">
        <w:rPr>
          <w:lang w:val="es-ES"/>
        </w:rPr>
        <w:t>Marialena</w:t>
      </w:r>
      <w:r w:rsidRPr="0017015C" w:rsidR="009B5A01">
        <w:rPr>
          <w:lang w:val="es-ES"/>
        </w:rPr>
        <w:t xml:space="preserve"> </w:t>
      </w:r>
      <w:r w:rsidRPr="0017015C" w:rsidR="009B5A01">
        <w:rPr>
          <w:lang w:val="es-ES"/>
        </w:rPr>
        <w:t>Tsirli</w:t>
      </w:r>
      <w:r w:rsidRPr="0017015C">
        <w:rPr>
          <w:lang w:val="es-ES"/>
        </w:rPr>
        <w:tab/>
      </w:r>
      <w:r w:rsidRPr="0017015C" w:rsidR="009B1372">
        <w:rPr>
          <w:szCs w:val="24"/>
          <w:lang w:val="es-ES"/>
        </w:rPr>
        <w:t xml:space="preserve">Jon </w:t>
      </w:r>
      <w:r w:rsidRPr="0017015C" w:rsidR="009B1372">
        <w:rPr>
          <w:szCs w:val="24"/>
          <w:lang w:val="es-ES"/>
        </w:rPr>
        <w:t>Fridrik</w:t>
      </w:r>
      <w:r w:rsidRPr="0017015C" w:rsidR="009B1372">
        <w:rPr>
          <w:szCs w:val="24"/>
          <w:lang w:val="es-ES"/>
        </w:rPr>
        <w:t xml:space="preserve"> </w:t>
      </w:r>
      <w:r w:rsidRPr="0017015C" w:rsidR="00FB0D25">
        <w:rPr>
          <w:rFonts w:ascii="Times New Roman" w:hAnsi="Times New Roman" w:eastAsia="Times New Roman" w:cs="Times New Roman"/>
          <w:szCs w:val="24"/>
          <w:lang w:val="es-ES"/>
        </w:rPr>
        <w:t>Kjølbro</w:t>
      </w:r>
      <w:r w:rsidRPr="0017015C">
        <w:rPr>
          <w:szCs w:val="24"/>
          <w:lang w:val="es-ES"/>
        </w:rPr>
        <w:br/>
      </w:r>
      <w:r w:rsidRPr="0017015C">
        <w:rPr>
          <w:lang w:val="es-ES"/>
        </w:rPr>
        <w:tab/>
      </w:r>
      <w:r w:rsidRPr="0017015C" w:rsidR="00B507AF">
        <w:rPr>
          <w:iCs/>
          <w:lang w:val="es-ES"/>
        </w:rPr>
        <w:t>Registrar</w:t>
      </w:r>
      <w:r w:rsidRPr="0017015C">
        <w:rPr>
          <w:lang w:val="es-ES"/>
        </w:rPr>
        <w:tab/>
      </w:r>
      <w:r w:rsidRPr="0017015C">
        <w:rPr>
          <w:lang w:val="es-ES"/>
        </w:rPr>
        <w:t>President</w:t>
      </w:r>
    </w:p>
    <w:p w:rsidRPr="0017015C" w:rsidR="001014BE" w:rsidP="0017015C">
      <w:pPr>
        <w:pStyle w:val="JuParaLast"/>
        <w:rPr>
          <w:lang w:val="es-ES"/>
        </w:rPr>
      </w:pPr>
    </w:p>
    <w:sectPr w:rsidSect="00C85902">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09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09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0921" w:rsidRPr="00150BFA" w:rsidP="003044D5">
    <w:pPr>
      <w:jc w:val="center"/>
    </w:pPr>
    <w:r>
      <w:rPr>
        <w:noProof/>
        <w:lang w:val="fr-FR" w:eastAsia="fr-FR"/>
      </w:rPr>
      <w:drawing>
        <wp:inline distT="0" distB="0" distL="0" distR="0">
          <wp:extent cx="771525" cy="619125"/>
          <wp:effectExtent l="0" t="0" r="9525" b="9525"/>
          <wp:docPr id="41" name="Picture 4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36092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09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0921" w:rsidRPr="00C85902" w:rsidP="00C8590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0921" w:rsidRPr="00A45145" w:rsidP="003044D5">
    <w:pPr>
      <w:jc w:val="center"/>
    </w:pPr>
    <w:r>
      <w:rPr>
        <w:noProof/>
        <w:lang w:val="fr-FR" w:eastAsia="fr-FR"/>
      </w:rPr>
      <w:drawing>
        <wp:inline distT="0" distB="0" distL="0" distR="0">
          <wp:extent cx="2962275" cy="1219200"/>
          <wp:effectExtent l="0" t="0" r="9525" b="0"/>
          <wp:docPr id="21" name="Picture 2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36092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0921" w:rsidRPr="003152BA"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C62456">
      <w:rPr>
        <w:rStyle w:val="PageNumber"/>
        <w:noProof/>
        <w:szCs w:val="18"/>
      </w:rPr>
      <w:t>2</w:t>
    </w:r>
    <w:r>
      <w:rPr>
        <w:rStyle w:val="PageNumber"/>
        <w:szCs w:val="18"/>
      </w:rPr>
      <w:fldChar w:fldCharType="end"/>
    </w:r>
    <w:r w:rsidRPr="003152BA">
      <w:tab/>
    </w:r>
    <w:r>
      <w:t>VELEČKA AND OTHERS v. LITHUANIA</w:t>
    </w:r>
    <w:r w:rsidRPr="003152BA">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0921" w:rsidRPr="003152BA" w:rsidP="00D420F3">
    <w:pPr>
      <w:pStyle w:val="ECHRHeader"/>
    </w:pPr>
    <w:r w:rsidRPr="003152BA">
      <w:tab/>
    </w:r>
    <w:r>
      <w:t>VELEČKA AND OTHERS v. LITHUANIA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C62456">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7AF"/>
    <w:rsid w:val="000048C9"/>
    <w:rsid w:val="00010B35"/>
    <w:rsid w:val="0001496B"/>
    <w:rsid w:val="00024402"/>
    <w:rsid w:val="00031BAD"/>
    <w:rsid w:val="000321CE"/>
    <w:rsid w:val="00032399"/>
    <w:rsid w:val="00032C70"/>
    <w:rsid w:val="00034115"/>
    <w:rsid w:val="00036A56"/>
    <w:rsid w:val="0003704A"/>
    <w:rsid w:val="000378F4"/>
    <w:rsid w:val="00054570"/>
    <w:rsid w:val="00061119"/>
    <w:rsid w:val="00065DC5"/>
    <w:rsid w:val="00067A7A"/>
    <w:rsid w:val="000722D8"/>
    <w:rsid w:val="00072BB3"/>
    <w:rsid w:val="00081EE5"/>
    <w:rsid w:val="00092FD1"/>
    <w:rsid w:val="00097858"/>
    <w:rsid w:val="000C14E7"/>
    <w:rsid w:val="000C4220"/>
    <w:rsid w:val="000C6DF5"/>
    <w:rsid w:val="000D4C0A"/>
    <w:rsid w:val="000D5199"/>
    <w:rsid w:val="000E44C5"/>
    <w:rsid w:val="000E74C2"/>
    <w:rsid w:val="000F081B"/>
    <w:rsid w:val="000F1882"/>
    <w:rsid w:val="000F463F"/>
    <w:rsid w:val="001014BE"/>
    <w:rsid w:val="00114F3A"/>
    <w:rsid w:val="00115567"/>
    <w:rsid w:val="0012332F"/>
    <w:rsid w:val="00123359"/>
    <w:rsid w:val="00130135"/>
    <w:rsid w:val="00130432"/>
    <w:rsid w:val="00130698"/>
    <w:rsid w:val="0013205B"/>
    <w:rsid w:val="00144356"/>
    <w:rsid w:val="00150BFA"/>
    <w:rsid w:val="001558B8"/>
    <w:rsid w:val="00156D5C"/>
    <w:rsid w:val="001631F9"/>
    <w:rsid w:val="001642E0"/>
    <w:rsid w:val="00165706"/>
    <w:rsid w:val="0017015C"/>
    <w:rsid w:val="00170878"/>
    <w:rsid w:val="001723E3"/>
    <w:rsid w:val="00177279"/>
    <w:rsid w:val="00183A25"/>
    <w:rsid w:val="001851F2"/>
    <w:rsid w:val="001872F7"/>
    <w:rsid w:val="00193FA2"/>
    <w:rsid w:val="00195CBA"/>
    <w:rsid w:val="001A129E"/>
    <w:rsid w:val="001A1E23"/>
    <w:rsid w:val="001A414D"/>
    <w:rsid w:val="001A5E15"/>
    <w:rsid w:val="001B3CAA"/>
    <w:rsid w:val="001C2936"/>
    <w:rsid w:val="001C436E"/>
    <w:rsid w:val="001C506B"/>
    <w:rsid w:val="001D01A1"/>
    <w:rsid w:val="001D0C3E"/>
    <w:rsid w:val="001D3633"/>
    <w:rsid w:val="001D433C"/>
    <w:rsid w:val="001D49FD"/>
    <w:rsid w:val="001D6F3C"/>
    <w:rsid w:val="001E5369"/>
    <w:rsid w:val="001F16AD"/>
    <w:rsid w:val="001F2887"/>
    <w:rsid w:val="00205366"/>
    <w:rsid w:val="00206637"/>
    <w:rsid w:val="00212F69"/>
    <w:rsid w:val="00233A0D"/>
    <w:rsid w:val="00234C85"/>
    <w:rsid w:val="00235913"/>
    <w:rsid w:val="0023669A"/>
    <w:rsid w:val="0024382F"/>
    <w:rsid w:val="00246FB3"/>
    <w:rsid w:val="0025367C"/>
    <w:rsid w:val="00257B5E"/>
    <w:rsid w:val="00262282"/>
    <w:rsid w:val="00271229"/>
    <w:rsid w:val="0027438B"/>
    <w:rsid w:val="002842EC"/>
    <w:rsid w:val="00297858"/>
    <w:rsid w:val="002A02D6"/>
    <w:rsid w:val="002A20FD"/>
    <w:rsid w:val="002A24CB"/>
    <w:rsid w:val="002A3C22"/>
    <w:rsid w:val="002B620E"/>
    <w:rsid w:val="002C06A3"/>
    <w:rsid w:val="002C4076"/>
    <w:rsid w:val="002D23BB"/>
    <w:rsid w:val="002D4F15"/>
    <w:rsid w:val="002D5764"/>
    <w:rsid w:val="002D6AD8"/>
    <w:rsid w:val="002F044F"/>
    <w:rsid w:val="002F6857"/>
    <w:rsid w:val="003044D5"/>
    <w:rsid w:val="00304521"/>
    <w:rsid w:val="00307B00"/>
    <w:rsid w:val="0031128F"/>
    <w:rsid w:val="003152BA"/>
    <w:rsid w:val="00317F50"/>
    <w:rsid w:val="003211EA"/>
    <w:rsid w:val="00321820"/>
    <w:rsid w:val="00324DAE"/>
    <w:rsid w:val="00327011"/>
    <w:rsid w:val="00333301"/>
    <w:rsid w:val="00333361"/>
    <w:rsid w:val="003540A7"/>
    <w:rsid w:val="00357041"/>
    <w:rsid w:val="00360921"/>
    <w:rsid w:val="00362F97"/>
    <w:rsid w:val="003632C8"/>
    <w:rsid w:val="003660EB"/>
    <w:rsid w:val="00374826"/>
    <w:rsid w:val="00377040"/>
    <w:rsid w:val="00394911"/>
    <w:rsid w:val="00394EFA"/>
    <w:rsid w:val="0039576E"/>
    <w:rsid w:val="003979D5"/>
    <w:rsid w:val="003A21E7"/>
    <w:rsid w:val="003A4024"/>
    <w:rsid w:val="003A5168"/>
    <w:rsid w:val="003B103B"/>
    <w:rsid w:val="003B73C2"/>
    <w:rsid w:val="003C4C5D"/>
    <w:rsid w:val="003C50C1"/>
    <w:rsid w:val="003C7E5F"/>
    <w:rsid w:val="003D4CE2"/>
    <w:rsid w:val="003F17C1"/>
    <w:rsid w:val="003F1EFB"/>
    <w:rsid w:val="003F4017"/>
    <w:rsid w:val="004046F5"/>
    <w:rsid w:val="00405891"/>
    <w:rsid w:val="00407640"/>
    <w:rsid w:val="00411BDE"/>
    <w:rsid w:val="00411EAD"/>
    <w:rsid w:val="00412E38"/>
    <w:rsid w:val="00414962"/>
    <w:rsid w:val="0041498B"/>
    <w:rsid w:val="00415678"/>
    <w:rsid w:val="0041727C"/>
    <w:rsid w:val="00423EEC"/>
    <w:rsid w:val="00424ACB"/>
    <w:rsid w:val="004253E0"/>
    <w:rsid w:val="0043056A"/>
    <w:rsid w:val="00433F52"/>
    <w:rsid w:val="00434FA6"/>
    <w:rsid w:val="004375AC"/>
    <w:rsid w:val="0044478B"/>
    <w:rsid w:val="00451ACD"/>
    <w:rsid w:val="004551BC"/>
    <w:rsid w:val="00462AA8"/>
    <w:rsid w:val="004648A9"/>
    <w:rsid w:val="004649BD"/>
    <w:rsid w:val="00467F80"/>
    <w:rsid w:val="004710FF"/>
    <w:rsid w:val="00473726"/>
    <w:rsid w:val="00474D55"/>
    <w:rsid w:val="00474E1F"/>
    <w:rsid w:val="0047509F"/>
    <w:rsid w:val="0047789C"/>
    <w:rsid w:val="00480541"/>
    <w:rsid w:val="00486065"/>
    <w:rsid w:val="00495424"/>
    <w:rsid w:val="00497D02"/>
    <w:rsid w:val="004A22E6"/>
    <w:rsid w:val="004A7FBE"/>
    <w:rsid w:val="004B2A2E"/>
    <w:rsid w:val="004B3922"/>
    <w:rsid w:val="004B43EA"/>
    <w:rsid w:val="004B6292"/>
    <w:rsid w:val="004C6283"/>
    <w:rsid w:val="004C7ABE"/>
    <w:rsid w:val="004D2B44"/>
    <w:rsid w:val="004D6363"/>
    <w:rsid w:val="004E1904"/>
    <w:rsid w:val="004F525F"/>
    <w:rsid w:val="004F72ED"/>
    <w:rsid w:val="0050105D"/>
    <w:rsid w:val="00501123"/>
    <w:rsid w:val="0050441D"/>
    <w:rsid w:val="00504714"/>
    <w:rsid w:val="005060C6"/>
    <w:rsid w:val="00523C81"/>
    <w:rsid w:val="0052459F"/>
    <w:rsid w:val="0053039A"/>
    <w:rsid w:val="00540AF8"/>
    <w:rsid w:val="00541514"/>
    <w:rsid w:val="00541D34"/>
    <w:rsid w:val="00557DE0"/>
    <w:rsid w:val="00560FC6"/>
    <w:rsid w:val="0056332C"/>
    <w:rsid w:val="00563356"/>
    <w:rsid w:val="005707CB"/>
    <w:rsid w:val="00572F24"/>
    <w:rsid w:val="0057325B"/>
    <w:rsid w:val="0059171A"/>
    <w:rsid w:val="00593264"/>
    <w:rsid w:val="00596FA0"/>
    <w:rsid w:val="005A58F1"/>
    <w:rsid w:val="005A5C25"/>
    <w:rsid w:val="005B4ABB"/>
    <w:rsid w:val="005B5883"/>
    <w:rsid w:val="005B6B0C"/>
    <w:rsid w:val="005B734E"/>
    <w:rsid w:val="005C096E"/>
    <w:rsid w:val="005C1B3A"/>
    <w:rsid w:val="005C61EC"/>
    <w:rsid w:val="005C7D30"/>
    <w:rsid w:val="005D2581"/>
    <w:rsid w:val="005D48C3"/>
    <w:rsid w:val="005E18D7"/>
    <w:rsid w:val="005F242A"/>
    <w:rsid w:val="005F2812"/>
    <w:rsid w:val="005F2D61"/>
    <w:rsid w:val="005F57EB"/>
    <w:rsid w:val="006038F8"/>
    <w:rsid w:val="00611471"/>
    <w:rsid w:val="00611472"/>
    <w:rsid w:val="00617D57"/>
    <w:rsid w:val="006211E9"/>
    <w:rsid w:val="00625C84"/>
    <w:rsid w:val="00630F58"/>
    <w:rsid w:val="00636D87"/>
    <w:rsid w:val="006401E3"/>
    <w:rsid w:val="00640A93"/>
    <w:rsid w:val="006428DD"/>
    <w:rsid w:val="00644184"/>
    <w:rsid w:val="00647333"/>
    <w:rsid w:val="00647E31"/>
    <w:rsid w:val="00650C12"/>
    <w:rsid w:val="00656EAD"/>
    <w:rsid w:val="00662564"/>
    <w:rsid w:val="00663B86"/>
    <w:rsid w:val="00666C47"/>
    <w:rsid w:val="00667116"/>
    <w:rsid w:val="00672F54"/>
    <w:rsid w:val="00675338"/>
    <w:rsid w:val="00677220"/>
    <w:rsid w:val="0067753D"/>
    <w:rsid w:val="00685A90"/>
    <w:rsid w:val="00691442"/>
    <w:rsid w:val="006950F2"/>
    <w:rsid w:val="006A52EB"/>
    <w:rsid w:val="006A639E"/>
    <w:rsid w:val="006A7C3B"/>
    <w:rsid w:val="006B66E5"/>
    <w:rsid w:val="006C0AAF"/>
    <w:rsid w:val="006C0ABA"/>
    <w:rsid w:val="006C0D22"/>
    <w:rsid w:val="006D13A1"/>
    <w:rsid w:val="006D1CA6"/>
    <w:rsid w:val="006E315F"/>
    <w:rsid w:val="006E3B81"/>
    <w:rsid w:val="007006DA"/>
    <w:rsid w:val="00704D3E"/>
    <w:rsid w:val="00705312"/>
    <w:rsid w:val="00711E0C"/>
    <w:rsid w:val="00712923"/>
    <w:rsid w:val="00712FF7"/>
    <w:rsid w:val="007300B4"/>
    <w:rsid w:val="00731376"/>
    <w:rsid w:val="00731E08"/>
    <w:rsid w:val="007328C6"/>
    <w:rsid w:val="0073357B"/>
    <w:rsid w:val="00740CEF"/>
    <w:rsid w:val="00761FCF"/>
    <w:rsid w:val="0077175D"/>
    <w:rsid w:val="00772787"/>
    <w:rsid w:val="00772F43"/>
    <w:rsid w:val="0077460D"/>
    <w:rsid w:val="0077624C"/>
    <w:rsid w:val="00777706"/>
    <w:rsid w:val="00777B81"/>
    <w:rsid w:val="00781A09"/>
    <w:rsid w:val="00785B55"/>
    <w:rsid w:val="00785DD8"/>
    <w:rsid w:val="00791321"/>
    <w:rsid w:val="007935E1"/>
    <w:rsid w:val="007A2BA7"/>
    <w:rsid w:val="007A3E6B"/>
    <w:rsid w:val="007A5797"/>
    <w:rsid w:val="007A5E35"/>
    <w:rsid w:val="007A78F8"/>
    <w:rsid w:val="007A7DB7"/>
    <w:rsid w:val="007B09DA"/>
    <w:rsid w:val="007B1FCF"/>
    <w:rsid w:val="007B6876"/>
    <w:rsid w:val="007C03F0"/>
    <w:rsid w:val="007C0F07"/>
    <w:rsid w:val="007C3AC3"/>
    <w:rsid w:val="007C41CC"/>
    <w:rsid w:val="007C616D"/>
    <w:rsid w:val="007C7166"/>
    <w:rsid w:val="007C748B"/>
    <w:rsid w:val="007D0F66"/>
    <w:rsid w:val="007D63D6"/>
    <w:rsid w:val="007D7419"/>
    <w:rsid w:val="007E1515"/>
    <w:rsid w:val="007E1592"/>
    <w:rsid w:val="007F61FC"/>
    <w:rsid w:val="008044D2"/>
    <w:rsid w:val="0080599C"/>
    <w:rsid w:val="00807F56"/>
    <w:rsid w:val="00810FA0"/>
    <w:rsid w:val="00811319"/>
    <w:rsid w:val="008115EA"/>
    <w:rsid w:val="00811916"/>
    <w:rsid w:val="00813D09"/>
    <w:rsid w:val="00816408"/>
    <w:rsid w:val="00817971"/>
    <w:rsid w:val="00825A89"/>
    <w:rsid w:val="008265A2"/>
    <w:rsid w:val="00826B85"/>
    <w:rsid w:val="00827AA9"/>
    <w:rsid w:val="00831D50"/>
    <w:rsid w:val="0083254A"/>
    <w:rsid w:val="00832EAD"/>
    <w:rsid w:val="0083484C"/>
    <w:rsid w:val="00836319"/>
    <w:rsid w:val="00842BCA"/>
    <w:rsid w:val="0084454B"/>
    <w:rsid w:val="00847030"/>
    <w:rsid w:val="008477CD"/>
    <w:rsid w:val="008622CB"/>
    <w:rsid w:val="008715B6"/>
    <w:rsid w:val="00875CD0"/>
    <w:rsid w:val="00877B69"/>
    <w:rsid w:val="00882BA4"/>
    <w:rsid w:val="00884226"/>
    <w:rsid w:val="00885930"/>
    <w:rsid w:val="00885E91"/>
    <w:rsid w:val="008920BE"/>
    <w:rsid w:val="008A03A8"/>
    <w:rsid w:val="008A0A62"/>
    <w:rsid w:val="008A13CB"/>
    <w:rsid w:val="008A558C"/>
    <w:rsid w:val="008A6459"/>
    <w:rsid w:val="008A645F"/>
    <w:rsid w:val="008B250D"/>
    <w:rsid w:val="008B342D"/>
    <w:rsid w:val="008B5A23"/>
    <w:rsid w:val="008C0893"/>
    <w:rsid w:val="008C1713"/>
    <w:rsid w:val="008C1DF9"/>
    <w:rsid w:val="008C229F"/>
    <w:rsid w:val="008C6B1C"/>
    <w:rsid w:val="008C77FF"/>
    <w:rsid w:val="008D1FF5"/>
    <w:rsid w:val="008D577C"/>
    <w:rsid w:val="008D7E9D"/>
    <w:rsid w:val="008E27EA"/>
    <w:rsid w:val="008F3A32"/>
    <w:rsid w:val="008F3E5B"/>
    <w:rsid w:val="008F4269"/>
    <w:rsid w:val="009001C0"/>
    <w:rsid w:val="00906950"/>
    <w:rsid w:val="0091443E"/>
    <w:rsid w:val="00915344"/>
    <w:rsid w:val="00915F08"/>
    <w:rsid w:val="00917E87"/>
    <w:rsid w:val="00922A35"/>
    <w:rsid w:val="009262DB"/>
    <w:rsid w:val="0093342B"/>
    <w:rsid w:val="00934A9B"/>
    <w:rsid w:val="00935049"/>
    <w:rsid w:val="0093669A"/>
    <w:rsid w:val="0094106B"/>
    <w:rsid w:val="009517BE"/>
    <w:rsid w:val="00957FCF"/>
    <w:rsid w:val="009640AC"/>
    <w:rsid w:val="00965781"/>
    <w:rsid w:val="009732B2"/>
    <w:rsid w:val="009760B2"/>
    <w:rsid w:val="00993BF3"/>
    <w:rsid w:val="00994A46"/>
    <w:rsid w:val="00994C09"/>
    <w:rsid w:val="009A32F6"/>
    <w:rsid w:val="009A49A8"/>
    <w:rsid w:val="009A70D1"/>
    <w:rsid w:val="009B1372"/>
    <w:rsid w:val="009B1C89"/>
    <w:rsid w:val="009B209F"/>
    <w:rsid w:val="009B38E1"/>
    <w:rsid w:val="009B5A01"/>
    <w:rsid w:val="009B5C25"/>
    <w:rsid w:val="009B713B"/>
    <w:rsid w:val="009B7180"/>
    <w:rsid w:val="009C34AE"/>
    <w:rsid w:val="009C4F04"/>
    <w:rsid w:val="009C67B0"/>
    <w:rsid w:val="009D3E3B"/>
    <w:rsid w:val="009D4FB9"/>
    <w:rsid w:val="009E0D98"/>
    <w:rsid w:val="009E271D"/>
    <w:rsid w:val="009E2A0A"/>
    <w:rsid w:val="009E3700"/>
    <w:rsid w:val="009E7B0E"/>
    <w:rsid w:val="009F2193"/>
    <w:rsid w:val="009F413E"/>
    <w:rsid w:val="009F4B95"/>
    <w:rsid w:val="00A0558D"/>
    <w:rsid w:val="00A062F4"/>
    <w:rsid w:val="00A110FF"/>
    <w:rsid w:val="00A134B5"/>
    <w:rsid w:val="00A1573C"/>
    <w:rsid w:val="00A16933"/>
    <w:rsid w:val="00A173B1"/>
    <w:rsid w:val="00A26515"/>
    <w:rsid w:val="00A26BC7"/>
    <w:rsid w:val="00A3328B"/>
    <w:rsid w:val="00A354C1"/>
    <w:rsid w:val="00A365FB"/>
    <w:rsid w:val="00A4254A"/>
    <w:rsid w:val="00A45145"/>
    <w:rsid w:val="00A50406"/>
    <w:rsid w:val="00A554F3"/>
    <w:rsid w:val="00A555C7"/>
    <w:rsid w:val="00A55D37"/>
    <w:rsid w:val="00A57A6C"/>
    <w:rsid w:val="00A637AF"/>
    <w:rsid w:val="00A72DD7"/>
    <w:rsid w:val="00A85496"/>
    <w:rsid w:val="00A85DEE"/>
    <w:rsid w:val="00A8610E"/>
    <w:rsid w:val="00A90DFA"/>
    <w:rsid w:val="00A97149"/>
    <w:rsid w:val="00A97870"/>
    <w:rsid w:val="00AA17F1"/>
    <w:rsid w:val="00AA6505"/>
    <w:rsid w:val="00AA6719"/>
    <w:rsid w:val="00AB140D"/>
    <w:rsid w:val="00AB36F9"/>
    <w:rsid w:val="00AB3FD8"/>
    <w:rsid w:val="00AB4F48"/>
    <w:rsid w:val="00AC077D"/>
    <w:rsid w:val="00AC17B2"/>
    <w:rsid w:val="00AC2355"/>
    <w:rsid w:val="00AC3616"/>
    <w:rsid w:val="00AC43E1"/>
    <w:rsid w:val="00AC73C6"/>
    <w:rsid w:val="00AD0F1F"/>
    <w:rsid w:val="00AD21CF"/>
    <w:rsid w:val="00AD2254"/>
    <w:rsid w:val="00AD282E"/>
    <w:rsid w:val="00AD3322"/>
    <w:rsid w:val="00AD55EC"/>
    <w:rsid w:val="00AD5C6D"/>
    <w:rsid w:val="00AE2AC0"/>
    <w:rsid w:val="00AE7CCB"/>
    <w:rsid w:val="00AF12F6"/>
    <w:rsid w:val="00AF5AEB"/>
    <w:rsid w:val="00AF5C12"/>
    <w:rsid w:val="00B05429"/>
    <w:rsid w:val="00B07C60"/>
    <w:rsid w:val="00B10D68"/>
    <w:rsid w:val="00B12087"/>
    <w:rsid w:val="00B20550"/>
    <w:rsid w:val="00B20BFB"/>
    <w:rsid w:val="00B2487D"/>
    <w:rsid w:val="00B2675E"/>
    <w:rsid w:val="00B33763"/>
    <w:rsid w:val="00B36037"/>
    <w:rsid w:val="00B36757"/>
    <w:rsid w:val="00B40828"/>
    <w:rsid w:val="00B507AF"/>
    <w:rsid w:val="00B6022F"/>
    <w:rsid w:val="00B62AC6"/>
    <w:rsid w:val="00B6625C"/>
    <w:rsid w:val="00B672CB"/>
    <w:rsid w:val="00B7438D"/>
    <w:rsid w:val="00B77941"/>
    <w:rsid w:val="00B85535"/>
    <w:rsid w:val="00B86041"/>
    <w:rsid w:val="00B8675B"/>
    <w:rsid w:val="00B87118"/>
    <w:rsid w:val="00BA1D29"/>
    <w:rsid w:val="00BB081A"/>
    <w:rsid w:val="00BB1EA2"/>
    <w:rsid w:val="00BB3685"/>
    <w:rsid w:val="00BB489E"/>
    <w:rsid w:val="00BB49C2"/>
    <w:rsid w:val="00BC10B0"/>
    <w:rsid w:val="00BC18C1"/>
    <w:rsid w:val="00BC256A"/>
    <w:rsid w:val="00BC576E"/>
    <w:rsid w:val="00BD0152"/>
    <w:rsid w:val="00BE185F"/>
    <w:rsid w:val="00BE4095"/>
    <w:rsid w:val="00BF1816"/>
    <w:rsid w:val="00BF34DD"/>
    <w:rsid w:val="00BF5B76"/>
    <w:rsid w:val="00C0255A"/>
    <w:rsid w:val="00C026BA"/>
    <w:rsid w:val="00C108BA"/>
    <w:rsid w:val="00C16B04"/>
    <w:rsid w:val="00C20C38"/>
    <w:rsid w:val="00C21658"/>
    <w:rsid w:val="00C351AF"/>
    <w:rsid w:val="00C41832"/>
    <w:rsid w:val="00C42718"/>
    <w:rsid w:val="00C43894"/>
    <w:rsid w:val="00C45CC6"/>
    <w:rsid w:val="00C46C74"/>
    <w:rsid w:val="00C501BE"/>
    <w:rsid w:val="00C50616"/>
    <w:rsid w:val="00C54F44"/>
    <w:rsid w:val="00C555CC"/>
    <w:rsid w:val="00C56322"/>
    <w:rsid w:val="00C56EB5"/>
    <w:rsid w:val="00C5769D"/>
    <w:rsid w:val="00C61ADF"/>
    <w:rsid w:val="00C621A1"/>
    <w:rsid w:val="00C62456"/>
    <w:rsid w:val="00C716FA"/>
    <w:rsid w:val="00C76000"/>
    <w:rsid w:val="00C776D8"/>
    <w:rsid w:val="00C85902"/>
    <w:rsid w:val="00C870A8"/>
    <w:rsid w:val="00C90067"/>
    <w:rsid w:val="00C93E65"/>
    <w:rsid w:val="00C97A53"/>
    <w:rsid w:val="00CA183F"/>
    <w:rsid w:val="00CA2761"/>
    <w:rsid w:val="00CA2DC4"/>
    <w:rsid w:val="00CA3DD4"/>
    <w:rsid w:val="00CB1BEC"/>
    <w:rsid w:val="00CB20C3"/>
    <w:rsid w:val="00CB4576"/>
    <w:rsid w:val="00CC3DE3"/>
    <w:rsid w:val="00CD0011"/>
    <w:rsid w:val="00CD1D9E"/>
    <w:rsid w:val="00CD5B6D"/>
    <w:rsid w:val="00CE469B"/>
    <w:rsid w:val="00CE783C"/>
    <w:rsid w:val="00CE7F8A"/>
    <w:rsid w:val="00CF170B"/>
    <w:rsid w:val="00CF3CD7"/>
    <w:rsid w:val="00CF51B7"/>
    <w:rsid w:val="00CF5C5A"/>
    <w:rsid w:val="00CF61A3"/>
    <w:rsid w:val="00CF6748"/>
    <w:rsid w:val="00CF6B37"/>
    <w:rsid w:val="00CF76FA"/>
    <w:rsid w:val="00D05000"/>
    <w:rsid w:val="00D14930"/>
    <w:rsid w:val="00D15980"/>
    <w:rsid w:val="00D207A9"/>
    <w:rsid w:val="00D26516"/>
    <w:rsid w:val="00D26F2E"/>
    <w:rsid w:val="00D3175A"/>
    <w:rsid w:val="00D3535F"/>
    <w:rsid w:val="00D420F3"/>
    <w:rsid w:val="00D5587C"/>
    <w:rsid w:val="00D56A5C"/>
    <w:rsid w:val="00D65E90"/>
    <w:rsid w:val="00D66020"/>
    <w:rsid w:val="00D673D2"/>
    <w:rsid w:val="00D71071"/>
    <w:rsid w:val="00D71E23"/>
    <w:rsid w:val="00D74606"/>
    <w:rsid w:val="00D8144D"/>
    <w:rsid w:val="00D86509"/>
    <w:rsid w:val="00D86ABF"/>
    <w:rsid w:val="00D90D5E"/>
    <w:rsid w:val="00D97C52"/>
    <w:rsid w:val="00DA3D92"/>
    <w:rsid w:val="00DA670D"/>
    <w:rsid w:val="00DB0A88"/>
    <w:rsid w:val="00DB2D16"/>
    <w:rsid w:val="00DC1FCF"/>
    <w:rsid w:val="00DC242E"/>
    <w:rsid w:val="00DC2C0B"/>
    <w:rsid w:val="00DC4167"/>
    <w:rsid w:val="00DC50CE"/>
    <w:rsid w:val="00DD115E"/>
    <w:rsid w:val="00DD11A2"/>
    <w:rsid w:val="00DD2E06"/>
    <w:rsid w:val="00DD5F0E"/>
    <w:rsid w:val="00DD6E24"/>
    <w:rsid w:val="00DE0A5A"/>
    <w:rsid w:val="00DE218C"/>
    <w:rsid w:val="00DF1078"/>
    <w:rsid w:val="00DF191E"/>
    <w:rsid w:val="00DF1EE0"/>
    <w:rsid w:val="00DF27A6"/>
    <w:rsid w:val="00DF2969"/>
    <w:rsid w:val="00E00435"/>
    <w:rsid w:val="00E10EDE"/>
    <w:rsid w:val="00E134B1"/>
    <w:rsid w:val="00E15E02"/>
    <w:rsid w:val="00E16804"/>
    <w:rsid w:val="00E17D5F"/>
    <w:rsid w:val="00E31E0E"/>
    <w:rsid w:val="00E330C9"/>
    <w:rsid w:val="00E41594"/>
    <w:rsid w:val="00E44309"/>
    <w:rsid w:val="00E443B6"/>
    <w:rsid w:val="00E53F32"/>
    <w:rsid w:val="00E67A2F"/>
    <w:rsid w:val="00E701B4"/>
    <w:rsid w:val="00E73422"/>
    <w:rsid w:val="00E7525D"/>
    <w:rsid w:val="00E8056F"/>
    <w:rsid w:val="00E84F08"/>
    <w:rsid w:val="00E87134"/>
    <w:rsid w:val="00E87931"/>
    <w:rsid w:val="00E905FC"/>
    <w:rsid w:val="00EA1E04"/>
    <w:rsid w:val="00EA38B0"/>
    <w:rsid w:val="00EA3EFC"/>
    <w:rsid w:val="00EA6DFE"/>
    <w:rsid w:val="00EB43B9"/>
    <w:rsid w:val="00EC0853"/>
    <w:rsid w:val="00EC1C9C"/>
    <w:rsid w:val="00EC242A"/>
    <w:rsid w:val="00EC5226"/>
    <w:rsid w:val="00ED5CDF"/>
    <w:rsid w:val="00EE382F"/>
    <w:rsid w:val="00EE6798"/>
    <w:rsid w:val="00EF04DE"/>
    <w:rsid w:val="00F11D8F"/>
    <w:rsid w:val="00F20D40"/>
    <w:rsid w:val="00F34848"/>
    <w:rsid w:val="00F35411"/>
    <w:rsid w:val="00F377DE"/>
    <w:rsid w:val="00F40FCB"/>
    <w:rsid w:val="00F46B3A"/>
    <w:rsid w:val="00F509C5"/>
    <w:rsid w:val="00F53886"/>
    <w:rsid w:val="00F612E6"/>
    <w:rsid w:val="00F61E54"/>
    <w:rsid w:val="00F62D54"/>
    <w:rsid w:val="00F65127"/>
    <w:rsid w:val="00F658FE"/>
    <w:rsid w:val="00F73ACE"/>
    <w:rsid w:val="00F73F89"/>
    <w:rsid w:val="00F761D0"/>
    <w:rsid w:val="00F77B20"/>
    <w:rsid w:val="00F80D6D"/>
    <w:rsid w:val="00F81C92"/>
    <w:rsid w:val="00F82280"/>
    <w:rsid w:val="00F8619A"/>
    <w:rsid w:val="00F9348A"/>
    <w:rsid w:val="00F94327"/>
    <w:rsid w:val="00F9724B"/>
    <w:rsid w:val="00F97D63"/>
    <w:rsid w:val="00FA20DF"/>
    <w:rsid w:val="00FA4F8F"/>
    <w:rsid w:val="00FB0D25"/>
    <w:rsid w:val="00FB6784"/>
    <w:rsid w:val="00FB7F7D"/>
    <w:rsid w:val="00FC19B7"/>
    <w:rsid w:val="00FC3C18"/>
    <w:rsid w:val="00FD4FB4"/>
    <w:rsid w:val="00FD54C8"/>
    <w:rsid w:val="00FD672F"/>
    <w:rsid w:val="00FD7064"/>
    <w:rsid w:val="00FD77D9"/>
    <w:rsid w:val="00FD7BB9"/>
    <w:rsid w:val="00FE42A4"/>
    <w:rsid w:val="00FF0D9A"/>
    <w:rsid w:val="00FF3669"/>
  </w:rsids>
  <w:docVars>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8A13CB"/>
    <w:pPr>
      <w:jc w:val="both"/>
    </w:pPr>
    <w:rPr>
      <w:rFonts w:eastAsiaTheme="minorEastAsia"/>
      <w:sz w:val="24"/>
      <w:lang w:val="en-GB"/>
    </w:rPr>
  </w:style>
  <w:style w:type="paragraph" w:styleId="Heading1">
    <w:name w:val="heading 1"/>
    <w:basedOn w:val="Normal"/>
    <w:next w:val="Normal"/>
    <w:link w:val="Heading1Char"/>
    <w:uiPriority w:val="99"/>
    <w:semiHidden/>
    <w:rsid w:val="008A13C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8A13C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8A13CB"/>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8A13CB"/>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8A13CB"/>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8A13C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8A13CB"/>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8A13CB"/>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8A13CB"/>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A13CB"/>
    <w:rPr>
      <w:rFonts w:ascii="Tahoma" w:hAnsi="Tahoma" w:cs="Tahoma"/>
      <w:sz w:val="16"/>
      <w:szCs w:val="16"/>
    </w:rPr>
  </w:style>
  <w:style w:type="character" w:customStyle="1" w:styleId="BalloonTextChar">
    <w:name w:val="Balloon Text Char"/>
    <w:basedOn w:val="DefaultParagraphFont"/>
    <w:link w:val="BalloonText"/>
    <w:uiPriority w:val="99"/>
    <w:semiHidden/>
    <w:rsid w:val="008A13CB"/>
    <w:rPr>
      <w:rFonts w:ascii="Tahoma" w:hAnsi="Tahoma" w:eastAsiaTheme="minorEastAsia" w:cs="Tahoma"/>
      <w:sz w:val="16"/>
      <w:szCs w:val="16"/>
      <w:lang w:val="en-GB"/>
    </w:rPr>
  </w:style>
  <w:style w:type="character" w:styleId="BookTitle">
    <w:name w:val="Book Title"/>
    <w:uiPriority w:val="99"/>
    <w:semiHidden/>
    <w:qFormat/>
    <w:rsid w:val="008A13CB"/>
    <w:rPr>
      <w:i/>
      <w:iCs/>
      <w:smallCaps/>
      <w:spacing w:val="5"/>
    </w:rPr>
  </w:style>
  <w:style w:type="paragraph" w:customStyle="1" w:styleId="ECHRHeader">
    <w:name w:val="ECHR_Header"/>
    <w:aliases w:val="Ju_Header"/>
    <w:basedOn w:val="Header"/>
    <w:uiPriority w:val="4"/>
    <w:qFormat/>
    <w:rsid w:val="008A13CB"/>
    <w:pPr>
      <w:tabs>
        <w:tab w:val="center" w:pos="3686"/>
        <w:tab w:val="clear" w:pos="4536"/>
        <w:tab w:val="right" w:pos="7371"/>
        <w:tab w:val="clear" w:pos="9072"/>
      </w:tabs>
      <w:jc w:val="left"/>
    </w:pPr>
    <w:rPr>
      <w:sz w:val="18"/>
    </w:rPr>
  </w:style>
  <w:style w:type="paragraph" w:customStyle="1" w:styleId="ECHRFooter">
    <w:name w:val="ECHR_Footer"/>
    <w:aliases w:val="Footer_ECHR"/>
    <w:basedOn w:val="Footer"/>
    <w:uiPriority w:val="57"/>
    <w:semiHidden/>
    <w:rsid w:val="008A13CB"/>
    <w:pPr>
      <w:jc w:val="left"/>
    </w:pPr>
    <w:rPr>
      <w:sz w:val="8"/>
    </w:rPr>
  </w:style>
  <w:style w:type="character" w:styleId="Strong">
    <w:name w:val="Strong"/>
    <w:uiPriority w:val="99"/>
    <w:semiHidden/>
    <w:qFormat/>
    <w:rsid w:val="008A13CB"/>
    <w:rPr>
      <w:b/>
      <w:bCs/>
    </w:rPr>
  </w:style>
  <w:style w:type="paragraph" w:styleId="NoSpacing">
    <w:name w:val="No Spacing"/>
    <w:basedOn w:val="Normal"/>
    <w:link w:val="NoSpacingChar"/>
    <w:semiHidden/>
    <w:qFormat/>
    <w:rsid w:val="008A13CB"/>
    <w:rPr>
      <w:sz w:val="22"/>
      <w:lang w:val="en-US"/>
    </w:rPr>
  </w:style>
  <w:style w:type="character" w:customStyle="1" w:styleId="NoSpacingChar">
    <w:name w:val="No Spacing Char"/>
    <w:basedOn w:val="DefaultParagraphFont"/>
    <w:link w:val="NoSpacing"/>
    <w:semiHidden/>
    <w:rsid w:val="008A13CB"/>
    <w:rPr>
      <w:rFonts w:eastAsiaTheme="minorEastAsia"/>
    </w:rPr>
  </w:style>
  <w:style w:type="paragraph" w:customStyle="1" w:styleId="ECHRFooterLine">
    <w:name w:val="ECHR_Footer_Line"/>
    <w:aliases w:val="Footer_Line"/>
    <w:basedOn w:val="Normal"/>
    <w:next w:val="ECHRFooter"/>
    <w:uiPriority w:val="57"/>
    <w:semiHidden/>
    <w:rsid w:val="008A13C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8A13CB"/>
  </w:style>
  <w:style w:type="paragraph" w:customStyle="1" w:styleId="DecList">
    <w:name w:val="Dec_List"/>
    <w:basedOn w:val="Normal"/>
    <w:uiPriority w:val="9"/>
    <w:semiHidden/>
    <w:qFormat/>
    <w:rsid w:val="008A13CB"/>
    <w:pPr>
      <w:spacing w:before="240"/>
      <w:ind w:left="284"/>
    </w:pPr>
  </w:style>
  <w:style w:type="paragraph" w:customStyle="1" w:styleId="DummyStyle">
    <w:name w:val="Dummy_Style"/>
    <w:basedOn w:val="Normal"/>
    <w:semiHidden/>
    <w:qFormat/>
    <w:rsid w:val="008A13CB"/>
    <w:rPr>
      <w:color w:val="00B050"/>
    </w:rPr>
  </w:style>
  <w:style w:type="paragraph" w:customStyle="1" w:styleId="ECHRTitleCentre3">
    <w:name w:val="ECHR_Title_Centre_3"/>
    <w:aliases w:val="Ju_H_Article"/>
    <w:basedOn w:val="Normal"/>
    <w:next w:val="ECHRParaQuote"/>
    <w:uiPriority w:val="27"/>
    <w:qFormat/>
    <w:rsid w:val="008A13C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8A13CB"/>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8A13CB"/>
    <w:pPr>
      <w:numPr>
        <w:numId w:val="24"/>
      </w:numPr>
      <w:jc w:val="left"/>
    </w:pPr>
    <w:rPr>
      <w:b/>
    </w:rPr>
  </w:style>
  <w:style w:type="paragraph" w:customStyle="1" w:styleId="JuCourt">
    <w:name w:val="Ju_Court"/>
    <w:basedOn w:val="Normal"/>
    <w:next w:val="Normal"/>
    <w:uiPriority w:val="16"/>
    <w:qFormat/>
    <w:rsid w:val="008A13CB"/>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8A13CB"/>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8A13CB"/>
    <w:pPr>
      <w:spacing w:after="240"/>
      <w:jc w:val="center"/>
      <w:outlineLvl w:val="0"/>
    </w:pPr>
    <w:rPr>
      <w:rFonts w:asciiTheme="majorHAnsi" w:hAnsiTheme="majorHAnsi"/>
    </w:rPr>
  </w:style>
  <w:style w:type="character" w:customStyle="1" w:styleId="JUNAMES">
    <w:name w:val="JU_NAMES"/>
    <w:uiPriority w:val="17"/>
    <w:qFormat/>
    <w:rsid w:val="008A13CB"/>
    <w:rPr>
      <w:caps w:val="0"/>
      <w:smallCaps/>
    </w:rPr>
  </w:style>
  <w:style w:type="paragraph" w:styleId="Title">
    <w:name w:val="Title"/>
    <w:basedOn w:val="Normal"/>
    <w:next w:val="Normal"/>
    <w:link w:val="TitleChar"/>
    <w:uiPriority w:val="99"/>
    <w:semiHidden/>
    <w:qFormat/>
    <w:rsid w:val="008A13CB"/>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8A13C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8A13C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8A13C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8A13CB"/>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8A13C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8A13CB"/>
    <w:pPr>
      <w:keepNext/>
      <w:keepLines/>
      <w:spacing w:before="240" w:after="120"/>
      <w:ind w:left="1236"/>
    </w:pPr>
    <w:rPr>
      <w:sz w:val="20"/>
      <w:lang w:val="en-GB"/>
    </w:rPr>
  </w:style>
  <w:style w:type="paragraph" w:customStyle="1" w:styleId="JuQuotSub">
    <w:name w:val="Ju_Quot_Sub"/>
    <w:basedOn w:val="ECHRParaQuote"/>
    <w:uiPriority w:val="15"/>
    <w:qFormat/>
    <w:rsid w:val="008A13CB"/>
    <w:pPr>
      <w:ind w:left="567"/>
    </w:pPr>
  </w:style>
  <w:style w:type="paragraph" w:customStyle="1" w:styleId="JuParaSub">
    <w:name w:val="Ju_Para_Sub"/>
    <w:basedOn w:val="ECHRPara"/>
    <w:uiPriority w:val="13"/>
    <w:qFormat/>
    <w:rsid w:val="008A13CB"/>
    <w:pPr>
      <w:ind w:left="284"/>
    </w:pPr>
  </w:style>
  <w:style w:type="paragraph" w:customStyle="1" w:styleId="JuTitle">
    <w:name w:val="Ju_Title"/>
    <w:basedOn w:val="Normal"/>
    <w:next w:val="ECHRPara"/>
    <w:uiPriority w:val="3"/>
    <w:semiHidden/>
    <w:qFormat/>
    <w:rsid w:val="008A13CB"/>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8A13CB"/>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8A13CB"/>
    <w:rPr>
      <w:sz w:val="24"/>
      <w:lang w:val="en-GB"/>
    </w:rPr>
  </w:style>
  <w:style w:type="character" w:customStyle="1" w:styleId="Heading1Char">
    <w:name w:val="Heading 1 Char"/>
    <w:basedOn w:val="DefaultParagraphFont"/>
    <w:link w:val="Heading1"/>
    <w:uiPriority w:val="99"/>
    <w:semiHidden/>
    <w:rsid w:val="008A13CB"/>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8A13C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8A13CB"/>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8A13CB"/>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8A13CB"/>
    <w:pPr>
      <w:ind w:left="635" w:hanging="357"/>
      <w:outlineLvl w:val="2"/>
    </w:pPr>
  </w:style>
  <w:style w:type="paragraph" w:customStyle="1" w:styleId="JuCase">
    <w:name w:val="Ju_Case"/>
    <w:basedOn w:val="Normal"/>
    <w:next w:val="ECHRPara"/>
    <w:uiPriority w:val="10"/>
    <w:rsid w:val="008A13CB"/>
    <w:pPr>
      <w:ind w:firstLine="284"/>
    </w:pPr>
    <w:rPr>
      <w:b/>
    </w:rPr>
  </w:style>
  <w:style w:type="character" w:customStyle="1" w:styleId="Heading3Char">
    <w:name w:val="Heading 3 Char"/>
    <w:basedOn w:val="DefaultParagraphFont"/>
    <w:link w:val="Heading3"/>
    <w:uiPriority w:val="99"/>
    <w:semiHidden/>
    <w:rsid w:val="008A13CB"/>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8A13CB"/>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8A13CB"/>
    <w:rPr>
      <w:rFonts w:asciiTheme="majorHAnsi" w:eastAsiaTheme="majorEastAsia" w:hAnsiTheme="majorHAnsi" w:cstheme="majorBidi"/>
      <w:b/>
      <w:bCs/>
      <w:color w:val="808080"/>
    </w:rPr>
  </w:style>
  <w:style w:type="character" w:styleId="SubtleEmphasis">
    <w:name w:val="Subtle Emphasis"/>
    <w:uiPriority w:val="99"/>
    <w:semiHidden/>
    <w:qFormat/>
    <w:rsid w:val="008A13CB"/>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8A13CB"/>
    <w:pPr>
      <w:keepNext/>
      <w:keepLines/>
      <w:spacing w:before="720" w:after="240"/>
      <w:outlineLvl w:val="0"/>
    </w:pPr>
    <w:rPr>
      <w:rFonts w:asciiTheme="majorHAnsi" w:hAnsiTheme="majorHAnsi"/>
      <w:sz w:val="28"/>
    </w:rPr>
  </w:style>
  <w:style w:type="character" w:styleId="Emphasis">
    <w:name w:val="Emphasis"/>
    <w:uiPriority w:val="99"/>
    <w:semiHidden/>
    <w:qFormat/>
    <w:rsid w:val="008A13CB"/>
    <w:rPr>
      <w:b/>
      <w:bCs/>
      <w:i/>
      <w:iCs/>
      <w:spacing w:val="10"/>
      <w:bdr w:val="none" w:sz="0" w:space="0" w:color="auto"/>
      <w:shd w:val="clear" w:color="auto" w:fill="auto"/>
    </w:rPr>
  </w:style>
  <w:style w:type="paragraph" w:styleId="Footer">
    <w:name w:val="footer"/>
    <w:basedOn w:val="Normal"/>
    <w:link w:val="FooterChar"/>
    <w:uiPriority w:val="57"/>
    <w:semiHidden/>
    <w:rsid w:val="008A13CB"/>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8A13CB"/>
    <w:rPr>
      <w:sz w:val="24"/>
      <w:lang w:val="en-GB"/>
    </w:rPr>
  </w:style>
  <w:style w:type="character" w:styleId="FootnoteReference">
    <w:name w:val="footnote reference"/>
    <w:basedOn w:val="DefaultParagraphFont"/>
    <w:uiPriority w:val="99"/>
    <w:semiHidden/>
    <w:rsid w:val="008A13CB"/>
    <w:rPr>
      <w:vertAlign w:val="superscript"/>
    </w:rPr>
  </w:style>
  <w:style w:type="paragraph" w:styleId="FootnoteText">
    <w:name w:val="footnote text"/>
    <w:basedOn w:val="Normal"/>
    <w:link w:val="FootnoteTextChar"/>
    <w:uiPriority w:val="99"/>
    <w:semiHidden/>
    <w:rsid w:val="008A13CB"/>
    <w:rPr>
      <w:sz w:val="20"/>
      <w:szCs w:val="20"/>
    </w:rPr>
  </w:style>
  <w:style w:type="character" w:customStyle="1" w:styleId="FootnoteTextChar">
    <w:name w:val="Footnote Text Char"/>
    <w:basedOn w:val="DefaultParagraphFont"/>
    <w:link w:val="FootnoteText"/>
    <w:uiPriority w:val="99"/>
    <w:semiHidden/>
    <w:rsid w:val="008A13CB"/>
    <w:rPr>
      <w:rFonts w:eastAsiaTheme="minorEastAsia"/>
      <w:sz w:val="20"/>
      <w:szCs w:val="20"/>
      <w:lang w:val="en-GB"/>
    </w:rPr>
  </w:style>
  <w:style w:type="character" w:customStyle="1" w:styleId="Heading6Char">
    <w:name w:val="Heading 6 Char"/>
    <w:basedOn w:val="DefaultParagraphFont"/>
    <w:link w:val="Heading6"/>
    <w:uiPriority w:val="99"/>
    <w:semiHidden/>
    <w:rsid w:val="008A13CB"/>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8A13CB"/>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8A13CB"/>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8A13CB"/>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8A13CB"/>
    <w:rPr>
      <w:color w:val="0072BC" w:themeColor="hyperlink"/>
      <w:u w:val="single"/>
    </w:rPr>
  </w:style>
  <w:style w:type="character" w:styleId="IntenseEmphasis">
    <w:name w:val="Intense Emphasis"/>
    <w:uiPriority w:val="99"/>
    <w:semiHidden/>
    <w:qFormat/>
    <w:rsid w:val="008A13CB"/>
    <w:rPr>
      <w:b/>
      <w:bCs/>
    </w:rPr>
  </w:style>
  <w:style w:type="paragraph" w:styleId="IntenseQuote">
    <w:name w:val="Intense Quote"/>
    <w:basedOn w:val="Normal"/>
    <w:next w:val="Normal"/>
    <w:link w:val="IntenseQuoteChar"/>
    <w:uiPriority w:val="99"/>
    <w:semiHidden/>
    <w:qFormat/>
    <w:rsid w:val="008A13CB"/>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8A13CB"/>
    <w:rPr>
      <w:rFonts w:eastAsiaTheme="minorEastAsia"/>
      <w:b/>
      <w:bCs/>
      <w:i/>
      <w:iCs/>
      <w:lang w:bidi="en-US"/>
    </w:rPr>
  </w:style>
  <w:style w:type="character" w:styleId="IntenseReference">
    <w:name w:val="Intense Reference"/>
    <w:uiPriority w:val="99"/>
    <w:semiHidden/>
    <w:qFormat/>
    <w:rsid w:val="008A13CB"/>
    <w:rPr>
      <w:smallCaps/>
      <w:spacing w:val="5"/>
      <w:u w:val="single"/>
    </w:rPr>
  </w:style>
  <w:style w:type="paragraph" w:styleId="ListParagraph">
    <w:name w:val="List Paragraph"/>
    <w:basedOn w:val="Normal"/>
    <w:uiPriority w:val="99"/>
    <w:semiHidden/>
    <w:qFormat/>
    <w:rsid w:val="008A13CB"/>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8A13CB"/>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8A13CB"/>
    <w:rPr>
      <w:rFonts w:eastAsiaTheme="minorEastAsia"/>
      <w:i/>
      <w:iCs/>
      <w:lang w:bidi="en-US"/>
    </w:rPr>
  </w:style>
  <w:style w:type="character" w:styleId="SubtleReference">
    <w:name w:val="Subtle Reference"/>
    <w:uiPriority w:val="99"/>
    <w:semiHidden/>
    <w:qFormat/>
    <w:rsid w:val="008A13CB"/>
    <w:rPr>
      <w:smallCaps/>
    </w:rPr>
  </w:style>
  <w:style w:type="table" w:styleId="TableGrid">
    <w:name w:val="Table Grid"/>
    <w:basedOn w:val="TableNormal"/>
    <w:uiPriority w:val="59"/>
    <w:semiHidden/>
    <w:rsid w:val="008A13C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8A13C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8A13C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8A13C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8A13C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8A13C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8A13C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8A13C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8A13CB"/>
    <w:pPr>
      <w:spacing w:before="120" w:after="120"/>
      <w:ind w:left="425" w:firstLine="142"/>
    </w:pPr>
    <w:rPr>
      <w:sz w:val="20"/>
    </w:rPr>
  </w:style>
  <w:style w:type="paragraph" w:customStyle="1" w:styleId="ECHRPara">
    <w:name w:val="ECHR_Para"/>
    <w:aliases w:val="Ju_Para"/>
    <w:basedOn w:val="Normal"/>
    <w:link w:val="ECHRParaChar"/>
    <w:uiPriority w:val="12"/>
    <w:qFormat/>
    <w:rsid w:val="008A13CB"/>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A13C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8A13CB"/>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8A13CB"/>
    <w:pPr>
      <w:ind w:left="340" w:hanging="340"/>
    </w:pPr>
  </w:style>
  <w:style w:type="paragraph" w:customStyle="1" w:styleId="JuSigned">
    <w:name w:val="Ju_Signed"/>
    <w:basedOn w:val="Normal"/>
    <w:next w:val="JuParaLast"/>
    <w:uiPriority w:val="32"/>
    <w:qFormat/>
    <w:rsid w:val="008A13CB"/>
    <w:pPr>
      <w:tabs>
        <w:tab w:val="center" w:pos="851"/>
        <w:tab w:val="center" w:pos="6407"/>
      </w:tabs>
      <w:spacing w:before="720"/>
      <w:jc w:val="left"/>
    </w:pPr>
  </w:style>
  <w:style w:type="paragraph" w:customStyle="1" w:styleId="JuParaLast">
    <w:name w:val="Ju_Para_Last"/>
    <w:basedOn w:val="Normal"/>
    <w:next w:val="ECHRPara"/>
    <w:uiPriority w:val="30"/>
    <w:qFormat/>
    <w:rsid w:val="008A13CB"/>
    <w:pPr>
      <w:keepNext/>
      <w:keepLines/>
      <w:spacing w:before="240"/>
      <w:ind w:firstLine="284"/>
    </w:pPr>
  </w:style>
  <w:style w:type="paragraph" w:customStyle="1" w:styleId="OpiHa">
    <w:name w:val="Opi_H_a"/>
    <w:basedOn w:val="ECHRHeading3"/>
    <w:uiPriority w:val="43"/>
    <w:qFormat/>
    <w:rsid w:val="008A13CB"/>
    <w:pPr>
      <w:ind w:left="833" w:hanging="357"/>
      <w:outlineLvl w:val="3"/>
    </w:pPr>
    <w:rPr>
      <w:b/>
      <w:i w:val="0"/>
      <w:sz w:val="20"/>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8A13CB"/>
    <w:pPr>
      <w:ind w:left="346" w:firstLine="0"/>
    </w:pPr>
  </w:style>
  <w:style w:type="paragraph" w:customStyle="1" w:styleId="JuListi">
    <w:name w:val="Ju_List_i"/>
    <w:basedOn w:val="Normal"/>
    <w:next w:val="JuLista"/>
    <w:uiPriority w:val="28"/>
    <w:qFormat/>
    <w:rsid w:val="008A13CB"/>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8A13CB"/>
    <w:rPr>
      <w:vertAlign w:val="superscript"/>
    </w:rPr>
  </w:style>
  <w:style w:type="paragraph" w:styleId="EndnoteText">
    <w:name w:val="endnote text"/>
    <w:basedOn w:val="Normal"/>
    <w:link w:val="EndnoteTextChar"/>
    <w:uiPriority w:val="99"/>
    <w:semiHidden/>
    <w:rsid w:val="008A13CB"/>
    <w:rPr>
      <w:sz w:val="20"/>
      <w:szCs w:val="20"/>
    </w:rPr>
  </w:style>
  <w:style w:type="character" w:customStyle="1" w:styleId="EndnoteTextChar">
    <w:name w:val="Endnote Text Char"/>
    <w:basedOn w:val="DefaultParagraphFont"/>
    <w:link w:val="EndnoteText"/>
    <w:uiPriority w:val="99"/>
    <w:semiHidden/>
    <w:rsid w:val="008A13CB"/>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hAnsi="Tahoma" w:eastAsiaTheme="minorEastAsia" w:cs="Tahoma"/>
      <w:sz w:val="20"/>
      <w:shd w:val="clear" w:color="auto" w:fill="000080"/>
    </w:rPr>
  </w:style>
  <w:style w:type="paragraph" w:customStyle="1" w:styleId="OpiHA0">
    <w:name w:val="Opi_H_A"/>
    <w:basedOn w:val="ECHRHeading1"/>
    <w:next w:val="OpiPara"/>
    <w:uiPriority w:val="41"/>
    <w:qFormat/>
    <w:rsid w:val="008A13CB"/>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8A13CB"/>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8A13CB"/>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8A13CB"/>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hAnsi="Consolas" w:eastAsiaTheme="minorEastAsia"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8A13CB"/>
    <w:pPr>
      <w:ind w:left="1037" w:hanging="357"/>
      <w:outlineLvl w:val="4"/>
    </w:pPr>
    <w:rPr>
      <w:b w:val="0"/>
      <w:i/>
    </w:rPr>
  </w:style>
  <w:style w:type="paragraph" w:customStyle="1" w:styleId="OpiPara">
    <w:name w:val="Opi_Para"/>
    <w:basedOn w:val="ECHRPara"/>
    <w:uiPriority w:val="46"/>
    <w:qFormat/>
    <w:rsid w:val="008A13CB"/>
  </w:style>
  <w:style w:type="character" w:styleId="PlaceholderText">
    <w:name w:val="Placeholder Text"/>
    <w:basedOn w:val="DefaultParagraphFont"/>
    <w:uiPriority w:val="99"/>
    <w:semiHidden/>
    <w:rsid w:val="008A13CB"/>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8A13C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8A13C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8A13CB"/>
  </w:style>
  <w:style w:type="paragraph" w:customStyle="1" w:styleId="OpiQuot">
    <w:name w:val="Opi_Quot"/>
    <w:basedOn w:val="ECHRParaQuote"/>
    <w:uiPriority w:val="48"/>
    <w:qFormat/>
    <w:rsid w:val="008A13CB"/>
  </w:style>
  <w:style w:type="paragraph" w:customStyle="1" w:styleId="OpiQuotSub">
    <w:name w:val="Opi_Quot_Sub"/>
    <w:basedOn w:val="JuQuotSub"/>
    <w:uiPriority w:val="49"/>
    <w:qFormat/>
    <w:rsid w:val="008A13CB"/>
  </w:style>
  <w:style w:type="paragraph" w:customStyle="1" w:styleId="OpiTranslation">
    <w:name w:val="Opi_Translation"/>
    <w:basedOn w:val="Normal"/>
    <w:next w:val="OpiPara"/>
    <w:uiPriority w:val="40"/>
    <w:qFormat/>
    <w:rsid w:val="008A13CB"/>
    <w:pPr>
      <w:jc w:val="center"/>
      <w:outlineLvl w:val="0"/>
    </w:pPr>
    <w:rPr>
      <w:i/>
    </w:rPr>
  </w:style>
  <w:style w:type="paragraph" w:styleId="NoteHeading">
    <w:name w:val="Note Heading"/>
    <w:basedOn w:val="Normal"/>
    <w:next w:val="Normal"/>
    <w:link w:val="NoteHeadingChar"/>
    <w:uiPriority w:val="99"/>
    <w:semiHidden/>
    <w:rsid w:val="004551BC"/>
  </w:style>
  <w:style w:type="character" w:customStyle="1" w:styleId="NoteHeadingChar">
    <w:name w:val="Note Heading Char"/>
    <w:basedOn w:val="DefaultParagraphFont"/>
    <w:link w:val="NoteHeading"/>
    <w:uiPriority w:val="99"/>
    <w:semiHidden/>
    <w:rsid w:val="004551BC"/>
    <w:rPr>
      <w:rFonts w:eastAsiaTheme="minorEastAsia"/>
      <w:sz w:val="24"/>
      <w:lang w:val="en-GB"/>
    </w:rPr>
  </w:style>
  <w:style w:type="paragraph" w:customStyle="1" w:styleId="JuHeaderLandscape">
    <w:name w:val="Ju_Header_Landscape"/>
    <w:basedOn w:val="ECHRHeader"/>
    <w:uiPriority w:val="4"/>
    <w:qFormat/>
    <w:rsid w:val="008A13CB"/>
    <w:pPr>
      <w:tabs>
        <w:tab w:val="clear" w:pos="3686"/>
        <w:tab w:val="center" w:pos="6146"/>
        <w:tab w:val="clear" w:pos="7371"/>
        <w:tab w:val="right" w:pos="12293"/>
      </w:tabs>
    </w:pPr>
  </w:style>
  <w:style w:type="character" w:customStyle="1" w:styleId="ECHRParaChar">
    <w:name w:val="ECHR_Para Char"/>
    <w:aliases w:val="Ju_Para Char"/>
    <w:link w:val="ECHRPara"/>
    <w:uiPriority w:val="12"/>
    <w:rsid w:val="0025367C"/>
    <w:rPr>
      <w:rFonts w:eastAsiaTheme="minorEastAsia"/>
      <w:sz w:val="24"/>
      <w:lang w:val="en-GB"/>
    </w:rPr>
  </w:style>
  <w:style w:type="paragraph" w:customStyle="1" w:styleId="jupara0">
    <w:name w:val="jupara"/>
    <w:basedOn w:val="Normal"/>
    <w:rsid w:val="00C62456"/>
    <w:pPr>
      <w:ind w:firstLine="284"/>
    </w:pPr>
    <w:rPr>
      <w:rFonts w:ascii="Times New Roman" w:eastAsia="Times New Roman" w:hAnsi="Times New Roman" w:cs="Times New Roman"/>
      <w:szCs w:val="24"/>
      <w:lang w:eastAsia="en-GB"/>
    </w:rPr>
  </w:style>
  <w:style w:type="paragraph" w:customStyle="1" w:styleId="jucase0">
    <w:name w:val="jucase"/>
    <w:basedOn w:val="Normal"/>
    <w:rsid w:val="00C62456"/>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35AB1-65AD-453D-BF77-B904840DE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16142</Words>
  <Characters>88786</Characters>
  <Application>Microsoft Office Word</Application>
  <DocSecurity>0</DocSecurity>
  <Lines>739</Lines>
  <Paragraphs>209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104719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dcterms:created xsi:type="dcterms:W3CDTF">2019-03-20T10:42:00Z</dcterms:created>
  <dcterms:modified xsi:type="dcterms:W3CDTF">2019-07-05T12:38:00Z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1250489</vt:lpwstr>
  </property>
  <property fmtid="{D5CDD505-2E9C-101B-9397-08002B2CF9AE}" pid="3" name="cstLanguage">
    <vt:i4>2057</vt:i4>
  </property>
  <property fmtid="{D5CDD505-2E9C-101B-9397-08002B2CF9AE}" pid="4" name="RegisteredNo">
    <vt:lpwstr>56998/16</vt:lpwstr>
  </property>
</Properties>
</file>