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E29D5" w:rsidR="00D420F3" w:rsidP="00EE29D5" w:rsidRDefault="00D420F3">
      <w:pPr>
        <w:jc w:val="center"/>
      </w:pPr>
      <w:bookmarkStart w:name="_GoBack" w:id="0"/>
      <w:bookmarkEnd w:id="0"/>
    </w:p>
    <w:p w:rsidRPr="00EE29D5" w:rsidR="00240D94" w:rsidP="00EE29D5" w:rsidRDefault="00240D94">
      <w:pPr>
        <w:jc w:val="center"/>
      </w:pPr>
    </w:p>
    <w:p w:rsidRPr="00EE29D5" w:rsidR="00240D94" w:rsidP="00EE29D5" w:rsidRDefault="00240D94">
      <w:pPr>
        <w:jc w:val="center"/>
      </w:pPr>
    </w:p>
    <w:p w:rsidRPr="00EE29D5" w:rsidR="00D420F3" w:rsidP="00EE29D5" w:rsidRDefault="00B166AF">
      <w:pPr>
        <w:jc w:val="center"/>
      </w:pPr>
      <w:r w:rsidRPr="00EE29D5">
        <w:t>THIRD SECTION</w:t>
      </w:r>
    </w:p>
    <w:p w:rsidRPr="00EE29D5" w:rsidR="00D420F3" w:rsidP="00EE29D5" w:rsidRDefault="00D420F3">
      <w:pPr>
        <w:jc w:val="center"/>
      </w:pPr>
    </w:p>
    <w:p w:rsidRPr="00EE29D5" w:rsidR="00240D94" w:rsidP="00EE29D5" w:rsidRDefault="00240D94">
      <w:pPr>
        <w:jc w:val="center"/>
      </w:pPr>
    </w:p>
    <w:p w:rsidRPr="00EE29D5" w:rsidR="00240D94" w:rsidP="00EE29D5" w:rsidRDefault="00240D94">
      <w:pPr>
        <w:jc w:val="center"/>
      </w:pPr>
    </w:p>
    <w:p w:rsidRPr="00EE29D5" w:rsidR="00240D94" w:rsidP="00EE29D5" w:rsidRDefault="00240D94">
      <w:pPr>
        <w:jc w:val="center"/>
      </w:pPr>
    </w:p>
    <w:p w:rsidRPr="00EE29D5" w:rsidR="00240D94" w:rsidP="00EE29D5" w:rsidRDefault="00240D94">
      <w:pPr>
        <w:jc w:val="center"/>
      </w:pPr>
    </w:p>
    <w:p w:rsidRPr="00EE29D5" w:rsidR="00240D94" w:rsidP="00EE29D5" w:rsidRDefault="00240D94">
      <w:pPr>
        <w:jc w:val="center"/>
      </w:pPr>
    </w:p>
    <w:p w:rsidRPr="00EE29D5" w:rsidR="00D420F3" w:rsidP="00EE29D5" w:rsidRDefault="0077175D">
      <w:pPr>
        <w:jc w:val="center"/>
        <w:rPr>
          <w:b/>
        </w:rPr>
      </w:pPr>
      <w:bookmarkStart w:name="To" w:id="1"/>
      <w:r w:rsidRPr="00EE29D5">
        <w:rPr>
          <w:b/>
        </w:rPr>
        <w:t xml:space="preserve">CASE OF </w:t>
      </w:r>
      <w:bookmarkEnd w:id="1"/>
      <w:r w:rsidRPr="00EE29D5" w:rsidR="00B166AF">
        <w:rPr>
          <w:b/>
        </w:rPr>
        <w:t>VALYUZHENICH v. RUSSIA</w:t>
      </w:r>
    </w:p>
    <w:p w:rsidRPr="00EE29D5" w:rsidR="00D420F3" w:rsidP="00EE29D5" w:rsidRDefault="00D420F3">
      <w:pPr>
        <w:jc w:val="center"/>
      </w:pPr>
    </w:p>
    <w:p w:rsidRPr="00EE29D5" w:rsidR="00D420F3" w:rsidP="00EE29D5" w:rsidRDefault="0077175D">
      <w:pPr>
        <w:jc w:val="center"/>
        <w:rPr>
          <w:i/>
        </w:rPr>
      </w:pPr>
      <w:r w:rsidRPr="00EE29D5">
        <w:rPr>
          <w:i/>
        </w:rPr>
        <w:t>(</w:t>
      </w:r>
      <w:r w:rsidRPr="00EE29D5" w:rsidR="00B166AF">
        <w:rPr>
          <w:i/>
        </w:rPr>
        <w:t>Application no. 10597/13</w:t>
      </w:r>
      <w:r w:rsidRPr="00EE29D5">
        <w:rPr>
          <w:i/>
        </w:rPr>
        <w:t>)</w:t>
      </w:r>
    </w:p>
    <w:p w:rsidRPr="00EE29D5" w:rsidR="00D420F3" w:rsidP="00EE29D5" w:rsidRDefault="00D420F3">
      <w:pPr>
        <w:jc w:val="center"/>
      </w:pPr>
    </w:p>
    <w:p w:rsidRPr="00EE29D5" w:rsidR="00D420F3" w:rsidP="00EE29D5" w:rsidRDefault="00D420F3">
      <w:pPr>
        <w:jc w:val="center"/>
      </w:pPr>
    </w:p>
    <w:p w:rsidRPr="00EE29D5" w:rsidR="00D420F3" w:rsidP="00EE29D5" w:rsidRDefault="00D420F3">
      <w:pPr>
        <w:jc w:val="center"/>
      </w:pPr>
    </w:p>
    <w:p w:rsidRPr="00EE29D5" w:rsidR="00D420F3" w:rsidP="00EE29D5" w:rsidRDefault="00D420F3">
      <w:pPr>
        <w:jc w:val="center"/>
      </w:pPr>
    </w:p>
    <w:p w:rsidRPr="00EE29D5" w:rsidR="002031C9" w:rsidP="00EE29D5" w:rsidRDefault="002031C9">
      <w:pPr>
        <w:jc w:val="center"/>
      </w:pPr>
    </w:p>
    <w:p w:rsidRPr="00EE29D5" w:rsidR="00D420F3" w:rsidP="00EE29D5" w:rsidRDefault="00D420F3">
      <w:pPr>
        <w:jc w:val="center"/>
      </w:pPr>
    </w:p>
    <w:p w:rsidRPr="00EE29D5" w:rsidR="00D420F3" w:rsidP="00EE29D5" w:rsidRDefault="00D420F3">
      <w:pPr>
        <w:jc w:val="center"/>
      </w:pPr>
    </w:p>
    <w:p w:rsidRPr="00EE29D5" w:rsidR="00020319" w:rsidP="00EE29D5" w:rsidRDefault="00240D94">
      <w:pPr>
        <w:pStyle w:val="ECHRPara"/>
        <w:ind w:firstLine="0"/>
        <w:jc w:val="center"/>
      </w:pPr>
      <w:r w:rsidRPr="00EE29D5">
        <w:t>JUDGMENT</w:t>
      </w:r>
    </w:p>
    <w:p w:rsidRPr="00EE29D5" w:rsidR="004E71F2" w:rsidP="00EE29D5" w:rsidRDefault="004E71F2">
      <w:pPr>
        <w:pStyle w:val="ECHRPara"/>
        <w:ind w:firstLine="0"/>
        <w:jc w:val="center"/>
      </w:pPr>
    </w:p>
    <w:p w:rsidRPr="00EE29D5" w:rsidR="004E71F2" w:rsidP="00EE29D5" w:rsidRDefault="004E71F2">
      <w:pPr>
        <w:pStyle w:val="JuCase"/>
        <w:ind w:firstLine="0"/>
        <w:jc w:val="center"/>
        <w:rPr>
          <w:b w:val="0"/>
        </w:rPr>
      </w:pPr>
    </w:p>
    <w:p w:rsidRPr="00EE29D5" w:rsidR="004E71F2" w:rsidP="00EE29D5" w:rsidRDefault="004E71F2">
      <w:pPr>
        <w:pStyle w:val="JuCase"/>
        <w:ind w:firstLine="0"/>
        <w:jc w:val="center"/>
        <w:rPr>
          <w:b w:val="0"/>
        </w:rPr>
      </w:pPr>
      <w:r w:rsidRPr="00EE29D5">
        <w:rPr>
          <w:b w:val="0"/>
        </w:rPr>
        <w:t>STRASBOURG</w:t>
      </w:r>
    </w:p>
    <w:p w:rsidRPr="00EE29D5" w:rsidR="004E71F2" w:rsidP="00EE29D5" w:rsidRDefault="004E71F2">
      <w:pPr>
        <w:pStyle w:val="JuCase"/>
        <w:ind w:firstLine="0"/>
        <w:jc w:val="center"/>
        <w:rPr>
          <w:b w:val="0"/>
        </w:rPr>
      </w:pPr>
    </w:p>
    <w:p w:rsidRPr="00EE29D5" w:rsidR="004E71F2" w:rsidP="00EE29D5" w:rsidRDefault="004E71F2">
      <w:pPr>
        <w:pStyle w:val="JuCase"/>
        <w:ind w:firstLine="0"/>
        <w:jc w:val="center"/>
        <w:rPr>
          <w:b w:val="0"/>
        </w:rPr>
      </w:pPr>
      <w:r w:rsidRPr="00EE29D5">
        <w:rPr>
          <w:b w:val="0"/>
        </w:rPr>
        <w:t>26 March 2019</w:t>
      </w:r>
    </w:p>
    <w:p w:rsidRPr="00EE29D5" w:rsidR="004E71F2" w:rsidP="00EE29D5" w:rsidRDefault="004E71F2">
      <w:pPr>
        <w:pStyle w:val="JuCase"/>
        <w:ind w:firstLine="0"/>
        <w:jc w:val="center"/>
        <w:rPr>
          <w:b w:val="0"/>
        </w:rPr>
      </w:pPr>
    </w:p>
    <w:p w:rsidRPr="00EE29D5" w:rsidR="004E71F2" w:rsidP="00EE29D5" w:rsidRDefault="004E71F2">
      <w:pPr>
        <w:pStyle w:val="JuCase"/>
        <w:ind w:firstLine="0"/>
        <w:jc w:val="center"/>
        <w:rPr>
          <w:b w:val="0"/>
        </w:rPr>
      </w:pPr>
    </w:p>
    <w:p w:rsidRPr="00EE29D5" w:rsidR="004E71F2" w:rsidP="00EE29D5" w:rsidRDefault="004E71F2">
      <w:pPr>
        <w:pStyle w:val="JuCase"/>
        <w:ind w:firstLine="0"/>
        <w:jc w:val="center"/>
        <w:rPr>
          <w:b w:val="0"/>
        </w:rPr>
      </w:pPr>
    </w:p>
    <w:p w:rsidRPr="00EE29D5" w:rsidR="00EE29D5" w:rsidP="00EE29D5" w:rsidRDefault="00EE29D5">
      <w:pPr>
        <w:pStyle w:val="jucase0"/>
        <w:ind w:firstLine="0"/>
        <w:jc w:val="center"/>
        <w:rPr>
          <w:color w:val="FF0000"/>
          <w:sz w:val="28"/>
          <w:szCs w:val="28"/>
          <w:u w:val="single"/>
        </w:rPr>
      </w:pPr>
      <w:r w:rsidRPr="00EE29D5">
        <w:rPr>
          <w:color w:val="FF0000"/>
          <w:sz w:val="28"/>
          <w:szCs w:val="28"/>
          <w:u w:val="single"/>
        </w:rPr>
        <w:t>FINAL</w:t>
      </w:r>
    </w:p>
    <w:p w:rsidRPr="00EE29D5" w:rsidR="00EE29D5" w:rsidP="00EE29D5" w:rsidRDefault="00EE29D5">
      <w:pPr>
        <w:pStyle w:val="jupara"/>
        <w:tabs>
          <w:tab w:val="left" w:pos="4650"/>
        </w:tabs>
        <w:ind w:firstLine="0"/>
        <w:jc w:val="center"/>
        <w:rPr>
          <w:color w:val="FF0000"/>
          <w:sz w:val="28"/>
          <w:szCs w:val="28"/>
        </w:rPr>
      </w:pPr>
    </w:p>
    <w:p w:rsidRPr="00EE29D5" w:rsidR="00EE29D5" w:rsidP="00EE29D5" w:rsidRDefault="00EE29D5">
      <w:pPr>
        <w:pStyle w:val="jupara"/>
        <w:ind w:firstLine="0"/>
        <w:jc w:val="center"/>
        <w:rPr>
          <w:color w:val="FF0000"/>
          <w:sz w:val="28"/>
          <w:szCs w:val="28"/>
        </w:rPr>
      </w:pPr>
      <w:r w:rsidRPr="00EE29D5">
        <w:rPr>
          <w:color w:val="FF0000"/>
          <w:sz w:val="28"/>
          <w:szCs w:val="28"/>
        </w:rPr>
        <w:t>26/06/2019</w:t>
      </w:r>
    </w:p>
    <w:p w:rsidRPr="00EE29D5" w:rsidR="00EE29D5" w:rsidP="00EE29D5" w:rsidRDefault="00EE29D5">
      <w:pPr>
        <w:pStyle w:val="jupara"/>
        <w:ind w:firstLine="0"/>
        <w:jc w:val="center"/>
      </w:pPr>
    </w:p>
    <w:p w:rsidRPr="00EE29D5" w:rsidR="00EE29D5" w:rsidP="00EE29D5" w:rsidRDefault="00EE29D5">
      <w:pPr>
        <w:jc w:val="center"/>
        <w:rPr>
          <w:i/>
          <w:iCs/>
          <w:sz w:val="22"/>
        </w:rPr>
      </w:pPr>
      <w:r w:rsidRPr="00EE29D5">
        <w:rPr>
          <w:i/>
          <w:iCs/>
          <w:sz w:val="22"/>
        </w:rPr>
        <w:t>This judgment has become final under Article 44 § 2 of the Convention. It may be subject to editorial revision.</w:t>
      </w:r>
    </w:p>
    <w:p w:rsidRPr="00EE29D5" w:rsidR="002031C9" w:rsidP="00EE29D5" w:rsidRDefault="002031C9">
      <w:pPr>
        <w:pStyle w:val="ECHRPara"/>
      </w:pPr>
    </w:p>
    <w:p w:rsidRPr="00EE29D5" w:rsidR="002031C9" w:rsidP="00EE29D5" w:rsidRDefault="002031C9">
      <w:pPr>
        <w:pStyle w:val="ECHRPara"/>
        <w:sectPr w:rsidRPr="00EE29D5" w:rsidR="002031C9" w:rsidSect="004E71F2">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EE29D5" w:rsidR="00D420F3" w:rsidP="00EE29D5" w:rsidRDefault="004E71F2">
      <w:pPr>
        <w:pStyle w:val="JuCase"/>
      </w:pPr>
      <w:r w:rsidRPr="00EE29D5">
        <w:t>In the case of Valyuzhenich v. R</w:t>
      </w:r>
      <w:r w:rsidRPr="00EE29D5" w:rsidR="00B166AF">
        <w:t>ussia</w:t>
      </w:r>
      <w:r w:rsidRPr="00EE29D5" w:rsidR="0077175D">
        <w:t>,</w:t>
      </w:r>
    </w:p>
    <w:p w:rsidRPr="00EE29D5" w:rsidR="00D420F3" w:rsidP="00EE29D5" w:rsidRDefault="0077175D">
      <w:pPr>
        <w:pStyle w:val="ECHRPara"/>
      </w:pPr>
      <w:r w:rsidRPr="00EE29D5">
        <w:t>The European Court of Human Rights (</w:t>
      </w:r>
      <w:r w:rsidRPr="00EE29D5" w:rsidR="00B166AF">
        <w:t>Third Section</w:t>
      </w:r>
      <w:r w:rsidRPr="00EE29D5">
        <w:t xml:space="preserve">), sitting as a </w:t>
      </w:r>
      <w:r w:rsidRPr="00EE29D5" w:rsidR="00B166AF">
        <w:t>Chamber</w:t>
      </w:r>
      <w:r w:rsidRPr="00EE29D5">
        <w:t xml:space="preserve"> composed of:</w:t>
      </w:r>
    </w:p>
    <w:p w:rsidRPr="00EE29D5" w:rsidR="00D420F3" w:rsidP="00EE29D5" w:rsidRDefault="004E71F2">
      <w:pPr>
        <w:pStyle w:val="ECHRDecisionBody"/>
      </w:pPr>
      <w:r w:rsidRPr="00EE29D5">
        <w:tab/>
        <w:t>Vincent A. De Gaetano,</w:t>
      </w:r>
      <w:r w:rsidRPr="00EE29D5">
        <w:rPr>
          <w:i/>
        </w:rPr>
        <w:t xml:space="preserve"> President,</w:t>
      </w:r>
      <w:r w:rsidRPr="00EE29D5">
        <w:rPr>
          <w:i/>
        </w:rPr>
        <w:br/>
      </w:r>
      <w:r w:rsidRPr="00EE29D5">
        <w:tab/>
        <w:t>Branko Lubarda,</w:t>
      </w:r>
      <w:r w:rsidRPr="00EE29D5">
        <w:rPr>
          <w:i/>
        </w:rPr>
        <w:br/>
      </w:r>
      <w:r w:rsidRPr="00EE29D5">
        <w:tab/>
        <w:t>Helen Keller,</w:t>
      </w:r>
      <w:r w:rsidRPr="00EE29D5">
        <w:rPr>
          <w:i/>
        </w:rPr>
        <w:br/>
      </w:r>
      <w:r w:rsidRPr="00EE29D5">
        <w:tab/>
        <w:t>Dmitry Dedov,</w:t>
      </w:r>
      <w:r w:rsidRPr="00EE29D5">
        <w:rPr>
          <w:i/>
        </w:rPr>
        <w:br/>
      </w:r>
      <w:r w:rsidRPr="00EE29D5">
        <w:tab/>
        <w:t>Georgios A. Serghides,</w:t>
      </w:r>
      <w:r w:rsidRPr="00EE29D5">
        <w:rPr>
          <w:i/>
        </w:rPr>
        <w:br/>
      </w:r>
      <w:r w:rsidRPr="00EE29D5">
        <w:tab/>
        <w:t>Jolien Schukking,</w:t>
      </w:r>
      <w:r w:rsidRPr="00EE29D5">
        <w:rPr>
          <w:i/>
        </w:rPr>
        <w:br/>
      </w:r>
      <w:r w:rsidRPr="00EE29D5">
        <w:tab/>
        <w:t>María Elósegui,</w:t>
      </w:r>
      <w:r w:rsidRPr="00EE29D5">
        <w:rPr>
          <w:i/>
        </w:rPr>
        <w:t xml:space="preserve"> judges,</w:t>
      </w:r>
      <w:r w:rsidRPr="00EE29D5" w:rsidR="0077175D">
        <w:rPr>
          <w:szCs w:val="24"/>
        </w:rPr>
        <w:br/>
      </w:r>
      <w:r w:rsidRPr="00EE29D5" w:rsidR="0077175D">
        <w:t xml:space="preserve">and </w:t>
      </w:r>
      <w:r w:rsidRPr="00EE29D5" w:rsidR="00B166AF">
        <w:t>Stephen Phillips</w:t>
      </w:r>
      <w:r w:rsidRPr="00EE29D5" w:rsidR="0077175D">
        <w:t xml:space="preserve">, </w:t>
      </w:r>
      <w:r w:rsidRPr="00EE29D5" w:rsidR="00B166AF">
        <w:rPr>
          <w:i/>
        </w:rPr>
        <w:t xml:space="preserve">Section </w:t>
      </w:r>
      <w:r w:rsidRPr="00EE29D5" w:rsidR="00B166AF">
        <w:rPr>
          <w:i/>
          <w:iCs/>
        </w:rPr>
        <w:t>Registrar</w:t>
      </w:r>
      <w:r w:rsidRPr="00EE29D5" w:rsidR="0077175D">
        <w:rPr>
          <w:i/>
        </w:rPr>
        <w:t>,</w:t>
      </w:r>
    </w:p>
    <w:p w:rsidRPr="00EE29D5" w:rsidR="00D420F3" w:rsidP="00EE29D5" w:rsidRDefault="0077175D">
      <w:pPr>
        <w:pStyle w:val="ECHRPara"/>
      </w:pPr>
      <w:r w:rsidRPr="00EE29D5">
        <w:t xml:space="preserve">Having deliberated in private on </w:t>
      </w:r>
      <w:r w:rsidRPr="00EE29D5" w:rsidR="004E71F2">
        <w:t>5 March 2019</w:t>
      </w:r>
      <w:r w:rsidRPr="00EE29D5">
        <w:t>,</w:t>
      </w:r>
    </w:p>
    <w:p w:rsidRPr="00EE29D5" w:rsidR="00D420F3" w:rsidP="00EE29D5" w:rsidRDefault="0077175D">
      <w:pPr>
        <w:pStyle w:val="ECHRPara"/>
      </w:pPr>
      <w:r w:rsidRPr="00EE29D5">
        <w:t>Delivers the following judgment, which was adopted on that date:</w:t>
      </w:r>
    </w:p>
    <w:p w:rsidRPr="00EE29D5" w:rsidR="00D420F3" w:rsidP="00EE29D5" w:rsidRDefault="0077175D">
      <w:pPr>
        <w:pStyle w:val="ECHRTitle1"/>
      </w:pPr>
      <w:r w:rsidRPr="00EE29D5">
        <w:t>PROCEDURE</w:t>
      </w:r>
    </w:p>
    <w:p w:rsidRPr="00EE29D5" w:rsidR="00D420F3" w:rsidP="00EE29D5" w:rsidRDefault="00B166AF">
      <w:pPr>
        <w:pStyle w:val="ECHRPara"/>
      </w:pPr>
      <w:r w:rsidRPr="00EE29D5">
        <w:fldChar w:fldCharType="begin"/>
      </w:r>
      <w:r w:rsidRPr="00EE29D5">
        <w:instrText xml:space="preserve"> SEQ level0 \*arabic </w:instrText>
      </w:r>
      <w:r w:rsidRPr="00EE29D5">
        <w:fldChar w:fldCharType="separate"/>
      </w:r>
      <w:r w:rsidRPr="00EE29D5" w:rsidR="00EE29D5">
        <w:rPr>
          <w:noProof/>
        </w:rPr>
        <w:t>1</w:t>
      </w:r>
      <w:r w:rsidRPr="00EE29D5">
        <w:fldChar w:fldCharType="end"/>
      </w:r>
      <w:r w:rsidRPr="00EE29D5" w:rsidR="0077175D">
        <w:t xml:space="preserve">.  The case originated in </w:t>
      </w:r>
      <w:r w:rsidRPr="00EE29D5">
        <w:t>an application (no. 10597/13)</w:t>
      </w:r>
      <w:r w:rsidRPr="00EE29D5" w:rsidR="0077175D">
        <w:t xml:space="preserve"> against </w:t>
      </w:r>
      <w:r w:rsidRPr="00EE29D5">
        <w:t>the Russian Federation</w:t>
      </w:r>
      <w:r w:rsidRPr="00EE29D5" w:rsidR="0077175D">
        <w:t xml:space="preserve"> lodged with the </w:t>
      </w:r>
      <w:r w:rsidRPr="00EE29D5">
        <w:t>Court under Article 34</w:t>
      </w:r>
      <w:r w:rsidRPr="00EE29D5" w:rsidR="0077175D">
        <w:t xml:space="preserve"> of the Convention for the Protection of Human Rights and Fundamental Freedoms (“the Convention”) by </w:t>
      </w:r>
      <w:r w:rsidRPr="00EE29D5">
        <w:t>a Russian national, Mr Mikhail Aleksandrovich Valyuzhenich (“the applicant”), on 5 February 2013</w:t>
      </w:r>
      <w:r w:rsidRPr="00EE29D5" w:rsidR="00050BE2">
        <w:t>.</w:t>
      </w:r>
    </w:p>
    <w:p w:rsidRPr="00EE29D5" w:rsidR="00FB35A9" w:rsidP="00EE29D5" w:rsidRDefault="00B166AF">
      <w:pPr>
        <w:pStyle w:val="ECHRPara"/>
      </w:pPr>
      <w:r w:rsidRPr="00EE29D5">
        <w:fldChar w:fldCharType="begin"/>
      </w:r>
      <w:r w:rsidRPr="00EE29D5">
        <w:instrText xml:space="preserve"> SEQ level0 \*arabic </w:instrText>
      </w:r>
      <w:r w:rsidRPr="00EE29D5">
        <w:fldChar w:fldCharType="separate"/>
      </w:r>
      <w:r w:rsidRPr="00EE29D5" w:rsidR="00EE29D5">
        <w:rPr>
          <w:noProof/>
        </w:rPr>
        <w:t>2</w:t>
      </w:r>
      <w:r w:rsidRPr="00EE29D5">
        <w:fldChar w:fldCharType="end"/>
      </w:r>
      <w:r w:rsidRPr="00EE29D5" w:rsidR="0077175D">
        <w:t>.  </w:t>
      </w:r>
      <w:r w:rsidRPr="00EE29D5">
        <w:t>The applicant was represented by Mr M.</w:t>
      </w:r>
      <w:r w:rsidRPr="00EE29D5" w:rsidR="00FB35A9">
        <w:t xml:space="preserve"> </w:t>
      </w:r>
      <w:r w:rsidRPr="00EE29D5">
        <w:t>Valeyev</w:t>
      </w:r>
      <w:r w:rsidRPr="00EE29D5" w:rsidR="000C0DEA">
        <w:t>,</w:t>
      </w:r>
      <w:r w:rsidRPr="00EE29D5">
        <w:t xml:space="preserve"> a lawyer practising in St Petersburg. </w:t>
      </w:r>
      <w:r w:rsidRPr="00EE29D5" w:rsidR="00FB35A9">
        <w:t>The Russian Government (“the Government”) were represented by Mr G. Matyushkin, Representative of the Russian Federation to the European Court of Human Rights, and then by his successor in that office, Mr M. Galperin.</w:t>
      </w:r>
    </w:p>
    <w:p w:rsidRPr="00EE29D5" w:rsidR="00D420F3" w:rsidP="00EE29D5" w:rsidRDefault="00B166AF">
      <w:pPr>
        <w:pStyle w:val="ECHRPara"/>
      </w:pPr>
      <w:r w:rsidRPr="00EE29D5">
        <w:fldChar w:fldCharType="begin"/>
      </w:r>
      <w:r w:rsidRPr="00EE29D5">
        <w:instrText xml:space="preserve"> SEQ level0 \*arabic </w:instrText>
      </w:r>
      <w:r w:rsidRPr="00EE29D5">
        <w:fldChar w:fldCharType="separate"/>
      </w:r>
      <w:r w:rsidRPr="00EE29D5" w:rsidR="00EE29D5">
        <w:rPr>
          <w:noProof/>
        </w:rPr>
        <w:t>3</w:t>
      </w:r>
      <w:r w:rsidRPr="00EE29D5">
        <w:fldChar w:fldCharType="end"/>
      </w:r>
      <w:r w:rsidRPr="00EE29D5">
        <w:t>.  The applicant alleged, in particular,</w:t>
      </w:r>
      <w:r w:rsidRPr="00EE29D5" w:rsidR="00FB35A9">
        <w:t xml:space="preserve"> </w:t>
      </w:r>
      <w:r w:rsidRPr="00EE29D5" w:rsidR="00B04356">
        <w:t xml:space="preserve">that his confinement in a metal cage during the criminal proceedings </w:t>
      </w:r>
      <w:r w:rsidRPr="00EE29D5" w:rsidR="00431362">
        <w:t xml:space="preserve">against him </w:t>
      </w:r>
      <w:r w:rsidRPr="00EE29D5" w:rsidR="00B04356">
        <w:t xml:space="preserve">had amounted to </w:t>
      </w:r>
      <w:r w:rsidRPr="00EE29D5" w:rsidR="000B303F">
        <w:t xml:space="preserve">degrading </w:t>
      </w:r>
      <w:r w:rsidRPr="00EE29D5" w:rsidR="00B04356">
        <w:t xml:space="preserve">treatment </w:t>
      </w:r>
      <w:r w:rsidRPr="00EE29D5" w:rsidR="000B303F">
        <w:t xml:space="preserve">and rendered the proceedings unfair, and that </w:t>
      </w:r>
      <w:r w:rsidRPr="00EE29D5" w:rsidR="00B04356">
        <w:t>he had not had an effective domestic remedy</w:t>
      </w:r>
      <w:r w:rsidRPr="00EE29D5" w:rsidR="00431362">
        <w:t xml:space="preserve"> </w:t>
      </w:r>
      <w:r w:rsidRPr="00EE29D5" w:rsidR="00B839ED">
        <w:t xml:space="preserve">in respect of </w:t>
      </w:r>
      <w:r w:rsidRPr="00EE29D5" w:rsidR="000C0DEA">
        <w:t xml:space="preserve">the </w:t>
      </w:r>
      <w:r w:rsidRPr="00EE29D5" w:rsidR="00431362">
        <w:t>f</w:t>
      </w:r>
      <w:r w:rsidRPr="00EE29D5" w:rsidR="000C0DEA">
        <w:t>irst</w:t>
      </w:r>
      <w:r w:rsidRPr="00EE29D5" w:rsidR="00431362">
        <w:t xml:space="preserve"> grievance</w:t>
      </w:r>
      <w:r w:rsidRPr="00EE29D5">
        <w:t>.</w:t>
      </w:r>
    </w:p>
    <w:p w:rsidRPr="00EE29D5" w:rsidR="00D420F3" w:rsidP="00EE29D5" w:rsidRDefault="00B166AF">
      <w:pPr>
        <w:pStyle w:val="ECHRPara"/>
      </w:pPr>
      <w:r w:rsidRPr="00EE29D5">
        <w:fldChar w:fldCharType="begin"/>
      </w:r>
      <w:r w:rsidRPr="00EE29D5">
        <w:instrText xml:space="preserve"> SEQ level0 \*arabic </w:instrText>
      </w:r>
      <w:r w:rsidRPr="00EE29D5">
        <w:fldChar w:fldCharType="separate"/>
      </w:r>
      <w:r w:rsidRPr="00EE29D5" w:rsidR="00EE29D5">
        <w:rPr>
          <w:noProof/>
        </w:rPr>
        <w:t>4</w:t>
      </w:r>
      <w:r w:rsidRPr="00EE29D5">
        <w:fldChar w:fldCharType="end"/>
      </w:r>
      <w:r w:rsidRPr="00EE29D5" w:rsidR="0077175D">
        <w:t>.  </w:t>
      </w:r>
      <w:r w:rsidRPr="00EE29D5">
        <w:t xml:space="preserve">On </w:t>
      </w:r>
      <w:r w:rsidRPr="00EE29D5">
        <w:rPr>
          <w:szCs w:val="24"/>
        </w:rPr>
        <w:t>26 November 2014</w:t>
      </w:r>
      <w:r w:rsidRPr="00EE29D5" w:rsidR="0077175D">
        <w:t xml:space="preserve"> </w:t>
      </w:r>
      <w:r w:rsidRPr="00EE29D5" w:rsidR="009A7479">
        <w:t xml:space="preserve">notice of </w:t>
      </w:r>
      <w:r w:rsidRPr="00EE29D5" w:rsidR="0077175D">
        <w:t xml:space="preserve">the </w:t>
      </w:r>
      <w:r w:rsidRPr="00EE29D5" w:rsidR="000B303F">
        <w:t xml:space="preserve">above </w:t>
      </w:r>
      <w:r w:rsidRPr="00EE29D5">
        <w:t xml:space="preserve">complaints was given to the Government </w:t>
      </w:r>
      <w:r w:rsidRPr="00EE29D5" w:rsidR="000B303F">
        <w:t>under Articles 3</w:t>
      </w:r>
      <w:r w:rsidRPr="00EE29D5" w:rsidR="00D37421">
        <w:t xml:space="preserve"> and 13 and Article </w:t>
      </w:r>
      <w:r w:rsidRPr="00EE29D5" w:rsidR="000B303F">
        <w:t>6</w:t>
      </w:r>
      <w:r w:rsidRPr="00EE29D5" w:rsidR="00D37421">
        <w:t> </w:t>
      </w:r>
      <w:r w:rsidRPr="00EE29D5" w:rsidR="000B303F">
        <w:t>§§</w:t>
      </w:r>
      <w:r w:rsidRPr="00EE29D5" w:rsidR="00D37421">
        <w:t> </w:t>
      </w:r>
      <w:r w:rsidRPr="00EE29D5" w:rsidR="000B303F">
        <w:t xml:space="preserve">1, 2 and 3 (b) and (c) of the Convention </w:t>
      </w:r>
      <w:r w:rsidRPr="00EE29D5">
        <w:t>and the remainder of the application was declared inadmissible</w:t>
      </w:r>
      <w:r w:rsidRPr="00EE29D5">
        <w:rPr>
          <w:szCs w:val="24"/>
        </w:rPr>
        <w:t xml:space="preserve"> </w:t>
      </w:r>
      <w:r w:rsidRPr="00EE29D5">
        <w:t>pursuant to Rule</w:t>
      </w:r>
      <w:r w:rsidRPr="00EE29D5" w:rsidR="000219E3">
        <w:t> </w:t>
      </w:r>
      <w:r w:rsidRPr="00EE29D5">
        <w:t>54</w:t>
      </w:r>
      <w:r w:rsidRPr="00EE29D5" w:rsidR="000219E3">
        <w:t> </w:t>
      </w:r>
      <w:r w:rsidRPr="00EE29D5">
        <w:t>§</w:t>
      </w:r>
      <w:r w:rsidRPr="00EE29D5" w:rsidR="000219E3">
        <w:t> </w:t>
      </w:r>
      <w:r w:rsidRPr="00EE29D5">
        <w:t>3 of the Rules of Court</w:t>
      </w:r>
      <w:r w:rsidRPr="00EE29D5" w:rsidR="0077175D">
        <w:t>.</w:t>
      </w:r>
    </w:p>
    <w:p w:rsidRPr="00EE29D5" w:rsidR="00D420F3" w:rsidP="00EE29D5" w:rsidRDefault="0077175D">
      <w:pPr>
        <w:pStyle w:val="ECHRTitle1"/>
      </w:pPr>
      <w:r w:rsidRPr="00EE29D5">
        <w:t>THE FACTS</w:t>
      </w:r>
    </w:p>
    <w:p w:rsidRPr="00EE29D5" w:rsidR="00D420F3" w:rsidP="00EE29D5" w:rsidRDefault="0077175D">
      <w:pPr>
        <w:pStyle w:val="ECHRHeading1"/>
      </w:pPr>
      <w:r w:rsidRPr="00EE29D5">
        <w:t>I.  THE CIRCUMSTANCES OF THE CASE</w:t>
      </w:r>
    </w:p>
    <w:p w:rsidRPr="00EE29D5" w:rsidR="00D420F3" w:rsidP="00EE29D5" w:rsidRDefault="00B166AF">
      <w:pPr>
        <w:pStyle w:val="ECHRPara"/>
      </w:pPr>
      <w:r w:rsidRPr="00EE29D5">
        <w:fldChar w:fldCharType="begin"/>
      </w:r>
      <w:r w:rsidRPr="00EE29D5">
        <w:instrText xml:space="preserve"> SEQ level0 \*arabic </w:instrText>
      </w:r>
      <w:r w:rsidRPr="00EE29D5">
        <w:fldChar w:fldCharType="separate"/>
      </w:r>
      <w:r w:rsidRPr="00EE29D5" w:rsidR="00EE29D5">
        <w:rPr>
          <w:noProof/>
        </w:rPr>
        <w:t>5</w:t>
      </w:r>
      <w:r w:rsidRPr="00EE29D5">
        <w:fldChar w:fldCharType="end"/>
      </w:r>
      <w:r w:rsidRPr="00EE29D5" w:rsidR="0077175D">
        <w:t xml:space="preserve">.  The </w:t>
      </w:r>
      <w:r w:rsidRPr="00EE29D5">
        <w:t xml:space="preserve">applicant was born in 1985 and is </w:t>
      </w:r>
      <w:r w:rsidRPr="00EE29D5" w:rsidR="000C0DEA">
        <w:t xml:space="preserve">currently </w:t>
      </w:r>
      <w:r w:rsidRPr="00EE29D5">
        <w:t>detained</w:t>
      </w:r>
      <w:r w:rsidRPr="00EE29D5" w:rsidR="0077175D">
        <w:t xml:space="preserve"> in </w:t>
      </w:r>
      <w:r w:rsidRPr="00EE29D5">
        <w:t>St</w:t>
      </w:r>
      <w:r w:rsidRPr="00EE29D5" w:rsidR="00567F55">
        <w:t> </w:t>
      </w:r>
      <w:r w:rsidRPr="00EE29D5">
        <w:t>Petersburg</w:t>
      </w:r>
      <w:r w:rsidRPr="00EE29D5" w:rsidR="0077175D">
        <w:t>.</w:t>
      </w:r>
    </w:p>
    <w:p w:rsidRPr="00EE29D5" w:rsidR="00997360" w:rsidP="00EE29D5" w:rsidRDefault="00050BE2">
      <w:pPr>
        <w:pStyle w:val="ECHRPara"/>
      </w:pPr>
      <w:r w:rsidRPr="00EE29D5">
        <w:fldChar w:fldCharType="begin"/>
      </w:r>
      <w:r w:rsidRPr="00EE29D5">
        <w:instrText xml:space="preserve"> SEQ level0 \*arabic </w:instrText>
      </w:r>
      <w:r w:rsidRPr="00EE29D5">
        <w:fldChar w:fldCharType="separate"/>
      </w:r>
      <w:r w:rsidRPr="00EE29D5" w:rsidR="00EE29D5">
        <w:rPr>
          <w:noProof/>
        </w:rPr>
        <w:t>6</w:t>
      </w:r>
      <w:r w:rsidRPr="00EE29D5">
        <w:fldChar w:fldCharType="end"/>
      </w:r>
      <w:r w:rsidRPr="00EE29D5">
        <w:t>.  </w:t>
      </w:r>
      <w:r w:rsidRPr="00EE29D5" w:rsidR="000C0DEA">
        <w:t>He</w:t>
      </w:r>
      <w:r w:rsidRPr="00EE29D5">
        <w:t xml:space="preserve"> was suspected of involveme</w:t>
      </w:r>
      <w:r w:rsidRPr="00EE29D5" w:rsidR="00997360">
        <w:t xml:space="preserve">nt in </w:t>
      </w:r>
      <w:r w:rsidRPr="00EE29D5" w:rsidR="000C0DEA">
        <w:t>large-scale</w:t>
      </w:r>
      <w:r w:rsidRPr="00EE29D5" w:rsidR="00997360">
        <w:t xml:space="preserve"> drug dealing.</w:t>
      </w:r>
    </w:p>
    <w:p w:rsidRPr="00EE29D5" w:rsidR="00050BE2" w:rsidP="00EE29D5" w:rsidRDefault="000219E3">
      <w:pPr>
        <w:pStyle w:val="ECHRPara"/>
      </w:pPr>
      <w:r w:rsidRPr="00EE29D5">
        <w:fldChar w:fldCharType="begin"/>
      </w:r>
      <w:r w:rsidRPr="00EE29D5">
        <w:instrText xml:space="preserve"> SEQ level0 \*arabic </w:instrText>
      </w:r>
      <w:r w:rsidRPr="00EE29D5">
        <w:fldChar w:fldCharType="separate"/>
      </w:r>
      <w:r w:rsidRPr="00EE29D5" w:rsidR="00EE29D5">
        <w:rPr>
          <w:noProof/>
        </w:rPr>
        <w:t>7</w:t>
      </w:r>
      <w:r w:rsidRPr="00EE29D5">
        <w:fldChar w:fldCharType="end"/>
      </w:r>
      <w:r w:rsidRPr="00EE29D5">
        <w:t>.  </w:t>
      </w:r>
      <w:r w:rsidRPr="00EE29D5" w:rsidR="00050BE2">
        <w:t xml:space="preserve">On 2 February 2011 </w:t>
      </w:r>
      <w:r w:rsidRPr="00EE29D5" w:rsidR="000C0DEA">
        <w:t>he</w:t>
      </w:r>
      <w:r w:rsidRPr="00EE29D5" w:rsidR="00050BE2">
        <w:t xml:space="preserve"> was arrested. He remained in custody pending </w:t>
      </w:r>
      <w:r w:rsidRPr="00EE29D5" w:rsidR="000C0DEA">
        <w:t xml:space="preserve">the </w:t>
      </w:r>
      <w:r w:rsidRPr="00EE29D5" w:rsidR="00050BE2">
        <w:t>investigation and trial.</w:t>
      </w:r>
    </w:p>
    <w:p w:rsidRPr="00EE29D5" w:rsidR="00050BE2" w:rsidP="00EE29D5" w:rsidRDefault="00823575">
      <w:pPr>
        <w:pStyle w:val="ECHRPara"/>
      </w:pPr>
      <w:r w:rsidRPr="00EE29D5">
        <w:fldChar w:fldCharType="begin"/>
      </w:r>
      <w:r w:rsidRPr="00EE29D5">
        <w:instrText xml:space="preserve"> SEQ level0 \*arabic </w:instrText>
      </w:r>
      <w:r w:rsidRPr="00EE29D5">
        <w:fldChar w:fldCharType="separate"/>
      </w:r>
      <w:r w:rsidRPr="00EE29D5" w:rsidR="00EE29D5">
        <w:rPr>
          <w:noProof/>
        </w:rPr>
        <w:t>8</w:t>
      </w:r>
      <w:r w:rsidRPr="00EE29D5">
        <w:fldChar w:fldCharType="end"/>
      </w:r>
      <w:r w:rsidRPr="00EE29D5">
        <w:t>.  </w:t>
      </w:r>
      <w:r w:rsidRPr="00EE29D5" w:rsidR="00050BE2">
        <w:t xml:space="preserve">On </w:t>
      </w:r>
      <w:r w:rsidRPr="00EE29D5" w:rsidR="00D119E0">
        <w:t xml:space="preserve">6 October 2011 </w:t>
      </w:r>
      <w:r w:rsidRPr="00EE29D5" w:rsidR="00050BE2">
        <w:t xml:space="preserve">the </w:t>
      </w:r>
      <w:r w:rsidRPr="00EE29D5" w:rsidR="006F632B">
        <w:t xml:space="preserve">Sovetskiy District Court of Kazan </w:t>
      </w:r>
      <w:r w:rsidRPr="00EE29D5" w:rsidR="00997360">
        <w:t xml:space="preserve">(“the </w:t>
      </w:r>
      <w:r w:rsidRPr="00EE29D5" w:rsidR="00050BE2">
        <w:t>District Court</w:t>
      </w:r>
      <w:r w:rsidRPr="00EE29D5" w:rsidR="00997360">
        <w:t>”)</w:t>
      </w:r>
      <w:r w:rsidRPr="00EE29D5" w:rsidR="00050BE2">
        <w:t xml:space="preserve"> received the case</w:t>
      </w:r>
      <w:r w:rsidRPr="00EE29D5" w:rsidR="000C0DEA">
        <w:t xml:space="preserve"> </w:t>
      </w:r>
      <w:r w:rsidRPr="00EE29D5" w:rsidR="00050BE2">
        <w:t xml:space="preserve">file and </w:t>
      </w:r>
      <w:r w:rsidRPr="00EE29D5" w:rsidR="00C60E1B">
        <w:t xml:space="preserve">set </w:t>
      </w:r>
      <w:r w:rsidRPr="00EE29D5" w:rsidR="00050BE2">
        <w:t xml:space="preserve">the trial </w:t>
      </w:r>
      <w:r w:rsidRPr="00EE29D5" w:rsidR="00C60E1B">
        <w:t xml:space="preserve">date </w:t>
      </w:r>
      <w:r w:rsidRPr="00EE29D5" w:rsidR="00050BE2">
        <w:t>for 19 October 2011.</w:t>
      </w:r>
    </w:p>
    <w:p w:rsidRPr="00EE29D5" w:rsidR="00823575" w:rsidP="00EE29D5" w:rsidRDefault="000219E3">
      <w:pPr>
        <w:pStyle w:val="ECHRPara"/>
      </w:pPr>
      <w:r w:rsidRPr="00EE29D5">
        <w:fldChar w:fldCharType="begin"/>
      </w:r>
      <w:r w:rsidRPr="00EE29D5">
        <w:instrText xml:space="preserve"> SEQ level0 \*arabic </w:instrText>
      </w:r>
      <w:r w:rsidRPr="00EE29D5">
        <w:fldChar w:fldCharType="separate"/>
      </w:r>
      <w:r w:rsidRPr="00EE29D5" w:rsidR="00EE29D5">
        <w:rPr>
          <w:noProof/>
        </w:rPr>
        <w:t>9</w:t>
      </w:r>
      <w:r w:rsidRPr="00EE29D5">
        <w:fldChar w:fldCharType="end"/>
      </w:r>
      <w:r w:rsidRPr="00EE29D5">
        <w:t>.  </w:t>
      </w:r>
      <w:r w:rsidRPr="00EE29D5" w:rsidR="00050BE2">
        <w:t xml:space="preserve">On 19 March 2012 the District Court found the applicant guilty as charged and sentenced him to nine </w:t>
      </w:r>
      <w:r w:rsidRPr="00EE29D5" w:rsidR="00823575">
        <w:t>and a half years</w:t>
      </w:r>
      <w:r w:rsidRPr="00EE29D5" w:rsidR="00EE29D5">
        <w:t>’</w:t>
      </w:r>
      <w:r w:rsidRPr="00EE29D5" w:rsidR="00823575">
        <w:t xml:space="preserve"> imprisonment.</w:t>
      </w:r>
    </w:p>
    <w:p w:rsidRPr="00EE29D5" w:rsidR="00087F89" w:rsidP="00EE29D5" w:rsidRDefault="00087F89">
      <w:pPr>
        <w:pStyle w:val="ECHRPara"/>
      </w:pPr>
      <w:r w:rsidRPr="00EE29D5">
        <w:fldChar w:fldCharType="begin"/>
      </w:r>
      <w:r w:rsidRPr="00EE29D5">
        <w:instrText xml:space="preserve"> SEQ level0 \*arabic </w:instrText>
      </w:r>
      <w:r w:rsidRPr="00EE29D5">
        <w:fldChar w:fldCharType="separate"/>
      </w:r>
      <w:r w:rsidRPr="00EE29D5" w:rsidR="00EE29D5">
        <w:rPr>
          <w:noProof/>
        </w:rPr>
        <w:t>10</w:t>
      </w:r>
      <w:r w:rsidRPr="00EE29D5">
        <w:fldChar w:fldCharType="end"/>
      </w:r>
      <w:r w:rsidRPr="00EE29D5">
        <w:t>.  </w:t>
      </w:r>
      <w:r w:rsidRPr="00EE29D5" w:rsidR="0060093D">
        <w:t>During the trial</w:t>
      </w:r>
      <w:r w:rsidRPr="00EE29D5" w:rsidR="000C0DEA">
        <w:t>,</w:t>
      </w:r>
      <w:r w:rsidRPr="00EE29D5" w:rsidR="0060093D">
        <w:t xml:space="preserve"> which consisted of sixteen hearings</w:t>
      </w:r>
      <w:r w:rsidRPr="00EE29D5" w:rsidR="000C0DEA">
        <w:t>,</w:t>
      </w:r>
      <w:r w:rsidRPr="00EE29D5" w:rsidR="0060093D">
        <w:t xml:space="preserve"> the applicant was confined in a metal cage </w:t>
      </w:r>
      <w:r w:rsidRPr="00EE29D5" w:rsidR="000C0DEA">
        <w:t>in</w:t>
      </w:r>
      <w:r w:rsidRPr="00EE29D5" w:rsidR="0060093D">
        <w:t xml:space="preserve"> the court</w:t>
      </w:r>
      <w:r w:rsidRPr="00EE29D5" w:rsidR="000C0DEA">
        <w:t>room</w:t>
      </w:r>
      <w:r w:rsidRPr="00EE29D5" w:rsidR="0060093D">
        <w:t>.</w:t>
      </w:r>
      <w:r w:rsidRPr="00EE29D5">
        <w:t xml:space="preserve"> There was</w:t>
      </w:r>
      <w:r w:rsidRPr="00EE29D5" w:rsidR="000C0DEA">
        <w:t xml:space="preserve"> no desk inside the cage,</w:t>
      </w:r>
      <w:r w:rsidRPr="00EE29D5">
        <w:t xml:space="preserve"> only a wooden bench</w:t>
      </w:r>
      <w:r w:rsidRPr="00EE29D5" w:rsidR="000C0DEA">
        <w:t xml:space="preserve">, which made it </w:t>
      </w:r>
      <w:r w:rsidRPr="00EE29D5">
        <w:t xml:space="preserve">impossible for </w:t>
      </w:r>
      <w:r w:rsidRPr="00EE29D5" w:rsidR="00816EAC">
        <w:t>him</w:t>
      </w:r>
      <w:r w:rsidRPr="00EE29D5">
        <w:t xml:space="preserve"> to take notes during the hearings. Armed security guards remained beside the cage dock. The applicant</w:t>
      </w:r>
      <w:r w:rsidRPr="00EE29D5" w:rsidR="00EE29D5">
        <w:t>’</w:t>
      </w:r>
      <w:r w:rsidRPr="00EE29D5">
        <w:t xml:space="preserve">s lawyer could </w:t>
      </w:r>
      <w:r w:rsidRPr="00EE29D5" w:rsidR="000C0DEA">
        <w:t xml:space="preserve">only </w:t>
      </w:r>
      <w:r w:rsidRPr="00EE29D5">
        <w:t xml:space="preserve">approach him </w:t>
      </w:r>
      <w:r w:rsidRPr="00EE29D5" w:rsidR="000C0DEA">
        <w:t>with</w:t>
      </w:r>
      <w:r w:rsidRPr="00EE29D5">
        <w:t xml:space="preserve"> the</w:t>
      </w:r>
      <w:r w:rsidRPr="00EE29D5" w:rsidR="00C60E1B">
        <w:t xml:space="preserve"> court</w:t>
      </w:r>
      <w:r w:rsidRPr="00EE29D5" w:rsidR="00EE29D5">
        <w:t>’</w:t>
      </w:r>
      <w:r w:rsidRPr="00EE29D5" w:rsidR="00C60E1B">
        <w:t>s</w:t>
      </w:r>
      <w:r w:rsidRPr="00EE29D5">
        <w:t xml:space="preserve"> permission. Any conversation</w:t>
      </w:r>
      <w:r w:rsidRPr="00EE29D5" w:rsidR="000C0DEA">
        <w:t>s</w:t>
      </w:r>
      <w:r w:rsidRPr="00EE29D5">
        <w:t xml:space="preserve"> between them</w:t>
      </w:r>
      <w:r w:rsidRPr="00EE29D5" w:rsidR="000C0DEA">
        <w:t xml:space="preserve"> had to</w:t>
      </w:r>
      <w:r w:rsidRPr="00EE29D5">
        <w:t xml:space="preserve"> t</w:t>
      </w:r>
      <w:r w:rsidRPr="00EE29D5" w:rsidR="000C0DEA">
        <w:t>a</w:t>
      </w:r>
      <w:r w:rsidRPr="00EE29D5">
        <w:t>k</w:t>
      </w:r>
      <w:r w:rsidRPr="00EE29D5" w:rsidR="000C0DEA">
        <w:t>e</w:t>
      </w:r>
      <w:r w:rsidRPr="00EE29D5">
        <w:t xml:space="preserve"> place in the presence of the guards.</w:t>
      </w:r>
    </w:p>
    <w:p w:rsidRPr="00EE29D5" w:rsidR="00050BE2" w:rsidP="00EE29D5" w:rsidRDefault="000219E3">
      <w:pPr>
        <w:pStyle w:val="ECHRPara"/>
      </w:pPr>
      <w:r w:rsidRPr="00EE29D5">
        <w:fldChar w:fldCharType="begin"/>
      </w:r>
      <w:r w:rsidRPr="00EE29D5">
        <w:instrText xml:space="preserve"> SEQ level0 \*arabic </w:instrText>
      </w:r>
      <w:r w:rsidRPr="00EE29D5">
        <w:fldChar w:fldCharType="separate"/>
      </w:r>
      <w:r w:rsidRPr="00EE29D5" w:rsidR="00EE29D5">
        <w:rPr>
          <w:noProof/>
        </w:rPr>
        <w:t>11</w:t>
      </w:r>
      <w:r w:rsidRPr="00EE29D5">
        <w:fldChar w:fldCharType="end"/>
      </w:r>
      <w:r w:rsidRPr="00EE29D5">
        <w:t>.  </w:t>
      </w:r>
      <w:r w:rsidRPr="00EE29D5" w:rsidR="00050BE2">
        <w:t>On 10 August 2012 the Supreme Court of the Tatarstan Republic upheld the applicant</w:t>
      </w:r>
      <w:r w:rsidRPr="00EE29D5" w:rsidR="00EE29D5">
        <w:t>’</w:t>
      </w:r>
      <w:r w:rsidRPr="00EE29D5" w:rsidR="00050BE2">
        <w:t xml:space="preserve">s conviction on appeal. </w:t>
      </w:r>
      <w:r w:rsidRPr="00EE29D5" w:rsidR="00F73122">
        <w:t>Th</w:t>
      </w:r>
      <w:r w:rsidRPr="00EE29D5" w:rsidR="00816EAC">
        <w:t>e</w:t>
      </w:r>
      <w:r w:rsidRPr="00EE29D5" w:rsidR="00050BE2">
        <w:t xml:space="preserve"> </w:t>
      </w:r>
      <w:r w:rsidRPr="00EE29D5" w:rsidR="00F73122">
        <w:t xml:space="preserve">applicant </w:t>
      </w:r>
      <w:r w:rsidRPr="00EE29D5" w:rsidR="00050BE2">
        <w:t>participated in the hearing by video</w:t>
      </w:r>
      <w:r w:rsidRPr="00EE29D5" w:rsidR="00E55800">
        <w:t>conferenc</w:t>
      </w:r>
      <w:r w:rsidRPr="00EE29D5" w:rsidR="00816EAC">
        <w:t>e</w:t>
      </w:r>
      <w:r w:rsidRPr="00EE29D5" w:rsidR="00050BE2">
        <w:t xml:space="preserve">. He was </w:t>
      </w:r>
      <w:r w:rsidRPr="00EE29D5" w:rsidR="00F73122">
        <w:t>placed behind a floor-to-ceiling metal partition on</w:t>
      </w:r>
      <w:r w:rsidRPr="00EE29D5" w:rsidR="00050BE2">
        <w:t xml:space="preserve"> the premises of the remand prison </w:t>
      </w:r>
      <w:r w:rsidRPr="00EE29D5" w:rsidR="00F73122">
        <w:t xml:space="preserve">SIZO-3 of the </w:t>
      </w:r>
      <w:r w:rsidRPr="00EE29D5" w:rsidR="002F4341">
        <w:t xml:space="preserve">Tatarstan </w:t>
      </w:r>
      <w:r w:rsidRPr="00EE29D5" w:rsidR="00F73122">
        <w:t xml:space="preserve">Republic </w:t>
      </w:r>
      <w:r w:rsidRPr="00EE29D5" w:rsidR="00050BE2">
        <w:t>where he was detained and communicated with the judges via a video link.</w:t>
      </w:r>
    </w:p>
    <w:p w:rsidRPr="00EE29D5" w:rsidR="00D420F3" w:rsidP="00EE29D5" w:rsidRDefault="00050BE2">
      <w:pPr>
        <w:pStyle w:val="ECHRHeading1"/>
      </w:pPr>
      <w:r w:rsidRPr="00EE29D5">
        <w:t>II.  RELEVANT DOMESTIC LAW</w:t>
      </w:r>
    </w:p>
    <w:p w:rsidRPr="00EE29D5" w:rsidR="00DA0546" w:rsidP="00EE29D5" w:rsidRDefault="00DA0546">
      <w:pPr>
        <w:pStyle w:val="ECHRHeading2"/>
      </w:pPr>
      <w:r w:rsidRPr="00EE29D5">
        <w:t>A.  Metal cages in courtrooms</w:t>
      </w:r>
    </w:p>
    <w:bookmarkStart w:name="para15" w:id="2"/>
    <w:p w:rsidRPr="00EE29D5" w:rsidR="004A2664" w:rsidP="00EE29D5" w:rsidRDefault="00087F89">
      <w:pPr>
        <w:pStyle w:val="ECHRPara"/>
      </w:pPr>
      <w:r w:rsidRPr="00EE29D5">
        <w:fldChar w:fldCharType="begin"/>
      </w:r>
      <w:r w:rsidRPr="00EE29D5">
        <w:instrText xml:space="preserve"> SEQ level0 \*arabic </w:instrText>
      </w:r>
      <w:r w:rsidRPr="00EE29D5">
        <w:fldChar w:fldCharType="separate"/>
      </w:r>
      <w:r w:rsidRPr="00EE29D5" w:rsidR="00EE29D5">
        <w:rPr>
          <w:noProof/>
        </w:rPr>
        <w:t>12</w:t>
      </w:r>
      <w:r w:rsidRPr="00EE29D5">
        <w:fldChar w:fldCharType="end"/>
      </w:r>
      <w:bookmarkEnd w:id="2"/>
      <w:r w:rsidRPr="00EE29D5">
        <w:t>.  </w:t>
      </w:r>
      <w:r w:rsidRPr="00EE29D5" w:rsidR="000C62F0">
        <w:t>For a summary of relevant domestic law and practice and relevant international material and practice</w:t>
      </w:r>
      <w:r w:rsidRPr="00EE29D5" w:rsidR="009B6769">
        <w:t>,</w:t>
      </w:r>
      <w:r w:rsidRPr="00EE29D5" w:rsidR="000C62F0">
        <w:t xml:space="preserve"> see </w:t>
      </w:r>
      <w:r w:rsidRPr="00EE29D5" w:rsidR="000C62F0">
        <w:rPr>
          <w:i/>
        </w:rPr>
        <w:t>Svinarenko and Slyadnev v. Russia</w:t>
      </w:r>
      <w:r w:rsidRPr="00EE29D5" w:rsidR="000C62F0">
        <w:t xml:space="preserve"> </w:t>
      </w:r>
      <w:r w:rsidRPr="00EE29D5" w:rsidR="009B6769">
        <w:t>(</w:t>
      </w:r>
      <w:r w:rsidRPr="00EE29D5" w:rsidR="000C62F0">
        <w:t>[GC], nos. 32541/08 and 43441/08, §§ </w:t>
      </w:r>
      <w:r w:rsidRPr="00EE29D5" w:rsidR="005B23F4">
        <w:t>53-6</w:t>
      </w:r>
      <w:r w:rsidRPr="00EE29D5" w:rsidR="000C62F0">
        <w:t>6</w:t>
      </w:r>
      <w:r w:rsidRPr="00EE29D5" w:rsidR="005B23F4">
        <w:t xml:space="preserve"> and §§ 70-76</w:t>
      </w:r>
      <w:r w:rsidRPr="00EE29D5" w:rsidR="000C62F0">
        <w:t>, ECHR</w:t>
      </w:r>
      <w:r w:rsidRPr="00EE29D5" w:rsidR="005B23F4">
        <w:t> </w:t>
      </w:r>
      <w:r w:rsidRPr="00EE29D5" w:rsidR="000C62F0">
        <w:t>2014 (extracts)</w:t>
      </w:r>
      <w:r w:rsidRPr="00EE29D5" w:rsidR="009B6769">
        <w:t>)</w:t>
      </w:r>
      <w:r w:rsidRPr="00EE29D5" w:rsidR="000C62F0">
        <w:t>.</w:t>
      </w:r>
    </w:p>
    <w:p w:rsidRPr="00EE29D5" w:rsidR="00DA0546" w:rsidP="00EE29D5" w:rsidRDefault="00DA0546">
      <w:pPr>
        <w:pStyle w:val="ECHRHeading2"/>
      </w:pPr>
      <w:r w:rsidRPr="00EE29D5">
        <w:t>B.  Metal cages in remand prisons</w:t>
      </w:r>
      <w:r w:rsidRPr="00EE29D5" w:rsidR="00223BC8">
        <w:t xml:space="preserve"> for participation in court hearings </w:t>
      </w:r>
      <w:r w:rsidRPr="00EE29D5" w:rsidR="00816EAC">
        <w:t>via</w:t>
      </w:r>
      <w:r w:rsidRPr="00EE29D5" w:rsidR="00223BC8">
        <w:t xml:space="preserve"> a video link</w:t>
      </w:r>
    </w:p>
    <w:p w:rsidRPr="00EE29D5" w:rsidR="00DA0546" w:rsidP="00EE29D5" w:rsidRDefault="00643763">
      <w:pPr>
        <w:pStyle w:val="ECHRPara"/>
      </w:pPr>
      <w:r w:rsidRPr="00EE29D5">
        <w:fldChar w:fldCharType="begin"/>
      </w:r>
      <w:r w:rsidRPr="00EE29D5">
        <w:instrText xml:space="preserve"> SEQ level0 \*arabic </w:instrText>
      </w:r>
      <w:r w:rsidRPr="00EE29D5">
        <w:fldChar w:fldCharType="separate"/>
      </w:r>
      <w:r w:rsidRPr="00EE29D5" w:rsidR="00EE29D5">
        <w:rPr>
          <w:noProof/>
        </w:rPr>
        <w:t>13</w:t>
      </w:r>
      <w:r w:rsidRPr="00EE29D5">
        <w:rPr>
          <w:noProof/>
        </w:rPr>
        <w:fldChar w:fldCharType="end"/>
      </w:r>
      <w:r w:rsidRPr="00EE29D5" w:rsidR="00DA0546">
        <w:t>.  </w:t>
      </w:r>
      <w:r w:rsidRPr="00EE29D5" w:rsidR="007F592D">
        <w:t>R</w:t>
      </w:r>
      <w:r w:rsidRPr="00EE29D5" w:rsidR="00865F4D">
        <w:t xml:space="preserve">emand prisons </w:t>
      </w:r>
      <w:r w:rsidRPr="00EE29D5" w:rsidR="007F592D">
        <w:t xml:space="preserve">are equipped </w:t>
      </w:r>
      <w:r w:rsidRPr="00EE29D5" w:rsidR="00865F4D">
        <w:t>with videoconferenc</w:t>
      </w:r>
      <w:r w:rsidRPr="00EE29D5" w:rsidR="009B6769">
        <w:t>ing</w:t>
      </w:r>
      <w:r w:rsidRPr="00EE29D5" w:rsidR="00865F4D">
        <w:t xml:space="preserve"> systems within the framework of the Federal Targeted Program</w:t>
      </w:r>
      <w:r w:rsidRPr="00EE29D5" w:rsidR="009B6769">
        <w:t>me</w:t>
      </w:r>
      <w:r w:rsidRPr="00EE29D5" w:rsidR="00746414">
        <w:t xml:space="preserve"> </w:t>
      </w:r>
      <w:r w:rsidRPr="00EE29D5" w:rsidR="009B6769">
        <w:t>“T</w:t>
      </w:r>
      <w:r w:rsidRPr="00EE29D5" w:rsidR="00865F4D">
        <w:t xml:space="preserve">he </w:t>
      </w:r>
      <w:r w:rsidRPr="00EE29D5" w:rsidR="009B6769">
        <w:t>D</w:t>
      </w:r>
      <w:r w:rsidRPr="00EE29D5" w:rsidR="00865F4D">
        <w:t xml:space="preserve">evelopment of the </w:t>
      </w:r>
      <w:r w:rsidRPr="00EE29D5" w:rsidR="009B6769">
        <w:t>J</w:t>
      </w:r>
      <w:r w:rsidRPr="00EE29D5" w:rsidR="00865F4D">
        <w:t xml:space="preserve">udicial </w:t>
      </w:r>
      <w:r w:rsidRPr="00EE29D5" w:rsidR="009B6769">
        <w:t>S</w:t>
      </w:r>
      <w:r w:rsidRPr="00EE29D5" w:rsidR="00865F4D">
        <w:t>ystem in Russia for 2013-2020</w:t>
      </w:r>
      <w:r w:rsidRPr="00EE29D5" w:rsidR="009B6769">
        <w:t>”</w:t>
      </w:r>
      <w:r w:rsidRPr="00EE29D5" w:rsidR="00865F4D">
        <w:t>.</w:t>
      </w:r>
    </w:p>
    <w:bookmarkStart w:name="para17" w:id="3"/>
    <w:p w:rsidRPr="00EE29D5" w:rsidR="00865F4D" w:rsidP="00EE29D5" w:rsidRDefault="00865F4D">
      <w:pPr>
        <w:pStyle w:val="ECHRPara"/>
      </w:pPr>
      <w:r w:rsidRPr="00EE29D5">
        <w:fldChar w:fldCharType="begin"/>
      </w:r>
      <w:r w:rsidRPr="00EE29D5">
        <w:instrText xml:space="preserve"> SEQ level0 \*arabic </w:instrText>
      </w:r>
      <w:r w:rsidRPr="00EE29D5">
        <w:fldChar w:fldCharType="separate"/>
      </w:r>
      <w:r w:rsidRPr="00EE29D5" w:rsidR="00EE29D5">
        <w:rPr>
          <w:noProof/>
        </w:rPr>
        <w:t>14</w:t>
      </w:r>
      <w:r w:rsidRPr="00EE29D5">
        <w:fldChar w:fldCharType="end"/>
      </w:r>
      <w:bookmarkEnd w:id="3"/>
      <w:r w:rsidRPr="00EE29D5">
        <w:t>.  In accordance with th</w:t>
      </w:r>
      <w:r w:rsidRPr="00EE29D5" w:rsidR="009B6769">
        <w:t>e</w:t>
      </w:r>
      <w:r w:rsidRPr="00EE29D5">
        <w:t xml:space="preserve"> </w:t>
      </w:r>
      <w:r w:rsidRPr="00EE29D5" w:rsidR="009B6769">
        <w:t>P</w:t>
      </w:r>
      <w:r w:rsidRPr="00EE29D5">
        <w:t>rogram</w:t>
      </w:r>
      <w:r w:rsidRPr="00EE29D5" w:rsidR="009B6769">
        <w:t>me</w:t>
      </w:r>
      <w:r w:rsidRPr="00EE29D5">
        <w:t>, on 18 April 2014 the Supreme Court of the Russian Federation, the Administrative Office of Courts at the Supreme Court of the Russian Federation and the Federal P</w:t>
      </w:r>
      <w:r w:rsidRPr="00EE29D5" w:rsidR="008A5199">
        <w:t>rison</w:t>
      </w:r>
      <w:r w:rsidRPr="00EE29D5">
        <w:t xml:space="preserve"> Service concluded an</w:t>
      </w:r>
      <w:r w:rsidRPr="00EE29D5" w:rsidR="00232E1D">
        <w:t xml:space="preserve"> agreement </w:t>
      </w:r>
      <w:r w:rsidRPr="00EE29D5" w:rsidR="009B6769">
        <w:t>concerning the</w:t>
      </w:r>
      <w:r w:rsidRPr="00EE29D5" w:rsidR="00CC3FFB">
        <w:t>ir</w:t>
      </w:r>
      <w:r w:rsidRPr="00EE29D5" w:rsidR="00E900FD">
        <w:t xml:space="preserve"> use of videoconferenc</w:t>
      </w:r>
      <w:r w:rsidRPr="00EE29D5" w:rsidR="009B6769">
        <w:t>ing</w:t>
      </w:r>
      <w:r w:rsidRPr="00EE29D5" w:rsidR="00E900FD">
        <w:t xml:space="preserve"> systems. Annex 2 to th</w:t>
      </w:r>
      <w:r w:rsidRPr="00EE29D5" w:rsidR="009B6769">
        <w:t>at</w:t>
      </w:r>
      <w:r w:rsidRPr="00EE29D5" w:rsidR="00E900FD">
        <w:t xml:space="preserve"> agreement </w:t>
      </w:r>
      <w:r w:rsidRPr="00EE29D5" w:rsidR="00232E1D">
        <w:t>provid</w:t>
      </w:r>
      <w:r w:rsidRPr="00EE29D5" w:rsidR="00E900FD">
        <w:t>e</w:t>
      </w:r>
      <w:r w:rsidRPr="00EE29D5" w:rsidR="009B6769">
        <w:t>d</w:t>
      </w:r>
      <w:r w:rsidRPr="00EE29D5" w:rsidR="00E900FD">
        <w:t xml:space="preserve"> </w:t>
      </w:r>
      <w:r w:rsidRPr="00EE29D5" w:rsidR="00232E1D">
        <w:t xml:space="preserve">for the installation of metal partitions </w:t>
      </w:r>
      <w:r w:rsidRPr="00EE29D5" w:rsidR="009B6769">
        <w:t>in</w:t>
      </w:r>
      <w:r w:rsidRPr="00EE29D5" w:rsidR="00232E1D">
        <w:t xml:space="preserve"> remand prisons </w:t>
      </w:r>
      <w:r w:rsidRPr="00EE29D5" w:rsidR="00F27F64">
        <w:t xml:space="preserve">equipped with </w:t>
      </w:r>
      <w:r w:rsidRPr="00EE29D5" w:rsidR="009B6769">
        <w:t>video</w:t>
      </w:r>
      <w:r w:rsidRPr="00EE29D5" w:rsidR="00F27F64">
        <w:t>conferenc</w:t>
      </w:r>
      <w:r w:rsidRPr="00EE29D5" w:rsidR="009B6769">
        <w:t>ing</w:t>
      </w:r>
      <w:r w:rsidRPr="00EE29D5" w:rsidR="00F27F64">
        <w:t xml:space="preserve"> systems </w:t>
      </w:r>
      <w:r w:rsidRPr="00EE29D5" w:rsidR="009B6769">
        <w:t>to</w:t>
      </w:r>
      <w:r w:rsidRPr="00EE29D5" w:rsidR="00F27F64">
        <w:t xml:space="preserve"> </w:t>
      </w:r>
      <w:r w:rsidRPr="00EE29D5" w:rsidR="00117FC3">
        <w:t>secur</w:t>
      </w:r>
      <w:r w:rsidRPr="00EE29D5" w:rsidR="00182A61">
        <w:t>e</w:t>
      </w:r>
      <w:r w:rsidRPr="00EE29D5" w:rsidR="00117FC3">
        <w:t xml:space="preserve"> the </w:t>
      </w:r>
      <w:r w:rsidRPr="00EE29D5" w:rsidR="009B6769">
        <w:t>video</w:t>
      </w:r>
      <w:r w:rsidRPr="00EE29D5" w:rsidR="00117FC3">
        <w:t>conferenc</w:t>
      </w:r>
      <w:r w:rsidRPr="00EE29D5" w:rsidR="009B6769">
        <w:t>ing</w:t>
      </w:r>
      <w:r w:rsidRPr="00EE29D5" w:rsidR="00117FC3">
        <w:t xml:space="preserve"> equipment while </w:t>
      </w:r>
      <w:r w:rsidRPr="00EE29D5" w:rsidR="002A2004">
        <w:t xml:space="preserve">inmates </w:t>
      </w:r>
      <w:r w:rsidRPr="00EE29D5" w:rsidR="00182A61">
        <w:t>participated</w:t>
      </w:r>
      <w:r w:rsidRPr="00EE29D5" w:rsidR="009B6769">
        <w:t xml:space="preserve"> </w:t>
      </w:r>
      <w:r w:rsidRPr="00EE29D5" w:rsidR="002A2004">
        <w:t xml:space="preserve">in court hearings </w:t>
      </w:r>
      <w:r w:rsidRPr="00EE29D5" w:rsidR="00816EAC">
        <w:t>via</w:t>
      </w:r>
      <w:r w:rsidRPr="00EE29D5" w:rsidR="002A2004">
        <w:t xml:space="preserve"> a video link</w:t>
      </w:r>
      <w:r w:rsidRPr="00EE29D5" w:rsidR="00117FC3">
        <w:t>.</w:t>
      </w:r>
    </w:p>
    <w:p w:rsidRPr="00EE29D5" w:rsidR="00D420F3" w:rsidP="00EE29D5" w:rsidRDefault="0077175D">
      <w:pPr>
        <w:pStyle w:val="ECHRTitle1"/>
      </w:pPr>
      <w:r w:rsidRPr="00EE29D5">
        <w:t>THE LAW</w:t>
      </w:r>
    </w:p>
    <w:p w:rsidRPr="00EE29D5" w:rsidR="00D420F3" w:rsidP="00EE29D5" w:rsidRDefault="0077175D">
      <w:pPr>
        <w:pStyle w:val="ECHRHeading1"/>
      </w:pPr>
      <w:r w:rsidRPr="00EE29D5">
        <w:t>I.  ALLEGED VIOLATION</w:t>
      </w:r>
      <w:r w:rsidRPr="00EE29D5" w:rsidR="00071897">
        <w:t>S</w:t>
      </w:r>
      <w:r w:rsidRPr="00EE29D5">
        <w:t xml:space="preserve"> OF ARTICLE</w:t>
      </w:r>
      <w:r w:rsidRPr="00EE29D5" w:rsidR="00071897">
        <w:t>S</w:t>
      </w:r>
      <w:r w:rsidRPr="00EE29D5">
        <w:t xml:space="preserve"> </w:t>
      </w:r>
      <w:r w:rsidRPr="00EE29D5" w:rsidR="00050BE2">
        <w:t>3</w:t>
      </w:r>
      <w:r w:rsidRPr="00EE29D5" w:rsidR="00AD52F1">
        <w:t xml:space="preserve"> </w:t>
      </w:r>
      <w:r w:rsidRPr="00EE29D5" w:rsidR="00071897">
        <w:t xml:space="preserve">AND 13 </w:t>
      </w:r>
      <w:r w:rsidRPr="00EE29D5">
        <w:t>OF THE CONVENTION</w:t>
      </w:r>
    </w:p>
    <w:p w:rsidRPr="00EE29D5" w:rsidR="00DB0747" w:rsidP="00EE29D5" w:rsidRDefault="004A2664">
      <w:pPr>
        <w:pStyle w:val="ECHRPara"/>
      </w:pPr>
      <w:r w:rsidRPr="00EE29D5">
        <w:fldChar w:fldCharType="begin"/>
      </w:r>
      <w:r w:rsidRPr="00EE29D5">
        <w:instrText xml:space="preserve"> SEQ level0 \*arabic </w:instrText>
      </w:r>
      <w:r w:rsidRPr="00EE29D5">
        <w:fldChar w:fldCharType="separate"/>
      </w:r>
      <w:r w:rsidRPr="00EE29D5" w:rsidR="00EE29D5">
        <w:rPr>
          <w:noProof/>
        </w:rPr>
        <w:t>15</w:t>
      </w:r>
      <w:r w:rsidRPr="00EE29D5">
        <w:fldChar w:fldCharType="end"/>
      </w:r>
      <w:r w:rsidRPr="00EE29D5">
        <w:t>.  </w:t>
      </w:r>
      <w:r w:rsidRPr="00EE29D5" w:rsidR="0077175D">
        <w:t xml:space="preserve">The applicant complained that </w:t>
      </w:r>
      <w:r w:rsidRPr="00EE29D5" w:rsidR="00DB0747">
        <w:t>his confinement in a metal cage during the criminal proceedings against him had amounted to treatment proscribed by Article 3 of the Convention, which reads as follows:</w:t>
      </w:r>
    </w:p>
    <w:p w:rsidRPr="00EE29D5" w:rsidR="002438B4" w:rsidP="00EE29D5" w:rsidRDefault="00DB0747">
      <w:pPr>
        <w:pStyle w:val="ECHRParaQuote"/>
      </w:pPr>
      <w:r w:rsidRPr="00EE29D5">
        <w:t xml:space="preserve">“No one shall be subjected to torture or to inhuman or degrading treatment or </w:t>
      </w:r>
      <w:r w:rsidRPr="00EE29D5" w:rsidR="005F12FF">
        <w:t>punishment.”</w:t>
      </w:r>
    </w:p>
    <w:p w:rsidRPr="00EE29D5" w:rsidR="003B7D8B" w:rsidP="00EE29D5" w:rsidRDefault="00E17E27">
      <w:pPr>
        <w:pStyle w:val="ECHRPara"/>
      </w:pPr>
      <w:r w:rsidRPr="00EE29D5">
        <w:t xml:space="preserve">He further </w:t>
      </w:r>
      <w:r w:rsidRPr="00EE29D5" w:rsidR="00AA2EB8">
        <w:t xml:space="preserve">complained that he had not had an effective domestic remedy in respect of his grievance under Article 3, contrary </w:t>
      </w:r>
      <w:r w:rsidRPr="00EE29D5" w:rsidR="003B7D8B">
        <w:t>to Article 13 of the Convention, which reads as follows:</w:t>
      </w:r>
    </w:p>
    <w:p w:rsidRPr="00EE29D5" w:rsidR="003B7D8B" w:rsidP="00EE29D5" w:rsidRDefault="003B7D8B">
      <w:pPr>
        <w:pStyle w:val="ECHRParaQuote"/>
      </w:pPr>
      <w:r w:rsidRPr="00EE29D5">
        <w:t>“Everyone whose rights and freedoms as set forth in [the] Convention are violated shall have an effective remedy before a national authority notwithstanding that the violation has been committed by persons acting in an official capacity.”</w:t>
      </w:r>
    </w:p>
    <w:p w:rsidRPr="00EE29D5" w:rsidR="00E17E27" w:rsidP="00EE29D5" w:rsidRDefault="0077175D">
      <w:pPr>
        <w:pStyle w:val="ECHRHeading2"/>
      </w:pPr>
      <w:r w:rsidRPr="00EE29D5">
        <w:t>A.  Admissibility</w:t>
      </w:r>
    </w:p>
    <w:p w:rsidRPr="00EE29D5" w:rsidR="00FA03EC" w:rsidP="00EE29D5" w:rsidRDefault="008028B5">
      <w:pPr>
        <w:pStyle w:val="ECHRPara"/>
      </w:pPr>
      <w:r w:rsidRPr="00EE29D5">
        <w:fldChar w:fldCharType="begin"/>
      </w:r>
      <w:r w:rsidRPr="00EE29D5">
        <w:instrText xml:space="preserve"> SEQ level0 \*arabic </w:instrText>
      </w:r>
      <w:r w:rsidRPr="00EE29D5">
        <w:fldChar w:fldCharType="separate"/>
      </w:r>
      <w:r w:rsidRPr="00EE29D5" w:rsidR="00EE29D5">
        <w:rPr>
          <w:noProof/>
        </w:rPr>
        <w:t>16</w:t>
      </w:r>
      <w:r w:rsidRPr="00EE29D5">
        <w:fldChar w:fldCharType="end"/>
      </w:r>
      <w:r w:rsidRPr="00EE29D5">
        <w:t xml:space="preserve">.  The Government </w:t>
      </w:r>
      <w:r w:rsidRPr="00EE29D5" w:rsidR="00FA03EC">
        <w:t>considered that the applicant</w:t>
      </w:r>
      <w:r w:rsidRPr="00EE29D5" w:rsidR="00EE29D5">
        <w:t>’</w:t>
      </w:r>
      <w:r w:rsidRPr="00EE29D5" w:rsidR="00FA03EC">
        <w:t xml:space="preserve">s confinement in a metal cage in the courtroom during the trial </w:t>
      </w:r>
      <w:r w:rsidRPr="00EE29D5" w:rsidR="00065960">
        <w:t xml:space="preserve">which had ended on 19 March 2012 </w:t>
      </w:r>
      <w:r w:rsidRPr="00EE29D5" w:rsidR="00FA03EC">
        <w:t xml:space="preserve">and his </w:t>
      </w:r>
      <w:r w:rsidRPr="00EE29D5" w:rsidR="00642991">
        <w:t xml:space="preserve">placement behind a metal partition </w:t>
      </w:r>
      <w:r w:rsidRPr="00EE29D5" w:rsidR="00552CBB">
        <w:t xml:space="preserve">in the remand prison </w:t>
      </w:r>
      <w:r w:rsidRPr="00EE29D5" w:rsidR="00D06EAD">
        <w:t>five months later</w:t>
      </w:r>
      <w:r w:rsidRPr="00EE29D5" w:rsidR="00065960">
        <w:t>, on 10 August 2012,</w:t>
      </w:r>
      <w:r w:rsidRPr="00EE29D5" w:rsidR="00D06EAD">
        <w:t xml:space="preserve"> for the purposes of participating, </w:t>
      </w:r>
      <w:r w:rsidRPr="00EE29D5" w:rsidR="00816EAC">
        <w:t>via</w:t>
      </w:r>
      <w:r w:rsidRPr="00EE29D5" w:rsidR="00D06EAD">
        <w:t xml:space="preserve"> a video link, in the appeal hearing of his criminal case </w:t>
      </w:r>
      <w:r w:rsidRPr="00EE29D5" w:rsidR="00FA03EC">
        <w:t xml:space="preserve">did not give rise to a </w:t>
      </w:r>
      <w:r w:rsidRPr="00EE29D5" w:rsidR="00704B91">
        <w:t>“</w:t>
      </w:r>
      <w:r w:rsidRPr="00EE29D5" w:rsidR="00FA03EC">
        <w:t>continuing situation</w:t>
      </w:r>
      <w:r w:rsidRPr="00EE29D5" w:rsidR="00704B91">
        <w:t>”</w:t>
      </w:r>
      <w:r w:rsidRPr="00EE29D5" w:rsidR="003A2E7C">
        <w:t xml:space="preserve"> and</w:t>
      </w:r>
      <w:r w:rsidRPr="00EE29D5" w:rsidR="00552CBB">
        <w:t xml:space="preserve"> that</w:t>
      </w:r>
      <w:r w:rsidRPr="00EE29D5" w:rsidR="003A2E7C">
        <w:t xml:space="preserve"> therefore the part of the complaint </w:t>
      </w:r>
      <w:r w:rsidRPr="00EE29D5" w:rsidR="00862F57">
        <w:t xml:space="preserve">under Article 3 of the Convention </w:t>
      </w:r>
      <w:r w:rsidRPr="00EE29D5" w:rsidR="003A2E7C">
        <w:t xml:space="preserve">concerning </w:t>
      </w:r>
      <w:r w:rsidRPr="00EE29D5" w:rsidR="00552CBB">
        <w:t>his</w:t>
      </w:r>
      <w:r w:rsidRPr="00EE29D5" w:rsidR="003A2E7C">
        <w:t xml:space="preserve"> caging during the trial should be rejected for failure to comply with the six-month time-limit provided</w:t>
      </w:r>
      <w:r w:rsidRPr="00EE29D5" w:rsidR="00182A61">
        <w:t xml:space="preserve"> for</w:t>
      </w:r>
      <w:r w:rsidRPr="00EE29D5" w:rsidR="003A2E7C">
        <w:t xml:space="preserve"> by Article 35 § 1 of the Convention.</w:t>
      </w:r>
    </w:p>
    <w:p w:rsidRPr="00EE29D5" w:rsidR="008028B5" w:rsidP="00EE29D5" w:rsidRDefault="008028B5">
      <w:pPr>
        <w:pStyle w:val="ECHRPara"/>
      </w:pPr>
      <w:r w:rsidRPr="00EE29D5">
        <w:fldChar w:fldCharType="begin"/>
      </w:r>
      <w:r w:rsidRPr="00EE29D5">
        <w:instrText xml:space="preserve"> SEQ level0 \*arabic </w:instrText>
      </w:r>
      <w:r w:rsidRPr="00EE29D5">
        <w:fldChar w:fldCharType="separate"/>
      </w:r>
      <w:r w:rsidRPr="00EE29D5" w:rsidR="00EE29D5">
        <w:rPr>
          <w:noProof/>
        </w:rPr>
        <w:t>17</w:t>
      </w:r>
      <w:r w:rsidRPr="00EE29D5">
        <w:fldChar w:fldCharType="end"/>
      </w:r>
      <w:r w:rsidRPr="00EE29D5">
        <w:t xml:space="preserve">.  The applicant </w:t>
      </w:r>
      <w:r w:rsidRPr="00EE29D5" w:rsidR="00065960">
        <w:t xml:space="preserve">argued that </w:t>
      </w:r>
      <w:r w:rsidRPr="00EE29D5" w:rsidR="009C6B50">
        <w:t xml:space="preserve">the sixteen hearings of his case by the trial court between 19 October 2011 and 19 March 2012 and the hearing of his case on appeal on 10 August 2012 </w:t>
      </w:r>
      <w:r w:rsidRPr="00EE29D5" w:rsidR="009C1FBF">
        <w:t xml:space="preserve">should be viewed as </w:t>
      </w:r>
      <w:r w:rsidRPr="00EE29D5" w:rsidR="009C6B50">
        <w:t xml:space="preserve">a </w:t>
      </w:r>
      <w:r w:rsidRPr="00EE29D5" w:rsidR="00704B91">
        <w:t>“</w:t>
      </w:r>
      <w:r w:rsidRPr="00EE29D5" w:rsidR="009C6B50">
        <w:t>continuing situation</w:t>
      </w:r>
      <w:r w:rsidRPr="00EE29D5" w:rsidR="00704B91">
        <w:t>”</w:t>
      </w:r>
      <w:r w:rsidRPr="00EE29D5" w:rsidR="009C6B50">
        <w:t>, which had only ended on the latter date with the last instance of his having been confined in the metal cage during the criminal proceedings against him.</w:t>
      </w:r>
    </w:p>
    <w:p w:rsidRPr="00EE29D5" w:rsidR="00C273E1" w:rsidP="00EE29D5" w:rsidRDefault="00DE2012">
      <w:pPr>
        <w:pStyle w:val="ECHRPara"/>
      </w:pPr>
      <w:r w:rsidRPr="00EE29D5">
        <w:fldChar w:fldCharType="begin"/>
      </w:r>
      <w:r w:rsidRPr="00EE29D5">
        <w:instrText xml:space="preserve"> SEQ level0 \*arabic </w:instrText>
      </w:r>
      <w:r w:rsidRPr="00EE29D5">
        <w:fldChar w:fldCharType="separate"/>
      </w:r>
      <w:r w:rsidRPr="00EE29D5" w:rsidR="00EE29D5">
        <w:rPr>
          <w:noProof/>
        </w:rPr>
        <w:t>18</w:t>
      </w:r>
      <w:r w:rsidRPr="00EE29D5">
        <w:fldChar w:fldCharType="end"/>
      </w:r>
      <w:r w:rsidRPr="00EE29D5">
        <w:t>.  </w:t>
      </w:r>
      <w:r w:rsidRPr="00EE29D5" w:rsidR="00CB6D56">
        <w:t xml:space="preserve">The Court reiterates that, as a rule, the six-month period runs from the date of the final decision in the process of exhaustion of domestic remedies. Where it is clear from the outset however that no effective remedy is available to the applicant, the period runs from the date of the acts or measures complained of, or from the date of knowledge of that act or its effect on or prejudice to the applicant. </w:t>
      </w:r>
      <w:r w:rsidRPr="00EE29D5" w:rsidR="00C273E1">
        <w:t>In cases featuring a continuing situation, the six-month period runs from the cessation of that situation</w:t>
      </w:r>
      <w:r w:rsidRPr="00EE29D5" w:rsidR="00447D79">
        <w:t>.</w:t>
      </w:r>
      <w:r w:rsidRPr="00EE29D5" w:rsidR="00C273E1">
        <w:t xml:space="preserve"> </w:t>
      </w:r>
      <w:r w:rsidRPr="00EE29D5" w:rsidR="00447D79">
        <w:t xml:space="preserve">The concept of a “continuing situation” refers to a state of affairs which operates by continuous activities by or on the part of the State to render the applicant a victim </w:t>
      </w:r>
      <w:r w:rsidRPr="00EE29D5" w:rsidR="00C273E1">
        <w:t xml:space="preserve">(see </w:t>
      </w:r>
      <w:r w:rsidRPr="00EE29D5" w:rsidR="00C273E1">
        <w:rPr>
          <w:i/>
        </w:rPr>
        <w:t>Svinarenko and Slyadnev</w:t>
      </w:r>
      <w:r w:rsidRPr="00EE29D5" w:rsidR="00C273E1">
        <w:t xml:space="preserve"> </w:t>
      </w:r>
      <w:r w:rsidRPr="00EE29D5" w:rsidR="00C273E1">
        <w:rPr>
          <w:i/>
        </w:rPr>
        <w:t xml:space="preserve">v. Russia </w:t>
      </w:r>
      <w:r w:rsidRPr="00EE29D5" w:rsidR="00C273E1">
        <w:t xml:space="preserve">[GC], nos. 32541/08 and 43441/08, § 86, ECHR 2014 (extracts), and </w:t>
      </w:r>
      <w:r w:rsidRPr="00EE29D5" w:rsidR="00C273E1">
        <w:rPr>
          <w:i/>
        </w:rPr>
        <w:t>Ananyev and Others v. Russia</w:t>
      </w:r>
      <w:r w:rsidRPr="00EE29D5" w:rsidR="00C273E1">
        <w:t>, nos. 42525/07 and 60800/08, §§ 72 and 75, 10 January 2012, with further references).</w:t>
      </w:r>
    </w:p>
    <w:p w:rsidRPr="00EE29D5" w:rsidR="00DE402F" w:rsidP="00EE29D5" w:rsidRDefault="00643763">
      <w:pPr>
        <w:pStyle w:val="ECHRPara"/>
      </w:pPr>
      <w:r w:rsidRPr="00EE29D5">
        <w:fldChar w:fldCharType="begin"/>
      </w:r>
      <w:r w:rsidRPr="00EE29D5">
        <w:instrText xml:space="preserve"> SEQ level0 \*arabic </w:instrText>
      </w:r>
      <w:r w:rsidRPr="00EE29D5">
        <w:fldChar w:fldCharType="separate"/>
      </w:r>
      <w:r w:rsidRPr="00EE29D5" w:rsidR="00EE29D5">
        <w:rPr>
          <w:noProof/>
        </w:rPr>
        <w:t>19</w:t>
      </w:r>
      <w:r w:rsidRPr="00EE29D5">
        <w:rPr>
          <w:noProof/>
        </w:rPr>
        <w:fldChar w:fldCharType="end"/>
      </w:r>
      <w:r w:rsidRPr="00EE29D5" w:rsidR="00623572">
        <w:t>.  </w:t>
      </w:r>
      <w:r w:rsidRPr="00EE29D5" w:rsidR="00A02142">
        <w:t xml:space="preserve">The Court </w:t>
      </w:r>
      <w:r w:rsidRPr="00EE29D5" w:rsidR="00DE402F">
        <w:t xml:space="preserve">has previously </w:t>
      </w:r>
      <w:r w:rsidRPr="00EE29D5" w:rsidR="00A02142">
        <w:t xml:space="preserve">found </w:t>
      </w:r>
      <w:r w:rsidRPr="00EE29D5" w:rsidR="00DE402F">
        <w:t xml:space="preserve">that </w:t>
      </w:r>
      <w:r w:rsidRPr="00EE29D5" w:rsidR="0061779A">
        <w:t xml:space="preserve">the </w:t>
      </w:r>
      <w:r w:rsidRPr="00EE29D5" w:rsidR="00DE402F">
        <w:t>applicants</w:t>
      </w:r>
      <w:r w:rsidRPr="00EE29D5" w:rsidR="00EE29D5">
        <w:t>’</w:t>
      </w:r>
      <w:r w:rsidRPr="00EE29D5" w:rsidR="00DE402F">
        <w:t xml:space="preserve"> repetitive confinement in a metal cage in the courtroom </w:t>
      </w:r>
      <w:r w:rsidRPr="00EE29D5" w:rsidR="00B71DF9">
        <w:t>during the trial amo</w:t>
      </w:r>
      <w:r w:rsidRPr="00EE29D5" w:rsidR="00DE402F">
        <w:t xml:space="preserve">unted to a </w:t>
      </w:r>
      <w:r w:rsidRPr="00EE29D5" w:rsidR="0061779A">
        <w:t>“</w:t>
      </w:r>
      <w:r w:rsidRPr="00EE29D5" w:rsidR="00DE402F">
        <w:t>continuing situation</w:t>
      </w:r>
      <w:r w:rsidRPr="00EE29D5" w:rsidR="0061779A">
        <w:t>”</w:t>
      </w:r>
      <w:r w:rsidRPr="00EE29D5" w:rsidR="00BE6EB1">
        <w:t xml:space="preserve"> in the absence of any marked variation in the way they appeared before the trial court (see </w:t>
      </w:r>
      <w:r w:rsidRPr="00EE29D5" w:rsidR="00BE6EB1">
        <w:rPr>
          <w:i/>
        </w:rPr>
        <w:t>Svinarenko and Slyadnev</w:t>
      </w:r>
      <w:r w:rsidRPr="00EE29D5" w:rsidR="00BE6EB1">
        <w:t>,</w:t>
      </w:r>
      <w:r w:rsidRPr="00EE29D5" w:rsidR="00BE6EB1">
        <w:rPr>
          <w:i/>
        </w:rPr>
        <w:t xml:space="preserve"> </w:t>
      </w:r>
      <w:r w:rsidRPr="00EE29D5" w:rsidR="00BE6EB1">
        <w:t>cited above, § 86)</w:t>
      </w:r>
      <w:r w:rsidRPr="00EE29D5" w:rsidR="00394D11">
        <w:t>.</w:t>
      </w:r>
      <w:r w:rsidRPr="00EE29D5" w:rsidR="00177A1C">
        <w:t xml:space="preserve"> </w:t>
      </w:r>
      <w:r w:rsidRPr="00EE29D5" w:rsidR="00655A52">
        <w:t>However</w:t>
      </w:r>
      <w:r w:rsidRPr="00EE29D5" w:rsidR="00BE6EB1">
        <w:t xml:space="preserve">, </w:t>
      </w:r>
      <w:r w:rsidRPr="00EE29D5" w:rsidR="00E37A01">
        <w:t xml:space="preserve">in a situation </w:t>
      </w:r>
      <w:r w:rsidRPr="00EE29D5" w:rsidR="00BE6EB1">
        <w:t xml:space="preserve">where the applicant appeared before the trial court </w:t>
      </w:r>
      <w:r w:rsidRPr="00EE29D5" w:rsidR="006110C6">
        <w:t xml:space="preserve">first </w:t>
      </w:r>
      <w:r w:rsidRPr="00EE29D5" w:rsidR="00BE6EB1">
        <w:t>in a metal cage and subsequently in a glass cage</w:t>
      </w:r>
      <w:r w:rsidRPr="00EE29D5" w:rsidR="006110C6">
        <w:t xml:space="preserve">, </w:t>
      </w:r>
      <w:r w:rsidRPr="00EE29D5" w:rsidR="00655A52">
        <w:t xml:space="preserve">the Court has held </w:t>
      </w:r>
      <w:r w:rsidRPr="00EE29D5" w:rsidR="00CD6397">
        <w:t xml:space="preserve">that </w:t>
      </w:r>
      <w:r w:rsidRPr="00EE29D5" w:rsidR="006110C6">
        <w:t xml:space="preserve">the significant change </w:t>
      </w:r>
      <w:r w:rsidRPr="00EE29D5" w:rsidR="00852552">
        <w:t>in material conditions of the applicant</w:t>
      </w:r>
      <w:r w:rsidRPr="00EE29D5" w:rsidR="00EE29D5">
        <w:t>’</w:t>
      </w:r>
      <w:r w:rsidRPr="00EE29D5" w:rsidR="00852552">
        <w:t xml:space="preserve">s </w:t>
      </w:r>
      <w:r w:rsidRPr="00EE29D5" w:rsidR="00BE6EB1">
        <w:t xml:space="preserve">appearance before the trial court </w:t>
      </w:r>
      <w:r w:rsidRPr="00EE29D5" w:rsidR="006110C6">
        <w:t xml:space="preserve">prevented </w:t>
      </w:r>
      <w:r w:rsidRPr="00EE29D5" w:rsidR="00175EF3">
        <w:t xml:space="preserve">it </w:t>
      </w:r>
      <w:r w:rsidRPr="00EE29D5" w:rsidR="006110C6">
        <w:t>from</w:t>
      </w:r>
      <w:r w:rsidRPr="00EE29D5" w:rsidR="00852552">
        <w:t xml:space="preserve"> regard</w:t>
      </w:r>
      <w:r w:rsidRPr="00EE29D5" w:rsidR="00175EF3">
        <w:t xml:space="preserve">ing the situation </w:t>
      </w:r>
      <w:r w:rsidRPr="00EE29D5" w:rsidR="00852552">
        <w:t>as “continuous” for the purpose of</w:t>
      </w:r>
      <w:r w:rsidRPr="00EE29D5" w:rsidR="00B162B2">
        <w:t xml:space="preserve"> calculating the six-month time</w:t>
      </w:r>
      <w:r w:rsidRPr="00EE29D5" w:rsidR="00B162B2">
        <w:noBreakHyphen/>
      </w:r>
      <w:r w:rsidRPr="00EE29D5" w:rsidR="00852552">
        <w:t xml:space="preserve">limit set forth in Article 35 § 1 of the Convention </w:t>
      </w:r>
      <w:r w:rsidRPr="00EE29D5" w:rsidR="0061779A">
        <w:t xml:space="preserve">(see </w:t>
      </w:r>
      <w:r w:rsidRPr="00EE29D5" w:rsidR="0061779A">
        <w:rPr>
          <w:i/>
        </w:rPr>
        <w:t>Yaroslav Belousov</w:t>
      </w:r>
      <w:r w:rsidRPr="00EE29D5" w:rsidR="0061779A">
        <w:t xml:space="preserve"> </w:t>
      </w:r>
      <w:r w:rsidRPr="00EE29D5" w:rsidR="00B162B2">
        <w:rPr>
          <w:i/>
        </w:rPr>
        <w:t>v. </w:t>
      </w:r>
      <w:r w:rsidRPr="00EE29D5" w:rsidR="0061779A">
        <w:rPr>
          <w:i/>
        </w:rPr>
        <w:t>Russia</w:t>
      </w:r>
      <w:r w:rsidRPr="00EE29D5" w:rsidR="0061779A">
        <w:t>, nos. 2653/13 and 60980/14, §</w:t>
      </w:r>
      <w:r w:rsidRPr="00EE29D5" w:rsidR="00852552">
        <w:t> 114</w:t>
      </w:r>
      <w:r w:rsidRPr="00EE29D5" w:rsidR="0061779A">
        <w:t>, 4</w:t>
      </w:r>
      <w:r w:rsidRPr="00EE29D5" w:rsidR="00852552">
        <w:t> October 2016).</w:t>
      </w:r>
    </w:p>
    <w:p w:rsidRPr="00EE29D5" w:rsidR="00CD6397" w:rsidP="00EE29D5" w:rsidRDefault="00852552">
      <w:pPr>
        <w:pStyle w:val="ECHRPara"/>
      </w:pPr>
      <w:r w:rsidRPr="00EE29D5">
        <w:fldChar w:fldCharType="begin"/>
      </w:r>
      <w:r w:rsidRPr="00EE29D5">
        <w:instrText xml:space="preserve"> SEQ level0 \*arabic </w:instrText>
      </w:r>
      <w:r w:rsidRPr="00EE29D5">
        <w:fldChar w:fldCharType="separate"/>
      </w:r>
      <w:r w:rsidRPr="00EE29D5" w:rsidR="00EE29D5">
        <w:rPr>
          <w:noProof/>
        </w:rPr>
        <w:t>20</w:t>
      </w:r>
      <w:r w:rsidRPr="00EE29D5">
        <w:fldChar w:fldCharType="end"/>
      </w:r>
      <w:r w:rsidRPr="00EE29D5">
        <w:t xml:space="preserve">.  Turning to the circumstances of the present case, the Court observes that </w:t>
      </w:r>
      <w:r w:rsidRPr="00EE29D5" w:rsidR="00CD6397">
        <w:t xml:space="preserve">the applicant was confined in a metal cage in the courtroom on sixteen occasions </w:t>
      </w:r>
      <w:r w:rsidRPr="00EE29D5" w:rsidR="003F3B66">
        <w:t xml:space="preserve">between 19 October 2011 and 19 March 2012 </w:t>
      </w:r>
      <w:r w:rsidRPr="00EE29D5" w:rsidR="00CD6397">
        <w:t xml:space="preserve">when his criminal case was </w:t>
      </w:r>
      <w:r w:rsidRPr="00EE29D5" w:rsidR="00026731">
        <w:t xml:space="preserve">being examined </w:t>
      </w:r>
      <w:r w:rsidRPr="00EE29D5" w:rsidR="00CD6397">
        <w:t>by the trial court and on one occasion</w:t>
      </w:r>
      <w:r w:rsidRPr="00EE29D5" w:rsidR="00E34DD7">
        <w:t>, on 10 August 2012,</w:t>
      </w:r>
      <w:r w:rsidRPr="00EE29D5" w:rsidR="00CD6397">
        <w:t xml:space="preserve"> in the remand prison during the examination of his case on appeal </w:t>
      </w:r>
      <w:r w:rsidRPr="00EE29D5" w:rsidR="00816EAC">
        <w:t>via</w:t>
      </w:r>
      <w:r w:rsidRPr="00EE29D5" w:rsidR="00CD6397">
        <w:t xml:space="preserve"> a video</w:t>
      </w:r>
      <w:r w:rsidRPr="00EE29D5" w:rsidR="00D2540F">
        <w:t xml:space="preserve"> </w:t>
      </w:r>
      <w:r w:rsidRPr="00EE29D5" w:rsidR="00CD6397">
        <w:t xml:space="preserve">link. </w:t>
      </w:r>
      <w:r w:rsidRPr="00EE29D5" w:rsidR="00026731">
        <w:t xml:space="preserve">The Court notes </w:t>
      </w:r>
      <w:r w:rsidRPr="00EE29D5" w:rsidR="00CD6397">
        <w:t xml:space="preserve">the absence of any </w:t>
      </w:r>
      <w:r w:rsidRPr="00EE29D5">
        <w:t xml:space="preserve">significant change in the way the applicant </w:t>
      </w:r>
      <w:r w:rsidRPr="00EE29D5" w:rsidR="00CD6397">
        <w:t xml:space="preserve">appeared before the </w:t>
      </w:r>
      <w:r w:rsidRPr="00EE29D5" w:rsidR="00C54F0C">
        <w:t>trial and appe</w:t>
      </w:r>
      <w:r w:rsidRPr="00EE29D5" w:rsidR="000918D8">
        <w:t>llate</w:t>
      </w:r>
      <w:r w:rsidRPr="00EE29D5" w:rsidR="00C54F0C">
        <w:t xml:space="preserve"> courts for as long as the proceedings lasted </w:t>
      </w:r>
      <w:r w:rsidRPr="00EE29D5" w:rsidR="00CD6397">
        <w:t>–</w:t>
      </w:r>
      <w:r w:rsidRPr="00EE29D5">
        <w:t xml:space="preserve"> on each occasion</w:t>
      </w:r>
      <w:r w:rsidRPr="00EE29D5" w:rsidR="00746414">
        <w:t xml:space="preserve"> he</w:t>
      </w:r>
      <w:r w:rsidRPr="00EE29D5" w:rsidR="00B66C77">
        <w:t xml:space="preserve"> </w:t>
      </w:r>
      <w:r w:rsidRPr="00EE29D5">
        <w:t xml:space="preserve">found himself </w:t>
      </w:r>
      <w:r w:rsidRPr="00EE29D5" w:rsidR="00065714">
        <w:t>behind metal bars</w:t>
      </w:r>
      <w:r w:rsidRPr="00EE29D5">
        <w:t xml:space="preserve">. </w:t>
      </w:r>
      <w:r w:rsidRPr="00EE29D5" w:rsidR="00B66C77">
        <w:t xml:space="preserve">The Court </w:t>
      </w:r>
      <w:r w:rsidRPr="00EE29D5" w:rsidR="00CD6397">
        <w:t xml:space="preserve">concludes, </w:t>
      </w:r>
      <w:r w:rsidRPr="00EE29D5">
        <w:t>therefore</w:t>
      </w:r>
      <w:r w:rsidRPr="00EE29D5" w:rsidR="00CD6397">
        <w:t>,</w:t>
      </w:r>
      <w:r w:rsidRPr="00EE29D5">
        <w:t xml:space="preserve"> that </w:t>
      </w:r>
      <w:r w:rsidRPr="00EE29D5" w:rsidR="00175EF3">
        <w:t xml:space="preserve">regardless of </w:t>
      </w:r>
      <w:r w:rsidRPr="00EE29D5" w:rsidR="00B66C77">
        <w:t xml:space="preserve">an almost five-month </w:t>
      </w:r>
      <w:r w:rsidRPr="00EE29D5" w:rsidR="00175EF3">
        <w:t>time gap between the end of the applicant</w:t>
      </w:r>
      <w:r w:rsidRPr="00EE29D5" w:rsidR="00EE29D5">
        <w:t>’</w:t>
      </w:r>
      <w:r w:rsidRPr="00EE29D5" w:rsidR="00175EF3">
        <w:t>s trial on 19 March 2012 and the examination of his case on appeal on 10 August 2012</w:t>
      </w:r>
      <w:r w:rsidRPr="00EE29D5" w:rsidR="00B66C77">
        <w:t xml:space="preserve">, </w:t>
      </w:r>
      <w:r w:rsidRPr="00EE29D5" w:rsidR="00746414">
        <w:t>his</w:t>
      </w:r>
      <w:r w:rsidRPr="00EE29D5" w:rsidR="00B66C77">
        <w:t xml:space="preserve"> confinement in a metal cage </w:t>
      </w:r>
      <w:r w:rsidRPr="00EE29D5" w:rsidR="00026731">
        <w:t xml:space="preserve">created </w:t>
      </w:r>
      <w:r w:rsidRPr="00EE29D5" w:rsidR="00B66C77">
        <w:t>a “continuous situation” for the purpose of calculating the six-month time-limit set forth in Article 35 § 1 of the Convention.</w:t>
      </w:r>
      <w:r w:rsidRPr="00EE29D5" w:rsidR="00701839">
        <w:t xml:space="preserve"> </w:t>
      </w:r>
      <w:r w:rsidRPr="00EE29D5" w:rsidR="00D2540F">
        <w:t>Since t</w:t>
      </w:r>
      <w:r w:rsidRPr="00EE29D5" w:rsidR="00701839">
        <w:t xml:space="preserve">he application </w:t>
      </w:r>
      <w:r w:rsidRPr="00EE29D5" w:rsidR="00D2540F">
        <w:t xml:space="preserve">was </w:t>
      </w:r>
      <w:r w:rsidRPr="00EE29D5" w:rsidR="00701839">
        <w:t xml:space="preserve">lodged on </w:t>
      </w:r>
      <w:r w:rsidRPr="00EE29D5" w:rsidR="00CD6397">
        <w:t>5</w:t>
      </w:r>
      <w:r w:rsidRPr="00EE29D5" w:rsidR="00701839">
        <w:t> </w:t>
      </w:r>
      <w:r w:rsidRPr="00EE29D5" w:rsidR="00CD6397">
        <w:t>February 2013</w:t>
      </w:r>
      <w:r w:rsidRPr="00EE29D5" w:rsidR="00701839">
        <w:t xml:space="preserve">, the applicant </w:t>
      </w:r>
      <w:r w:rsidRPr="00EE29D5" w:rsidR="00885F1D">
        <w:t>has thus complied with the six-month rule and the Government</w:t>
      </w:r>
      <w:r w:rsidRPr="00EE29D5" w:rsidR="00EE29D5">
        <w:t>’</w:t>
      </w:r>
      <w:r w:rsidRPr="00EE29D5" w:rsidR="00885F1D">
        <w:t>s objection should therefore be dismissed.</w:t>
      </w:r>
    </w:p>
    <w:p w:rsidRPr="00EE29D5" w:rsidR="00D420F3" w:rsidP="00EE29D5" w:rsidRDefault="008028B5">
      <w:pPr>
        <w:pStyle w:val="ECHRPara"/>
      </w:pPr>
      <w:r w:rsidRPr="00EE29D5">
        <w:fldChar w:fldCharType="begin"/>
      </w:r>
      <w:r w:rsidRPr="00EE29D5">
        <w:instrText xml:space="preserve"> SEQ level0 \*arabic </w:instrText>
      </w:r>
      <w:r w:rsidRPr="00EE29D5">
        <w:fldChar w:fldCharType="separate"/>
      </w:r>
      <w:r w:rsidRPr="00EE29D5" w:rsidR="00EE29D5">
        <w:rPr>
          <w:noProof/>
        </w:rPr>
        <w:t>21</w:t>
      </w:r>
      <w:r w:rsidRPr="00EE29D5">
        <w:fldChar w:fldCharType="end"/>
      </w:r>
      <w:r w:rsidRPr="00EE29D5">
        <w:t>.  </w:t>
      </w:r>
      <w:r w:rsidRPr="00EE29D5" w:rsidR="0077175D">
        <w:t>The Court notes that th</w:t>
      </w:r>
      <w:r w:rsidRPr="00EE29D5" w:rsidR="00862F57">
        <w:t>e applicant</w:t>
      </w:r>
      <w:r w:rsidRPr="00EE29D5" w:rsidR="00EE29D5">
        <w:t>’</w:t>
      </w:r>
      <w:r w:rsidRPr="00EE29D5" w:rsidR="00862F57">
        <w:t xml:space="preserve">s complaints under Articles 3 and 13 of the Convention are </w:t>
      </w:r>
      <w:r w:rsidRPr="00EE29D5" w:rsidR="0077175D">
        <w:t xml:space="preserve">not manifestly ill-founded within the meaning of Article 35 § 3 (a) of the Convention. It further notes that </w:t>
      </w:r>
      <w:r w:rsidRPr="00EE29D5" w:rsidR="00862F57">
        <w:t xml:space="preserve">they are </w:t>
      </w:r>
      <w:r w:rsidRPr="00EE29D5" w:rsidR="0077175D">
        <w:t xml:space="preserve">not inadmissible on any other grounds. </w:t>
      </w:r>
      <w:r w:rsidRPr="00EE29D5" w:rsidR="00862F57">
        <w:t xml:space="preserve">They </w:t>
      </w:r>
      <w:r w:rsidRPr="00EE29D5" w:rsidR="0077175D">
        <w:t>must therefore be declared admissible.</w:t>
      </w:r>
    </w:p>
    <w:p w:rsidRPr="00EE29D5" w:rsidR="00D420F3" w:rsidP="00EE29D5" w:rsidRDefault="0077175D">
      <w:pPr>
        <w:pStyle w:val="ECHRHeading2"/>
      </w:pPr>
      <w:r w:rsidRPr="00EE29D5">
        <w:t>B.  Merits</w:t>
      </w:r>
    </w:p>
    <w:p w:rsidRPr="00EE29D5" w:rsidR="0096574C" w:rsidP="00EE29D5" w:rsidRDefault="0096574C">
      <w:pPr>
        <w:pStyle w:val="ECHRHeading3"/>
      </w:pPr>
      <w:r w:rsidRPr="00EE29D5">
        <w:t>1.  The parties</w:t>
      </w:r>
      <w:r w:rsidRPr="00EE29D5" w:rsidR="00EE29D5">
        <w:t>’</w:t>
      </w:r>
      <w:r w:rsidRPr="00EE29D5">
        <w:t xml:space="preserve"> submissions</w:t>
      </w:r>
    </w:p>
    <w:p w:rsidRPr="00EE29D5" w:rsidR="00BC1ACA" w:rsidP="00EE29D5" w:rsidRDefault="00B166AF">
      <w:pPr>
        <w:pStyle w:val="ECHRPara"/>
      </w:pPr>
      <w:r w:rsidRPr="00EE29D5">
        <w:fldChar w:fldCharType="begin"/>
      </w:r>
      <w:r w:rsidRPr="00EE29D5">
        <w:instrText xml:space="preserve"> SEQ level0 \*arabic </w:instrText>
      </w:r>
      <w:r w:rsidRPr="00EE29D5">
        <w:fldChar w:fldCharType="separate"/>
      </w:r>
      <w:r w:rsidRPr="00EE29D5" w:rsidR="00EE29D5">
        <w:rPr>
          <w:noProof/>
        </w:rPr>
        <w:t>22</w:t>
      </w:r>
      <w:r w:rsidRPr="00EE29D5">
        <w:fldChar w:fldCharType="end"/>
      </w:r>
      <w:r w:rsidRPr="00EE29D5" w:rsidR="0096574C">
        <w:t>.  The Government submitted that</w:t>
      </w:r>
      <w:r w:rsidRPr="00EE29D5" w:rsidR="00F92112">
        <w:t xml:space="preserve"> </w:t>
      </w:r>
      <w:r w:rsidRPr="00EE29D5" w:rsidR="004A2664">
        <w:t>the applicant</w:t>
      </w:r>
      <w:r w:rsidRPr="00EE29D5" w:rsidR="00EE29D5">
        <w:t>’</w:t>
      </w:r>
      <w:r w:rsidRPr="00EE29D5" w:rsidR="004A2664">
        <w:t xml:space="preserve">s confinement </w:t>
      </w:r>
      <w:r w:rsidRPr="00EE29D5" w:rsidR="00BC1ACA">
        <w:t xml:space="preserve">in a metal cage </w:t>
      </w:r>
      <w:r w:rsidRPr="00EE29D5" w:rsidR="000918D8">
        <w:t>in</w:t>
      </w:r>
      <w:r w:rsidRPr="00EE29D5" w:rsidR="0037304D">
        <w:t xml:space="preserve"> the court</w:t>
      </w:r>
      <w:r w:rsidRPr="00EE29D5" w:rsidR="000918D8">
        <w:t>room</w:t>
      </w:r>
      <w:r w:rsidRPr="00EE29D5" w:rsidR="0037304D">
        <w:t xml:space="preserve"> </w:t>
      </w:r>
      <w:r w:rsidRPr="00EE29D5" w:rsidR="004A2664">
        <w:t xml:space="preserve">during the </w:t>
      </w:r>
      <w:r w:rsidRPr="00EE29D5" w:rsidR="00753774">
        <w:t xml:space="preserve">trial and behind </w:t>
      </w:r>
      <w:r w:rsidRPr="00EE29D5" w:rsidR="00222CBE">
        <w:t xml:space="preserve">a </w:t>
      </w:r>
      <w:r w:rsidRPr="00EE29D5" w:rsidR="00753774">
        <w:t xml:space="preserve">metal partition during the examination of the case on appeal </w:t>
      </w:r>
      <w:r w:rsidRPr="00EE29D5" w:rsidR="004A2664">
        <w:t xml:space="preserve">had been in compliance with </w:t>
      </w:r>
      <w:r w:rsidRPr="00EE29D5" w:rsidR="000918D8">
        <w:t xml:space="preserve">the </w:t>
      </w:r>
      <w:r w:rsidRPr="00EE29D5" w:rsidR="0037304D">
        <w:t>domestic law</w:t>
      </w:r>
      <w:r w:rsidRPr="00EE29D5" w:rsidR="00786293">
        <w:t xml:space="preserve"> and regulations</w:t>
      </w:r>
      <w:r w:rsidRPr="00EE29D5" w:rsidR="0037304D">
        <w:t xml:space="preserve"> </w:t>
      </w:r>
      <w:r w:rsidRPr="00EE29D5" w:rsidR="004A2664">
        <w:t>in force at the material time (see paragraph</w:t>
      </w:r>
      <w:r w:rsidRPr="00EE29D5" w:rsidR="008D5954">
        <w:t>s</w:t>
      </w:r>
      <w:r w:rsidRPr="00EE29D5" w:rsidR="00E82AB1">
        <w:t xml:space="preserve"> </w:t>
      </w:r>
      <w:r w:rsidRPr="00EE29D5" w:rsidR="00E82AB1">
        <w:fldChar w:fldCharType="begin"/>
      </w:r>
      <w:r w:rsidRPr="00EE29D5" w:rsidR="00E82AB1">
        <w:instrText xml:space="preserve"> REF para15 \h </w:instrText>
      </w:r>
      <w:r w:rsidRPr="00EE29D5" w:rsidR="00E82AB1">
        <w:fldChar w:fldCharType="separate"/>
      </w:r>
      <w:r w:rsidRPr="00EE29D5" w:rsidR="00EE29D5">
        <w:rPr>
          <w:noProof/>
        </w:rPr>
        <w:t>12</w:t>
      </w:r>
      <w:r w:rsidRPr="00EE29D5" w:rsidR="00E82AB1">
        <w:fldChar w:fldCharType="end"/>
      </w:r>
      <w:r w:rsidRPr="00EE29D5" w:rsidR="00E82AB1">
        <w:t>-</w:t>
      </w:r>
      <w:r w:rsidRPr="00EE29D5" w:rsidR="00E82AB1">
        <w:fldChar w:fldCharType="begin"/>
      </w:r>
      <w:r w:rsidRPr="00EE29D5" w:rsidR="00E82AB1">
        <w:instrText xml:space="preserve"> REF para17 \h </w:instrText>
      </w:r>
      <w:r w:rsidRPr="00EE29D5" w:rsidR="00E82AB1">
        <w:fldChar w:fldCharType="separate"/>
      </w:r>
      <w:r w:rsidRPr="00EE29D5" w:rsidR="00EE29D5">
        <w:rPr>
          <w:noProof/>
        </w:rPr>
        <w:t>14</w:t>
      </w:r>
      <w:r w:rsidRPr="00EE29D5" w:rsidR="00E82AB1">
        <w:fldChar w:fldCharType="end"/>
      </w:r>
      <w:r w:rsidRPr="00EE29D5" w:rsidR="00E82AB1">
        <w:t xml:space="preserve"> </w:t>
      </w:r>
      <w:r w:rsidRPr="00EE29D5" w:rsidR="004A2664">
        <w:t>above).</w:t>
      </w:r>
      <w:r w:rsidRPr="00EE29D5" w:rsidR="00BC1ACA">
        <w:t xml:space="preserve"> </w:t>
      </w:r>
      <w:r w:rsidRPr="00EE29D5" w:rsidR="00914D60">
        <w:t xml:space="preserve">The practice of </w:t>
      </w:r>
      <w:r w:rsidRPr="00EE29D5" w:rsidR="00A063E8">
        <w:t xml:space="preserve">placing </w:t>
      </w:r>
      <w:r w:rsidRPr="00EE29D5" w:rsidR="00BC1ACA">
        <w:t>defendants in metal cage</w:t>
      </w:r>
      <w:r w:rsidRPr="00EE29D5" w:rsidR="00A063E8">
        <w:t>s</w:t>
      </w:r>
      <w:r w:rsidRPr="00EE29D5" w:rsidR="00BC1ACA">
        <w:t xml:space="preserve"> in the courtroom was an ordinary security measure applied to all </w:t>
      </w:r>
      <w:r w:rsidRPr="00EE29D5" w:rsidR="00623467">
        <w:t>defendants detained on remand.</w:t>
      </w:r>
      <w:r w:rsidRPr="00EE29D5" w:rsidR="00D267CB">
        <w:t xml:space="preserve"> </w:t>
      </w:r>
      <w:r w:rsidRPr="00EE29D5" w:rsidR="009B489E">
        <w:t>Introduced over twenty years ago, i</w:t>
      </w:r>
      <w:r w:rsidRPr="00EE29D5" w:rsidR="00D267CB">
        <w:t>t was perceived as customary by the parti</w:t>
      </w:r>
      <w:r w:rsidRPr="00EE29D5" w:rsidR="00914D60">
        <w:t>es to the criminal proceedings and third parties</w:t>
      </w:r>
      <w:r w:rsidRPr="00EE29D5" w:rsidR="009B489E">
        <w:t xml:space="preserve"> alike</w:t>
      </w:r>
      <w:r w:rsidRPr="00EE29D5" w:rsidR="003F3BE6">
        <w:t xml:space="preserve"> and </w:t>
      </w:r>
      <w:r w:rsidRPr="00EE29D5" w:rsidR="003F3BE6">
        <w:rPr>
          <w:i/>
        </w:rPr>
        <w:t>a priori</w:t>
      </w:r>
      <w:r w:rsidRPr="00EE29D5" w:rsidR="003F3BE6">
        <w:t xml:space="preserve"> </w:t>
      </w:r>
      <w:r w:rsidRPr="00EE29D5" w:rsidR="00BC729C">
        <w:t xml:space="preserve">was not </w:t>
      </w:r>
      <w:r w:rsidRPr="00EE29D5" w:rsidR="003F3BE6">
        <w:t xml:space="preserve">aimed at humiliating </w:t>
      </w:r>
      <w:r w:rsidRPr="00EE29D5" w:rsidR="00694958">
        <w:t xml:space="preserve">those to whom </w:t>
      </w:r>
      <w:r w:rsidRPr="00EE29D5" w:rsidR="003F3BE6">
        <w:t>it was applied.</w:t>
      </w:r>
      <w:r w:rsidRPr="00EE29D5" w:rsidR="002E6C7A">
        <w:t xml:space="preserve"> The “feelings of humiliation, inferiority, shame and helplessness” allegedly suffered by the applicant resulted not from his placement in a metal cage, but </w:t>
      </w:r>
      <w:r w:rsidRPr="00EE29D5" w:rsidR="000D51F3">
        <w:t xml:space="preserve">rather </w:t>
      </w:r>
      <w:r w:rsidRPr="00EE29D5" w:rsidR="002E6C7A">
        <w:t xml:space="preserve">from </w:t>
      </w:r>
      <w:r w:rsidRPr="00EE29D5" w:rsidR="000D51F3">
        <w:t xml:space="preserve">a natural reaction to the negative consequences of </w:t>
      </w:r>
      <w:r w:rsidRPr="00EE29D5" w:rsidR="00811156">
        <w:t xml:space="preserve">his </w:t>
      </w:r>
      <w:r w:rsidRPr="00EE29D5" w:rsidR="006A2558">
        <w:t>unlawful actions</w:t>
      </w:r>
      <w:r w:rsidRPr="00EE29D5" w:rsidR="002E6C7A">
        <w:t>.</w:t>
      </w:r>
      <w:r w:rsidRPr="00EE29D5" w:rsidR="00FA0D49">
        <w:t xml:space="preserve"> There were no grounds </w:t>
      </w:r>
      <w:r w:rsidRPr="00EE29D5" w:rsidR="000918D8">
        <w:t>for</w:t>
      </w:r>
      <w:r w:rsidRPr="00EE29D5" w:rsidR="00FA0D49">
        <w:t xml:space="preserve"> believ</w:t>
      </w:r>
      <w:r w:rsidRPr="00EE29D5" w:rsidR="000918D8">
        <w:t>ing</w:t>
      </w:r>
      <w:r w:rsidRPr="00EE29D5" w:rsidR="00FA0D49">
        <w:t xml:space="preserve"> that the parties to the proceedings and third </w:t>
      </w:r>
      <w:r w:rsidRPr="00EE29D5" w:rsidR="000918D8">
        <w:t xml:space="preserve">parties </w:t>
      </w:r>
      <w:r w:rsidRPr="00EE29D5" w:rsidR="00FA0D49">
        <w:t xml:space="preserve">had </w:t>
      </w:r>
      <w:r w:rsidRPr="00EE29D5" w:rsidR="000918D8">
        <w:t xml:space="preserve">had </w:t>
      </w:r>
      <w:r w:rsidRPr="00EE29D5" w:rsidR="00FA0D49">
        <w:t xml:space="preserve">a biased or hostile attitude towards the applicant on account of his confinement in a metal cage. In any event, the case had not been of any heightened public or media interest. Furthermore, placement in a metal cage </w:t>
      </w:r>
      <w:r w:rsidRPr="00EE29D5" w:rsidR="001B7BE8">
        <w:t xml:space="preserve">served the purpose of </w:t>
      </w:r>
      <w:r w:rsidRPr="00EE29D5" w:rsidR="00FA0D49">
        <w:t>protect</w:t>
      </w:r>
      <w:r w:rsidRPr="00EE29D5" w:rsidR="001B7BE8">
        <w:t xml:space="preserve">ing </w:t>
      </w:r>
      <w:r w:rsidRPr="00EE29D5" w:rsidR="00746414">
        <w:t xml:space="preserve">a person </w:t>
      </w:r>
      <w:r w:rsidRPr="00EE29D5" w:rsidR="00FA0D49">
        <w:t>from any possible attack by victims</w:t>
      </w:r>
      <w:r w:rsidRPr="00EE29D5" w:rsidR="00D73DA6">
        <w:t xml:space="preserve"> while</w:t>
      </w:r>
      <w:r w:rsidRPr="00EE29D5" w:rsidR="00FA0D49">
        <w:t xml:space="preserve"> at the same time allow</w:t>
      </w:r>
      <w:r w:rsidRPr="00EE29D5" w:rsidR="00D73DA6">
        <w:t>ing him or her</w:t>
      </w:r>
      <w:r w:rsidRPr="00EE29D5" w:rsidR="00FA0D49">
        <w:t xml:space="preserve"> </w:t>
      </w:r>
      <w:r w:rsidRPr="00EE29D5" w:rsidR="001B7BE8">
        <w:t>t</w:t>
      </w:r>
      <w:r w:rsidRPr="00EE29D5" w:rsidR="00811156">
        <w:t xml:space="preserve">o </w:t>
      </w:r>
      <w:r w:rsidRPr="00EE29D5" w:rsidR="009D203D">
        <w:t>choos</w:t>
      </w:r>
      <w:r w:rsidRPr="00EE29D5" w:rsidR="00811156">
        <w:t xml:space="preserve">e </w:t>
      </w:r>
      <w:r w:rsidRPr="00EE29D5" w:rsidR="009D203D">
        <w:t>a comfortable posture and mov</w:t>
      </w:r>
      <w:r w:rsidRPr="00EE29D5" w:rsidR="00811156">
        <w:t xml:space="preserve">e </w:t>
      </w:r>
      <w:r w:rsidRPr="00EE29D5" w:rsidR="001B7BE8">
        <w:t xml:space="preserve">behind the barriers </w:t>
      </w:r>
      <w:r w:rsidRPr="00EE29D5" w:rsidR="009D203D">
        <w:t>freely.</w:t>
      </w:r>
      <w:r w:rsidRPr="00EE29D5" w:rsidR="00A72B4E">
        <w:t xml:space="preserve"> </w:t>
      </w:r>
      <w:r w:rsidRPr="00EE29D5" w:rsidR="00222CBE">
        <w:t>The Government further argued that the applicant</w:t>
      </w:r>
      <w:r w:rsidRPr="00EE29D5" w:rsidR="00EE29D5">
        <w:t>’</w:t>
      </w:r>
      <w:r w:rsidRPr="00EE29D5" w:rsidR="00222CBE">
        <w:t xml:space="preserve">s confinement behind a metal partition in the remand prison during his </w:t>
      </w:r>
      <w:r w:rsidRPr="00EE29D5" w:rsidR="00DE2D72">
        <w:t xml:space="preserve">participation in the hearing of his case on appeal </w:t>
      </w:r>
      <w:r w:rsidRPr="00EE29D5" w:rsidR="00816EAC">
        <w:t>via</w:t>
      </w:r>
      <w:r w:rsidRPr="00EE29D5" w:rsidR="00AE63D9">
        <w:t xml:space="preserve"> a video </w:t>
      </w:r>
      <w:r w:rsidRPr="00EE29D5" w:rsidR="00DE2D72">
        <w:t xml:space="preserve">link </w:t>
      </w:r>
      <w:r w:rsidRPr="00EE29D5" w:rsidR="00724D8A">
        <w:t xml:space="preserve">could </w:t>
      </w:r>
      <w:r w:rsidRPr="00EE29D5" w:rsidR="00B43D89">
        <w:t xml:space="preserve">not </w:t>
      </w:r>
      <w:r w:rsidRPr="00EE29D5" w:rsidR="00724D8A">
        <w:t xml:space="preserve">have caused </w:t>
      </w:r>
      <w:r w:rsidRPr="00EE29D5" w:rsidR="00D73DA6">
        <w:t>him</w:t>
      </w:r>
      <w:r w:rsidRPr="00EE29D5" w:rsidR="00724D8A">
        <w:t xml:space="preserve"> any negative feelings since</w:t>
      </w:r>
      <w:r w:rsidRPr="00EE29D5" w:rsidR="00D73DA6">
        <w:t>,</w:t>
      </w:r>
      <w:r w:rsidRPr="00EE29D5" w:rsidR="00724D8A">
        <w:t xml:space="preserve"> </w:t>
      </w:r>
      <w:r w:rsidRPr="00EE29D5" w:rsidR="00095937">
        <w:t>in any event</w:t>
      </w:r>
      <w:r w:rsidRPr="00EE29D5" w:rsidR="00D73DA6">
        <w:t>,</w:t>
      </w:r>
      <w:r w:rsidRPr="00EE29D5" w:rsidR="00095937">
        <w:t xml:space="preserve"> </w:t>
      </w:r>
      <w:r w:rsidRPr="00EE29D5" w:rsidR="00724D8A">
        <w:t xml:space="preserve">the remand prison </w:t>
      </w:r>
      <w:r w:rsidRPr="00EE29D5" w:rsidR="00222CBE">
        <w:t xml:space="preserve">was </w:t>
      </w:r>
      <w:r w:rsidRPr="00EE29D5" w:rsidR="00724D8A">
        <w:t xml:space="preserve">a place of social isolation </w:t>
      </w:r>
      <w:r w:rsidRPr="00EE29D5" w:rsidR="00DE2D72">
        <w:t xml:space="preserve">where </w:t>
      </w:r>
      <w:r w:rsidRPr="00EE29D5" w:rsidR="00724D8A">
        <w:t xml:space="preserve">detainees </w:t>
      </w:r>
      <w:r w:rsidRPr="00EE29D5" w:rsidR="00222CBE">
        <w:t xml:space="preserve">spent </w:t>
      </w:r>
      <w:r w:rsidRPr="00EE29D5" w:rsidR="00724D8A">
        <w:t xml:space="preserve">most of their time on premises equipped with various safety facilities. </w:t>
      </w:r>
      <w:r w:rsidRPr="00EE29D5" w:rsidR="001B7BE8">
        <w:t>The</w:t>
      </w:r>
      <w:r w:rsidRPr="00EE29D5" w:rsidR="00A72B4E">
        <w:t xml:space="preserve"> </w:t>
      </w:r>
      <w:r w:rsidRPr="00EE29D5" w:rsidR="001B7BE8">
        <w:t xml:space="preserve">Government concluded, </w:t>
      </w:r>
      <w:r w:rsidRPr="00EE29D5" w:rsidR="00A72B4E">
        <w:t>therefore</w:t>
      </w:r>
      <w:r w:rsidRPr="00EE29D5" w:rsidR="001B7BE8">
        <w:t>,</w:t>
      </w:r>
      <w:r w:rsidRPr="00EE29D5" w:rsidR="00A72B4E">
        <w:t xml:space="preserve"> that there had been no violation</w:t>
      </w:r>
      <w:r w:rsidRPr="00EE29D5" w:rsidR="00222CBE">
        <w:t xml:space="preserve"> of Article 3 of the Convention in the present case.</w:t>
      </w:r>
      <w:r w:rsidRPr="00EE29D5" w:rsidR="00D95CC4">
        <w:t xml:space="preserve"> The</w:t>
      </w:r>
      <w:r w:rsidRPr="00EE29D5" w:rsidR="00D73DA6">
        <w:t>y</w:t>
      </w:r>
      <w:r w:rsidRPr="00EE29D5" w:rsidR="00D95CC4">
        <w:t xml:space="preserve"> made no submissions on the merits of the applicant</w:t>
      </w:r>
      <w:r w:rsidRPr="00EE29D5" w:rsidR="00EE29D5">
        <w:t>’</w:t>
      </w:r>
      <w:r w:rsidRPr="00EE29D5" w:rsidR="00D95CC4">
        <w:t>s complaint und</w:t>
      </w:r>
      <w:r w:rsidRPr="00EE29D5" w:rsidR="00C8059A">
        <w:t>er Article 13 of the Convention.</w:t>
      </w:r>
    </w:p>
    <w:p w:rsidRPr="00EE29D5" w:rsidR="00D420F3" w:rsidP="00EE29D5" w:rsidRDefault="00681B83">
      <w:pPr>
        <w:pStyle w:val="ECHRPara"/>
      </w:pPr>
      <w:r w:rsidRPr="00EE29D5">
        <w:fldChar w:fldCharType="begin"/>
      </w:r>
      <w:r w:rsidRPr="00EE29D5">
        <w:instrText xml:space="preserve"> SEQ level0 \*arabic </w:instrText>
      </w:r>
      <w:r w:rsidRPr="00EE29D5">
        <w:fldChar w:fldCharType="separate"/>
      </w:r>
      <w:r w:rsidRPr="00EE29D5" w:rsidR="00EE29D5">
        <w:rPr>
          <w:noProof/>
        </w:rPr>
        <w:t>23</w:t>
      </w:r>
      <w:r w:rsidRPr="00EE29D5">
        <w:fldChar w:fldCharType="end"/>
      </w:r>
      <w:r w:rsidRPr="00EE29D5">
        <w:t>.  </w:t>
      </w:r>
      <w:r w:rsidRPr="00EE29D5" w:rsidR="00016F05">
        <w:t xml:space="preserve">The </w:t>
      </w:r>
      <w:r w:rsidRPr="00EE29D5" w:rsidR="00543F37">
        <w:t xml:space="preserve">applicant </w:t>
      </w:r>
      <w:r w:rsidRPr="00EE29D5" w:rsidR="00D9152A">
        <w:t>argued that the domestic regulations referred to by the Gov</w:t>
      </w:r>
      <w:r w:rsidRPr="00EE29D5" w:rsidR="00C116F7">
        <w:t>ernment were of restricted use and therefore unavailable in any official sources of legal information.</w:t>
      </w:r>
      <w:r w:rsidRPr="00EE29D5" w:rsidR="004702A4">
        <w:t xml:space="preserve"> </w:t>
      </w:r>
      <w:r w:rsidRPr="00EE29D5" w:rsidR="00D73DA6">
        <w:t>He had</w:t>
      </w:r>
      <w:r w:rsidRPr="00EE29D5" w:rsidR="004702A4">
        <w:t xml:space="preserve"> had no criminal record, </w:t>
      </w:r>
      <w:r w:rsidRPr="00EE29D5" w:rsidR="00D73DA6">
        <w:t xml:space="preserve">had been </w:t>
      </w:r>
      <w:r w:rsidRPr="00EE29D5" w:rsidR="004702A4">
        <w:t xml:space="preserve">charged with non-violent crimes and </w:t>
      </w:r>
      <w:r w:rsidRPr="00EE29D5" w:rsidR="00D73DA6">
        <w:t xml:space="preserve">had </w:t>
      </w:r>
      <w:r w:rsidRPr="00EE29D5" w:rsidR="004702A4">
        <w:t xml:space="preserve">demonstrated orderly behaviour throughout the proceedings. His placement in the cage could </w:t>
      </w:r>
      <w:r w:rsidRPr="00EE29D5" w:rsidR="00D73DA6">
        <w:t xml:space="preserve">not </w:t>
      </w:r>
      <w:r w:rsidRPr="00EE29D5" w:rsidR="004702A4">
        <w:t xml:space="preserve">therefore </w:t>
      </w:r>
      <w:r w:rsidRPr="00EE29D5" w:rsidR="00D73DA6">
        <w:t>have</w:t>
      </w:r>
      <w:r w:rsidRPr="00EE29D5" w:rsidR="004702A4">
        <w:t xml:space="preserve"> been justified. </w:t>
      </w:r>
      <w:r w:rsidRPr="00EE29D5" w:rsidR="00A0165F">
        <w:t>Furthermore</w:t>
      </w:r>
      <w:r w:rsidRPr="00EE29D5" w:rsidR="00543F37">
        <w:t>, t</w:t>
      </w:r>
      <w:r w:rsidRPr="00EE29D5" w:rsidR="00A0165F">
        <w:t>he proceedings</w:t>
      </w:r>
      <w:r w:rsidRPr="00EE29D5" w:rsidR="00543F37">
        <w:t xml:space="preserve"> </w:t>
      </w:r>
      <w:r w:rsidRPr="00EE29D5" w:rsidR="00D73DA6">
        <w:t>had been</w:t>
      </w:r>
      <w:r w:rsidRPr="00EE29D5" w:rsidR="00A0165F">
        <w:t xml:space="preserve"> </w:t>
      </w:r>
      <w:r w:rsidRPr="00EE29D5" w:rsidR="00543F37">
        <w:t>followed by several journalists and several</w:t>
      </w:r>
      <w:r w:rsidRPr="00EE29D5" w:rsidR="00D73DA6">
        <w:t xml:space="preserve"> television</w:t>
      </w:r>
      <w:r w:rsidRPr="00EE29D5" w:rsidR="00543F37">
        <w:t xml:space="preserve"> channels</w:t>
      </w:r>
      <w:r w:rsidRPr="00EE29D5" w:rsidR="00D73DA6">
        <w:t xml:space="preserve"> had</w:t>
      </w:r>
      <w:r w:rsidRPr="00EE29D5" w:rsidR="00543F37">
        <w:t xml:space="preserve"> released news reports on the </w:t>
      </w:r>
      <w:r w:rsidRPr="00EE29D5" w:rsidR="00A0165F">
        <w:t>trial</w:t>
      </w:r>
      <w:r w:rsidRPr="00EE29D5" w:rsidR="00543F37">
        <w:t xml:space="preserve">. For example, </w:t>
      </w:r>
      <w:r w:rsidRPr="00EE29D5" w:rsidR="00D73DA6">
        <w:t xml:space="preserve">the </w:t>
      </w:r>
      <w:r w:rsidRPr="00EE29D5" w:rsidR="00150D9F">
        <w:t>“</w:t>
      </w:r>
      <w:r w:rsidRPr="00EE29D5" w:rsidR="00543F37">
        <w:t>KZN</w:t>
      </w:r>
      <w:r w:rsidRPr="00EE29D5" w:rsidR="00150D9F">
        <w:t>”</w:t>
      </w:r>
      <w:r w:rsidRPr="00EE29D5" w:rsidR="00543F37">
        <w:t xml:space="preserve"> </w:t>
      </w:r>
      <w:r w:rsidRPr="00EE29D5" w:rsidR="00D73DA6">
        <w:t>television</w:t>
      </w:r>
      <w:r w:rsidRPr="00EE29D5" w:rsidR="00C93AB0">
        <w:t xml:space="preserve"> </w:t>
      </w:r>
      <w:r w:rsidRPr="00EE29D5" w:rsidR="00543F37">
        <w:t>channel</w:t>
      </w:r>
      <w:r w:rsidRPr="00EE29D5" w:rsidR="00D73DA6">
        <w:t xml:space="preserve"> had</w:t>
      </w:r>
      <w:r w:rsidRPr="00EE29D5" w:rsidR="00543F37">
        <w:t xml:space="preserve"> released</w:t>
      </w:r>
      <w:r w:rsidRPr="00EE29D5" w:rsidR="00D73DA6">
        <w:t xml:space="preserve"> a </w:t>
      </w:r>
      <w:r w:rsidRPr="00EE29D5" w:rsidR="00543F37">
        <w:t>news report</w:t>
      </w:r>
      <w:r w:rsidRPr="00EE29D5" w:rsidR="00D73DA6">
        <w:t xml:space="preserve"> entitled</w:t>
      </w:r>
      <w:r w:rsidRPr="00EE29D5" w:rsidR="00543F37">
        <w:t xml:space="preserve"> “Sentence to Drug Dealers” showing </w:t>
      </w:r>
      <w:r w:rsidRPr="00EE29D5" w:rsidR="00291424">
        <w:t>him</w:t>
      </w:r>
      <w:r w:rsidRPr="00EE29D5" w:rsidR="00543F37">
        <w:t xml:space="preserve"> in a metal cage. This report </w:t>
      </w:r>
      <w:r w:rsidRPr="00EE29D5" w:rsidR="00D73DA6">
        <w:t>had been</w:t>
      </w:r>
      <w:r w:rsidRPr="00EE29D5" w:rsidR="00543F37">
        <w:t xml:space="preserve"> viewed by several thousands of people</w:t>
      </w:r>
      <w:r w:rsidRPr="00EE29D5" w:rsidR="00B23250">
        <w:t xml:space="preserve"> even before the </w:t>
      </w:r>
      <w:r w:rsidRPr="00EE29D5" w:rsidR="001155DE">
        <w:t xml:space="preserve">conviction </w:t>
      </w:r>
      <w:r w:rsidRPr="00EE29D5" w:rsidR="00B23250">
        <w:t xml:space="preserve">had become final. </w:t>
      </w:r>
      <w:r w:rsidRPr="00EE29D5" w:rsidR="0064029F">
        <w:t xml:space="preserve">Showing </w:t>
      </w:r>
      <w:r w:rsidRPr="00EE29D5" w:rsidR="00291424">
        <w:t>him</w:t>
      </w:r>
      <w:r w:rsidRPr="00EE29D5" w:rsidR="00B23250">
        <w:t xml:space="preserve"> in a cage</w:t>
      </w:r>
      <w:r w:rsidRPr="00EE29D5" w:rsidR="00291424">
        <w:t xml:space="preserve"> had</w:t>
      </w:r>
      <w:r w:rsidRPr="00EE29D5" w:rsidR="00B23250">
        <w:t xml:space="preserve"> created an image of an extremely dangerous criminal</w:t>
      </w:r>
      <w:r w:rsidRPr="00EE29D5" w:rsidR="00291424">
        <w:t>,</w:t>
      </w:r>
      <w:r w:rsidRPr="00EE29D5" w:rsidR="00B23250">
        <w:t xml:space="preserve"> which</w:t>
      </w:r>
      <w:r w:rsidRPr="00EE29D5" w:rsidR="00291424">
        <w:t xml:space="preserve"> had</w:t>
      </w:r>
      <w:r w:rsidRPr="00EE29D5" w:rsidR="00B23250">
        <w:t xml:space="preserve"> caused </w:t>
      </w:r>
      <w:r w:rsidRPr="00EE29D5" w:rsidR="0064029F">
        <w:t>him</w:t>
      </w:r>
      <w:r w:rsidRPr="00EE29D5" w:rsidR="00B23250">
        <w:t xml:space="preserve"> feelings of shame and helplessness. The applicant further submitted that</w:t>
      </w:r>
      <w:r w:rsidRPr="00EE29D5" w:rsidR="00F3112E">
        <w:t>, contrary to the Government</w:t>
      </w:r>
      <w:r w:rsidRPr="00EE29D5" w:rsidR="00EE29D5">
        <w:t>’</w:t>
      </w:r>
      <w:r w:rsidRPr="00EE29D5" w:rsidR="00F3112E">
        <w:t>s assertions,</w:t>
      </w:r>
      <w:r w:rsidRPr="00EE29D5" w:rsidR="00B23250">
        <w:t xml:space="preserve"> he had not been free to choose a comfortable position or move around the </w:t>
      </w:r>
      <w:r w:rsidRPr="00EE29D5" w:rsidR="00811442">
        <w:t xml:space="preserve">cage: he could not stand up or have any exchange with other participants of the proceedings unless </w:t>
      </w:r>
      <w:r w:rsidRPr="00EE29D5" w:rsidR="00B23250">
        <w:t>authorised by the presiding judge</w:t>
      </w:r>
      <w:r w:rsidRPr="00EE29D5" w:rsidR="00811442">
        <w:t>. Besides, as c</w:t>
      </w:r>
      <w:r w:rsidRPr="00EE29D5" w:rsidR="00291424">
        <w:t>ould</w:t>
      </w:r>
      <w:r w:rsidRPr="00EE29D5" w:rsidR="00811442">
        <w:t xml:space="preserve"> be seen from the photographs provided by the Government, the cage had</w:t>
      </w:r>
      <w:r w:rsidRPr="00EE29D5" w:rsidR="00291424">
        <w:t xml:space="preserve"> been</w:t>
      </w:r>
      <w:r w:rsidRPr="00EE29D5" w:rsidR="00811442">
        <w:t xml:space="preserve"> very limited </w:t>
      </w:r>
      <w:r w:rsidRPr="00EE29D5" w:rsidR="00291424">
        <w:t>in size,</w:t>
      </w:r>
      <w:r w:rsidRPr="00EE29D5" w:rsidR="006B1963">
        <w:t xml:space="preserve"> </w:t>
      </w:r>
      <w:r w:rsidRPr="00EE29D5" w:rsidR="00284BE8">
        <w:t>which had made it impossible to</w:t>
      </w:r>
      <w:r w:rsidRPr="00EE29D5" w:rsidR="006B1963">
        <w:t xml:space="preserve"> get in</w:t>
      </w:r>
      <w:r w:rsidRPr="00EE29D5" w:rsidR="00284BE8">
        <w:t>to</w:t>
      </w:r>
      <w:r w:rsidRPr="00EE29D5" w:rsidR="006B1963">
        <w:t xml:space="preserve"> a comfortable position. </w:t>
      </w:r>
      <w:r w:rsidRPr="00EE29D5" w:rsidR="00291424">
        <w:t>Lastly</w:t>
      </w:r>
      <w:r w:rsidRPr="00EE29D5" w:rsidR="006B1963">
        <w:t>, the ap</w:t>
      </w:r>
      <w:r w:rsidRPr="00EE29D5" w:rsidR="001371E4">
        <w:t xml:space="preserve">plicant submitted that his confinement behind a metal barrier </w:t>
      </w:r>
      <w:r w:rsidRPr="00EE29D5" w:rsidR="002064D2">
        <w:t xml:space="preserve">in the remand prison </w:t>
      </w:r>
      <w:r w:rsidRPr="00EE29D5" w:rsidR="001371E4">
        <w:t xml:space="preserve">for his participation </w:t>
      </w:r>
      <w:r w:rsidRPr="00EE29D5" w:rsidR="00816EAC">
        <w:t>via</w:t>
      </w:r>
      <w:r w:rsidRPr="00EE29D5" w:rsidR="001371E4">
        <w:t xml:space="preserve"> a video link in the examination of his case on appeal </w:t>
      </w:r>
      <w:r w:rsidRPr="00EE29D5" w:rsidR="00A1188C">
        <w:t xml:space="preserve">had not been </w:t>
      </w:r>
      <w:r w:rsidRPr="00EE29D5" w:rsidR="00A95044">
        <w:t xml:space="preserve">warranted </w:t>
      </w:r>
      <w:r w:rsidRPr="00EE29D5" w:rsidR="00A1188C">
        <w:t xml:space="preserve">by </w:t>
      </w:r>
      <w:r w:rsidRPr="00EE29D5" w:rsidR="007E0220">
        <w:t>any s</w:t>
      </w:r>
      <w:r w:rsidRPr="00EE29D5" w:rsidR="00A95044">
        <w:t>ecurity risks</w:t>
      </w:r>
      <w:r w:rsidRPr="00EE29D5" w:rsidR="00A24D75">
        <w:t xml:space="preserve"> or courtroom order issues</w:t>
      </w:r>
      <w:r w:rsidRPr="00EE29D5" w:rsidR="002064D2">
        <w:t>.</w:t>
      </w:r>
      <w:r w:rsidRPr="00EE29D5" w:rsidR="00D95CC4">
        <w:t xml:space="preserve"> The applicant further maintained his complaint under Article 13 of the Convention taken in conjunction with Article 3 of the Convention.</w:t>
      </w:r>
    </w:p>
    <w:p w:rsidRPr="00EE29D5" w:rsidR="0096574C" w:rsidP="00EE29D5" w:rsidRDefault="0096574C">
      <w:pPr>
        <w:pStyle w:val="ECHRHeading3"/>
      </w:pPr>
      <w:r w:rsidRPr="00EE29D5">
        <w:t>2.  The Court</w:t>
      </w:r>
      <w:r w:rsidRPr="00EE29D5" w:rsidR="00EE29D5">
        <w:t>’</w:t>
      </w:r>
      <w:r w:rsidRPr="00EE29D5">
        <w:t>s assessment</w:t>
      </w:r>
    </w:p>
    <w:p w:rsidRPr="00EE29D5" w:rsidR="00B937B2" w:rsidP="00EE29D5" w:rsidRDefault="00B937B2">
      <w:pPr>
        <w:pStyle w:val="ECHRHeading4"/>
      </w:pPr>
      <w:r w:rsidRPr="00EE29D5">
        <w:t>(a)  Article 3 of the Convention</w:t>
      </w:r>
    </w:p>
    <w:bookmarkStart w:name="para27" w:id="4"/>
    <w:p w:rsidRPr="00EE29D5" w:rsidR="00D420F3" w:rsidP="00EE29D5" w:rsidRDefault="00B166AF">
      <w:pPr>
        <w:pStyle w:val="ECHRPara"/>
      </w:pPr>
      <w:r w:rsidRPr="00EE29D5">
        <w:fldChar w:fldCharType="begin"/>
      </w:r>
      <w:r w:rsidRPr="00EE29D5">
        <w:instrText xml:space="preserve"> SEQ level0 \*arabic </w:instrText>
      </w:r>
      <w:r w:rsidRPr="00EE29D5">
        <w:fldChar w:fldCharType="separate"/>
      </w:r>
      <w:r w:rsidRPr="00EE29D5" w:rsidR="00EE29D5">
        <w:rPr>
          <w:noProof/>
        </w:rPr>
        <w:t>24</w:t>
      </w:r>
      <w:r w:rsidRPr="00EE29D5">
        <w:fldChar w:fldCharType="end"/>
      </w:r>
      <w:bookmarkEnd w:id="4"/>
      <w:r w:rsidRPr="00EE29D5" w:rsidR="0077175D">
        <w:t>.  </w:t>
      </w:r>
      <w:r w:rsidRPr="00EE29D5" w:rsidR="00B937B2">
        <w:t>For a summary of the relevant general principles</w:t>
      </w:r>
      <w:r w:rsidRPr="00EE29D5" w:rsidR="00291424">
        <w:t>,</w:t>
      </w:r>
      <w:r w:rsidRPr="00EE29D5" w:rsidR="00B937B2">
        <w:t xml:space="preserve"> see </w:t>
      </w:r>
      <w:r w:rsidRPr="00EE29D5" w:rsidR="00B937B2">
        <w:rPr>
          <w:i/>
        </w:rPr>
        <w:t>Svinarenko and Slyadnev</w:t>
      </w:r>
      <w:r w:rsidRPr="00EE29D5" w:rsidR="00B937B2">
        <w:t xml:space="preserve"> (cited above, §§ 113-18).</w:t>
      </w:r>
    </w:p>
    <w:p w:rsidRPr="00EE29D5" w:rsidR="00D420F3" w:rsidP="00EE29D5" w:rsidRDefault="00B166AF">
      <w:pPr>
        <w:pStyle w:val="ECHRPara"/>
        <w:rPr>
          <w:i/>
        </w:rPr>
      </w:pPr>
      <w:r w:rsidRPr="00EE29D5">
        <w:fldChar w:fldCharType="begin"/>
      </w:r>
      <w:r w:rsidRPr="00EE29D5">
        <w:instrText xml:space="preserve"> SEQ level0 \*arabic </w:instrText>
      </w:r>
      <w:r w:rsidRPr="00EE29D5">
        <w:fldChar w:fldCharType="separate"/>
      </w:r>
      <w:r w:rsidRPr="00EE29D5" w:rsidR="00EE29D5">
        <w:rPr>
          <w:noProof/>
        </w:rPr>
        <w:t>25</w:t>
      </w:r>
      <w:r w:rsidRPr="00EE29D5">
        <w:fldChar w:fldCharType="end"/>
      </w:r>
      <w:r w:rsidRPr="00EE29D5" w:rsidR="00681B83">
        <w:t>.  </w:t>
      </w:r>
      <w:r w:rsidRPr="00EE29D5" w:rsidR="00D438DF">
        <w:t xml:space="preserve">The Court reiterates its earlier findings, where it came to the conclusion </w:t>
      </w:r>
      <w:r w:rsidRPr="00EE29D5" w:rsidR="0001044D">
        <w:t xml:space="preserve">that holding a person in a metal cage </w:t>
      </w:r>
      <w:r w:rsidRPr="00EE29D5" w:rsidR="00291424">
        <w:t xml:space="preserve">in </w:t>
      </w:r>
      <w:r w:rsidRPr="00EE29D5" w:rsidR="00DB4767">
        <w:t>the court</w:t>
      </w:r>
      <w:r w:rsidRPr="00EE29D5" w:rsidR="00291424">
        <w:t>room</w:t>
      </w:r>
      <w:r w:rsidRPr="00EE29D5" w:rsidR="00DB4767">
        <w:t xml:space="preserve"> </w:t>
      </w:r>
      <w:r w:rsidRPr="00EE29D5" w:rsidR="0001044D">
        <w:t xml:space="preserve">constituted in itself – having regard to its objectively degrading nature, which is incompatible with the standards of civilised behaviour that are </w:t>
      </w:r>
      <w:r w:rsidRPr="00EE29D5" w:rsidR="00291424">
        <w:t xml:space="preserve">the </w:t>
      </w:r>
      <w:r w:rsidRPr="00EE29D5" w:rsidR="0001044D">
        <w:t>hallmark of a democratic society – an affront to human dignity, and amounted to degrading treatment in violation of Article 3 of the Convention</w:t>
      </w:r>
      <w:r w:rsidRPr="00EE29D5" w:rsidR="00DB4767">
        <w:t>. The Court</w:t>
      </w:r>
      <w:r w:rsidRPr="00EE29D5" w:rsidR="00EE29D5">
        <w:t>’</w:t>
      </w:r>
      <w:r w:rsidRPr="00EE29D5" w:rsidR="00DB4767">
        <w:t xml:space="preserve">s conclusions </w:t>
      </w:r>
      <w:r w:rsidRPr="00EE29D5" w:rsidR="00DD4640">
        <w:t xml:space="preserve">concerned </w:t>
      </w:r>
      <w:r w:rsidRPr="00EE29D5" w:rsidR="004D06DB">
        <w:t xml:space="preserve">both the </w:t>
      </w:r>
      <w:r w:rsidRPr="00EE29D5" w:rsidR="0098140C">
        <w:t>applicants</w:t>
      </w:r>
      <w:r w:rsidRPr="00EE29D5" w:rsidR="00EE29D5">
        <w:t>’</w:t>
      </w:r>
      <w:r w:rsidRPr="00EE29D5" w:rsidR="00426C41">
        <w:t xml:space="preserve"> confine</w:t>
      </w:r>
      <w:r w:rsidRPr="00EE29D5" w:rsidR="00C80EFA">
        <w:t>ment</w:t>
      </w:r>
      <w:r w:rsidRPr="00EE29D5" w:rsidR="0098140C">
        <w:t xml:space="preserve"> </w:t>
      </w:r>
      <w:r w:rsidRPr="00EE29D5" w:rsidR="00426C41">
        <w:t xml:space="preserve">in metal cages </w:t>
      </w:r>
      <w:r w:rsidRPr="00EE29D5" w:rsidR="005432AD">
        <w:t xml:space="preserve">in courtrooms </w:t>
      </w:r>
      <w:r w:rsidRPr="00EE29D5" w:rsidR="00426C41">
        <w:t xml:space="preserve">during their personal attendance </w:t>
      </w:r>
      <w:r w:rsidRPr="00EE29D5" w:rsidR="00291424">
        <w:t>at</w:t>
      </w:r>
      <w:r w:rsidRPr="00EE29D5" w:rsidR="00426C41">
        <w:t xml:space="preserve"> court hearings </w:t>
      </w:r>
      <w:r w:rsidRPr="00EE29D5" w:rsidR="0001044D">
        <w:t xml:space="preserve">(see </w:t>
      </w:r>
      <w:r w:rsidRPr="00EE29D5" w:rsidR="0001044D">
        <w:rPr>
          <w:i/>
          <w:iCs/>
        </w:rPr>
        <w:t>Svinarenko and Slyadnev</w:t>
      </w:r>
      <w:r w:rsidRPr="00EE29D5" w:rsidR="0001044D">
        <w:t xml:space="preserve">, cited above, §§ 122-39; </w:t>
      </w:r>
      <w:r w:rsidRPr="00EE29D5" w:rsidR="0001044D">
        <w:rPr>
          <w:i/>
          <w:iCs/>
        </w:rPr>
        <w:t>Urazov v. Russia</w:t>
      </w:r>
      <w:r w:rsidRPr="00EE29D5" w:rsidR="0001044D">
        <w:t xml:space="preserve">, no. 42147/05, §§ 82-83, 14 June 2016; and </w:t>
      </w:r>
      <w:r w:rsidRPr="00EE29D5" w:rsidR="0001044D">
        <w:rPr>
          <w:i/>
          <w:iCs/>
        </w:rPr>
        <w:t>Vorontsov and Others v. Russia</w:t>
      </w:r>
      <w:r w:rsidRPr="00EE29D5" w:rsidR="0001044D">
        <w:t>, nos. 59655/14 and 2 others, § </w:t>
      </w:r>
      <w:r w:rsidRPr="00EE29D5" w:rsidR="005F42EF">
        <w:t>31, 31 </w:t>
      </w:r>
      <w:r w:rsidRPr="00EE29D5" w:rsidR="00426C41">
        <w:t>January 2017)</w:t>
      </w:r>
      <w:r w:rsidRPr="00EE29D5" w:rsidR="00DD4640">
        <w:t>, a</w:t>
      </w:r>
      <w:r w:rsidRPr="00EE29D5" w:rsidR="00C80EFA">
        <w:t xml:space="preserve">nd their confinement in metal cages </w:t>
      </w:r>
      <w:r w:rsidRPr="00EE29D5" w:rsidR="00296317">
        <w:t xml:space="preserve">at </w:t>
      </w:r>
      <w:r w:rsidRPr="00EE29D5" w:rsidR="00C80EFA">
        <w:t xml:space="preserve">remand prisons for the purposes of </w:t>
      </w:r>
      <w:r w:rsidRPr="00EE29D5" w:rsidR="00DD4640">
        <w:t xml:space="preserve">their participation in </w:t>
      </w:r>
      <w:r w:rsidRPr="00EE29D5" w:rsidR="0098140C">
        <w:t xml:space="preserve">court </w:t>
      </w:r>
      <w:r w:rsidRPr="00EE29D5" w:rsidR="00DD4640">
        <w:t>hearing</w:t>
      </w:r>
      <w:r w:rsidRPr="00EE29D5" w:rsidR="0098140C">
        <w:t>s</w:t>
      </w:r>
      <w:r w:rsidRPr="00EE29D5" w:rsidR="00DD4640">
        <w:t xml:space="preserve"> carried out </w:t>
      </w:r>
      <w:r w:rsidRPr="00EE29D5" w:rsidR="00816EAC">
        <w:t>via</w:t>
      </w:r>
      <w:r w:rsidRPr="00EE29D5" w:rsidR="00DD4640">
        <w:t xml:space="preserve"> a video link </w:t>
      </w:r>
      <w:r w:rsidRPr="00EE29D5" w:rsidR="005432AD">
        <w:t>(</w:t>
      </w:r>
      <w:r w:rsidRPr="00EE29D5" w:rsidR="005F42EF">
        <w:t xml:space="preserve">see </w:t>
      </w:r>
      <w:r w:rsidRPr="00EE29D5" w:rsidR="005F42EF">
        <w:rPr>
          <w:i/>
          <w:iCs/>
        </w:rPr>
        <w:t>Karachentsev v. Russia</w:t>
      </w:r>
      <w:r w:rsidRPr="00EE29D5" w:rsidR="005F42EF">
        <w:rPr>
          <w:lang w:eastAsia="en-GB"/>
        </w:rPr>
        <w:t xml:space="preserve">, </w:t>
      </w:r>
      <w:r w:rsidRPr="00EE29D5" w:rsidR="005F42EF">
        <w:t>no. 23229/11</w:t>
      </w:r>
      <w:r w:rsidRPr="00EE29D5" w:rsidR="005F42EF">
        <w:rPr>
          <w:lang w:eastAsia="en-GB"/>
        </w:rPr>
        <w:t xml:space="preserve">, </w:t>
      </w:r>
      <w:r w:rsidRPr="00EE29D5" w:rsidR="005C0E4B">
        <w:rPr>
          <w:lang w:eastAsia="en-GB"/>
        </w:rPr>
        <w:t>§</w:t>
      </w:r>
      <w:r w:rsidRPr="00EE29D5" w:rsidR="005F42EF">
        <w:t>§</w:t>
      </w:r>
      <w:r w:rsidRPr="00EE29D5" w:rsidR="005C0E4B">
        <w:t> 50-54</w:t>
      </w:r>
      <w:r w:rsidRPr="00EE29D5" w:rsidR="005F42EF">
        <w:t>, 17</w:t>
      </w:r>
      <w:r w:rsidRPr="00EE29D5" w:rsidR="005C0E4B">
        <w:t> </w:t>
      </w:r>
      <w:r w:rsidRPr="00EE29D5" w:rsidR="005F42EF">
        <w:t>April 2018).</w:t>
      </w:r>
    </w:p>
    <w:bookmarkStart w:name="para29" w:id="5"/>
    <w:p w:rsidRPr="00EE29D5" w:rsidR="00D420F3" w:rsidP="00EE29D5" w:rsidRDefault="00B166AF">
      <w:pPr>
        <w:pStyle w:val="ECHRPara"/>
      </w:pPr>
      <w:r w:rsidRPr="00EE29D5">
        <w:fldChar w:fldCharType="begin"/>
      </w:r>
      <w:r w:rsidRPr="00EE29D5">
        <w:instrText xml:space="preserve"> SEQ level0 \*arabic </w:instrText>
      </w:r>
      <w:r w:rsidRPr="00EE29D5">
        <w:fldChar w:fldCharType="separate"/>
      </w:r>
      <w:r w:rsidRPr="00EE29D5" w:rsidR="00EE29D5">
        <w:rPr>
          <w:noProof/>
        </w:rPr>
        <w:t>26</w:t>
      </w:r>
      <w:r w:rsidRPr="00EE29D5">
        <w:fldChar w:fldCharType="end"/>
      </w:r>
      <w:bookmarkEnd w:id="5"/>
      <w:r w:rsidRPr="00EE29D5" w:rsidR="00681B83">
        <w:t>.  </w:t>
      </w:r>
      <w:r w:rsidRPr="00EE29D5" w:rsidR="00CE0116">
        <w:t>Turning to the present case and having examined the parties</w:t>
      </w:r>
      <w:r w:rsidRPr="00EE29D5" w:rsidR="00EE29D5">
        <w:t>’</w:t>
      </w:r>
      <w:r w:rsidRPr="00EE29D5" w:rsidR="00CE0116">
        <w:t xml:space="preserve"> arguments, the Court does not see any reason to depart from its findings in the cases cited above in this regard. It follows, therefore, that the applicant</w:t>
      </w:r>
      <w:r w:rsidRPr="00EE29D5" w:rsidR="00EE29D5">
        <w:t>’</w:t>
      </w:r>
      <w:r w:rsidRPr="00EE29D5" w:rsidR="00CE0116">
        <w:t xml:space="preserve">s confinement in a metal cage in the courtroom </w:t>
      </w:r>
      <w:r w:rsidRPr="00EE29D5" w:rsidR="009D486A">
        <w:t xml:space="preserve">during the trial </w:t>
      </w:r>
      <w:r w:rsidRPr="00EE29D5" w:rsidR="00CE0116">
        <w:t xml:space="preserve">and </w:t>
      </w:r>
      <w:r w:rsidRPr="00EE29D5" w:rsidR="009E4F7F">
        <w:t xml:space="preserve">at </w:t>
      </w:r>
      <w:r w:rsidRPr="00EE29D5" w:rsidR="009D486A">
        <w:t xml:space="preserve">the </w:t>
      </w:r>
      <w:r w:rsidRPr="00EE29D5" w:rsidR="00CE0116">
        <w:t xml:space="preserve">remand prison </w:t>
      </w:r>
      <w:r w:rsidRPr="00EE29D5" w:rsidR="009E4F7F">
        <w:t xml:space="preserve">for the purposes of his participation </w:t>
      </w:r>
      <w:r w:rsidRPr="00EE29D5" w:rsidR="00816EAC">
        <w:t>via</w:t>
      </w:r>
      <w:r w:rsidRPr="00EE29D5" w:rsidR="009E4F7F">
        <w:t xml:space="preserve"> a video link in the judicial </w:t>
      </w:r>
      <w:r w:rsidRPr="00EE29D5" w:rsidR="00CE0116">
        <w:t>examination of his criminal case on appeal amounted to degrading treatment prohibited by Article 3 of the Convention. There has accordingly been a violation of that provision.</w:t>
      </w:r>
    </w:p>
    <w:p w:rsidRPr="00EE29D5" w:rsidR="00B937B2" w:rsidP="00EE29D5" w:rsidRDefault="00377AEF">
      <w:pPr>
        <w:pStyle w:val="ECHRHeading4"/>
      </w:pPr>
      <w:r w:rsidRPr="00EE29D5">
        <w:t>(b</w:t>
      </w:r>
      <w:r w:rsidRPr="00EE29D5" w:rsidR="00681B83">
        <w:t>)  Article 13 of the Convention</w:t>
      </w:r>
    </w:p>
    <w:p w:rsidRPr="00EE29D5" w:rsidR="00681B83" w:rsidP="00EE29D5" w:rsidRDefault="00681B83">
      <w:pPr>
        <w:pStyle w:val="ECHRPara"/>
      </w:pPr>
      <w:r w:rsidRPr="00EE29D5">
        <w:fldChar w:fldCharType="begin"/>
      </w:r>
      <w:r w:rsidRPr="00EE29D5">
        <w:instrText xml:space="preserve"> SEQ level0 \*arabic </w:instrText>
      </w:r>
      <w:r w:rsidRPr="00EE29D5">
        <w:fldChar w:fldCharType="separate"/>
      </w:r>
      <w:r w:rsidRPr="00EE29D5" w:rsidR="00EE29D5">
        <w:rPr>
          <w:noProof/>
        </w:rPr>
        <w:t>27</w:t>
      </w:r>
      <w:r w:rsidRPr="00EE29D5">
        <w:fldChar w:fldCharType="end"/>
      </w:r>
      <w:r w:rsidRPr="00EE29D5">
        <w:t>.  </w:t>
      </w:r>
      <w:r w:rsidRPr="00EE29D5" w:rsidR="00296317">
        <w:t>T</w:t>
      </w:r>
      <w:r w:rsidRPr="00EE29D5" w:rsidR="00B46792">
        <w:t xml:space="preserve">he Court </w:t>
      </w:r>
      <w:r w:rsidRPr="00EE29D5" w:rsidR="00296317">
        <w:t xml:space="preserve">considers that in view of its reasoning and findings under </w:t>
      </w:r>
      <w:r w:rsidRPr="00EE29D5" w:rsidR="00B46792">
        <w:t>Article 3 of the Convention</w:t>
      </w:r>
      <w:r w:rsidRPr="00EE29D5" w:rsidR="00296317">
        <w:t xml:space="preserve"> (see paragraphs </w:t>
      </w:r>
      <w:r w:rsidRPr="00EE29D5" w:rsidR="00726388">
        <w:fldChar w:fldCharType="begin"/>
      </w:r>
      <w:r w:rsidRPr="00EE29D5" w:rsidR="00726388">
        <w:instrText xml:space="preserve"> REF para27 \h </w:instrText>
      </w:r>
      <w:r w:rsidRPr="00EE29D5" w:rsidR="00726388">
        <w:fldChar w:fldCharType="separate"/>
      </w:r>
      <w:r w:rsidRPr="00EE29D5" w:rsidR="00EE29D5">
        <w:rPr>
          <w:noProof/>
        </w:rPr>
        <w:t>24</w:t>
      </w:r>
      <w:r w:rsidRPr="00EE29D5" w:rsidR="00726388">
        <w:fldChar w:fldCharType="end"/>
      </w:r>
      <w:r w:rsidRPr="00EE29D5" w:rsidR="00726388">
        <w:t>-</w:t>
      </w:r>
      <w:r w:rsidRPr="00EE29D5" w:rsidR="00726388">
        <w:fldChar w:fldCharType="begin"/>
      </w:r>
      <w:r w:rsidRPr="00EE29D5" w:rsidR="00726388">
        <w:instrText xml:space="preserve"> REF para29 \h </w:instrText>
      </w:r>
      <w:r w:rsidRPr="00EE29D5" w:rsidR="00726388">
        <w:fldChar w:fldCharType="separate"/>
      </w:r>
      <w:r w:rsidRPr="00EE29D5" w:rsidR="00EE29D5">
        <w:rPr>
          <w:noProof/>
        </w:rPr>
        <w:t>26</w:t>
      </w:r>
      <w:r w:rsidRPr="00EE29D5" w:rsidR="00726388">
        <w:fldChar w:fldCharType="end"/>
      </w:r>
      <w:r w:rsidRPr="00EE29D5" w:rsidR="00726388">
        <w:t xml:space="preserve"> </w:t>
      </w:r>
      <w:r w:rsidRPr="00EE29D5" w:rsidR="00D75B88">
        <w:t xml:space="preserve">above), </w:t>
      </w:r>
      <w:r w:rsidRPr="00EE29D5" w:rsidR="00296317">
        <w:t xml:space="preserve">there is no need to </w:t>
      </w:r>
      <w:r w:rsidRPr="00EE29D5" w:rsidR="00B46792">
        <w:t>deal separately with the applicant</w:t>
      </w:r>
      <w:r w:rsidRPr="00EE29D5" w:rsidR="00EE29D5">
        <w:t>’</w:t>
      </w:r>
      <w:r w:rsidRPr="00EE29D5" w:rsidR="00B46792">
        <w:t>s complaint under Article 13 of the Convention.</w:t>
      </w:r>
    </w:p>
    <w:p w:rsidRPr="00EE29D5" w:rsidR="00D420F3" w:rsidP="00EE29D5" w:rsidRDefault="00050BE2">
      <w:pPr>
        <w:pStyle w:val="ECHRHeading1"/>
      </w:pPr>
      <w:r w:rsidRPr="00EE29D5">
        <w:t>II</w:t>
      </w:r>
      <w:r w:rsidRPr="00EE29D5" w:rsidR="0077175D">
        <w:t xml:space="preserve">.  ALLEGED VIOLATION OF ARTICLE </w:t>
      </w:r>
      <w:r w:rsidRPr="00EE29D5" w:rsidR="00A75DF8">
        <w:t>6</w:t>
      </w:r>
      <w:r w:rsidRPr="00EE29D5" w:rsidR="0077175D">
        <w:t xml:space="preserve"> OF THE CONVENTION</w:t>
      </w:r>
    </w:p>
    <w:p w:rsidRPr="00EE29D5" w:rsidR="00D420F3" w:rsidP="00EE29D5" w:rsidRDefault="00B46792">
      <w:pPr>
        <w:pStyle w:val="ECHRPara"/>
      </w:pPr>
      <w:r w:rsidRPr="00EE29D5">
        <w:fldChar w:fldCharType="begin"/>
      </w:r>
      <w:r w:rsidRPr="00EE29D5">
        <w:instrText xml:space="preserve"> SEQ level0 \*arabic </w:instrText>
      </w:r>
      <w:r w:rsidRPr="00EE29D5">
        <w:fldChar w:fldCharType="separate"/>
      </w:r>
      <w:r w:rsidRPr="00EE29D5" w:rsidR="00EE29D5">
        <w:rPr>
          <w:noProof/>
        </w:rPr>
        <w:t>28</w:t>
      </w:r>
      <w:r w:rsidRPr="00EE29D5">
        <w:fldChar w:fldCharType="end"/>
      </w:r>
      <w:r w:rsidRPr="00EE29D5">
        <w:t>.  </w:t>
      </w:r>
      <w:r w:rsidRPr="00EE29D5" w:rsidR="0077175D">
        <w:t xml:space="preserve">The applicant complained </w:t>
      </w:r>
      <w:r w:rsidRPr="00EE29D5" w:rsidR="00F40214">
        <w:t xml:space="preserve">that his confinement in a metal cage </w:t>
      </w:r>
      <w:r w:rsidRPr="00EE29D5" w:rsidR="0010521E">
        <w:t>during the trial</w:t>
      </w:r>
      <w:r w:rsidRPr="00EE29D5" w:rsidR="00291424">
        <w:t xml:space="preserve"> had</w:t>
      </w:r>
      <w:r w:rsidRPr="00EE29D5" w:rsidR="0010521E">
        <w:t xml:space="preserve"> </w:t>
      </w:r>
      <w:r w:rsidRPr="00EE29D5" w:rsidR="00F40214">
        <w:t>rendered the criminal proceedings against him unfair. In particular, he alleged that the principle of the presumption of innocence had not been respected and that he had not been afforded an opportunity to take notes and to confer with his lawyer</w:t>
      </w:r>
      <w:r w:rsidRPr="00EE29D5" w:rsidR="00291424">
        <w:t xml:space="preserve"> in private</w:t>
      </w:r>
      <w:r w:rsidRPr="00EE29D5" w:rsidR="00F40214">
        <w:t>.</w:t>
      </w:r>
      <w:r w:rsidRPr="00EE29D5" w:rsidR="0077175D">
        <w:t xml:space="preserve"> </w:t>
      </w:r>
      <w:r w:rsidRPr="00EE29D5" w:rsidR="00B166AF">
        <w:t>He</w:t>
      </w:r>
      <w:r w:rsidRPr="00EE29D5" w:rsidR="0077175D">
        <w:t xml:space="preserve"> relied on Article</w:t>
      </w:r>
      <w:r w:rsidRPr="00EE29D5" w:rsidR="00AE2DEE">
        <w:t> 6 </w:t>
      </w:r>
      <w:r w:rsidRPr="00EE29D5" w:rsidR="00F40214">
        <w:t>§</w:t>
      </w:r>
      <w:r w:rsidRPr="00EE29D5" w:rsidR="00AE2DEE">
        <w:t>§ 1, 2 and 3</w:t>
      </w:r>
      <w:r w:rsidRPr="00EE29D5" w:rsidR="00F40214">
        <w:t> </w:t>
      </w:r>
      <w:r w:rsidRPr="00EE29D5" w:rsidR="00AE2DEE">
        <w:t>(b) and (c) of the Convention, which, in so far as relevant, reads as follows:</w:t>
      </w:r>
    </w:p>
    <w:p w:rsidRPr="00EE29D5" w:rsidR="002438B4" w:rsidP="00EE29D5" w:rsidRDefault="002438B4">
      <w:pPr>
        <w:pStyle w:val="ECHRParaQuote"/>
      </w:pPr>
      <w:r w:rsidRPr="00EE29D5">
        <w:t>“1.  In the determination of ... any criminal charge against him, everyone is entitled to a fair and public hearing ...</w:t>
      </w:r>
    </w:p>
    <w:p w:rsidRPr="00EE29D5" w:rsidR="002438B4" w:rsidP="00EE29D5" w:rsidRDefault="002438B4">
      <w:pPr>
        <w:pStyle w:val="ECHRParaQuote"/>
      </w:pPr>
      <w:r w:rsidRPr="00EE29D5">
        <w:t>2.  Everyone charged with a criminal offence shall be presumed innocent until proved guilty according to law.</w:t>
      </w:r>
    </w:p>
    <w:p w:rsidRPr="00EE29D5" w:rsidR="002438B4" w:rsidP="00EE29D5" w:rsidRDefault="002438B4">
      <w:pPr>
        <w:pStyle w:val="ECHRParaQuote"/>
      </w:pPr>
      <w:r w:rsidRPr="00EE29D5">
        <w:t>3.  Everyone charged with a criminal offence has the following minimum rights ...</w:t>
      </w:r>
    </w:p>
    <w:p w:rsidRPr="00EE29D5" w:rsidR="002438B4" w:rsidP="00EE29D5" w:rsidRDefault="002438B4">
      <w:pPr>
        <w:pStyle w:val="ECHRParaQuote"/>
      </w:pPr>
      <w:r w:rsidRPr="00EE29D5">
        <w:t>(b) to have adequate time and facilities for the preparation of his defence;</w:t>
      </w:r>
    </w:p>
    <w:p w:rsidRPr="00EE29D5" w:rsidR="002438B4" w:rsidP="00EE29D5" w:rsidRDefault="002438B4">
      <w:pPr>
        <w:pStyle w:val="ECHRParaQuote"/>
      </w:pPr>
      <w:r w:rsidRPr="00EE29D5">
        <w:t>(c) to defend himself in person or through legal assistance of his own choosing or, if he has not sufficient means to pay for legal assistance, to be given it free when the interests of justice so require ...”</w:t>
      </w:r>
    </w:p>
    <w:p w:rsidRPr="00EE29D5" w:rsidR="00E17E27" w:rsidP="00EE29D5" w:rsidRDefault="009A1B8C">
      <w:pPr>
        <w:pStyle w:val="ECHRHeading2"/>
      </w:pPr>
      <w:r w:rsidRPr="00EE29D5">
        <w:t>A.  Admissibility</w:t>
      </w:r>
    </w:p>
    <w:p w:rsidRPr="00EE29D5" w:rsidR="00D420F3" w:rsidP="00EE29D5" w:rsidRDefault="00B166AF">
      <w:pPr>
        <w:pStyle w:val="ECHRPara"/>
      </w:pPr>
      <w:r w:rsidRPr="00EE29D5">
        <w:fldChar w:fldCharType="begin"/>
      </w:r>
      <w:r w:rsidRPr="00EE29D5">
        <w:instrText xml:space="preserve"> SEQ level0 \*arabic </w:instrText>
      </w:r>
      <w:r w:rsidRPr="00EE29D5">
        <w:fldChar w:fldCharType="separate"/>
      </w:r>
      <w:r w:rsidRPr="00EE29D5" w:rsidR="00EE29D5">
        <w:rPr>
          <w:noProof/>
        </w:rPr>
        <w:t>29</w:t>
      </w:r>
      <w:r w:rsidRPr="00EE29D5">
        <w:fldChar w:fldCharType="end"/>
      </w:r>
      <w:r w:rsidRPr="00EE29D5" w:rsidR="0077175D">
        <w:t>.  The Gov</w:t>
      </w:r>
      <w:r w:rsidRPr="00EE29D5" w:rsidR="009B33C9">
        <w:t xml:space="preserve">ernment </w:t>
      </w:r>
      <w:r w:rsidRPr="00EE29D5" w:rsidR="00842629">
        <w:t xml:space="preserve">argued that the applicant had failed to exhaust the available domestic remedies with regard to his complaints under Article 6 §§ 1 and 3 (b) and (c) of the Convention. They noted, in particular, that </w:t>
      </w:r>
      <w:r w:rsidRPr="00EE29D5" w:rsidR="00291424">
        <w:t>he</w:t>
      </w:r>
      <w:r w:rsidRPr="00EE29D5" w:rsidR="00842629">
        <w:t xml:space="preserve"> had not raised these issues either in the course of the trial or before the appellate court.</w:t>
      </w:r>
    </w:p>
    <w:p w:rsidRPr="00EE29D5" w:rsidR="00D420F3" w:rsidP="00EE29D5" w:rsidRDefault="00643763">
      <w:pPr>
        <w:pStyle w:val="ECHRPara"/>
      </w:pPr>
      <w:r w:rsidRPr="00EE29D5">
        <w:fldChar w:fldCharType="begin"/>
      </w:r>
      <w:r w:rsidRPr="00EE29D5">
        <w:instrText xml:space="preserve"> SEQ level0 \*arabic </w:instrText>
      </w:r>
      <w:r w:rsidRPr="00EE29D5">
        <w:fldChar w:fldCharType="separate"/>
      </w:r>
      <w:r w:rsidRPr="00EE29D5" w:rsidR="00EE29D5">
        <w:rPr>
          <w:noProof/>
        </w:rPr>
        <w:t>30</w:t>
      </w:r>
      <w:r w:rsidRPr="00EE29D5">
        <w:rPr>
          <w:noProof/>
        </w:rPr>
        <w:fldChar w:fldCharType="end"/>
      </w:r>
      <w:r w:rsidRPr="00EE29D5" w:rsidR="009A1B8C">
        <w:t>.  </w:t>
      </w:r>
      <w:r w:rsidRPr="00EE29D5" w:rsidR="00812A8A">
        <w:t xml:space="preserve">The Court has previously held </w:t>
      </w:r>
      <w:r w:rsidRPr="00EE29D5" w:rsidR="00FF4FC1">
        <w:t xml:space="preserve">in </w:t>
      </w:r>
      <w:r w:rsidRPr="00EE29D5" w:rsidR="00291424">
        <w:t xml:space="preserve">a </w:t>
      </w:r>
      <w:r w:rsidRPr="00EE29D5" w:rsidR="00FF4FC1">
        <w:t xml:space="preserve">similar context </w:t>
      </w:r>
      <w:r w:rsidRPr="00EE29D5" w:rsidR="00812A8A">
        <w:t>that the appeal instance was capable of providing an effective remedy for the alleged violation of Article 6</w:t>
      </w:r>
      <w:r w:rsidRPr="00EE29D5" w:rsidR="00FF4FC1">
        <w:t xml:space="preserve"> §§ 1 and 3 (b) and (c) </w:t>
      </w:r>
      <w:r w:rsidRPr="00EE29D5" w:rsidR="00812A8A">
        <w:t xml:space="preserve">of the Convention (see </w:t>
      </w:r>
      <w:r w:rsidRPr="00EE29D5" w:rsidR="00FF4FC1">
        <w:rPr>
          <w:i/>
          <w:iCs/>
        </w:rPr>
        <w:t>Stepan Zimin v. Russia</w:t>
      </w:r>
      <w:r w:rsidRPr="00EE29D5" w:rsidR="00FF4FC1">
        <w:t xml:space="preserve">, </w:t>
      </w:r>
      <w:r w:rsidRPr="00EE29D5" w:rsidR="00FF4FC1">
        <w:rPr>
          <w:lang w:eastAsia="en-GB"/>
        </w:rPr>
        <w:t>no. </w:t>
      </w:r>
      <w:r w:rsidRPr="00EE29D5" w:rsidR="00FF4FC1">
        <w:t xml:space="preserve">63686/13, 60894/14, § 62, 30 January 2018, and </w:t>
      </w:r>
      <w:r w:rsidRPr="00EE29D5" w:rsidR="00812A8A">
        <w:rPr>
          <w:i/>
        </w:rPr>
        <w:t>Yaroslav Belousov</w:t>
      </w:r>
      <w:r w:rsidRPr="00EE29D5" w:rsidR="00812A8A">
        <w:t xml:space="preserve"> </w:t>
      </w:r>
      <w:r w:rsidRPr="00EE29D5" w:rsidR="00812A8A">
        <w:rPr>
          <w:i/>
        </w:rPr>
        <w:t>v. Russia</w:t>
      </w:r>
      <w:r w:rsidRPr="00EE29D5" w:rsidR="00812A8A">
        <w:t>, nos. 2653/13 and 60980/14, § 141, 4 October 2016). It notes</w:t>
      </w:r>
      <w:r w:rsidRPr="00EE29D5" w:rsidR="0093779B">
        <w:t>, however,</w:t>
      </w:r>
      <w:r w:rsidRPr="00EE29D5" w:rsidR="00812A8A">
        <w:t xml:space="preserve"> that the applicant did not include these complaints in his points of appeal as grounds for his a</w:t>
      </w:r>
      <w:r w:rsidRPr="00EE29D5" w:rsidR="00B162B2">
        <w:t>pplication to reverse the first</w:t>
      </w:r>
      <w:r w:rsidRPr="00EE29D5" w:rsidR="00B162B2">
        <w:noBreakHyphen/>
      </w:r>
      <w:r w:rsidRPr="00EE29D5" w:rsidR="00812A8A">
        <w:t xml:space="preserve">instance judgment. Accordingly, he did not provide the domestic courts with the opportunity </w:t>
      </w:r>
      <w:r w:rsidRPr="00EE29D5" w:rsidR="00847C40">
        <w:t>to</w:t>
      </w:r>
      <w:r w:rsidRPr="00EE29D5" w:rsidR="00812A8A">
        <w:t xml:space="preserve"> address the particular Convention violation</w:t>
      </w:r>
      <w:r w:rsidRPr="00EE29D5" w:rsidR="0093779B">
        <w:t>s</w:t>
      </w:r>
      <w:r w:rsidRPr="00EE29D5" w:rsidR="00812A8A">
        <w:t xml:space="preserve"> alleged against the State. These complaints must therefore be declared inadmissible, in accordance with Article 35 §§ 1 and 4 of the Convention.</w:t>
      </w:r>
    </w:p>
    <w:p w:rsidRPr="00EE29D5" w:rsidR="0093779B" w:rsidP="00EE29D5" w:rsidRDefault="00643763">
      <w:pPr>
        <w:pStyle w:val="ECHRPara"/>
      </w:pPr>
      <w:r w:rsidRPr="00EE29D5">
        <w:fldChar w:fldCharType="begin"/>
      </w:r>
      <w:r w:rsidRPr="00EE29D5">
        <w:instrText xml:space="preserve"> SEQ level0 \*arabic </w:instrText>
      </w:r>
      <w:r w:rsidRPr="00EE29D5">
        <w:fldChar w:fldCharType="separate"/>
      </w:r>
      <w:r w:rsidRPr="00EE29D5" w:rsidR="00EE29D5">
        <w:rPr>
          <w:noProof/>
        </w:rPr>
        <w:t>31</w:t>
      </w:r>
      <w:r w:rsidRPr="00EE29D5">
        <w:rPr>
          <w:noProof/>
        </w:rPr>
        <w:fldChar w:fldCharType="end"/>
      </w:r>
      <w:r w:rsidRPr="00EE29D5" w:rsidR="0093779B">
        <w:t>.  The Court notes that the applicant</w:t>
      </w:r>
      <w:r w:rsidRPr="00EE29D5" w:rsidR="00EE29D5">
        <w:t>’</w:t>
      </w:r>
      <w:r w:rsidRPr="00EE29D5" w:rsidR="0093779B">
        <w:t>s complaint under Article 6 § 2 of the Convention is not manifestly ill-founded within the meaning of Article</w:t>
      </w:r>
      <w:r w:rsidRPr="00EE29D5" w:rsidR="009E312A">
        <w:t> </w:t>
      </w:r>
      <w:r w:rsidRPr="00EE29D5" w:rsidR="0093779B">
        <w:t>35 § 3 (a) of the Convention. It further notes that it is not inadmissible on any other grounds and must therefore be declared admissible.</w:t>
      </w:r>
    </w:p>
    <w:p w:rsidRPr="00EE29D5" w:rsidR="00E17E27" w:rsidP="00EE29D5" w:rsidRDefault="0093779B">
      <w:pPr>
        <w:pStyle w:val="ECHRHeading2"/>
      </w:pPr>
      <w:r w:rsidRPr="00EE29D5">
        <w:t>B</w:t>
      </w:r>
      <w:r w:rsidRPr="00EE29D5" w:rsidR="009A1B8C">
        <w:t>.  </w:t>
      </w:r>
      <w:r w:rsidRPr="00EE29D5">
        <w:t>Merits</w:t>
      </w:r>
    </w:p>
    <w:p w:rsidRPr="00EE29D5" w:rsidR="0093779B" w:rsidP="00EE29D5" w:rsidRDefault="0093779B">
      <w:pPr>
        <w:pStyle w:val="ECHRPara"/>
      </w:pPr>
      <w:r w:rsidRPr="00EE29D5">
        <w:fldChar w:fldCharType="begin"/>
      </w:r>
      <w:r w:rsidRPr="00EE29D5">
        <w:instrText xml:space="preserve"> SEQ level0 \*arabic </w:instrText>
      </w:r>
      <w:r w:rsidRPr="00EE29D5">
        <w:fldChar w:fldCharType="separate"/>
      </w:r>
      <w:r w:rsidRPr="00EE29D5" w:rsidR="00EE29D5">
        <w:rPr>
          <w:noProof/>
        </w:rPr>
        <w:t>32</w:t>
      </w:r>
      <w:r w:rsidRPr="00EE29D5">
        <w:fldChar w:fldCharType="end"/>
      </w:r>
      <w:r w:rsidRPr="00EE29D5">
        <w:t>.  </w:t>
      </w:r>
      <w:r w:rsidRPr="00EE29D5" w:rsidR="009E6F22">
        <w:t xml:space="preserve">The Government reiterated their argument to the effect that </w:t>
      </w:r>
      <w:r w:rsidRPr="00EE29D5" w:rsidR="00847C40">
        <w:t xml:space="preserve">the </w:t>
      </w:r>
      <w:r w:rsidRPr="00EE29D5" w:rsidR="00AA799A">
        <w:t>safety barrier was a common security measure introduced over twenty years ago and app</w:t>
      </w:r>
      <w:r w:rsidRPr="00EE29D5" w:rsidR="0014543C">
        <w:t>lied to each and every detainee</w:t>
      </w:r>
      <w:r w:rsidRPr="00EE29D5" w:rsidR="00AA799A">
        <w:t xml:space="preserve"> appearing before a court. The applicant</w:t>
      </w:r>
      <w:r w:rsidRPr="00EE29D5" w:rsidR="00EE29D5">
        <w:t>’</w:t>
      </w:r>
      <w:r w:rsidRPr="00EE29D5" w:rsidR="00AA799A">
        <w:t>s placement behind the metal bars could not therefore have had any impact on the court</w:t>
      </w:r>
      <w:r w:rsidRPr="00EE29D5" w:rsidR="00EE29D5">
        <w:t>’</w:t>
      </w:r>
      <w:r w:rsidRPr="00EE29D5" w:rsidR="00AA799A">
        <w:t xml:space="preserve">s position and </w:t>
      </w:r>
      <w:r w:rsidRPr="00EE29D5" w:rsidR="0014543C">
        <w:t xml:space="preserve">affected </w:t>
      </w:r>
      <w:r w:rsidRPr="00EE29D5" w:rsidR="00AA799A">
        <w:t>the presumption of</w:t>
      </w:r>
      <w:r w:rsidRPr="00EE29D5" w:rsidR="0014543C">
        <w:t xml:space="preserve"> innocence</w:t>
      </w:r>
      <w:r w:rsidRPr="00EE29D5" w:rsidR="00AA799A">
        <w:t>.</w:t>
      </w:r>
    </w:p>
    <w:p w:rsidRPr="00EE29D5" w:rsidR="0093779B" w:rsidP="00EE29D5" w:rsidRDefault="0093779B">
      <w:pPr>
        <w:pStyle w:val="ECHRPara"/>
      </w:pPr>
      <w:r w:rsidRPr="00EE29D5">
        <w:fldChar w:fldCharType="begin"/>
      </w:r>
      <w:r w:rsidRPr="00EE29D5">
        <w:instrText xml:space="preserve"> SEQ level0 \*arabic </w:instrText>
      </w:r>
      <w:r w:rsidRPr="00EE29D5">
        <w:fldChar w:fldCharType="separate"/>
      </w:r>
      <w:r w:rsidRPr="00EE29D5" w:rsidR="00EE29D5">
        <w:rPr>
          <w:noProof/>
        </w:rPr>
        <w:t>33</w:t>
      </w:r>
      <w:r w:rsidRPr="00EE29D5">
        <w:fldChar w:fldCharType="end"/>
      </w:r>
      <w:r w:rsidRPr="00EE29D5">
        <w:t>.  </w:t>
      </w:r>
      <w:r w:rsidRPr="00EE29D5" w:rsidR="009E6F22">
        <w:t>The applicant maintained his complaint.</w:t>
      </w:r>
    </w:p>
    <w:p w:rsidRPr="00EE29D5" w:rsidR="00CE0996" w:rsidP="00EE29D5" w:rsidRDefault="009E6F22">
      <w:pPr>
        <w:pStyle w:val="ECHRPara"/>
      </w:pPr>
      <w:r w:rsidRPr="00EE29D5">
        <w:fldChar w:fldCharType="begin"/>
      </w:r>
      <w:r w:rsidRPr="00EE29D5">
        <w:instrText xml:space="preserve"> SEQ level0 \*arabic </w:instrText>
      </w:r>
      <w:r w:rsidRPr="00EE29D5">
        <w:fldChar w:fldCharType="separate"/>
      </w:r>
      <w:r w:rsidRPr="00EE29D5" w:rsidR="00EE29D5">
        <w:rPr>
          <w:noProof/>
        </w:rPr>
        <w:t>34</w:t>
      </w:r>
      <w:r w:rsidRPr="00EE29D5">
        <w:fldChar w:fldCharType="end"/>
      </w:r>
      <w:r w:rsidRPr="00EE29D5" w:rsidR="007811C8">
        <w:t>.  </w:t>
      </w:r>
      <w:r w:rsidRPr="00EE29D5" w:rsidR="00777B60">
        <w:t xml:space="preserve">The Court </w:t>
      </w:r>
      <w:r w:rsidRPr="00EE29D5" w:rsidR="00CE0996">
        <w:t xml:space="preserve">notes </w:t>
      </w:r>
      <w:r w:rsidRPr="00EE29D5" w:rsidR="00777B60">
        <w:t xml:space="preserve">that </w:t>
      </w:r>
      <w:r w:rsidRPr="00EE29D5" w:rsidR="00CE0996">
        <w:t xml:space="preserve">in the present case </w:t>
      </w:r>
      <w:r w:rsidRPr="00EE29D5" w:rsidR="00777B60">
        <w:t>it has examined the main legal question raised in connection with the applicant</w:t>
      </w:r>
      <w:r w:rsidRPr="00EE29D5" w:rsidR="00EE29D5">
        <w:t>’</w:t>
      </w:r>
      <w:r w:rsidRPr="00EE29D5" w:rsidR="00777B60">
        <w:t xml:space="preserve">s confinement in a metal cage </w:t>
      </w:r>
      <w:r w:rsidRPr="00EE29D5" w:rsidR="00CE0996">
        <w:t xml:space="preserve">under </w:t>
      </w:r>
      <w:r w:rsidRPr="00EE29D5" w:rsidR="00777B60">
        <w:t>Article </w:t>
      </w:r>
      <w:r w:rsidRPr="00EE29D5" w:rsidR="00C24A48">
        <w:t>3</w:t>
      </w:r>
      <w:r w:rsidRPr="00EE29D5" w:rsidR="00777B60">
        <w:t xml:space="preserve"> of the Convention </w:t>
      </w:r>
      <w:r w:rsidRPr="00EE29D5" w:rsidR="00C24A48">
        <w:t xml:space="preserve">(see paragraphs </w:t>
      </w:r>
      <w:r w:rsidRPr="00EE29D5" w:rsidR="00C24A48">
        <w:rPr>
          <w:lang w:val="en-US"/>
        </w:rPr>
        <w:fldChar w:fldCharType="begin"/>
      </w:r>
      <w:r w:rsidRPr="00EE29D5" w:rsidR="00C24A48">
        <w:instrText xml:space="preserve"> REF para27 \h </w:instrText>
      </w:r>
      <w:r w:rsidRPr="00EE29D5" w:rsidR="00C24A48">
        <w:rPr>
          <w:lang w:val="en-US"/>
        </w:rPr>
      </w:r>
      <w:r w:rsidRPr="00EE29D5" w:rsidR="00C24A48">
        <w:rPr>
          <w:lang w:val="en-US"/>
        </w:rPr>
        <w:fldChar w:fldCharType="separate"/>
      </w:r>
      <w:r w:rsidRPr="00EE29D5" w:rsidR="00EE29D5">
        <w:rPr>
          <w:noProof/>
        </w:rPr>
        <w:t>24</w:t>
      </w:r>
      <w:r w:rsidRPr="00EE29D5" w:rsidR="00C24A48">
        <w:fldChar w:fldCharType="end"/>
      </w:r>
      <w:r w:rsidRPr="00EE29D5" w:rsidR="00C24A48">
        <w:t>-</w:t>
      </w:r>
      <w:r w:rsidRPr="00EE29D5" w:rsidR="00C24A48">
        <w:rPr>
          <w:lang w:val="en-US"/>
        </w:rPr>
        <w:fldChar w:fldCharType="begin"/>
      </w:r>
      <w:r w:rsidRPr="00EE29D5" w:rsidR="00C24A48">
        <w:instrText xml:space="preserve"> REF para29 \h </w:instrText>
      </w:r>
      <w:r w:rsidRPr="00EE29D5" w:rsidR="00C24A48">
        <w:rPr>
          <w:lang w:val="en-US"/>
        </w:rPr>
      </w:r>
      <w:r w:rsidRPr="00EE29D5" w:rsidR="00C24A48">
        <w:rPr>
          <w:lang w:val="en-US"/>
        </w:rPr>
        <w:fldChar w:fldCharType="separate"/>
      </w:r>
      <w:r w:rsidRPr="00EE29D5" w:rsidR="00EE29D5">
        <w:rPr>
          <w:noProof/>
        </w:rPr>
        <w:t>26</w:t>
      </w:r>
      <w:r w:rsidRPr="00EE29D5" w:rsidR="00C24A48">
        <w:fldChar w:fldCharType="end"/>
      </w:r>
      <w:r w:rsidRPr="00EE29D5" w:rsidR="00C24A48">
        <w:t xml:space="preserve"> above)</w:t>
      </w:r>
      <w:r w:rsidRPr="00EE29D5" w:rsidR="00CE0996">
        <w:t xml:space="preserve">, which subsumed the issue of the presumption of innocence under Article 6 § 2 of the Convention (see </w:t>
      </w:r>
      <w:r w:rsidRPr="00EE29D5" w:rsidR="00CE0996">
        <w:rPr>
          <w:i/>
        </w:rPr>
        <w:t>Urazov</w:t>
      </w:r>
      <w:r w:rsidRPr="00EE29D5" w:rsidR="00CE0996">
        <w:t xml:space="preserve">, cited above, §§ 91-92, and </w:t>
      </w:r>
      <w:r w:rsidRPr="00EE29D5" w:rsidR="00CE0996">
        <w:rPr>
          <w:i/>
        </w:rPr>
        <w:t>Khodorkovskiy and Lebedev</w:t>
      </w:r>
      <w:r w:rsidRPr="00EE29D5" w:rsidR="00CE0996">
        <w:t xml:space="preserve"> </w:t>
      </w:r>
      <w:r w:rsidRPr="00EE29D5" w:rsidR="00CE0996">
        <w:rPr>
          <w:i/>
        </w:rPr>
        <w:t>v. Russia</w:t>
      </w:r>
      <w:r w:rsidRPr="00EE29D5" w:rsidR="00CE0996">
        <w:t>, nos. 11082/06 and 13772/05, §§ 743-44, 25 July 2013).</w:t>
      </w:r>
    </w:p>
    <w:p w:rsidRPr="00EE29D5" w:rsidR="00CE0996" w:rsidP="00EE29D5" w:rsidRDefault="00CE0996">
      <w:pPr>
        <w:pStyle w:val="ECHRPara"/>
      </w:pPr>
      <w:r w:rsidRPr="00EE29D5">
        <w:fldChar w:fldCharType="begin"/>
      </w:r>
      <w:r w:rsidRPr="00EE29D5">
        <w:instrText xml:space="preserve"> SEQ level0 \*arabic </w:instrText>
      </w:r>
      <w:r w:rsidRPr="00EE29D5">
        <w:fldChar w:fldCharType="separate"/>
      </w:r>
      <w:r w:rsidRPr="00EE29D5" w:rsidR="00EE29D5">
        <w:rPr>
          <w:noProof/>
        </w:rPr>
        <w:t>35</w:t>
      </w:r>
      <w:r w:rsidRPr="00EE29D5">
        <w:fldChar w:fldCharType="end"/>
      </w:r>
      <w:r w:rsidRPr="00EE29D5">
        <w:t>.  The Court considers, therefore, that it is not necessary to examine the applicant</w:t>
      </w:r>
      <w:r w:rsidRPr="00EE29D5" w:rsidR="00EE29D5">
        <w:t>’</w:t>
      </w:r>
      <w:r w:rsidRPr="00EE29D5">
        <w:t>s complaint under Article 6 § 2 of the Convention separately.</w:t>
      </w:r>
    </w:p>
    <w:p w:rsidRPr="00EE29D5" w:rsidR="00D420F3" w:rsidP="00EE29D5" w:rsidRDefault="000D051B">
      <w:pPr>
        <w:pStyle w:val="ECHRHeading1"/>
      </w:pPr>
      <w:r w:rsidRPr="00EE29D5">
        <w:t>III</w:t>
      </w:r>
      <w:r w:rsidRPr="00EE29D5" w:rsidR="0077175D">
        <w:t>.  APPLICATION OF ARTICLE 41 OF THE CONVENTION</w:t>
      </w:r>
    </w:p>
    <w:p w:rsidRPr="00EE29D5" w:rsidR="00D420F3" w:rsidP="00EE29D5" w:rsidRDefault="00CE0996">
      <w:pPr>
        <w:pStyle w:val="ECHRPara"/>
      </w:pPr>
      <w:r w:rsidRPr="00EE29D5">
        <w:fldChar w:fldCharType="begin"/>
      </w:r>
      <w:r w:rsidRPr="00EE29D5">
        <w:instrText xml:space="preserve"> SEQ level0 \*arabic </w:instrText>
      </w:r>
      <w:r w:rsidRPr="00EE29D5">
        <w:fldChar w:fldCharType="separate"/>
      </w:r>
      <w:r w:rsidRPr="00EE29D5" w:rsidR="00EE29D5">
        <w:rPr>
          <w:noProof/>
        </w:rPr>
        <w:t>36</w:t>
      </w:r>
      <w:r w:rsidRPr="00EE29D5">
        <w:fldChar w:fldCharType="end"/>
      </w:r>
      <w:r w:rsidRPr="00EE29D5">
        <w:t>.  </w:t>
      </w:r>
      <w:r w:rsidRPr="00EE29D5" w:rsidR="0077175D">
        <w:t>Article 41 of the Convention provides:</w:t>
      </w:r>
    </w:p>
    <w:p w:rsidRPr="00EE29D5" w:rsidR="00D420F3" w:rsidP="00EE29D5" w:rsidRDefault="0077175D">
      <w:pPr>
        <w:pStyle w:val="ECHRParaQuote"/>
        <w:keepNext/>
        <w:keepLines/>
      </w:pPr>
      <w:r w:rsidRPr="00EE29D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E29D5" w:rsidR="00D420F3" w:rsidP="00EE29D5" w:rsidRDefault="0077175D">
      <w:pPr>
        <w:pStyle w:val="ECHRHeading2"/>
      </w:pPr>
      <w:r w:rsidRPr="00EE29D5">
        <w:t>A.  Damage</w:t>
      </w:r>
    </w:p>
    <w:p w:rsidRPr="00EE29D5" w:rsidR="00D420F3" w:rsidP="00EE29D5" w:rsidRDefault="00B166AF">
      <w:pPr>
        <w:pStyle w:val="ECHRPara"/>
      </w:pPr>
      <w:r w:rsidRPr="00EE29D5">
        <w:fldChar w:fldCharType="begin"/>
      </w:r>
      <w:r w:rsidRPr="00EE29D5">
        <w:instrText xml:space="preserve"> SEQ level0 \*arabic </w:instrText>
      </w:r>
      <w:r w:rsidRPr="00EE29D5">
        <w:fldChar w:fldCharType="separate"/>
      </w:r>
      <w:r w:rsidRPr="00EE29D5" w:rsidR="00EE29D5">
        <w:rPr>
          <w:noProof/>
        </w:rPr>
        <w:t>37</w:t>
      </w:r>
      <w:r w:rsidRPr="00EE29D5">
        <w:fldChar w:fldCharType="end"/>
      </w:r>
      <w:r w:rsidRPr="00EE29D5" w:rsidR="0077175D">
        <w:t xml:space="preserve">.  The applicant claimed </w:t>
      </w:r>
      <w:r w:rsidRPr="00EE29D5" w:rsidR="00FB35A9">
        <w:t>60,000</w:t>
      </w:r>
      <w:r w:rsidRPr="00EE29D5" w:rsidR="00B162B2">
        <w:t xml:space="preserve"> euros (EUR) in respect of non</w:t>
      </w:r>
      <w:r w:rsidRPr="00EE29D5" w:rsidR="00B162B2">
        <w:noBreakHyphen/>
      </w:r>
      <w:r w:rsidRPr="00EE29D5" w:rsidR="0077175D">
        <w:t>pecuniary damage.</w:t>
      </w:r>
    </w:p>
    <w:p w:rsidRPr="00EE29D5" w:rsidR="00D420F3" w:rsidP="00EE29D5" w:rsidRDefault="00B166AF">
      <w:pPr>
        <w:pStyle w:val="ECHRPara"/>
      </w:pPr>
      <w:r w:rsidRPr="00EE29D5">
        <w:fldChar w:fldCharType="begin"/>
      </w:r>
      <w:r w:rsidRPr="00EE29D5">
        <w:instrText xml:space="preserve"> SEQ level0 \*arabic </w:instrText>
      </w:r>
      <w:r w:rsidRPr="00EE29D5">
        <w:fldChar w:fldCharType="separate"/>
      </w:r>
      <w:r w:rsidRPr="00EE29D5" w:rsidR="00EE29D5">
        <w:rPr>
          <w:noProof/>
        </w:rPr>
        <w:t>38</w:t>
      </w:r>
      <w:r w:rsidRPr="00EE29D5">
        <w:fldChar w:fldCharType="end"/>
      </w:r>
      <w:r w:rsidRPr="00EE29D5" w:rsidR="00FB35A9">
        <w:t xml:space="preserve">.  The Government considered this claim to </w:t>
      </w:r>
      <w:r w:rsidRPr="00EE29D5" w:rsidR="00D6454F">
        <w:t>be excessive and not corresponding to the Court</w:t>
      </w:r>
      <w:r w:rsidRPr="00EE29D5" w:rsidR="00EE29D5">
        <w:t>’</w:t>
      </w:r>
      <w:r w:rsidRPr="00EE29D5" w:rsidR="00D6454F">
        <w:t>s case-law.</w:t>
      </w:r>
    </w:p>
    <w:p w:rsidRPr="00EE29D5" w:rsidR="00391F8C" w:rsidP="00EE29D5" w:rsidRDefault="00B166AF">
      <w:pPr>
        <w:pStyle w:val="ECHRPara"/>
      </w:pPr>
      <w:r w:rsidRPr="00EE29D5">
        <w:fldChar w:fldCharType="begin"/>
      </w:r>
      <w:r w:rsidRPr="00EE29D5">
        <w:instrText xml:space="preserve"> SEQ level0 \*arabic </w:instrText>
      </w:r>
      <w:r w:rsidRPr="00EE29D5">
        <w:fldChar w:fldCharType="separate"/>
      </w:r>
      <w:r w:rsidRPr="00EE29D5" w:rsidR="00EE29D5">
        <w:rPr>
          <w:noProof/>
        </w:rPr>
        <w:t>39</w:t>
      </w:r>
      <w:r w:rsidRPr="00EE29D5">
        <w:fldChar w:fldCharType="end"/>
      </w:r>
      <w:r w:rsidRPr="00EE29D5" w:rsidR="0077175D">
        <w:t>.  </w:t>
      </w:r>
      <w:r w:rsidRPr="00EE29D5" w:rsidR="00391F8C">
        <w:t>Having regard to the violation of the Convention found and making its assessment on an equitable basis, the Court awards the applicant EUR 7,500 in respect of non-pecuniary damage, plus any tax that may be chargeable on this amount.</w:t>
      </w:r>
    </w:p>
    <w:p w:rsidRPr="00EE29D5" w:rsidR="00D420F3" w:rsidP="00EE29D5" w:rsidRDefault="0077175D">
      <w:pPr>
        <w:pStyle w:val="ECHRHeading2"/>
      </w:pPr>
      <w:r w:rsidRPr="00EE29D5">
        <w:t>B.  Costs and expenses</w:t>
      </w:r>
    </w:p>
    <w:p w:rsidRPr="00EE29D5" w:rsidR="00D6454F" w:rsidP="00EE29D5" w:rsidRDefault="00B166AF">
      <w:pPr>
        <w:pStyle w:val="ECHRPara"/>
      </w:pPr>
      <w:r w:rsidRPr="00EE29D5">
        <w:fldChar w:fldCharType="begin"/>
      </w:r>
      <w:r w:rsidRPr="00EE29D5">
        <w:instrText xml:space="preserve"> SEQ level0 \*arabic </w:instrText>
      </w:r>
      <w:r w:rsidRPr="00EE29D5">
        <w:fldChar w:fldCharType="separate"/>
      </w:r>
      <w:r w:rsidRPr="00EE29D5" w:rsidR="00EE29D5">
        <w:rPr>
          <w:noProof/>
        </w:rPr>
        <w:t>40</w:t>
      </w:r>
      <w:r w:rsidRPr="00EE29D5">
        <w:fldChar w:fldCharType="end"/>
      </w:r>
      <w:r w:rsidRPr="00EE29D5" w:rsidR="0077175D">
        <w:t xml:space="preserve">.  The applicant </w:t>
      </w:r>
      <w:r w:rsidRPr="00EE29D5" w:rsidR="00D6454F">
        <w:t>did not claim costs and expenses. Accordingly, there is no call to make an award under this head.</w:t>
      </w:r>
    </w:p>
    <w:p w:rsidRPr="00EE29D5" w:rsidR="00D420F3" w:rsidP="00EE29D5" w:rsidRDefault="0077175D">
      <w:pPr>
        <w:pStyle w:val="ECHRHeading2"/>
      </w:pPr>
      <w:r w:rsidRPr="00EE29D5">
        <w:t>C.  Default interest</w:t>
      </w:r>
    </w:p>
    <w:p w:rsidRPr="00EE29D5" w:rsidR="00D420F3" w:rsidP="00EE29D5" w:rsidRDefault="00D6454F">
      <w:pPr>
        <w:pStyle w:val="ECHRPara"/>
      </w:pPr>
      <w:r w:rsidRPr="00EE29D5">
        <w:fldChar w:fldCharType="begin"/>
      </w:r>
      <w:r w:rsidRPr="00EE29D5">
        <w:instrText xml:space="preserve"> SEQ level0 \*arabic </w:instrText>
      </w:r>
      <w:r w:rsidRPr="00EE29D5">
        <w:fldChar w:fldCharType="separate"/>
      </w:r>
      <w:r w:rsidRPr="00EE29D5" w:rsidR="00EE29D5">
        <w:rPr>
          <w:noProof/>
        </w:rPr>
        <w:t>41</w:t>
      </w:r>
      <w:r w:rsidRPr="00EE29D5">
        <w:fldChar w:fldCharType="end"/>
      </w:r>
      <w:r w:rsidRPr="00EE29D5">
        <w:t>.  </w:t>
      </w:r>
      <w:r w:rsidRPr="00EE29D5" w:rsidR="0077175D">
        <w:t>The Court considers it appropriate that the default interest rate should be based on the marginal lending rate of the European Central Bank, to which should be added three percentage points.</w:t>
      </w:r>
    </w:p>
    <w:p w:rsidRPr="00EE29D5" w:rsidR="00D420F3" w:rsidP="00EE29D5" w:rsidRDefault="0077175D">
      <w:pPr>
        <w:pStyle w:val="ECHRTitle1"/>
      </w:pPr>
      <w:r w:rsidRPr="00EE29D5">
        <w:t>FOR THESE REASONS, THE COURT</w:t>
      </w:r>
      <w:r w:rsidRPr="00EE29D5" w:rsidR="00B166AF">
        <w:t>, UNANIMOUSLY,</w:t>
      </w:r>
    </w:p>
    <w:p w:rsidRPr="00EE29D5" w:rsidR="00D420F3" w:rsidP="00EE29D5" w:rsidRDefault="0077175D">
      <w:pPr>
        <w:pStyle w:val="JuList"/>
      </w:pPr>
      <w:r w:rsidRPr="00EE29D5">
        <w:t>1.  </w:t>
      </w:r>
      <w:r w:rsidRPr="00EE29D5">
        <w:rPr>
          <w:i/>
        </w:rPr>
        <w:t>Declares</w:t>
      </w:r>
      <w:r w:rsidRPr="00EE29D5" w:rsidR="00B166AF">
        <w:t xml:space="preserve"> </w:t>
      </w:r>
      <w:r w:rsidRPr="00EE29D5" w:rsidR="002312B3">
        <w:rPr>
          <w:color w:val="000000"/>
        </w:rPr>
        <w:t xml:space="preserve">the complaints under Article 3, </w:t>
      </w:r>
      <w:r w:rsidRPr="00EE29D5" w:rsidR="00847C40">
        <w:rPr>
          <w:color w:val="000000"/>
        </w:rPr>
        <w:t xml:space="preserve">Article </w:t>
      </w:r>
      <w:r w:rsidRPr="00EE29D5" w:rsidR="002312B3">
        <w:rPr>
          <w:color w:val="000000"/>
        </w:rPr>
        <w:t>6 § 2 and</w:t>
      </w:r>
      <w:r w:rsidRPr="00EE29D5" w:rsidR="00847C40">
        <w:rPr>
          <w:color w:val="000000"/>
        </w:rPr>
        <w:t xml:space="preserve"> Article</w:t>
      </w:r>
      <w:r w:rsidRPr="00EE29D5" w:rsidR="002312B3">
        <w:rPr>
          <w:color w:val="000000"/>
        </w:rPr>
        <w:t xml:space="preserve"> 13 of the Convention concerning the applicant</w:t>
      </w:r>
      <w:r w:rsidRPr="00EE29D5" w:rsidR="00EE29D5">
        <w:rPr>
          <w:color w:val="000000"/>
        </w:rPr>
        <w:t>’</w:t>
      </w:r>
      <w:r w:rsidRPr="00EE29D5" w:rsidR="002312B3">
        <w:rPr>
          <w:color w:val="000000"/>
        </w:rPr>
        <w:t xml:space="preserve">s confinement in </w:t>
      </w:r>
      <w:r w:rsidRPr="00EE29D5" w:rsidR="00AC7D93">
        <w:rPr>
          <w:color w:val="000000"/>
        </w:rPr>
        <w:t xml:space="preserve">a </w:t>
      </w:r>
      <w:r w:rsidRPr="00EE29D5" w:rsidR="002312B3">
        <w:rPr>
          <w:color w:val="000000"/>
        </w:rPr>
        <w:t>metal cage during the criminal proceedings against him admissible and the remainder of the application inadmissible</w:t>
      </w:r>
      <w:r w:rsidRPr="00EE29D5">
        <w:t>;</w:t>
      </w:r>
    </w:p>
    <w:p w:rsidRPr="00EE29D5" w:rsidR="00D420F3" w:rsidP="00EE29D5" w:rsidRDefault="00D420F3">
      <w:pPr>
        <w:pStyle w:val="JuList"/>
        <w:ind w:left="0" w:firstLine="0"/>
      </w:pPr>
    </w:p>
    <w:p w:rsidRPr="00EE29D5" w:rsidR="009153C2" w:rsidP="00EE29D5" w:rsidRDefault="00A75DF8">
      <w:pPr>
        <w:pStyle w:val="JuList"/>
      </w:pPr>
      <w:r w:rsidRPr="00EE29D5">
        <w:t>2</w:t>
      </w:r>
      <w:r w:rsidRPr="00EE29D5" w:rsidR="0077175D">
        <w:t>.  </w:t>
      </w:r>
      <w:r w:rsidRPr="00EE29D5" w:rsidR="0077175D">
        <w:rPr>
          <w:i/>
        </w:rPr>
        <w:t>Holds</w:t>
      </w:r>
      <w:r w:rsidRPr="00EE29D5" w:rsidR="00B166AF">
        <w:t xml:space="preserve"> </w:t>
      </w:r>
      <w:r w:rsidRPr="00EE29D5" w:rsidR="0077175D">
        <w:t xml:space="preserve">that there has been a violation of Article </w:t>
      </w:r>
      <w:r w:rsidRPr="00EE29D5" w:rsidR="0018219A">
        <w:t>3</w:t>
      </w:r>
      <w:r w:rsidRPr="00EE29D5" w:rsidR="0077175D">
        <w:t xml:space="preserve"> of the Convention</w:t>
      </w:r>
      <w:r w:rsidRPr="00EE29D5" w:rsidR="009153C2">
        <w:t>;</w:t>
      </w:r>
    </w:p>
    <w:p w:rsidRPr="00EE29D5" w:rsidR="00424458" w:rsidP="00EE29D5" w:rsidRDefault="00424458">
      <w:pPr>
        <w:pStyle w:val="JuList"/>
      </w:pPr>
    </w:p>
    <w:p w:rsidRPr="00EE29D5" w:rsidR="0018219A" w:rsidP="00EE29D5" w:rsidRDefault="0010763C">
      <w:pPr>
        <w:pStyle w:val="JuList"/>
      </w:pPr>
      <w:r w:rsidRPr="00EE29D5">
        <w:t>3</w:t>
      </w:r>
      <w:r w:rsidRPr="00EE29D5" w:rsidR="0018219A">
        <w:t>.  </w:t>
      </w:r>
      <w:r w:rsidRPr="00EE29D5" w:rsidR="0018219A">
        <w:rPr>
          <w:i/>
        </w:rPr>
        <w:t>Holds</w:t>
      </w:r>
      <w:r w:rsidRPr="00EE29D5" w:rsidR="0018219A">
        <w:t xml:space="preserve"> that there is no need to examine </w:t>
      </w:r>
      <w:r w:rsidRPr="00EE29D5" w:rsidR="007156FE">
        <w:t xml:space="preserve">separately </w:t>
      </w:r>
      <w:r w:rsidRPr="00EE29D5" w:rsidR="0018219A">
        <w:t>the complaint under Article 13 of the Convention;</w:t>
      </w:r>
    </w:p>
    <w:p w:rsidRPr="00EE29D5" w:rsidR="0018219A" w:rsidP="00EE29D5" w:rsidRDefault="0018219A">
      <w:pPr>
        <w:pStyle w:val="JuList"/>
      </w:pPr>
    </w:p>
    <w:p w:rsidRPr="00EE29D5" w:rsidR="0010763C" w:rsidP="00EE29D5" w:rsidRDefault="0010763C">
      <w:pPr>
        <w:pStyle w:val="JuList"/>
      </w:pPr>
      <w:r w:rsidRPr="00EE29D5">
        <w:t>4.  </w:t>
      </w:r>
      <w:r w:rsidRPr="00EE29D5">
        <w:rPr>
          <w:i/>
        </w:rPr>
        <w:t>Holds</w:t>
      </w:r>
      <w:r w:rsidRPr="00EE29D5">
        <w:t xml:space="preserve"> that there </w:t>
      </w:r>
      <w:r w:rsidRPr="00EE29D5" w:rsidR="00C26501">
        <w:t xml:space="preserve">is no need to examine </w:t>
      </w:r>
      <w:r w:rsidRPr="00EE29D5" w:rsidR="007156FE">
        <w:t xml:space="preserve">separately </w:t>
      </w:r>
      <w:r w:rsidRPr="00EE29D5" w:rsidR="00C26501">
        <w:t xml:space="preserve">the complaint under </w:t>
      </w:r>
      <w:r w:rsidRPr="00EE29D5">
        <w:t xml:space="preserve">Article 6 </w:t>
      </w:r>
      <w:r w:rsidRPr="00EE29D5" w:rsidR="00C26501">
        <w:t xml:space="preserve">§ 2 </w:t>
      </w:r>
      <w:r w:rsidRPr="00EE29D5">
        <w:t>of the Convention;</w:t>
      </w:r>
    </w:p>
    <w:p w:rsidRPr="00EE29D5" w:rsidR="0010763C" w:rsidP="00EE29D5" w:rsidRDefault="0010763C">
      <w:pPr>
        <w:pStyle w:val="JuList"/>
      </w:pPr>
    </w:p>
    <w:p w:rsidRPr="00EE29D5" w:rsidR="000F228F" w:rsidP="00EE29D5" w:rsidRDefault="00A75DF8">
      <w:pPr>
        <w:pStyle w:val="JuList"/>
      </w:pPr>
      <w:r w:rsidRPr="00EE29D5">
        <w:t>5</w:t>
      </w:r>
      <w:r w:rsidRPr="00EE29D5" w:rsidR="0077175D">
        <w:t>.  </w:t>
      </w:r>
      <w:r w:rsidRPr="00EE29D5" w:rsidR="0077175D">
        <w:rPr>
          <w:i/>
        </w:rPr>
        <w:t>Holds</w:t>
      </w:r>
    </w:p>
    <w:p w:rsidRPr="00EE29D5" w:rsidR="0018219A" w:rsidP="00EE29D5" w:rsidRDefault="0077175D">
      <w:pPr>
        <w:pStyle w:val="JuLista"/>
      </w:pPr>
      <w:r w:rsidRPr="00EE29D5">
        <w:t xml:space="preserve">(a)  that the respondent State is to pay the applicant, within three months </w:t>
      </w:r>
      <w:r w:rsidRPr="00EE29D5" w:rsidR="00B166AF">
        <w:t>from the date on which the judgment becomes final in accordance with Article 44 § 2 of the Convention,</w:t>
      </w:r>
      <w:r w:rsidRPr="00EE29D5">
        <w:t xml:space="preserve"> </w:t>
      </w:r>
      <w:r w:rsidRPr="00EE29D5" w:rsidR="0018219A">
        <w:t xml:space="preserve">EUR </w:t>
      </w:r>
      <w:r w:rsidRPr="00EE29D5" w:rsidR="00C26501">
        <w:t>7,500</w:t>
      </w:r>
      <w:r w:rsidRPr="00EE29D5" w:rsidR="0018219A">
        <w:t xml:space="preserve"> (</w:t>
      </w:r>
      <w:r w:rsidRPr="00EE29D5" w:rsidR="00C26501">
        <w:t>seven thousand five hundred euros</w:t>
      </w:r>
      <w:r w:rsidRPr="00EE29D5" w:rsidR="0018219A">
        <w:t>)</w:t>
      </w:r>
      <w:r w:rsidRPr="00EE29D5">
        <w:t xml:space="preserve">, </w:t>
      </w:r>
      <w:r w:rsidRPr="00EE29D5" w:rsidR="0018219A">
        <w:t>plus any tax that may b</w:t>
      </w:r>
      <w:r w:rsidRPr="00EE29D5" w:rsidR="00B162B2">
        <w:t>e chargeable, in respect of non</w:t>
      </w:r>
      <w:r w:rsidRPr="00EE29D5" w:rsidR="00B162B2">
        <w:noBreakHyphen/>
      </w:r>
      <w:r w:rsidRPr="00EE29D5" w:rsidR="0018219A">
        <w:t xml:space="preserve">pecuniary damage, </w:t>
      </w:r>
      <w:r w:rsidRPr="00EE29D5">
        <w:t xml:space="preserve">to be converted into </w:t>
      </w:r>
      <w:r w:rsidRPr="00EE29D5">
        <w:rPr>
          <w:color w:val="000000"/>
        </w:rPr>
        <w:t>the currency of the respondent State</w:t>
      </w:r>
      <w:r w:rsidRPr="00EE29D5">
        <w:t xml:space="preserve"> at the rate appli</w:t>
      </w:r>
      <w:r w:rsidRPr="00EE29D5" w:rsidR="0018219A">
        <w:t>cable at the date of settlement;</w:t>
      </w:r>
    </w:p>
    <w:p w:rsidRPr="00EE29D5" w:rsidR="00D420F3" w:rsidP="00EE29D5" w:rsidRDefault="0077175D">
      <w:pPr>
        <w:pStyle w:val="JuLista"/>
      </w:pPr>
      <w:r w:rsidRPr="00EE29D5">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EE29D5" w:rsidR="00D420F3" w:rsidP="00EE29D5" w:rsidRDefault="00D420F3">
      <w:pPr>
        <w:pStyle w:val="JuList"/>
      </w:pPr>
    </w:p>
    <w:p w:rsidRPr="00EE29D5" w:rsidR="00D420F3" w:rsidP="00EE29D5" w:rsidRDefault="00A75DF8">
      <w:pPr>
        <w:pStyle w:val="JuList"/>
      </w:pPr>
      <w:r w:rsidRPr="00EE29D5">
        <w:t>6</w:t>
      </w:r>
      <w:r w:rsidRPr="00EE29D5" w:rsidR="0077175D">
        <w:t>.  </w:t>
      </w:r>
      <w:r w:rsidRPr="00EE29D5" w:rsidR="0077175D">
        <w:rPr>
          <w:i/>
        </w:rPr>
        <w:t>Dismisses</w:t>
      </w:r>
      <w:r w:rsidRPr="00EE29D5" w:rsidR="00B166AF">
        <w:t xml:space="preserve"> </w:t>
      </w:r>
      <w:r w:rsidRPr="00EE29D5" w:rsidR="0077175D">
        <w:t>the remainder of the applicant</w:t>
      </w:r>
      <w:r w:rsidRPr="00EE29D5" w:rsidR="00EE29D5">
        <w:t>’</w:t>
      </w:r>
      <w:r w:rsidRPr="00EE29D5" w:rsidR="00B166AF">
        <w:t>s</w:t>
      </w:r>
      <w:r w:rsidRPr="00EE29D5" w:rsidR="0077175D">
        <w:t xml:space="preserve"> claim for just satisfaction.</w:t>
      </w:r>
    </w:p>
    <w:p w:rsidRPr="00EE29D5" w:rsidR="00D420F3" w:rsidP="00EE29D5" w:rsidRDefault="0077175D">
      <w:pPr>
        <w:pStyle w:val="JuParaLast"/>
      </w:pPr>
      <w:r w:rsidRPr="00EE29D5">
        <w:t xml:space="preserve">Done in English, and notified in writing on </w:t>
      </w:r>
      <w:r w:rsidRPr="00EE29D5" w:rsidR="004E71F2">
        <w:t>26 March 2019</w:t>
      </w:r>
      <w:r w:rsidRPr="00EE29D5">
        <w:t>, pursuant to Rule 77 §§ 2 and 3 of the Rules of Court.</w:t>
      </w:r>
    </w:p>
    <w:p w:rsidRPr="00EE29D5" w:rsidR="00D420F3" w:rsidP="00EE29D5" w:rsidRDefault="0077175D">
      <w:pPr>
        <w:pStyle w:val="JuSigned"/>
      </w:pPr>
      <w:r w:rsidRPr="00EE29D5">
        <w:tab/>
      </w:r>
      <w:r w:rsidRPr="00EE29D5" w:rsidR="00B166AF">
        <w:t>Stephen Phillips</w:t>
      </w:r>
      <w:r w:rsidRPr="00EE29D5">
        <w:tab/>
      </w:r>
      <w:r w:rsidRPr="00EE29D5" w:rsidR="00B166AF">
        <w:rPr>
          <w:szCs w:val="24"/>
        </w:rPr>
        <w:t>Vincent A. De Gaetano</w:t>
      </w:r>
      <w:r w:rsidRPr="00EE29D5">
        <w:rPr>
          <w:szCs w:val="24"/>
        </w:rPr>
        <w:br/>
      </w:r>
      <w:r w:rsidRPr="00EE29D5">
        <w:tab/>
      </w:r>
      <w:r w:rsidRPr="00EE29D5" w:rsidR="00B166AF">
        <w:rPr>
          <w:iCs/>
        </w:rPr>
        <w:t>Registrar</w:t>
      </w:r>
      <w:r w:rsidRPr="00EE29D5">
        <w:tab/>
        <w:t>President</w:t>
      </w:r>
    </w:p>
    <w:p w:rsidRPr="00EE29D5" w:rsidR="00D420F3" w:rsidP="00EE29D5" w:rsidRDefault="00D420F3"/>
    <w:sectPr w:rsidRPr="00EE29D5" w:rsidR="00D420F3" w:rsidSect="004E71F2">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210A" w:rsidRDefault="005C210A">
      <w:r>
        <w:separator/>
      </w:r>
    </w:p>
  </w:endnote>
  <w:endnote w:type="continuationSeparator" w:id="0">
    <w:p w:rsidR="005C210A" w:rsidRDefault="005C2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D94" w:rsidRPr="00150BFA" w:rsidRDefault="00240D94" w:rsidP="0020718E">
    <w:pPr>
      <w:jc w:val="center"/>
    </w:pPr>
    <w:r>
      <w:rPr>
        <w:noProof/>
        <w:lang w:val="en-US" w:eastAsia="ja-JP"/>
      </w:rPr>
      <w:drawing>
        <wp:inline distT="0" distB="0" distL="0" distR="0" wp14:anchorId="550C4302" wp14:editId="527397A4">
          <wp:extent cx="771525" cy="619125"/>
          <wp:effectExtent l="0" t="0" r="9525" b="9525"/>
          <wp:docPr id="19" name="Picture 1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40D94" w:rsidRDefault="00240D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210A" w:rsidRPr="003152BA" w:rsidRDefault="005C210A" w:rsidP="00D420F3">
      <w:r w:rsidRPr="003152BA">
        <w:separator/>
      </w:r>
    </w:p>
  </w:footnote>
  <w:footnote w:type="continuationSeparator" w:id="0">
    <w:p w:rsidR="005C210A" w:rsidRPr="003152BA" w:rsidRDefault="005C210A"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210A" w:rsidRPr="00240D94" w:rsidRDefault="005C210A" w:rsidP="00240D9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D94" w:rsidRPr="00A45145" w:rsidRDefault="00240D94" w:rsidP="00A45145">
    <w:pPr>
      <w:jc w:val="center"/>
    </w:pPr>
    <w:r>
      <w:rPr>
        <w:noProof/>
        <w:lang w:val="en-US" w:eastAsia="ja-JP"/>
      </w:rPr>
      <w:drawing>
        <wp:inline distT="0" distB="0" distL="0" distR="0" wp14:anchorId="564B6162" wp14:editId="24E3DFC5">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D6B3A" w:rsidRDefault="003D6B3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D94" w:rsidRPr="003152BA" w:rsidRDefault="00240D94"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EE29D5">
      <w:rPr>
        <w:rStyle w:val="PageNumber"/>
        <w:noProof/>
        <w:szCs w:val="18"/>
      </w:rPr>
      <w:t>10</w:t>
    </w:r>
    <w:r>
      <w:rPr>
        <w:rStyle w:val="PageNumber"/>
        <w:szCs w:val="18"/>
      </w:rPr>
      <w:fldChar w:fldCharType="end"/>
    </w:r>
    <w:r w:rsidRPr="003152BA">
      <w:tab/>
    </w:r>
    <w:r>
      <w:t>VALYUZHENICH v. RUSSIA</w:t>
    </w:r>
    <w:r w:rsidRPr="003152BA">
      <w:t xml:space="preserve"> </w:t>
    </w:r>
    <w:r w:rsidR="00727C2F" w:rsidRPr="00727C2F">
      <w:rPr>
        <w:noProof/>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D94" w:rsidRPr="003152BA" w:rsidRDefault="00240D94" w:rsidP="00D420F3">
    <w:pPr>
      <w:pStyle w:val="ECHRHeader"/>
    </w:pPr>
    <w:r w:rsidRPr="003152BA">
      <w:tab/>
    </w:r>
    <w:r>
      <w:t>VALYUZHENICH v. RUSSIA</w:t>
    </w:r>
    <w:r w:rsidRPr="003152BA">
      <w:t xml:space="preserve"> </w:t>
    </w:r>
    <w:r w:rsidR="00727C2F" w:rsidRPr="00727C2F">
      <w:rPr>
        <w:noProof/>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EE29D5">
      <w:rPr>
        <w:rStyle w:val="PageNumber"/>
        <w:noProof/>
        <w:szCs w:val="18"/>
      </w:rPr>
      <w:t>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DA33465"/>
    <w:multiLevelType w:val="hybridMultilevel"/>
    <w:tmpl w:val="145C4B1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1"/>
  </w:num>
  <w:num w:numId="22">
    <w:abstractNumId w:val="13"/>
  </w:num>
  <w:num w:numId="23">
    <w:abstractNumId w:val="13"/>
  </w:num>
  <w:num w:numId="24">
    <w:abstractNumId w:val="13"/>
  </w:num>
  <w:num w:numId="25">
    <w:abstractNumId w:val="13"/>
  </w:num>
  <w:num w:numId="26">
    <w:abstractNumId w:val="13"/>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B166AF"/>
    <w:rsid w:val="0001044D"/>
    <w:rsid w:val="00011EAA"/>
    <w:rsid w:val="00016F05"/>
    <w:rsid w:val="00020319"/>
    <w:rsid w:val="000219E3"/>
    <w:rsid w:val="00021D4D"/>
    <w:rsid w:val="00026731"/>
    <w:rsid w:val="000465A7"/>
    <w:rsid w:val="00050BE2"/>
    <w:rsid w:val="00063E9F"/>
    <w:rsid w:val="00065714"/>
    <w:rsid w:val="00065960"/>
    <w:rsid w:val="000711A8"/>
    <w:rsid w:val="00071897"/>
    <w:rsid w:val="0007284F"/>
    <w:rsid w:val="0008791B"/>
    <w:rsid w:val="00087F89"/>
    <w:rsid w:val="000918D8"/>
    <w:rsid w:val="00095937"/>
    <w:rsid w:val="000A242E"/>
    <w:rsid w:val="000B303F"/>
    <w:rsid w:val="000C0DEA"/>
    <w:rsid w:val="000C62F0"/>
    <w:rsid w:val="000D051B"/>
    <w:rsid w:val="000D51F3"/>
    <w:rsid w:val="000E06A4"/>
    <w:rsid w:val="000F19A4"/>
    <w:rsid w:val="000F228F"/>
    <w:rsid w:val="0010521E"/>
    <w:rsid w:val="0010763C"/>
    <w:rsid w:val="001155DE"/>
    <w:rsid w:val="00116E42"/>
    <w:rsid w:val="00117FC3"/>
    <w:rsid w:val="00124311"/>
    <w:rsid w:val="001371E4"/>
    <w:rsid w:val="0014543C"/>
    <w:rsid w:val="00150D9F"/>
    <w:rsid w:val="00167AD9"/>
    <w:rsid w:val="00175EF3"/>
    <w:rsid w:val="00177A1C"/>
    <w:rsid w:val="001807FE"/>
    <w:rsid w:val="0018219A"/>
    <w:rsid w:val="00182A61"/>
    <w:rsid w:val="001B7BE8"/>
    <w:rsid w:val="001C5930"/>
    <w:rsid w:val="001F32AF"/>
    <w:rsid w:val="002031C9"/>
    <w:rsid w:val="00203A9B"/>
    <w:rsid w:val="002064D2"/>
    <w:rsid w:val="00216484"/>
    <w:rsid w:val="00222CBE"/>
    <w:rsid w:val="00223BC8"/>
    <w:rsid w:val="002312B3"/>
    <w:rsid w:val="00232E1D"/>
    <w:rsid w:val="00240D94"/>
    <w:rsid w:val="002438B4"/>
    <w:rsid w:val="00250EA1"/>
    <w:rsid w:val="00266A7C"/>
    <w:rsid w:val="002842EC"/>
    <w:rsid w:val="00284BE8"/>
    <w:rsid w:val="00291424"/>
    <w:rsid w:val="002918D3"/>
    <w:rsid w:val="00296317"/>
    <w:rsid w:val="002A2004"/>
    <w:rsid w:val="002A4979"/>
    <w:rsid w:val="002B2296"/>
    <w:rsid w:val="002E1C0E"/>
    <w:rsid w:val="002E6C7A"/>
    <w:rsid w:val="002F4341"/>
    <w:rsid w:val="002F4A21"/>
    <w:rsid w:val="003060C0"/>
    <w:rsid w:val="003274DE"/>
    <w:rsid w:val="0034287A"/>
    <w:rsid w:val="003642E4"/>
    <w:rsid w:val="0037304D"/>
    <w:rsid w:val="00377AEF"/>
    <w:rsid w:val="00391F8C"/>
    <w:rsid w:val="00394D11"/>
    <w:rsid w:val="003A2E7C"/>
    <w:rsid w:val="003A5A00"/>
    <w:rsid w:val="003A5D48"/>
    <w:rsid w:val="003B7D8B"/>
    <w:rsid w:val="003C4835"/>
    <w:rsid w:val="003D2BBD"/>
    <w:rsid w:val="003D6B3A"/>
    <w:rsid w:val="003F3B66"/>
    <w:rsid w:val="003F3BE6"/>
    <w:rsid w:val="003F4D2C"/>
    <w:rsid w:val="00403E58"/>
    <w:rsid w:val="00422648"/>
    <w:rsid w:val="00424458"/>
    <w:rsid w:val="00426C41"/>
    <w:rsid w:val="00431362"/>
    <w:rsid w:val="00447D79"/>
    <w:rsid w:val="00454DCA"/>
    <w:rsid w:val="004702A4"/>
    <w:rsid w:val="004712EE"/>
    <w:rsid w:val="00492DD0"/>
    <w:rsid w:val="004A2664"/>
    <w:rsid w:val="004B3FF6"/>
    <w:rsid w:val="004D06DB"/>
    <w:rsid w:val="004E219E"/>
    <w:rsid w:val="004E71F2"/>
    <w:rsid w:val="0050149F"/>
    <w:rsid w:val="0051431D"/>
    <w:rsid w:val="005432AD"/>
    <w:rsid w:val="00543F37"/>
    <w:rsid w:val="00552CBB"/>
    <w:rsid w:val="00567F55"/>
    <w:rsid w:val="00577D74"/>
    <w:rsid w:val="00590FF7"/>
    <w:rsid w:val="005B23F4"/>
    <w:rsid w:val="005C0E4B"/>
    <w:rsid w:val="005C210A"/>
    <w:rsid w:val="005C45AB"/>
    <w:rsid w:val="005D16B8"/>
    <w:rsid w:val="005F0F4F"/>
    <w:rsid w:val="005F12FF"/>
    <w:rsid w:val="005F42EF"/>
    <w:rsid w:val="005F469B"/>
    <w:rsid w:val="0060093D"/>
    <w:rsid w:val="006110C6"/>
    <w:rsid w:val="0061779A"/>
    <w:rsid w:val="00623467"/>
    <w:rsid w:val="00623572"/>
    <w:rsid w:val="00630F58"/>
    <w:rsid w:val="00633635"/>
    <w:rsid w:val="0064029F"/>
    <w:rsid w:val="00642991"/>
    <w:rsid w:val="00643763"/>
    <w:rsid w:val="00655A52"/>
    <w:rsid w:val="0065627D"/>
    <w:rsid w:val="00676058"/>
    <w:rsid w:val="00681B83"/>
    <w:rsid w:val="00694958"/>
    <w:rsid w:val="006A2558"/>
    <w:rsid w:val="006B1963"/>
    <w:rsid w:val="006D349C"/>
    <w:rsid w:val="006E385F"/>
    <w:rsid w:val="006F632B"/>
    <w:rsid w:val="00701839"/>
    <w:rsid w:val="00704B91"/>
    <w:rsid w:val="00704D3E"/>
    <w:rsid w:val="007156FE"/>
    <w:rsid w:val="00717A11"/>
    <w:rsid w:val="00721756"/>
    <w:rsid w:val="00724D8A"/>
    <w:rsid w:val="00726388"/>
    <w:rsid w:val="00727C2F"/>
    <w:rsid w:val="00746414"/>
    <w:rsid w:val="00753774"/>
    <w:rsid w:val="00757BAD"/>
    <w:rsid w:val="00763959"/>
    <w:rsid w:val="0077175D"/>
    <w:rsid w:val="00775E51"/>
    <w:rsid w:val="00777B60"/>
    <w:rsid w:val="007811C8"/>
    <w:rsid w:val="00786293"/>
    <w:rsid w:val="007928D6"/>
    <w:rsid w:val="007E0220"/>
    <w:rsid w:val="007E34D2"/>
    <w:rsid w:val="007F0464"/>
    <w:rsid w:val="007F592D"/>
    <w:rsid w:val="008028B5"/>
    <w:rsid w:val="008033C1"/>
    <w:rsid w:val="00804225"/>
    <w:rsid w:val="00811156"/>
    <w:rsid w:val="00811442"/>
    <w:rsid w:val="00812A8A"/>
    <w:rsid w:val="00816EAC"/>
    <w:rsid w:val="00823575"/>
    <w:rsid w:val="00842438"/>
    <w:rsid w:val="00842629"/>
    <w:rsid w:val="008435DD"/>
    <w:rsid w:val="00847C40"/>
    <w:rsid w:val="00852552"/>
    <w:rsid w:val="00862F57"/>
    <w:rsid w:val="00865F4D"/>
    <w:rsid w:val="0087049D"/>
    <w:rsid w:val="008839FF"/>
    <w:rsid w:val="00885F1D"/>
    <w:rsid w:val="008A0595"/>
    <w:rsid w:val="008A3BDF"/>
    <w:rsid w:val="008A5199"/>
    <w:rsid w:val="008A5D1E"/>
    <w:rsid w:val="008C6AB7"/>
    <w:rsid w:val="008D5954"/>
    <w:rsid w:val="00914D60"/>
    <w:rsid w:val="009153C2"/>
    <w:rsid w:val="009263C3"/>
    <w:rsid w:val="009330F0"/>
    <w:rsid w:val="0093779B"/>
    <w:rsid w:val="009505E2"/>
    <w:rsid w:val="0095289A"/>
    <w:rsid w:val="0096338C"/>
    <w:rsid w:val="0096574C"/>
    <w:rsid w:val="0096706D"/>
    <w:rsid w:val="0097416A"/>
    <w:rsid w:val="0098140C"/>
    <w:rsid w:val="009875A0"/>
    <w:rsid w:val="00993CB1"/>
    <w:rsid w:val="00997360"/>
    <w:rsid w:val="009A1B8C"/>
    <w:rsid w:val="009A7479"/>
    <w:rsid w:val="009B020F"/>
    <w:rsid w:val="009B33C9"/>
    <w:rsid w:val="009B489E"/>
    <w:rsid w:val="009B6769"/>
    <w:rsid w:val="009C1FBF"/>
    <w:rsid w:val="009C6B50"/>
    <w:rsid w:val="009D203D"/>
    <w:rsid w:val="009D3F0B"/>
    <w:rsid w:val="009D486A"/>
    <w:rsid w:val="009D6135"/>
    <w:rsid w:val="009E312A"/>
    <w:rsid w:val="009E4F7F"/>
    <w:rsid w:val="009E6F22"/>
    <w:rsid w:val="00A0165F"/>
    <w:rsid w:val="00A02142"/>
    <w:rsid w:val="00A062F4"/>
    <w:rsid w:val="00A063E8"/>
    <w:rsid w:val="00A078AB"/>
    <w:rsid w:val="00A1188C"/>
    <w:rsid w:val="00A24D75"/>
    <w:rsid w:val="00A36AF3"/>
    <w:rsid w:val="00A61CCE"/>
    <w:rsid w:val="00A66D2D"/>
    <w:rsid w:val="00A67620"/>
    <w:rsid w:val="00A72B4E"/>
    <w:rsid w:val="00A75DF8"/>
    <w:rsid w:val="00A818DD"/>
    <w:rsid w:val="00A86954"/>
    <w:rsid w:val="00A95044"/>
    <w:rsid w:val="00AA2EB8"/>
    <w:rsid w:val="00AA799A"/>
    <w:rsid w:val="00AC7D93"/>
    <w:rsid w:val="00AD52F1"/>
    <w:rsid w:val="00AE1CF8"/>
    <w:rsid w:val="00AE2DEE"/>
    <w:rsid w:val="00AE63D9"/>
    <w:rsid w:val="00B000C4"/>
    <w:rsid w:val="00B04356"/>
    <w:rsid w:val="00B06E76"/>
    <w:rsid w:val="00B12516"/>
    <w:rsid w:val="00B1608C"/>
    <w:rsid w:val="00B162B2"/>
    <w:rsid w:val="00B166AF"/>
    <w:rsid w:val="00B23250"/>
    <w:rsid w:val="00B2632F"/>
    <w:rsid w:val="00B43D89"/>
    <w:rsid w:val="00B45D9F"/>
    <w:rsid w:val="00B46792"/>
    <w:rsid w:val="00B56D85"/>
    <w:rsid w:val="00B61F5D"/>
    <w:rsid w:val="00B63346"/>
    <w:rsid w:val="00B66C77"/>
    <w:rsid w:val="00B71DF9"/>
    <w:rsid w:val="00B77FD8"/>
    <w:rsid w:val="00B828E5"/>
    <w:rsid w:val="00B839ED"/>
    <w:rsid w:val="00B91E39"/>
    <w:rsid w:val="00B937B2"/>
    <w:rsid w:val="00B94641"/>
    <w:rsid w:val="00B97EBA"/>
    <w:rsid w:val="00BA0F27"/>
    <w:rsid w:val="00BC1ACA"/>
    <w:rsid w:val="00BC729C"/>
    <w:rsid w:val="00BD2EFE"/>
    <w:rsid w:val="00BE185F"/>
    <w:rsid w:val="00BE46CD"/>
    <w:rsid w:val="00BE6EB1"/>
    <w:rsid w:val="00C04E1D"/>
    <w:rsid w:val="00C116F7"/>
    <w:rsid w:val="00C16B04"/>
    <w:rsid w:val="00C24A48"/>
    <w:rsid w:val="00C26501"/>
    <w:rsid w:val="00C273E1"/>
    <w:rsid w:val="00C35C53"/>
    <w:rsid w:val="00C44A83"/>
    <w:rsid w:val="00C54F0C"/>
    <w:rsid w:val="00C55799"/>
    <w:rsid w:val="00C60E1B"/>
    <w:rsid w:val="00C742CC"/>
    <w:rsid w:val="00C77F68"/>
    <w:rsid w:val="00C8059A"/>
    <w:rsid w:val="00C80EFA"/>
    <w:rsid w:val="00C93AB0"/>
    <w:rsid w:val="00CB147E"/>
    <w:rsid w:val="00CB20C3"/>
    <w:rsid w:val="00CB6D56"/>
    <w:rsid w:val="00CC3DE3"/>
    <w:rsid w:val="00CC3FFB"/>
    <w:rsid w:val="00CD6397"/>
    <w:rsid w:val="00CD7F34"/>
    <w:rsid w:val="00CE0116"/>
    <w:rsid w:val="00CE0996"/>
    <w:rsid w:val="00D06EAD"/>
    <w:rsid w:val="00D119E0"/>
    <w:rsid w:val="00D2540F"/>
    <w:rsid w:val="00D267CB"/>
    <w:rsid w:val="00D37421"/>
    <w:rsid w:val="00D420F3"/>
    <w:rsid w:val="00D438DF"/>
    <w:rsid w:val="00D45ADA"/>
    <w:rsid w:val="00D60BF8"/>
    <w:rsid w:val="00D6454F"/>
    <w:rsid w:val="00D659E1"/>
    <w:rsid w:val="00D72591"/>
    <w:rsid w:val="00D72FD1"/>
    <w:rsid w:val="00D73DA6"/>
    <w:rsid w:val="00D75B88"/>
    <w:rsid w:val="00D81199"/>
    <w:rsid w:val="00D857FA"/>
    <w:rsid w:val="00D9152A"/>
    <w:rsid w:val="00D95CC4"/>
    <w:rsid w:val="00DA0546"/>
    <w:rsid w:val="00DA2502"/>
    <w:rsid w:val="00DB0747"/>
    <w:rsid w:val="00DB0B0A"/>
    <w:rsid w:val="00DB4767"/>
    <w:rsid w:val="00DD4640"/>
    <w:rsid w:val="00DE067A"/>
    <w:rsid w:val="00DE2012"/>
    <w:rsid w:val="00DE2D72"/>
    <w:rsid w:val="00DE402F"/>
    <w:rsid w:val="00E17E27"/>
    <w:rsid w:val="00E34DD7"/>
    <w:rsid w:val="00E36B98"/>
    <w:rsid w:val="00E37A01"/>
    <w:rsid w:val="00E50F54"/>
    <w:rsid w:val="00E54CE8"/>
    <w:rsid w:val="00E55800"/>
    <w:rsid w:val="00E6041F"/>
    <w:rsid w:val="00E75D53"/>
    <w:rsid w:val="00E82AB1"/>
    <w:rsid w:val="00E87134"/>
    <w:rsid w:val="00E900FD"/>
    <w:rsid w:val="00E91F2D"/>
    <w:rsid w:val="00E926C8"/>
    <w:rsid w:val="00EC062E"/>
    <w:rsid w:val="00EC2320"/>
    <w:rsid w:val="00ED3A36"/>
    <w:rsid w:val="00EE29D5"/>
    <w:rsid w:val="00EE7B0A"/>
    <w:rsid w:val="00F001E2"/>
    <w:rsid w:val="00F06F4C"/>
    <w:rsid w:val="00F11D8F"/>
    <w:rsid w:val="00F16D7B"/>
    <w:rsid w:val="00F27F64"/>
    <w:rsid w:val="00F3112E"/>
    <w:rsid w:val="00F40214"/>
    <w:rsid w:val="00F62D54"/>
    <w:rsid w:val="00F70AAF"/>
    <w:rsid w:val="00F73122"/>
    <w:rsid w:val="00F86AB4"/>
    <w:rsid w:val="00F92112"/>
    <w:rsid w:val="00FA03EC"/>
    <w:rsid w:val="00FA0D49"/>
    <w:rsid w:val="00FA286E"/>
    <w:rsid w:val="00FA4F8F"/>
    <w:rsid w:val="00FB35A9"/>
    <w:rsid w:val="00FF4F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27C2F"/>
    <w:pPr>
      <w:jc w:val="both"/>
    </w:pPr>
    <w:rPr>
      <w:rFonts w:eastAsiaTheme="minorEastAsia"/>
      <w:sz w:val="24"/>
      <w:lang w:val="en-GB"/>
    </w:rPr>
  </w:style>
  <w:style w:type="paragraph" w:styleId="Heading1">
    <w:name w:val="heading 1"/>
    <w:basedOn w:val="Normal"/>
    <w:next w:val="Normal"/>
    <w:link w:val="Heading1Char"/>
    <w:uiPriority w:val="99"/>
    <w:semiHidden/>
    <w:rsid w:val="00727C2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27C2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27C2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27C2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27C2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727C2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27C2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727C2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727C2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27C2F"/>
    <w:rPr>
      <w:rFonts w:ascii="Tahoma" w:hAnsi="Tahoma" w:cs="Tahoma"/>
      <w:sz w:val="16"/>
      <w:szCs w:val="16"/>
    </w:rPr>
  </w:style>
  <w:style w:type="character" w:customStyle="1" w:styleId="BalloonTextChar">
    <w:name w:val="Balloon Text Char"/>
    <w:basedOn w:val="DefaultParagraphFont"/>
    <w:link w:val="BalloonText"/>
    <w:uiPriority w:val="99"/>
    <w:semiHidden/>
    <w:rsid w:val="00727C2F"/>
    <w:rPr>
      <w:rFonts w:ascii="Tahoma" w:eastAsiaTheme="minorEastAsia" w:hAnsi="Tahoma" w:cs="Tahoma"/>
      <w:sz w:val="16"/>
      <w:szCs w:val="16"/>
      <w:lang w:val="en-GB"/>
    </w:rPr>
  </w:style>
  <w:style w:type="character" w:styleId="BookTitle">
    <w:name w:val="Book Title"/>
    <w:uiPriority w:val="99"/>
    <w:semiHidden/>
    <w:qFormat/>
    <w:rsid w:val="00727C2F"/>
    <w:rPr>
      <w:i/>
      <w:iCs/>
      <w:smallCaps/>
      <w:spacing w:val="5"/>
    </w:rPr>
  </w:style>
  <w:style w:type="paragraph" w:customStyle="1" w:styleId="ECHRHeader">
    <w:name w:val="ECHR_Header"/>
    <w:aliases w:val="Ju_Header"/>
    <w:basedOn w:val="Header"/>
    <w:uiPriority w:val="4"/>
    <w:qFormat/>
    <w:rsid w:val="00727C2F"/>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727C2F"/>
    <w:pPr>
      <w:jc w:val="left"/>
    </w:pPr>
    <w:rPr>
      <w:sz w:val="8"/>
    </w:rPr>
  </w:style>
  <w:style w:type="character" w:styleId="Strong">
    <w:name w:val="Strong"/>
    <w:uiPriority w:val="99"/>
    <w:semiHidden/>
    <w:qFormat/>
    <w:rsid w:val="00727C2F"/>
    <w:rPr>
      <w:b/>
      <w:bCs/>
    </w:rPr>
  </w:style>
  <w:style w:type="paragraph" w:styleId="NoSpacing">
    <w:name w:val="No Spacing"/>
    <w:basedOn w:val="Normal"/>
    <w:link w:val="NoSpacingChar"/>
    <w:semiHidden/>
    <w:qFormat/>
    <w:rsid w:val="00727C2F"/>
    <w:rPr>
      <w:sz w:val="22"/>
      <w:lang w:val="en-US"/>
    </w:rPr>
  </w:style>
  <w:style w:type="character" w:customStyle="1" w:styleId="NoSpacingChar">
    <w:name w:val="No Spacing Char"/>
    <w:basedOn w:val="DefaultParagraphFont"/>
    <w:link w:val="NoSpacing"/>
    <w:semiHidden/>
    <w:rsid w:val="00727C2F"/>
    <w:rPr>
      <w:rFonts w:eastAsiaTheme="minorEastAsia"/>
    </w:rPr>
  </w:style>
  <w:style w:type="paragraph" w:customStyle="1" w:styleId="ECHRFooterLine">
    <w:name w:val="ECHR_Footer_Line"/>
    <w:aliases w:val="Footer_Line"/>
    <w:basedOn w:val="Normal"/>
    <w:next w:val="ECHRFooter"/>
    <w:uiPriority w:val="57"/>
    <w:semiHidden/>
    <w:rsid w:val="00727C2F"/>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727C2F"/>
  </w:style>
  <w:style w:type="paragraph" w:customStyle="1" w:styleId="DecList">
    <w:name w:val="Dec_List"/>
    <w:basedOn w:val="Normal"/>
    <w:uiPriority w:val="9"/>
    <w:semiHidden/>
    <w:qFormat/>
    <w:rsid w:val="00727C2F"/>
    <w:pPr>
      <w:spacing w:before="240"/>
      <w:ind w:left="284"/>
    </w:pPr>
  </w:style>
  <w:style w:type="paragraph" w:customStyle="1" w:styleId="DummyStyle">
    <w:name w:val="Dummy_Style"/>
    <w:basedOn w:val="Normal"/>
    <w:semiHidden/>
    <w:qFormat/>
    <w:rsid w:val="00727C2F"/>
    <w:rPr>
      <w:color w:val="00B050"/>
    </w:rPr>
  </w:style>
  <w:style w:type="paragraph" w:customStyle="1" w:styleId="ECHRTitleCentre3">
    <w:name w:val="ECHR_Title_Centre_3"/>
    <w:aliases w:val="Ju_H_Article"/>
    <w:basedOn w:val="Normal"/>
    <w:next w:val="ECHRParaQuote"/>
    <w:uiPriority w:val="27"/>
    <w:qFormat/>
    <w:rsid w:val="00727C2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27C2F"/>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727C2F"/>
    <w:pPr>
      <w:numPr>
        <w:numId w:val="27"/>
      </w:numPr>
      <w:jc w:val="left"/>
    </w:pPr>
    <w:rPr>
      <w:b/>
    </w:rPr>
  </w:style>
  <w:style w:type="paragraph" w:customStyle="1" w:styleId="JuCourt">
    <w:name w:val="Ju_Court"/>
    <w:basedOn w:val="Normal"/>
    <w:next w:val="Normal"/>
    <w:uiPriority w:val="16"/>
    <w:qFormat/>
    <w:rsid w:val="00727C2F"/>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727C2F"/>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727C2F"/>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727C2F"/>
    <w:pPr>
      <w:ind w:left="794"/>
    </w:pPr>
  </w:style>
  <w:style w:type="paragraph" w:styleId="Title">
    <w:name w:val="Title"/>
    <w:basedOn w:val="Normal"/>
    <w:next w:val="Normal"/>
    <w:link w:val="TitleChar"/>
    <w:uiPriority w:val="99"/>
    <w:semiHidden/>
    <w:qFormat/>
    <w:rsid w:val="00727C2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727C2F"/>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727C2F"/>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727C2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27C2F"/>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727C2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727C2F"/>
    <w:pPr>
      <w:keepNext/>
      <w:keepLines/>
      <w:spacing w:before="240" w:after="120"/>
      <w:ind w:left="1236"/>
    </w:pPr>
    <w:rPr>
      <w:sz w:val="20"/>
      <w:lang w:val="en-GB"/>
    </w:rPr>
  </w:style>
  <w:style w:type="character" w:customStyle="1" w:styleId="JUNAMES">
    <w:name w:val="JU_NAMES"/>
    <w:uiPriority w:val="17"/>
    <w:qFormat/>
    <w:rsid w:val="00727C2F"/>
    <w:rPr>
      <w:caps w:val="0"/>
      <w:smallCaps/>
    </w:rPr>
  </w:style>
  <w:style w:type="paragraph" w:customStyle="1" w:styleId="JuParaSub">
    <w:name w:val="Ju_Para_Sub"/>
    <w:basedOn w:val="ECHRPara"/>
    <w:uiPriority w:val="13"/>
    <w:qFormat/>
    <w:rsid w:val="00727C2F"/>
    <w:pPr>
      <w:ind w:left="284"/>
    </w:pPr>
  </w:style>
  <w:style w:type="paragraph" w:customStyle="1" w:styleId="JuQuotSub">
    <w:name w:val="Ju_Quot_Sub"/>
    <w:basedOn w:val="ECHRParaQuote"/>
    <w:uiPriority w:val="15"/>
    <w:qFormat/>
    <w:rsid w:val="00727C2F"/>
    <w:pPr>
      <w:ind w:left="567"/>
    </w:pPr>
  </w:style>
  <w:style w:type="paragraph" w:styleId="Header">
    <w:name w:val="header"/>
    <w:basedOn w:val="Normal"/>
    <w:link w:val="HeaderChar"/>
    <w:uiPriority w:val="57"/>
    <w:semiHidden/>
    <w:rsid w:val="00727C2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27C2F"/>
    <w:rPr>
      <w:sz w:val="24"/>
      <w:lang w:val="en-GB"/>
    </w:rPr>
  </w:style>
  <w:style w:type="character" w:customStyle="1" w:styleId="Heading1Char">
    <w:name w:val="Heading 1 Char"/>
    <w:basedOn w:val="DefaultParagraphFont"/>
    <w:link w:val="Heading1"/>
    <w:uiPriority w:val="99"/>
    <w:semiHidden/>
    <w:rsid w:val="00727C2F"/>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727C2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27C2F"/>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727C2F"/>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727C2F"/>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727C2F"/>
    <w:pPr>
      <w:ind w:firstLine="284"/>
    </w:pPr>
    <w:rPr>
      <w:b/>
    </w:rPr>
  </w:style>
  <w:style w:type="character" w:customStyle="1" w:styleId="Heading3Char">
    <w:name w:val="Heading 3 Char"/>
    <w:basedOn w:val="DefaultParagraphFont"/>
    <w:link w:val="Heading3"/>
    <w:uiPriority w:val="99"/>
    <w:semiHidden/>
    <w:rsid w:val="00727C2F"/>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727C2F"/>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727C2F"/>
    <w:rPr>
      <w:rFonts w:asciiTheme="majorHAnsi" w:eastAsiaTheme="majorEastAsia" w:hAnsiTheme="majorHAnsi" w:cstheme="majorBidi"/>
      <w:b/>
      <w:bCs/>
      <w:color w:val="808080"/>
    </w:rPr>
  </w:style>
  <w:style w:type="character" w:styleId="SubtleEmphasis">
    <w:name w:val="Subtle Emphasis"/>
    <w:uiPriority w:val="99"/>
    <w:semiHidden/>
    <w:qFormat/>
    <w:rsid w:val="00727C2F"/>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727C2F"/>
    <w:pPr>
      <w:keepNext/>
      <w:keepLines/>
      <w:spacing w:before="720" w:after="240"/>
      <w:outlineLvl w:val="0"/>
    </w:pPr>
    <w:rPr>
      <w:rFonts w:asciiTheme="majorHAnsi" w:hAnsiTheme="majorHAnsi"/>
      <w:sz w:val="28"/>
    </w:rPr>
  </w:style>
  <w:style w:type="character" w:styleId="Emphasis">
    <w:name w:val="Emphasis"/>
    <w:uiPriority w:val="99"/>
    <w:semiHidden/>
    <w:qFormat/>
    <w:rsid w:val="00727C2F"/>
    <w:rPr>
      <w:b/>
      <w:bCs/>
      <w:i/>
      <w:iCs/>
      <w:spacing w:val="10"/>
      <w:bdr w:val="none" w:sz="0" w:space="0" w:color="auto"/>
      <w:shd w:val="clear" w:color="auto" w:fill="auto"/>
    </w:rPr>
  </w:style>
  <w:style w:type="paragraph" w:styleId="Footer">
    <w:name w:val="footer"/>
    <w:basedOn w:val="Normal"/>
    <w:link w:val="FooterChar"/>
    <w:uiPriority w:val="57"/>
    <w:semiHidden/>
    <w:rsid w:val="00727C2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727C2F"/>
    <w:rPr>
      <w:sz w:val="24"/>
      <w:lang w:val="en-GB"/>
    </w:rPr>
  </w:style>
  <w:style w:type="character" w:styleId="FootnoteReference">
    <w:name w:val="footnote reference"/>
    <w:basedOn w:val="DefaultParagraphFont"/>
    <w:uiPriority w:val="99"/>
    <w:semiHidden/>
    <w:rsid w:val="00727C2F"/>
    <w:rPr>
      <w:vertAlign w:val="superscript"/>
    </w:rPr>
  </w:style>
  <w:style w:type="paragraph" w:styleId="FootnoteText">
    <w:name w:val="footnote text"/>
    <w:basedOn w:val="Normal"/>
    <w:link w:val="FootnoteTextChar"/>
    <w:uiPriority w:val="99"/>
    <w:semiHidden/>
    <w:rsid w:val="00727C2F"/>
    <w:rPr>
      <w:sz w:val="20"/>
      <w:szCs w:val="20"/>
    </w:rPr>
  </w:style>
  <w:style w:type="character" w:customStyle="1" w:styleId="FootnoteTextChar">
    <w:name w:val="Footnote Text Char"/>
    <w:basedOn w:val="DefaultParagraphFont"/>
    <w:link w:val="FootnoteText"/>
    <w:uiPriority w:val="99"/>
    <w:semiHidden/>
    <w:rsid w:val="00727C2F"/>
    <w:rPr>
      <w:rFonts w:eastAsiaTheme="minorEastAsia"/>
      <w:sz w:val="20"/>
      <w:szCs w:val="20"/>
      <w:lang w:val="en-GB"/>
    </w:rPr>
  </w:style>
  <w:style w:type="character" w:customStyle="1" w:styleId="Heading6Char">
    <w:name w:val="Heading 6 Char"/>
    <w:basedOn w:val="DefaultParagraphFont"/>
    <w:link w:val="Heading6"/>
    <w:uiPriority w:val="99"/>
    <w:semiHidden/>
    <w:rsid w:val="00727C2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727C2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27C2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27C2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727C2F"/>
    <w:rPr>
      <w:color w:val="0072BC" w:themeColor="hyperlink"/>
      <w:u w:val="single"/>
    </w:rPr>
  </w:style>
  <w:style w:type="character" w:styleId="IntenseEmphasis">
    <w:name w:val="Intense Emphasis"/>
    <w:uiPriority w:val="99"/>
    <w:semiHidden/>
    <w:qFormat/>
    <w:rsid w:val="00727C2F"/>
    <w:rPr>
      <w:b/>
      <w:bCs/>
    </w:rPr>
  </w:style>
  <w:style w:type="paragraph" w:styleId="IntenseQuote">
    <w:name w:val="Intense Quote"/>
    <w:basedOn w:val="Normal"/>
    <w:next w:val="Normal"/>
    <w:link w:val="IntenseQuoteChar"/>
    <w:uiPriority w:val="99"/>
    <w:semiHidden/>
    <w:qFormat/>
    <w:rsid w:val="00727C2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727C2F"/>
    <w:rPr>
      <w:rFonts w:eastAsiaTheme="minorEastAsia"/>
      <w:b/>
      <w:bCs/>
      <w:i/>
      <w:iCs/>
      <w:lang w:bidi="en-US"/>
    </w:rPr>
  </w:style>
  <w:style w:type="character" w:styleId="IntenseReference">
    <w:name w:val="Intense Reference"/>
    <w:uiPriority w:val="99"/>
    <w:semiHidden/>
    <w:qFormat/>
    <w:rsid w:val="00727C2F"/>
    <w:rPr>
      <w:smallCaps/>
      <w:spacing w:val="5"/>
      <w:u w:val="single"/>
    </w:rPr>
  </w:style>
  <w:style w:type="paragraph" w:styleId="ListParagraph">
    <w:name w:val="List Paragraph"/>
    <w:basedOn w:val="Normal"/>
    <w:uiPriority w:val="99"/>
    <w:semiHidden/>
    <w:qFormat/>
    <w:rsid w:val="00727C2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27C2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727C2F"/>
    <w:rPr>
      <w:rFonts w:eastAsiaTheme="minorEastAsia"/>
      <w:i/>
      <w:iCs/>
      <w:lang w:bidi="en-US"/>
    </w:rPr>
  </w:style>
  <w:style w:type="character" w:styleId="SubtleReference">
    <w:name w:val="Subtle Reference"/>
    <w:uiPriority w:val="99"/>
    <w:semiHidden/>
    <w:qFormat/>
    <w:rsid w:val="00727C2F"/>
    <w:rPr>
      <w:smallCaps/>
    </w:rPr>
  </w:style>
  <w:style w:type="table" w:styleId="TableGrid">
    <w:name w:val="Table Grid"/>
    <w:basedOn w:val="TableNormal"/>
    <w:uiPriority w:val="59"/>
    <w:semiHidden/>
    <w:rsid w:val="00727C2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27C2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27C2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27C2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27C2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27C2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27C2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27C2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727C2F"/>
    <w:pPr>
      <w:spacing w:before="120" w:after="120"/>
      <w:ind w:left="425" w:firstLine="142"/>
    </w:pPr>
    <w:rPr>
      <w:sz w:val="20"/>
    </w:rPr>
  </w:style>
  <w:style w:type="paragraph" w:customStyle="1" w:styleId="ECHRPara">
    <w:name w:val="ECHR_Para"/>
    <w:aliases w:val="Ju_Para"/>
    <w:basedOn w:val="Normal"/>
    <w:link w:val="ECHRParaChar"/>
    <w:uiPriority w:val="12"/>
    <w:qFormat/>
    <w:rsid w:val="00727C2F"/>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27C2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727C2F"/>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727C2F"/>
    <w:pPr>
      <w:ind w:left="340" w:hanging="340"/>
    </w:pPr>
  </w:style>
  <w:style w:type="paragraph" w:customStyle="1" w:styleId="JuSigned">
    <w:name w:val="Ju_Signed"/>
    <w:basedOn w:val="Normal"/>
    <w:next w:val="JuParaLast"/>
    <w:uiPriority w:val="32"/>
    <w:qFormat/>
    <w:rsid w:val="00727C2F"/>
    <w:pPr>
      <w:tabs>
        <w:tab w:val="center" w:pos="851"/>
        <w:tab w:val="center" w:pos="6407"/>
      </w:tabs>
      <w:spacing w:before="720"/>
      <w:jc w:val="left"/>
    </w:pPr>
  </w:style>
  <w:style w:type="paragraph" w:customStyle="1" w:styleId="JuParaLast">
    <w:name w:val="Ju_Para_Last"/>
    <w:basedOn w:val="Normal"/>
    <w:next w:val="ECHRPara"/>
    <w:uiPriority w:val="30"/>
    <w:qFormat/>
    <w:rsid w:val="00727C2F"/>
    <w:pPr>
      <w:keepNext/>
      <w:keepLines/>
      <w:spacing w:before="240"/>
      <w:ind w:firstLine="284"/>
    </w:pPr>
  </w:style>
  <w:style w:type="paragraph" w:customStyle="1" w:styleId="OpiH1">
    <w:name w:val="Opi_H_1"/>
    <w:basedOn w:val="ECHRHeading2"/>
    <w:uiPriority w:val="42"/>
    <w:qFormat/>
    <w:rsid w:val="00727C2F"/>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727C2F"/>
    <w:pPr>
      <w:ind w:left="346" w:firstLine="0"/>
    </w:pPr>
  </w:style>
  <w:style w:type="paragraph" w:customStyle="1" w:styleId="OpiHa">
    <w:name w:val="Opi_H_a"/>
    <w:basedOn w:val="ECHRHeading3"/>
    <w:uiPriority w:val="43"/>
    <w:qFormat/>
    <w:rsid w:val="00727C2F"/>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727C2F"/>
    <w:rPr>
      <w:vertAlign w:val="superscript"/>
    </w:rPr>
  </w:style>
  <w:style w:type="paragraph" w:styleId="EndnoteText">
    <w:name w:val="endnote text"/>
    <w:basedOn w:val="Normal"/>
    <w:link w:val="EndnoteTextChar"/>
    <w:uiPriority w:val="99"/>
    <w:semiHidden/>
    <w:rsid w:val="00727C2F"/>
    <w:rPr>
      <w:sz w:val="20"/>
      <w:szCs w:val="20"/>
    </w:rPr>
  </w:style>
  <w:style w:type="character" w:customStyle="1" w:styleId="EndnoteTextChar">
    <w:name w:val="Endnote Text Char"/>
    <w:basedOn w:val="DefaultParagraphFont"/>
    <w:link w:val="EndnoteText"/>
    <w:uiPriority w:val="99"/>
    <w:semiHidden/>
    <w:rsid w:val="00727C2F"/>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727C2F"/>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727C2F"/>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727C2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727C2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727C2F"/>
    <w:pPr>
      <w:ind w:left="1037" w:hanging="357"/>
      <w:outlineLvl w:val="4"/>
    </w:pPr>
    <w:rPr>
      <w:b w:val="0"/>
      <w:i/>
    </w:rPr>
  </w:style>
  <w:style w:type="paragraph" w:customStyle="1" w:styleId="OpiPara">
    <w:name w:val="Opi_Para"/>
    <w:basedOn w:val="ECHRPara"/>
    <w:uiPriority w:val="46"/>
    <w:qFormat/>
    <w:rsid w:val="00727C2F"/>
  </w:style>
  <w:style w:type="character" w:styleId="PlaceholderText">
    <w:name w:val="Placeholder Text"/>
    <w:basedOn w:val="DefaultParagraphFont"/>
    <w:uiPriority w:val="99"/>
    <w:semiHidden/>
    <w:rsid w:val="00727C2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27C2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27C2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727C2F"/>
  </w:style>
  <w:style w:type="paragraph" w:customStyle="1" w:styleId="OpiQuot">
    <w:name w:val="Opi_Quot"/>
    <w:basedOn w:val="ECHRParaQuote"/>
    <w:uiPriority w:val="48"/>
    <w:qFormat/>
    <w:rsid w:val="00727C2F"/>
  </w:style>
  <w:style w:type="paragraph" w:customStyle="1" w:styleId="OpiQuotSub">
    <w:name w:val="Opi_Quot_Sub"/>
    <w:basedOn w:val="JuQuotSub"/>
    <w:uiPriority w:val="49"/>
    <w:qFormat/>
    <w:rsid w:val="00727C2F"/>
  </w:style>
  <w:style w:type="paragraph" w:customStyle="1" w:styleId="OpiTranslation">
    <w:name w:val="Opi_Translation"/>
    <w:basedOn w:val="Normal"/>
    <w:next w:val="OpiPara"/>
    <w:uiPriority w:val="40"/>
    <w:qFormat/>
    <w:rsid w:val="00727C2F"/>
    <w:pPr>
      <w:jc w:val="center"/>
      <w:outlineLvl w:val="0"/>
    </w:pPr>
    <w:rPr>
      <w:i/>
    </w:rPr>
  </w:style>
  <w:style w:type="paragraph" w:styleId="NoteHeading">
    <w:name w:val="Note Heading"/>
    <w:basedOn w:val="Normal"/>
    <w:next w:val="Normal"/>
    <w:link w:val="NoteHeadingChar"/>
    <w:uiPriority w:val="99"/>
    <w:semiHidden/>
    <w:rsid w:val="00ED3A36"/>
  </w:style>
  <w:style w:type="character" w:customStyle="1" w:styleId="NoteHeadingChar">
    <w:name w:val="Note Heading Char"/>
    <w:basedOn w:val="DefaultParagraphFont"/>
    <w:link w:val="NoteHeading"/>
    <w:uiPriority w:val="99"/>
    <w:semiHidden/>
    <w:rsid w:val="00ED3A36"/>
    <w:rPr>
      <w:rFonts w:eastAsiaTheme="minorEastAsia"/>
      <w:sz w:val="24"/>
      <w:lang w:val="en-GB"/>
    </w:rPr>
  </w:style>
  <w:style w:type="paragraph" w:customStyle="1" w:styleId="JuHeaderLandscape">
    <w:name w:val="Ju_Header_Landscape"/>
    <w:basedOn w:val="ECHRHeader"/>
    <w:uiPriority w:val="4"/>
    <w:qFormat/>
    <w:rsid w:val="00727C2F"/>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CB6D56"/>
    <w:rPr>
      <w:rFonts w:eastAsiaTheme="minorEastAsia"/>
      <w:sz w:val="24"/>
      <w:lang w:val="en-GB"/>
    </w:rPr>
  </w:style>
  <w:style w:type="paragraph" w:styleId="Revision">
    <w:name w:val="Revision"/>
    <w:hidden/>
    <w:uiPriority w:val="99"/>
    <w:semiHidden/>
    <w:rsid w:val="00746414"/>
    <w:rPr>
      <w:rFonts w:eastAsiaTheme="minorEastAsia"/>
      <w:sz w:val="24"/>
    </w:rPr>
  </w:style>
  <w:style w:type="paragraph" w:customStyle="1" w:styleId="jupara">
    <w:name w:val="jupara"/>
    <w:basedOn w:val="Normal"/>
    <w:rsid w:val="00EE29D5"/>
    <w:pPr>
      <w:ind w:firstLine="284"/>
    </w:pPr>
    <w:rPr>
      <w:rFonts w:ascii="Times New Roman" w:eastAsia="Times New Roman" w:hAnsi="Times New Roman" w:cs="Times New Roman"/>
      <w:szCs w:val="24"/>
      <w:lang w:eastAsia="en-GB"/>
    </w:rPr>
  </w:style>
  <w:style w:type="paragraph" w:customStyle="1" w:styleId="jucase0">
    <w:name w:val="jucase"/>
    <w:basedOn w:val="Normal"/>
    <w:rsid w:val="00EE29D5"/>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5985449">
      <w:bodyDiv w:val="1"/>
      <w:marLeft w:val="0"/>
      <w:marRight w:val="0"/>
      <w:marTop w:val="0"/>
      <w:marBottom w:val="0"/>
      <w:divBdr>
        <w:top w:val="none" w:sz="0" w:space="0" w:color="auto"/>
        <w:left w:val="none" w:sz="0" w:space="0" w:color="auto"/>
        <w:bottom w:val="none" w:sz="0" w:space="0" w:color="auto"/>
        <w:right w:val="none" w:sz="0" w:space="0" w:color="auto"/>
      </w:divBdr>
      <w:divsChild>
        <w:div w:id="528685802">
          <w:marLeft w:val="0"/>
          <w:marRight w:val="0"/>
          <w:marTop w:val="0"/>
          <w:marBottom w:val="0"/>
          <w:divBdr>
            <w:top w:val="none" w:sz="0" w:space="0" w:color="auto"/>
            <w:left w:val="none" w:sz="0" w:space="0" w:color="auto"/>
            <w:bottom w:val="none" w:sz="0" w:space="0" w:color="auto"/>
            <w:right w:val="none" w:sz="0" w:space="0" w:color="auto"/>
          </w:divBdr>
          <w:divsChild>
            <w:div w:id="426779157">
              <w:marLeft w:val="0"/>
              <w:marRight w:val="0"/>
              <w:marTop w:val="0"/>
              <w:marBottom w:val="0"/>
              <w:divBdr>
                <w:top w:val="none" w:sz="0" w:space="0" w:color="auto"/>
                <w:left w:val="none" w:sz="0" w:space="0" w:color="auto"/>
                <w:bottom w:val="none" w:sz="0" w:space="0" w:color="auto"/>
                <w:right w:val="none" w:sz="0" w:space="0" w:color="auto"/>
              </w:divBdr>
              <w:divsChild>
                <w:div w:id="2106686250">
                  <w:marLeft w:val="0"/>
                  <w:marRight w:val="0"/>
                  <w:marTop w:val="0"/>
                  <w:marBottom w:val="0"/>
                  <w:divBdr>
                    <w:top w:val="none" w:sz="0" w:space="0" w:color="auto"/>
                    <w:left w:val="none" w:sz="0" w:space="0" w:color="auto"/>
                    <w:bottom w:val="none" w:sz="0" w:space="0" w:color="auto"/>
                    <w:right w:val="none" w:sz="0" w:space="0" w:color="auto"/>
                  </w:divBdr>
                  <w:divsChild>
                    <w:div w:id="1347094852">
                      <w:marLeft w:val="0"/>
                      <w:marRight w:val="0"/>
                      <w:marTop w:val="0"/>
                      <w:marBottom w:val="0"/>
                      <w:divBdr>
                        <w:top w:val="none" w:sz="0" w:space="0" w:color="auto"/>
                        <w:left w:val="none" w:sz="0" w:space="0" w:color="auto"/>
                        <w:bottom w:val="none" w:sz="0" w:space="0" w:color="auto"/>
                        <w:right w:val="none" w:sz="0" w:space="0" w:color="auto"/>
                      </w:divBdr>
                      <w:divsChild>
                        <w:div w:id="51008530">
                          <w:marLeft w:val="0"/>
                          <w:marRight w:val="0"/>
                          <w:marTop w:val="0"/>
                          <w:marBottom w:val="0"/>
                          <w:divBdr>
                            <w:top w:val="none" w:sz="0" w:space="0" w:color="auto"/>
                            <w:left w:val="none" w:sz="0" w:space="0" w:color="auto"/>
                            <w:bottom w:val="none" w:sz="0" w:space="0" w:color="auto"/>
                            <w:right w:val="none" w:sz="0" w:space="0" w:color="auto"/>
                          </w:divBdr>
                          <w:divsChild>
                            <w:div w:id="103862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352180">
      <w:bodyDiv w:val="1"/>
      <w:marLeft w:val="0"/>
      <w:marRight w:val="0"/>
      <w:marTop w:val="0"/>
      <w:marBottom w:val="0"/>
      <w:divBdr>
        <w:top w:val="none" w:sz="0" w:space="0" w:color="auto"/>
        <w:left w:val="none" w:sz="0" w:space="0" w:color="auto"/>
        <w:bottom w:val="none" w:sz="0" w:space="0" w:color="auto"/>
        <w:right w:val="none" w:sz="0" w:space="0" w:color="auto"/>
      </w:divBdr>
      <w:divsChild>
        <w:div w:id="286083122">
          <w:marLeft w:val="0"/>
          <w:marRight w:val="0"/>
          <w:marTop w:val="0"/>
          <w:marBottom w:val="0"/>
          <w:divBdr>
            <w:top w:val="none" w:sz="0" w:space="0" w:color="auto"/>
            <w:left w:val="none" w:sz="0" w:space="0" w:color="auto"/>
            <w:bottom w:val="none" w:sz="0" w:space="0" w:color="auto"/>
            <w:right w:val="none" w:sz="0" w:space="0" w:color="auto"/>
          </w:divBdr>
          <w:divsChild>
            <w:div w:id="1796290714">
              <w:marLeft w:val="0"/>
              <w:marRight w:val="0"/>
              <w:marTop w:val="0"/>
              <w:marBottom w:val="0"/>
              <w:divBdr>
                <w:top w:val="none" w:sz="0" w:space="0" w:color="auto"/>
                <w:left w:val="none" w:sz="0" w:space="0" w:color="auto"/>
                <w:bottom w:val="none" w:sz="0" w:space="0" w:color="auto"/>
                <w:right w:val="none" w:sz="0" w:space="0" w:color="auto"/>
              </w:divBdr>
              <w:divsChild>
                <w:div w:id="1790663889">
                  <w:marLeft w:val="0"/>
                  <w:marRight w:val="0"/>
                  <w:marTop w:val="0"/>
                  <w:marBottom w:val="0"/>
                  <w:divBdr>
                    <w:top w:val="none" w:sz="0" w:space="0" w:color="auto"/>
                    <w:left w:val="none" w:sz="0" w:space="0" w:color="auto"/>
                    <w:bottom w:val="none" w:sz="0" w:space="0" w:color="auto"/>
                    <w:right w:val="none" w:sz="0" w:space="0" w:color="auto"/>
                  </w:divBdr>
                  <w:divsChild>
                    <w:div w:id="318115730">
                      <w:marLeft w:val="0"/>
                      <w:marRight w:val="0"/>
                      <w:marTop w:val="0"/>
                      <w:marBottom w:val="0"/>
                      <w:divBdr>
                        <w:top w:val="none" w:sz="0" w:space="0" w:color="auto"/>
                        <w:left w:val="none" w:sz="0" w:space="0" w:color="auto"/>
                        <w:bottom w:val="none" w:sz="0" w:space="0" w:color="auto"/>
                        <w:right w:val="none" w:sz="0" w:space="0" w:color="auto"/>
                      </w:divBdr>
                      <w:divsChild>
                        <w:div w:id="483665646">
                          <w:marLeft w:val="0"/>
                          <w:marRight w:val="0"/>
                          <w:marTop w:val="0"/>
                          <w:marBottom w:val="0"/>
                          <w:divBdr>
                            <w:top w:val="none" w:sz="0" w:space="0" w:color="auto"/>
                            <w:left w:val="none" w:sz="0" w:space="0" w:color="auto"/>
                            <w:bottom w:val="none" w:sz="0" w:space="0" w:color="auto"/>
                            <w:right w:val="none" w:sz="0" w:space="0" w:color="auto"/>
                          </w:divBdr>
                          <w:divsChild>
                            <w:div w:id="214199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592938">
      <w:bodyDiv w:val="1"/>
      <w:marLeft w:val="0"/>
      <w:marRight w:val="0"/>
      <w:marTop w:val="0"/>
      <w:marBottom w:val="0"/>
      <w:divBdr>
        <w:top w:val="none" w:sz="0" w:space="0" w:color="auto"/>
        <w:left w:val="none" w:sz="0" w:space="0" w:color="auto"/>
        <w:bottom w:val="none" w:sz="0" w:space="0" w:color="auto"/>
        <w:right w:val="none" w:sz="0" w:space="0" w:color="auto"/>
      </w:divBdr>
      <w:divsChild>
        <w:div w:id="1947347282">
          <w:marLeft w:val="0"/>
          <w:marRight w:val="0"/>
          <w:marTop w:val="0"/>
          <w:marBottom w:val="0"/>
          <w:divBdr>
            <w:top w:val="none" w:sz="0" w:space="0" w:color="auto"/>
            <w:left w:val="none" w:sz="0" w:space="0" w:color="auto"/>
            <w:bottom w:val="none" w:sz="0" w:space="0" w:color="auto"/>
            <w:right w:val="none" w:sz="0" w:space="0" w:color="auto"/>
          </w:divBdr>
          <w:divsChild>
            <w:div w:id="1996949864">
              <w:marLeft w:val="0"/>
              <w:marRight w:val="0"/>
              <w:marTop w:val="0"/>
              <w:marBottom w:val="0"/>
              <w:divBdr>
                <w:top w:val="none" w:sz="0" w:space="0" w:color="auto"/>
                <w:left w:val="none" w:sz="0" w:space="0" w:color="auto"/>
                <w:bottom w:val="none" w:sz="0" w:space="0" w:color="auto"/>
                <w:right w:val="none" w:sz="0" w:space="0" w:color="auto"/>
              </w:divBdr>
              <w:divsChild>
                <w:div w:id="255752490">
                  <w:marLeft w:val="0"/>
                  <w:marRight w:val="0"/>
                  <w:marTop w:val="0"/>
                  <w:marBottom w:val="0"/>
                  <w:divBdr>
                    <w:top w:val="none" w:sz="0" w:space="0" w:color="auto"/>
                    <w:left w:val="none" w:sz="0" w:space="0" w:color="auto"/>
                    <w:bottom w:val="none" w:sz="0" w:space="0" w:color="auto"/>
                    <w:right w:val="none" w:sz="0" w:space="0" w:color="auto"/>
                  </w:divBdr>
                  <w:divsChild>
                    <w:div w:id="1506555518">
                      <w:marLeft w:val="0"/>
                      <w:marRight w:val="0"/>
                      <w:marTop w:val="0"/>
                      <w:marBottom w:val="0"/>
                      <w:divBdr>
                        <w:top w:val="none" w:sz="0" w:space="0" w:color="auto"/>
                        <w:left w:val="none" w:sz="0" w:space="0" w:color="auto"/>
                        <w:bottom w:val="none" w:sz="0" w:space="0" w:color="auto"/>
                        <w:right w:val="none" w:sz="0" w:space="0" w:color="auto"/>
                      </w:divBdr>
                      <w:divsChild>
                        <w:div w:id="933123617">
                          <w:marLeft w:val="0"/>
                          <w:marRight w:val="0"/>
                          <w:marTop w:val="0"/>
                          <w:marBottom w:val="0"/>
                          <w:divBdr>
                            <w:top w:val="none" w:sz="0" w:space="0" w:color="auto"/>
                            <w:left w:val="none" w:sz="0" w:space="0" w:color="auto"/>
                            <w:bottom w:val="none" w:sz="0" w:space="0" w:color="auto"/>
                            <w:right w:val="none" w:sz="0" w:space="0" w:color="auto"/>
                          </w:divBdr>
                          <w:divsChild>
                            <w:div w:id="103110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E2F9C2-9DAA-4CB3-86BB-6997779B7A93}"/>
</file>

<file path=customXml/itemProps2.xml><?xml version="1.0" encoding="utf-8"?>
<ds:datastoreItem xmlns:ds="http://schemas.openxmlformats.org/officeDocument/2006/customXml" ds:itemID="{90F15DE9-35FD-4651-8E92-E8DF3850A01A}"/>
</file>

<file path=customXml/itemProps3.xml><?xml version="1.0" encoding="utf-8"?>
<ds:datastoreItem xmlns:ds="http://schemas.openxmlformats.org/officeDocument/2006/customXml" ds:itemID="{27A1E014-C832-476D-BC23-B3721EC20E89}"/>
</file>

<file path=customXml/itemProps4.xml><?xml version="1.0" encoding="utf-8"?>
<ds:datastoreItem xmlns:ds="http://schemas.openxmlformats.org/officeDocument/2006/customXml" ds:itemID="{B7DC0D9D-8006-4D16-AB35-677259887039}"/>
</file>

<file path=docProps/app.xml><?xml version="1.0" encoding="utf-8"?>
<Properties xmlns="http://schemas.openxmlformats.org/officeDocument/2006/extended-properties" xmlns:vt="http://schemas.openxmlformats.org/officeDocument/2006/docPropsVTypes">
  <Template>Normal.dotm</Template>
  <TotalTime>0</TotalTime>
  <Pages>1</Pages>
  <Words>3358</Words>
  <Characters>19142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22456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2019-08-31T10:34:00Z</dcterms:created>
  <dcterms:modified xsi:type="dcterms:W3CDTF">2019-08-31T10:34:00Z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10597/13</vt:lpwstr>
  </property>
  <property fmtid="{D5CDD505-2E9C-101B-9397-08002B2CF9AE}" pid="4" name="CASEID">
    <vt:lpwstr>861199</vt:lpwstr>
  </property>
  <property fmtid="{D5CDD505-2E9C-101B-9397-08002B2CF9AE}" pid="5" name="ContentTypeId">
    <vt:lpwstr>0x010100558EB02BDB9E204AB350EDD385B68E10</vt:lpwstr>
  </property>
</Properties>
</file>