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54FFB" w:rsidR="00442C68" w:rsidP="00E54FFB" w:rsidRDefault="00442C68">
      <w:pPr>
        <w:jc w:val="center"/>
        <w:rPr>
          <w:lang w:val="fr-FR"/>
        </w:rPr>
      </w:pPr>
    </w:p>
    <w:p w:rsidRPr="00E54FFB" w:rsidR="002D2C99" w:rsidP="00E54FFB" w:rsidRDefault="002D2C99">
      <w:pPr>
        <w:jc w:val="center"/>
        <w:rPr>
          <w:lang w:val="fr-FR"/>
        </w:rPr>
      </w:pPr>
    </w:p>
    <w:p w:rsidRPr="00E54FFB" w:rsidR="006B48FA" w:rsidP="00E54FFB" w:rsidRDefault="006B48FA">
      <w:pPr>
        <w:jc w:val="center"/>
        <w:rPr>
          <w:lang w:val="fr-FR"/>
        </w:rPr>
      </w:pPr>
    </w:p>
    <w:p w:rsidRPr="00E54FFB" w:rsidR="002D2C99" w:rsidP="00E54FFB" w:rsidRDefault="00442C68">
      <w:pPr>
        <w:tabs>
          <w:tab w:val="left" w:pos="5529"/>
        </w:tabs>
        <w:jc w:val="center"/>
        <w:rPr>
          <w:lang w:val="fr-FR"/>
        </w:rPr>
      </w:pPr>
      <w:r w:rsidRPr="00E54FFB">
        <w:rPr>
          <w:lang w:val="fr-FR"/>
        </w:rPr>
        <w:t>DEUXIÈME SECTION</w:t>
      </w:r>
    </w:p>
    <w:p w:rsidRPr="00E54FFB" w:rsidR="002D2C99" w:rsidP="00E54FFB" w:rsidRDefault="002D2C99">
      <w:pPr>
        <w:jc w:val="center"/>
        <w:rPr>
          <w:lang w:val="fr-FR"/>
        </w:rPr>
      </w:pPr>
    </w:p>
    <w:p w:rsidRPr="00E54FFB" w:rsidR="006B48FA" w:rsidP="00E54FFB" w:rsidRDefault="006B48FA">
      <w:pPr>
        <w:jc w:val="center"/>
        <w:rPr>
          <w:lang w:val="fr-FR"/>
        </w:rPr>
      </w:pPr>
    </w:p>
    <w:p w:rsidRPr="00E54FFB" w:rsidR="006B48FA" w:rsidP="00E54FFB" w:rsidRDefault="006B48FA">
      <w:pPr>
        <w:jc w:val="center"/>
        <w:rPr>
          <w:lang w:val="fr-FR"/>
        </w:rPr>
      </w:pPr>
    </w:p>
    <w:p w:rsidRPr="00E54FFB" w:rsidR="006B48FA" w:rsidP="00E54FFB" w:rsidRDefault="006B48FA">
      <w:pPr>
        <w:jc w:val="center"/>
        <w:rPr>
          <w:lang w:val="fr-FR"/>
        </w:rPr>
      </w:pPr>
    </w:p>
    <w:p w:rsidRPr="00E54FFB" w:rsidR="004840F1" w:rsidP="00E54FFB" w:rsidRDefault="004840F1">
      <w:pPr>
        <w:jc w:val="center"/>
        <w:rPr>
          <w:lang w:val="fr-FR"/>
        </w:rPr>
      </w:pPr>
    </w:p>
    <w:p w:rsidRPr="00E54FFB" w:rsidR="00CA4473" w:rsidP="00E54FFB" w:rsidRDefault="00CA4473">
      <w:pPr>
        <w:jc w:val="center"/>
        <w:rPr>
          <w:lang w:val="fr-FR"/>
        </w:rPr>
      </w:pPr>
    </w:p>
    <w:p w:rsidRPr="00E54FFB" w:rsidR="002D2C99" w:rsidP="00E54FFB" w:rsidRDefault="002D2C99">
      <w:pPr>
        <w:jc w:val="center"/>
        <w:rPr>
          <w:lang w:val="fr-FR"/>
        </w:rPr>
      </w:pPr>
    </w:p>
    <w:p w:rsidRPr="00E54FFB" w:rsidR="002D2C99" w:rsidP="00E54FFB" w:rsidRDefault="002D2C99">
      <w:pPr>
        <w:jc w:val="center"/>
        <w:outlineLvl w:val="0"/>
        <w:rPr>
          <w:b/>
          <w:lang w:val="fr-FR"/>
        </w:rPr>
      </w:pPr>
      <w:r w:rsidRPr="00E54FFB">
        <w:rPr>
          <w:b/>
          <w:lang w:val="fr-FR"/>
        </w:rPr>
        <w:t xml:space="preserve">AFFAIRE </w:t>
      </w:r>
      <w:r w:rsidRPr="00E54FFB" w:rsidR="00442C68">
        <w:rPr>
          <w:b/>
          <w:lang w:val="fr-FR"/>
        </w:rPr>
        <w:t>MART ET AUTRES c. TURQUIE</w:t>
      </w:r>
    </w:p>
    <w:p w:rsidRPr="00E54FFB" w:rsidR="002D2C99" w:rsidP="00E54FFB" w:rsidRDefault="002D2C99">
      <w:pPr>
        <w:jc w:val="center"/>
        <w:rPr>
          <w:lang w:val="fr-FR"/>
        </w:rPr>
      </w:pPr>
    </w:p>
    <w:p w:rsidRPr="00E54FFB" w:rsidR="002D2C99" w:rsidP="00E54FFB" w:rsidRDefault="002D2C99">
      <w:pPr>
        <w:jc w:val="center"/>
        <w:rPr>
          <w:i/>
          <w:lang w:val="fr-FR"/>
        </w:rPr>
      </w:pPr>
      <w:r w:rsidRPr="00E54FFB">
        <w:rPr>
          <w:i/>
          <w:lang w:val="fr-FR"/>
        </w:rPr>
        <w:t>(</w:t>
      </w:r>
      <w:r w:rsidRPr="00E54FFB" w:rsidR="00442C68">
        <w:rPr>
          <w:i/>
          <w:lang w:val="fr-FR"/>
        </w:rPr>
        <w:t>Requête n</w:t>
      </w:r>
      <w:r w:rsidRPr="00E54FFB" w:rsidR="00442C68">
        <w:rPr>
          <w:i/>
          <w:vertAlign w:val="superscript"/>
          <w:lang w:val="fr-FR"/>
        </w:rPr>
        <w:t>o</w:t>
      </w:r>
      <w:r w:rsidRPr="00E54FFB" w:rsidR="00956E5B">
        <w:rPr>
          <w:i/>
          <w:lang w:val="fr-FR"/>
        </w:rPr>
        <w:t xml:space="preserve"> </w:t>
      </w:r>
      <w:r w:rsidRPr="00E54FFB" w:rsidR="00442C68">
        <w:rPr>
          <w:i/>
          <w:lang w:val="fr-FR"/>
        </w:rPr>
        <w:t>57031/10</w:t>
      </w:r>
      <w:r w:rsidRPr="00E54FFB">
        <w:rPr>
          <w:i/>
          <w:lang w:val="fr-FR"/>
        </w:rPr>
        <w:t>)</w:t>
      </w:r>
    </w:p>
    <w:p w:rsidRPr="00E54FFB" w:rsidR="002D2C99" w:rsidP="00E54FFB" w:rsidRDefault="002D2C99">
      <w:pPr>
        <w:jc w:val="center"/>
        <w:rPr>
          <w:lang w:val="fr-FR"/>
        </w:rPr>
      </w:pPr>
    </w:p>
    <w:p w:rsidRPr="00E54FFB" w:rsidR="002D2C99" w:rsidP="00E54FFB" w:rsidRDefault="002D2C99">
      <w:pPr>
        <w:jc w:val="center"/>
        <w:rPr>
          <w:lang w:val="fr-FR"/>
        </w:rPr>
      </w:pPr>
    </w:p>
    <w:p w:rsidRPr="00E54FFB" w:rsidR="002D2C99" w:rsidP="00E54FFB" w:rsidRDefault="002D2C99">
      <w:pPr>
        <w:jc w:val="center"/>
        <w:rPr>
          <w:lang w:val="fr-FR"/>
        </w:rPr>
      </w:pPr>
    </w:p>
    <w:p w:rsidRPr="00E54FFB" w:rsidR="00CA5EB0" w:rsidP="00E54FFB" w:rsidRDefault="00CA5EB0">
      <w:pPr>
        <w:jc w:val="center"/>
        <w:rPr>
          <w:lang w:val="fr-FR"/>
        </w:rPr>
      </w:pPr>
    </w:p>
    <w:p w:rsidRPr="00E54FFB" w:rsidR="00CA5EB0" w:rsidP="00E54FFB" w:rsidRDefault="00CA5EB0">
      <w:pPr>
        <w:jc w:val="center"/>
        <w:rPr>
          <w:lang w:val="fr-FR"/>
        </w:rPr>
      </w:pPr>
    </w:p>
    <w:p w:rsidRPr="00E54FFB" w:rsidR="002D2C99" w:rsidP="00E54FFB" w:rsidRDefault="002D2C99">
      <w:pPr>
        <w:jc w:val="center"/>
        <w:rPr>
          <w:lang w:val="fr-FR"/>
        </w:rPr>
      </w:pPr>
    </w:p>
    <w:p w:rsidRPr="00E54FFB" w:rsidR="002D2C99" w:rsidP="00E54FFB" w:rsidRDefault="002D2C99">
      <w:pPr>
        <w:jc w:val="center"/>
        <w:rPr>
          <w:lang w:val="fr-FR"/>
        </w:rPr>
      </w:pPr>
    </w:p>
    <w:p w:rsidRPr="00E54FFB" w:rsidR="002D2C99" w:rsidP="00E54FFB" w:rsidRDefault="002D2C99">
      <w:pPr>
        <w:jc w:val="center"/>
        <w:rPr>
          <w:lang w:val="fr-FR"/>
        </w:rPr>
      </w:pPr>
    </w:p>
    <w:p w:rsidRPr="00E54FFB" w:rsidR="002D2C99" w:rsidP="00E54FFB" w:rsidRDefault="002D2C99">
      <w:pPr>
        <w:jc w:val="center"/>
        <w:outlineLvl w:val="0"/>
        <w:rPr>
          <w:lang w:val="fr-FR"/>
        </w:rPr>
      </w:pPr>
      <w:r w:rsidRPr="00E54FFB">
        <w:rPr>
          <w:lang w:val="fr-FR"/>
        </w:rPr>
        <w:t>ARRÊT</w:t>
      </w:r>
    </w:p>
    <w:p w:rsidRPr="00E54FFB" w:rsidR="00DD529D" w:rsidP="00E54FFB" w:rsidRDefault="00DD529D">
      <w:pPr>
        <w:jc w:val="center"/>
        <w:rPr>
          <w:i/>
          <w:lang w:val="fr-FR"/>
        </w:rPr>
      </w:pPr>
    </w:p>
    <w:p w:rsidRPr="00E54FFB" w:rsidR="002D2C99" w:rsidP="00E54FFB" w:rsidRDefault="002D2C99">
      <w:pPr>
        <w:jc w:val="center"/>
        <w:rPr>
          <w:lang w:val="fr-FR"/>
        </w:rPr>
      </w:pPr>
    </w:p>
    <w:p w:rsidRPr="00E54FFB" w:rsidR="002D2C99" w:rsidP="00E54FFB" w:rsidRDefault="002D2C99">
      <w:pPr>
        <w:jc w:val="center"/>
        <w:outlineLvl w:val="0"/>
        <w:rPr>
          <w:lang w:val="fr-FR"/>
        </w:rPr>
      </w:pPr>
      <w:r w:rsidRPr="00E54FFB">
        <w:rPr>
          <w:lang w:val="fr-FR"/>
        </w:rPr>
        <w:t>STRASBOURG</w:t>
      </w:r>
    </w:p>
    <w:p w:rsidRPr="00E54FFB" w:rsidR="00DD529D" w:rsidP="00E54FFB" w:rsidRDefault="00DD529D">
      <w:pPr>
        <w:jc w:val="center"/>
        <w:rPr>
          <w:lang w:val="fr-FR"/>
        </w:rPr>
      </w:pPr>
    </w:p>
    <w:p w:rsidRPr="00E54FFB" w:rsidR="00EA2502" w:rsidP="00E54FFB" w:rsidRDefault="00442C68">
      <w:pPr>
        <w:jc w:val="center"/>
        <w:rPr>
          <w:lang w:val="fr-FR"/>
        </w:rPr>
      </w:pPr>
      <w:r w:rsidRPr="00E54FFB">
        <w:rPr>
          <w:szCs w:val="24"/>
          <w:lang w:val="fr-FR"/>
        </w:rPr>
        <w:t>19 mars 2019</w:t>
      </w:r>
    </w:p>
    <w:p w:rsidRPr="00E54FFB" w:rsidR="002D2C99" w:rsidP="00E54FFB" w:rsidRDefault="002D2C99">
      <w:pPr>
        <w:jc w:val="center"/>
        <w:rPr>
          <w:lang w:val="fr-FR"/>
        </w:rPr>
      </w:pPr>
    </w:p>
    <w:p w:rsidRPr="00E54FFB" w:rsidR="00DD529D" w:rsidP="00E54FFB" w:rsidRDefault="00DD529D">
      <w:pPr>
        <w:jc w:val="center"/>
        <w:rPr>
          <w:lang w:val="fr-FR"/>
        </w:rPr>
      </w:pPr>
    </w:p>
    <w:p w:rsidR="00AA2AE4" w:rsidP="00AA2AE4" w:rsidRDefault="00AA2AE4">
      <w:pPr>
        <w:pStyle w:val="jucase0"/>
        <w:ind w:firstLine="0"/>
        <w:jc w:val="center"/>
        <w:rPr>
          <w:color w:val="FF0000"/>
          <w:sz w:val="28"/>
          <w:szCs w:val="28"/>
          <w:u w:val="single"/>
          <w:lang w:val="fr-FR"/>
        </w:rPr>
      </w:pPr>
      <w:r>
        <w:rPr>
          <w:color w:val="FF0000"/>
          <w:sz w:val="28"/>
          <w:szCs w:val="28"/>
          <w:u w:val="single"/>
          <w:lang w:val="fr-FR"/>
        </w:rPr>
        <w:t>DÉFINITIF</w:t>
      </w:r>
    </w:p>
    <w:p w:rsidR="00AA2AE4" w:rsidP="00AA2AE4" w:rsidRDefault="00AA2AE4">
      <w:pPr>
        <w:pStyle w:val="jupara"/>
        <w:tabs>
          <w:tab w:val="left" w:pos="3450"/>
        </w:tabs>
        <w:ind w:firstLine="0"/>
        <w:jc w:val="center"/>
        <w:rPr>
          <w:color w:val="FF0000"/>
          <w:sz w:val="28"/>
          <w:szCs w:val="28"/>
          <w:lang w:val="fr-FR"/>
        </w:rPr>
      </w:pPr>
    </w:p>
    <w:p w:rsidR="00AA2AE4" w:rsidP="00AA2AE4" w:rsidRDefault="00AA2AE4">
      <w:pPr>
        <w:pStyle w:val="jupara"/>
        <w:ind w:firstLine="0"/>
        <w:jc w:val="center"/>
        <w:rPr>
          <w:color w:val="FF0000"/>
          <w:sz w:val="28"/>
          <w:szCs w:val="28"/>
          <w:lang w:val="fr-FR"/>
        </w:rPr>
      </w:pPr>
      <w:r>
        <w:rPr>
          <w:color w:val="FF0000"/>
          <w:sz w:val="28"/>
          <w:szCs w:val="28"/>
          <w:lang w:val="fr-FR"/>
        </w:rPr>
        <w:t>09/09/2019</w:t>
      </w:r>
    </w:p>
    <w:p w:rsidR="00AA2AE4" w:rsidP="00AA2AE4" w:rsidRDefault="00AA2AE4">
      <w:pPr>
        <w:pStyle w:val="jupara"/>
        <w:ind w:firstLine="0"/>
        <w:jc w:val="center"/>
        <w:rPr>
          <w:u w:val="single"/>
          <w:lang w:val="fr-FR"/>
        </w:rPr>
      </w:pPr>
    </w:p>
    <w:p w:rsidRPr="00E54FFB" w:rsidR="006B48FA" w:rsidP="00AA2AE4" w:rsidRDefault="00AA2AE4">
      <w:pPr>
        <w:jc w:val="center"/>
        <w:rPr>
          <w:lang w:val="fr-FR"/>
        </w:rPr>
      </w:pPr>
      <w:r>
        <w:rPr>
          <w:i/>
          <w:iCs/>
          <w:sz w:val="22"/>
          <w:lang w:val="fr-FR"/>
        </w:rPr>
        <w:t>Cet arrêt est devenu d</w:t>
      </w:r>
      <w:bookmarkStart w:name="_GoBack" w:id="0"/>
      <w:bookmarkEnd w:id="0"/>
      <w:r>
        <w:rPr>
          <w:i/>
          <w:iCs/>
          <w:sz w:val="22"/>
          <w:lang w:val="fr-FR"/>
        </w:rPr>
        <w:t>éfinitif en vertu de l’article 44 § 2 de la Convention. Il peut subir des retouches de forme.</w:t>
      </w:r>
    </w:p>
    <w:p w:rsidRPr="00E54FFB" w:rsidR="00E54FFB" w:rsidP="00E54FFB" w:rsidRDefault="00E54FFB">
      <w:pPr>
        <w:rPr>
          <w:lang w:val="fr-FR"/>
        </w:rPr>
        <w:sectPr w:rsidRPr="00E54FFB" w:rsidR="00E54FFB" w:rsidSect="00256A5E">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0"/>
          <w:cols w:space="720"/>
          <w:noEndnote/>
        </w:sectPr>
      </w:pPr>
    </w:p>
    <w:p w:rsidRPr="00E54FFB" w:rsidR="002D2C99" w:rsidP="00E54FFB" w:rsidRDefault="002D2C99">
      <w:pPr>
        <w:pStyle w:val="JuCase"/>
        <w:rPr>
          <w:lang w:val="fr-FR"/>
        </w:rPr>
      </w:pPr>
      <w:r w:rsidRPr="00E54FFB">
        <w:rPr>
          <w:lang w:val="fr-FR"/>
        </w:rPr>
        <w:t>En l</w:t>
      </w:r>
      <w:r w:rsidRPr="00E54FFB" w:rsidR="00E54FFB">
        <w:rPr>
          <w:lang w:val="fr-FR"/>
        </w:rPr>
        <w:t>’</w:t>
      </w:r>
      <w:r w:rsidRPr="00E54FFB">
        <w:rPr>
          <w:lang w:val="fr-FR"/>
        </w:rPr>
        <w:t xml:space="preserve">affaire </w:t>
      </w:r>
      <w:proofErr w:type="spellStart"/>
      <w:r w:rsidRPr="00E54FFB" w:rsidR="00442C68">
        <w:rPr>
          <w:lang w:val="fr-FR"/>
        </w:rPr>
        <w:t>Mart</w:t>
      </w:r>
      <w:proofErr w:type="spellEnd"/>
      <w:r w:rsidRPr="00E54FFB" w:rsidR="00442C68">
        <w:rPr>
          <w:lang w:val="fr-FR"/>
        </w:rPr>
        <w:t xml:space="preserve"> et autres c. Turquie</w:t>
      </w:r>
      <w:r w:rsidRPr="00E54FFB">
        <w:rPr>
          <w:lang w:val="fr-FR"/>
        </w:rPr>
        <w:t>,</w:t>
      </w:r>
    </w:p>
    <w:p w:rsidRPr="00E54FFB" w:rsidR="00777C71" w:rsidP="00E54FFB" w:rsidRDefault="00777C71">
      <w:pPr>
        <w:pStyle w:val="ECHRPara"/>
        <w:rPr>
          <w:lang w:val="fr-FR"/>
        </w:rPr>
      </w:pPr>
      <w:r w:rsidRPr="00E54FFB">
        <w:rPr>
          <w:lang w:val="fr-FR"/>
        </w:rPr>
        <w:t>La Cour européenne des droits de l</w:t>
      </w:r>
      <w:r w:rsidRPr="00E54FFB" w:rsidR="00E54FFB">
        <w:rPr>
          <w:lang w:val="fr-FR"/>
        </w:rPr>
        <w:t>’</w:t>
      </w:r>
      <w:r w:rsidRPr="00E54FFB">
        <w:rPr>
          <w:lang w:val="fr-FR"/>
        </w:rPr>
        <w:t>homme (</w:t>
      </w:r>
      <w:r w:rsidRPr="00E54FFB" w:rsidR="00442C68">
        <w:rPr>
          <w:lang w:val="fr-FR"/>
        </w:rPr>
        <w:t>deuxième section</w:t>
      </w:r>
      <w:r w:rsidRPr="00E54FFB">
        <w:rPr>
          <w:lang w:val="fr-FR"/>
        </w:rPr>
        <w:t xml:space="preserve">), siégeant en </w:t>
      </w:r>
      <w:r w:rsidRPr="00E54FFB" w:rsidR="00442C68">
        <w:rPr>
          <w:color w:val="000000"/>
          <w:lang w:val="fr-FR"/>
        </w:rPr>
        <w:t>une</w:t>
      </w:r>
      <w:r w:rsidRPr="00E54FFB" w:rsidR="00442C68">
        <w:rPr>
          <w:lang w:val="fr-FR"/>
        </w:rPr>
        <w:t xml:space="preserve"> Chambre composée</w:t>
      </w:r>
      <w:r w:rsidRPr="00E54FFB">
        <w:rPr>
          <w:lang w:val="fr-FR"/>
        </w:rPr>
        <w:t xml:space="preserve"> de :</w:t>
      </w:r>
    </w:p>
    <w:p w:rsidRPr="00E54FFB" w:rsidR="00777C71" w:rsidP="00E54FFB" w:rsidRDefault="007C5ABD">
      <w:pPr>
        <w:pStyle w:val="ECHRDecisionBody"/>
        <w:rPr>
          <w:lang w:val="fr-FR"/>
        </w:rPr>
      </w:pPr>
      <w:r w:rsidRPr="00E54FFB">
        <w:rPr>
          <w:lang w:val="fr-FR"/>
        </w:rPr>
        <w:tab/>
        <w:t>Robert Spano,</w:t>
      </w:r>
      <w:r w:rsidRPr="00E54FFB">
        <w:rPr>
          <w:i/>
          <w:lang w:val="fr-FR"/>
        </w:rPr>
        <w:t xml:space="preserve"> président,</w:t>
      </w:r>
      <w:r w:rsidRPr="00E54FFB">
        <w:rPr>
          <w:i/>
          <w:lang w:val="fr-FR"/>
        </w:rPr>
        <w:br/>
      </w:r>
      <w:r w:rsidRPr="00E54FFB">
        <w:rPr>
          <w:lang w:val="fr-FR"/>
        </w:rPr>
        <w:tab/>
        <w:t>Paul Lemmens,</w:t>
      </w:r>
      <w:r w:rsidRPr="00E54FFB">
        <w:rPr>
          <w:i/>
          <w:lang w:val="fr-FR"/>
        </w:rPr>
        <w:br/>
      </w:r>
      <w:r w:rsidRPr="00E54FFB">
        <w:rPr>
          <w:lang w:val="fr-FR"/>
        </w:rPr>
        <w:tab/>
      </w:r>
      <w:proofErr w:type="spellStart"/>
      <w:r w:rsidRPr="00E54FFB">
        <w:rPr>
          <w:lang w:val="fr-FR"/>
        </w:rPr>
        <w:t>Işıl</w:t>
      </w:r>
      <w:proofErr w:type="spellEnd"/>
      <w:r w:rsidRPr="00E54FFB">
        <w:rPr>
          <w:lang w:val="fr-FR"/>
        </w:rPr>
        <w:t xml:space="preserve"> </w:t>
      </w:r>
      <w:proofErr w:type="spellStart"/>
      <w:r w:rsidRPr="00E54FFB">
        <w:rPr>
          <w:lang w:val="fr-FR"/>
        </w:rPr>
        <w:t>Karakaş</w:t>
      </w:r>
      <w:proofErr w:type="spellEnd"/>
      <w:r w:rsidRPr="00E54FFB">
        <w:rPr>
          <w:lang w:val="fr-FR"/>
        </w:rPr>
        <w:t>,</w:t>
      </w:r>
      <w:r w:rsidRPr="00E54FFB">
        <w:rPr>
          <w:i/>
          <w:lang w:val="fr-FR"/>
        </w:rPr>
        <w:br/>
      </w:r>
      <w:r w:rsidRPr="00E54FFB">
        <w:rPr>
          <w:lang w:val="fr-FR"/>
        </w:rPr>
        <w:tab/>
        <w:t>Julia Laffranque,</w:t>
      </w:r>
      <w:r w:rsidRPr="00E54FFB">
        <w:rPr>
          <w:i/>
          <w:lang w:val="fr-FR"/>
        </w:rPr>
        <w:br/>
      </w:r>
      <w:r w:rsidRPr="00E54FFB">
        <w:rPr>
          <w:lang w:val="fr-FR"/>
        </w:rPr>
        <w:tab/>
        <w:t xml:space="preserve">Ivana </w:t>
      </w:r>
      <w:proofErr w:type="spellStart"/>
      <w:r w:rsidRPr="00E54FFB">
        <w:rPr>
          <w:lang w:val="fr-FR"/>
        </w:rPr>
        <w:t>Jelić</w:t>
      </w:r>
      <w:proofErr w:type="spellEnd"/>
      <w:r w:rsidRPr="00E54FFB">
        <w:rPr>
          <w:lang w:val="fr-FR"/>
        </w:rPr>
        <w:t>,</w:t>
      </w:r>
      <w:r w:rsidRPr="00E54FFB">
        <w:rPr>
          <w:i/>
          <w:lang w:val="fr-FR"/>
        </w:rPr>
        <w:br/>
      </w:r>
      <w:r w:rsidRPr="00E54FFB">
        <w:rPr>
          <w:lang w:val="fr-FR"/>
        </w:rPr>
        <w:tab/>
      </w:r>
      <w:proofErr w:type="spellStart"/>
      <w:r w:rsidRPr="00E54FFB">
        <w:rPr>
          <w:lang w:val="fr-FR"/>
        </w:rPr>
        <w:t>Arnfinn</w:t>
      </w:r>
      <w:proofErr w:type="spellEnd"/>
      <w:r w:rsidRPr="00E54FFB">
        <w:rPr>
          <w:lang w:val="fr-FR"/>
        </w:rPr>
        <w:t xml:space="preserve"> </w:t>
      </w:r>
      <w:proofErr w:type="spellStart"/>
      <w:r w:rsidRPr="00E54FFB">
        <w:rPr>
          <w:lang w:val="fr-FR"/>
        </w:rPr>
        <w:t>Bårdsen</w:t>
      </w:r>
      <w:proofErr w:type="spellEnd"/>
      <w:r w:rsidRPr="00E54FFB">
        <w:rPr>
          <w:lang w:val="fr-FR"/>
        </w:rPr>
        <w:t>,</w:t>
      </w:r>
      <w:r w:rsidRPr="00E54FFB">
        <w:rPr>
          <w:i/>
          <w:lang w:val="fr-FR"/>
        </w:rPr>
        <w:br/>
      </w:r>
      <w:r w:rsidRPr="00E54FFB">
        <w:rPr>
          <w:lang w:val="fr-FR"/>
        </w:rPr>
        <w:tab/>
        <w:t>Darian Pavli,</w:t>
      </w:r>
      <w:r w:rsidRPr="00E54FFB">
        <w:rPr>
          <w:i/>
          <w:lang w:val="fr-FR"/>
        </w:rPr>
        <w:t xml:space="preserve"> juges</w:t>
      </w:r>
      <w:proofErr w:type="gramStart"/>
      <w:r w:rsidRPr="00E54FFB">
        <w:rPr>
          <w:i/>
          <w:lang w:val="fr-FR"/>
        </w:rPr>
        <w:t>,</w:t>
      </w:r>
      <w:proofErr w:type="gramEnd"/>
      <w:r w:rsidRPr="00E54FFB" w:rsidR="00777C71">
        <w:rPr>
          <w:lang w:val="fr-FR"/>
        </w:rPr>
        <w:br/>
        <w:t xml:space="preserve">et de </w:t>
      </w:r>
      <w:r w:rsidRPr="00E54FFB" w:rsidR="00442C68">
        <w:rPr>
          <w:lang w:val="fr-FR"/>
        </w:rPr>
        <w:t>Stanley Naismith</w:t>
      </w:r>
      <w:r w:rsidRPr="00E54FFB" w:rsidR="00777C71">
        <w:rPr>
          <w:lang w:val="fr-FR"/>
        </w:rPr>
        <w:t xml:space="preserve">, </w:t>
      </w:r>
      <w:r w:rsidRPr="00E54FFB" w:rsidR="00442C68">
        <w:rPr>
          <w:i/>
          <w:lang w:val="fr-FR"/>
        </w:rPr>
        <w:t>greffier</w:t>
      </w:r>
      <w:r w:rsidRPr="00E54FFB" w:rsidR="00442C68">
        <w:rPr>
          <w:iCs/>
          <w:lang w:val="fr-FR"/>
        </w:rPr>
        <w:t xml:space="preserve"> </w:t>
      </w:r>
      <w:r w:rsidRPr="00E54FFB" w:rsidR="00442C68">
        <w:rPr>
          <w:i/>
          <w:iCs/>
          <w:lang w:val="fr-FR"/>
        </w:rPr>
        <w:t>d</w:t>
      </w:r>
      <w:r w:rsidRPr="00E54FFB" w:rsidR="00442C68">
        <w:rPr>
          <w:i/>
          <w:lang w:val="fr-FR"/>
        </w:rPr>
        <w:t>e section</w:t>
      </w:r>
      <w:r w:rsidRPr="00E54FFB" w:rsidR="00777C71">
        <w:rPr>
          <w:lang w:val="fr-FR"/>
        </w:rPr>
        <w:t>,</w:t>
      </w:r>
    </w:p>
    <w:p w:rsidRPr="00E54FFB" w:rsidR="00777C71" w:rsidP="00E54FFB" w:rsidRDefault="00777C71">
      <w:pPr>
        <w:pStyle w:val="ECHRPara"/>
        <w:rPr>
          <w:lang w:val="fr-FR"/>
        </w:rPr>
      </w:pPr>
      <w:r w:rsidRPr="00E54FFB">
        <w:rPr>
          <w:lang w:val="fr-FR"/>
        </w:rPr>
        <w:t xml:space="preserve">Après en avoir délibéré en chambre du conseil le </w:t>
      </w:r>
      <w:r w:rsidRPr="00E54FFB" w:rsidR="00442C68">
        <w:rPr>
          <w:szCs w:val="24"/>
          <w:lang w:val="fr-FR"/>
        </w:rPr>
        <w:t>12 février 2019</w:t>
      </w:r>
      <w:r w:rsidRPr="00E54FFB">
        <w:rPr>
          <w:lang w:val="fr-FR"/>
        </w:rPr>
        <w:t>,</w:t>
      </w:r>
    </w:p>
    <w:p w:rsidRPr="00E54FFB" w:rsidR="00777C71" w:rsidP="00E54FFB" w:rsidRDefault="00777C71">
      <w:pPr>
        <w:pStyle w:val="ECHRPara"/>
        <w:rPr>
          <w:lang w:val="fr-FR"/>
        </w:rPr>
      </w:pPr>
      <w:r w:rsidRPr="00E54FFB">
        <w:rPr>
          <w:lang w:val="fr-FR"/>
        </w:rPr>
        <w:t>Rend l</w:t>
      </w:r>
      <w:r w:rsidRPr="00E54FFB" w:rsidR="00E54FFB">
        <w:rPr>
          <w:lang w:val="fr-FR"/>
        </w:rPr>
        <w:t>’</w:t>
      </w:r>
      <w:r w:rsidRPr="00E54FFB">
        <w:rPr>
          <w:lang w:val="fr-FR"/>
        </w:rPr>
        <w:t>arrêt que voici, adopté à cette date :</w:t>
      </w:r>
    </w:p>
    <w:p w:rsidRPr="00E54FFB" w:rsidR="00442C68" w:rsidP="00E54FFB" w:rsidRDefault="00442C68">
      <w:pPr>
        <w:pStyle w:val="ECHRTitle1"/>
        <w:rPr>
          <w:lang w:val="fr-FR"/>
        </w:rPr>
      </w:pPr>
      <w:r w:rsidRPr="00E54FFB">
        <w:rPr>
          <w:lang w:val="fr-FR"/>
        </w:rPr>
        <w:t>PROCÉDURE</w:t>
      </w:r>
    </w:p>
    <w:p w:rsidRPr="00E54FFB" w:rsidR="00442C68" w:rsidP="00E54FFB" w:rsidRDefault="00442C68">
      <w:pPr>
        <w:pStyle w:val="ECHRPara"/>
        <w:rPr>
          <w:lang w:val="fr-FR"/>
        </w:rPr>
      </w:pPr>
      <w:r w:rsidRPr="00E54FFB">
        <w:rPr>
          <w:lang w:val="fr-FR"/>
        </w:rPr>
        <w:t>1.  À l</w:t>
      </w:r>
      <w:r w:rsidRPr="00E54FFB" w:rsidR="00E54FFB">
        <w:rPr>
          <w:lang w:val="fr-FR"/>
        </w:rPr>
        <w:t>’</w:t>
      </w:r>
      <w:r w:rsidRPr="00E54FFB">
        <w:rPr>
          <w:lang w:val="fr-FR"/>
        </w:rPr>
        <w:t>origine de l</w:t>
      </w:r>
      <w:r w:rsidRPr="00E54FFB" w:rsidR="00E54FFB">
        <w:rPr>
          <w:lang w:val="fr-FR"/>
        </w:rPr>
        <w:t>’</w:t>
      </w:r>
      <w:r w:rsidRPr="00E54FFB">
        <w:rPr>
          <w:lang w:val="fr-FR"/>
        </w:rPr>
        <w:t>affaire se trouve une requête (n</w:t>
      </w:r>
      <w:r w:rsidRPr="00E54FFB">
        <w:rPr>
          <w:vertAlign w:val="superscript"/>
          <w:lang w:val="fr-FR"/>
        </w:rPr>
        <w:t>o</w:t>
      </w:r>
      <w:r w:rsidRPr="00E54FFB">
        <w:rPr>
          <w:lang w:val="fr-FR"/>
        </w:rPr>
        <w:t xml:space="preserve"> 57031/10) dirigée contre la République de Turquie et dont trois ressortissants de cet État, M.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M. Yusuf </w:t>
      </w:r>
      <w:proofErr w:type="spellStart"/>
      <w:r w:rsidRPr="00E54FFB">
        <w:rPr>
          <w:lang w:val="fr-FR"/>
        </w:rPr>
        <w:t>Bayraktar</w:t>
      </w:r>
      <w:proofErr w:type="spellEnd"/>
      <w:r w:rsidRPr="00E54FFB">
        <w:rPr>
          <w:lang w:val="fr-FR"/>
        </w:rPr>
        <w:t xml:space="preserve"> et M</w:t>
      </w:r>
      <w:r w:rsidRPr="00E54FFB">
        <w:rPr>
          <w:vertAlign w:val="superscript"/>
          <w:lang w:val="fr-FR"/>
        </w:rPr>
        <w:t>me</w:t>
      </w:r>
      <w:r w:rsidRPr="00E54FFB">
        <w:rPr>
          <w:lang w:val="fr-FR"/>
        </w:rPr>
        <w:t xml:space="preserv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 les requérants »), ont saisi la Cour le 21 août 2010 en vertu de l</w:t>
      </w:r>
      <w:r w:rsidRPr="00E54FFB" w:rsidR="00E54FFB">
        <w:rPr>
          <w:lang w:val="fr-FR"/>
        </w:rPr>
        <w:t>’</w:t>
      </w:r>
      <w:r w:rsidRPr="00E54FFB">
        <w:rPr>
          <w:lang w:val="fr-FR"/>
        </w:rPr>
        <w:t>article 34 de la Convention de sauvegarde des droits de l</w:t>
      </w:r>
      <w:r w:rsidRPr="00E54FFB" w:rsidR="00E54FFB">
        <w:rPr>
          <w:lang w:val="fr-FR"/>
        </w:rPr>
        <w:t>’</w:t>
      </w:r>
      <w:r w:rsidRPr="00E54FFB">
        <w:rPr>
          <w:lang w:val="fr-FR"/>
        </w:rPr>
        <w:t>homme et des libertés fondamentales (« la Convention »).</w:t>
      </w:r>
    </w:p>
    <w:p w:rsidRPr="00E54FFB" w:rsidR="00442C68" w:rsidP="00E54FFB" w:rsidRDefault="00442C68">
      <w:pPr>
        <w:pStyle w:val="ECHRPara"/>
        <w:rPr>
          <w:lang w:val="fr-FR"/>
        </w:rPr>
      </w:pPr>
      <w:r w:rsidRPr="00E54FFB">
        <w:rPr>
          <w:lang w:val="fr-FR"/>
        </w:rPr>
        <w:t>2.  Les requérants ont été représentés par M</w:t>
      </w:r>
      <w:r w:rsidRPr="00E54FFB">
        <w:rPr>
          <w:vertAlign w:val="superscript"/>
          <w:lang w:val="fr-FR"/>
        </w:rPr>
        <w:t>e</w:t>
      </w:r>
      <w:r w:rsidRPr="00E54FFB" w:rsidR="009D1808">
        <w:rPr>
          <w:lang w:val="fr-FR"/>
        </w:rPr>
        <w:t xml:space="preserve"> </w:t>
      </w:r>
      <w:r w:rsidRPr="00E54FFB">
        <w:rPr>
          <w:lang w:val="fr-FR"/>
        </w:rPr>
        <w:t xml:space="preserve">R. </w:t>
      </w:r>
      <w:proofErr w:type="spellStart"/>
      <w:r w:rsidRPr="00E54FFB">
        <w:rPr>
          <w:lang w:val="fr-FR"/>
        </w:rPr>
        <w:t>Aytaç</w:t>
      </w:r>
      <w:proofErr w:type="spellEnd"/>
      <w:r w:rsidRPr="00E54FFB">
        <w:rPr>
          <w:lang w:val="fr-FR"/>
        </w:rPr>
        <w:t xml:space="preserve"> Sala, avocate à Istanbul. Le gouvernement turc (« le Gouvernement ») a été représenté par son agent.</w:t>
      </w:r>
    </w:p>
    <w:p w:rsidRPr="00E54FFB" w:rsidR="00442C68" w:rsidP="00E54FFB" w:rsidRDefault="00442C68">
      <w:pPr>
        <w:pStyle w:val="ECHRPara"/>
        <w:rPr>
          <w:lang w:val="fr-FR"/>
        </w:rPr>
      </w:pPr>
      <w:r w:rsidRPr="00E54FFB">
        <w:rPr>
          <w:lang w:val="fr-FR"/>
        </w:rPr>
        <w:t>3.  Les requérants alléguaient en particulier que leur condamnation pénale avait porté atteinte à leurs droits à la liberté d</w:t>
      </w:r>
      <w:r w:rsidRPr="00E54FFB" w:rsidR="00E54FFB">
        <w:rPr>
          <w:lang w:val="fr-FR"/>
        </w:rPr>
        <w:t>’</w:t>
      </w:r>
      <w:r w:rsidRPr="00E54FFB">
        <w:rPr>
          <w:lang w:val="fr-FR"/>
        </w:rPr>
        <w:t>expression et à la liberté de réunion.</w:t>
      </w:r>
    </w:p>
    <w:p w:rsidRPr="00E54FFB" w:rsidR="00442C68" w:rsidP="00E54FFB" w:rsidRDefault="00442C68">
      <w:pPr>
        <w:pStyle w:val="ECHRPara"/>
        <w:rPr>
          <w:szCs w:val="24"/>
          <w:lang w:val="fr-FR" w:eastAsia="en-GB"/>
        </w:rPr>
      </w:pPr>
      <w:r w:rsidRPr="00E54FFB">
        <w:rPr>
          <w:lang w:val="fr-FR"/>
        </w:rPr>
        <w:t xml:space="preserve">4.  Le </w:t>
      </w:r>
      <w:r w:rsidRPr="00E54FFB">
        <w:rPr>
          <w:szCs w:val="24"/>
          <w:lang w:val="fr-FR"/>
        </w:rPr>
        <w:t>22 septembre 2017</w:t>
      </w:r>
      <w:r w:rsidRPr="00E54FFB">
        <w:rPr>
          <w:lang w:val="fr-FR"/>
        </w:rPr>
        <w:t>, les griefs concernant les atteintes qui auraient été portées aux droits des requérants à la liberté d</w:t>
      </w:r>
      <w:r w:rsidRPr="00E54FFB" w:rsidR="00E54FFB">
        <w:rPr>
          <w:lang w:val="fr-FR"/>
        </w:rPr>
        <w:t>’</w:t>
      </w:r>
      <w:r w:rsidRPr="00E54FFB">
        <w:rPr>
          <w:lang w:val="fr-FR"/>
        </w:rPr>
        <w:t>expression et à la liberté de réunion ont été communiqués au Gouvernement et la requête a été déclarée irrecevable</w:t>
      </w:r>
      <w:r w:rsidRPr="00E54FFB">
        <w:rPr>
          <w:szCs w:val="24"/>
          <w:lang w:val="fr-FR"/>
        </w:rPr>
        <w:t xml:space="preserve"> pour le surplus </w:t>
      </w:r>
      <w:r w:rsidRPr="00E54FFB">
        <w:rPr>
          <w:lang w:val="fr-FR"/>
        </w:rPr>
        <w:t>conformément à l</w:t>
      </w:r>
      <w:r w:rsidRPr="00E54FFB" w:rsidR="00E54FFB">
        <w:rPr>
          <w:lang w:val="fr-FR"/>
        </w:rPr>
        <w:t>’</w:t>
      </w:r>
      <w:r w:rsidRPr="00E54FFB">
        <w:rPr>
          <w:lang w:val="fr-FR"/>
        </w:rPr>
        <w:t>article 54 § 3 du règlement de la Cour.</w:t>
      </w:r>
    </w:p>
    <w:p w:rsidRPr="00E54FFB" w:rsidR="00442C68" w:rsidP="00E54FFB" w:rsidRDefault="00442C68">
      <w:pPr>
        <w:pStyle w:val="ECHRTitle1"/>
        <w:tabs>
          <w:tab w:val="left" w:pos="5387"/>
        </w:tabs>
        <w:rPr>
          <w:lang w:val="fr-FR"/>
        </w:rPr>
      </w:pPr>
      <w:r w:rsidRPr="00E54FFB">
        <w:rPr>
          <w:lang w:val="fr-FR"/>
        </w:rPr>
        <w:t>EN FAIT</w:t>
      </w:r>
    </w:p>
    <w:p w:rsidRPr="00E54FFB" w:rsidR="00442C68" w:rsidP="00E54FFB" w:rsidRDefault="00442C68">
      <w:pPr>
        <w:pStyle w:val="ECHRHeading1"/>
        <w:rPr>
          <w:lang w:val="fr-FR"/>
        </w:rPr>
      </w:pPr>
      <w:r w:rsidRPr="00E54FFB">
        <w:rPr>
          <w:lang w:val="fr-FR"/>
        </w:rPr>
        <w:t>I.  LES CIRCONSTANCES DE L</w:t>
      </w:r>
      <w:r w:rsidRPr="00E54FFB" w:rsidR="00E54FFB">
        <w:rPr>
          <w:lang w:val="fr-FR"/>
        </w:rPr>
        <w:t>’</w:t>
      </w:r>
      <w:r w:rsidRPr="00E54FFB">
        <w:rPr>
          <w:lang w:val="fr-FR"/>
        </w:rPr>
        <w:t>ESPÈCE</w:t>
      </w:r>
    </w:p>
    <w:p w:rsidRPr="00E54FFB" w:rsidR="00442C68" w:rsidP="00E54FFB" w:rsidRDefault="00442C68">
      <w:pPr>
        <w:pStyle w:val="ECHRPara"/>
        <w:rPr>
          <w:lang w:val="fr-FR"/>
        </w:rPr>
      </w:pPr>
      <w:r w:rsidRPr="00E54FFB">
        <w:rPr>
          <w:lang w:val="fr-FR"/>
        </w:rPr>
        <w:t>5.  Les requérants (paragraphe 1 ci-dessus) sont nés respectivement en 1982, en 1983 et en 1981. À la date de l</w:t>
      </w:r>
      <w:r w:rsidRPr="00E54FFB" w:rsidR="00E54FFB">
        <w:rPr>
          <w:lang w:val="fr-FR"/>
        </w:rPr>
        <w:t>’</w:t>
      </w:r>
      <w:r w:rsidRPr="00E54FFB">
        <w:rPr>
          <w:lang w:val="fr-FR"/>
        </w:rPr>
        <w:t xml:space="preserve">introduction de la requête, le requérant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était détenu dans un centre pénitentiaire à Adana, la requérante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était détenue dans un centre pénitentiaire à Istanbul et le requérant Yusuf </w:t>
      </w:r>
      <w:proofErr w:type="spellStart"/>
      <w:r w:rsidRPr="00E54FFB">
        <w:rPr>
          <w:lang w:val="fr-FR"/>
        </w:rPr>
        <w:t>Bayraktar</w:t>
      </w:r>
      <w:proofErr w:type="spellEnd"/>
      <w:r w:rsidRPr="00E54FFB">
        <w:rPr>
          <w:lang w:val="fr-FR"/>
        </w:rPr>
        <w:t xml:space="preserve"> était résident à Ankara.</w:t>
      </w:r>
    </w:p>
    <w:p w:rsidRPr="00E54FFB" w:rsidR="00442C68" w:rsidP="00E54FFB" w:rsidRDefault="00442C68">
      <w:pPr>
        <w:pStyle w:val="ECHRPara"/>
        <w:rPr>
          <w:lang w:val="fr-FR"/>
        </w:rPr>
      </w:pPr>
      <w:r w:rsidRPr="00E54FFB">
        <w:rPr>
          <w:lang w:val="fr-FR"/>
        </w:rPr>
        <w:t>6.  Par un acte d</w:t>
      </w:r>
      <w:r w:rsidRPr="00E54FFB" w:rsidR="00E54FFB">
        <w:rPr>
          <w:lang w:val="fr-FR"/>
        </w:rPr>
        <w:t>’</w:t>
      </w:r>
      <w:r w:rsidRPr="00E54FFB">
        <w:rPr>
          <w:lang w:val="fr-FR"/>
        </w:rPr>
        <w:t>accusation du 29 juillet 2004, le procureur de la République d</w:t>
      </w:r>
      <w:r w:rsidRPr="00E54FFB" w:rsidR="00E54FFB">
        <w:rPr>
          <w:lang w:val="fr-FR"/>
        </w:rPr>
        <w:t>’</w:t>
      </w:r>
      <w:r w:rsidRPr="00E54FFB">
        <w:rPr>
          <w:lang w:val="fr-FR"/>
        </w:rPr>
        <w:t>Ankara inculpa les requérants de l</w:t>
      </w:r>
      <w:r w:rsidRPr="00E54FFB" w:rsidR="00E54FFB">
        <w:rPr>
          <w:lang w:val="fr-FR"/>
        </w:rPr>
        <w:t>’</w:t>
      </w:r>
      <w:r w:rsidRPr="00E54FFB">
        <w:rPr>
          <w:lang w:val="fr-FR"/>
        </w:rPr>
        <w:t>infraction d</w:t>
      </w:r>
      <w:r w:rsidRPr="00E54FFB" w:rsidR="00E54FFB">
        <w:rPr>
          <w:lang w:val="fr-FR"/>
        </w:rPr>
        <w:t>’</w:t>
      </w:r>
      <w:r w:rsidRPr="00E54FFB">
        <w:rPr>
          <w:lang w:val="fr-FR"/>
        </w:rPr>
        <w:t>appartenance à l</w:t>
      </w:r>
      <w:r w:rsidRPr="00E54FFB" w:rsidR="00E54FFB">
        <w:rPr>
          <w:lang w:val="fr-FR"/>
        </w:rPr>
        <w:t>’</w:t>
      </w:r>
      <w:r w:rsidRPr="00E54FFB">
        <w:rPr>
          <w:lang w:val="fr-FR"/>
        </w:rPr>
        <w:t>organisation illégale</w:t>
      </w:r>
      <w:r w:rsidRPr="00E54FFB">
        <w:rPr>
          <w:rFonts w:cstheme="minorHAnsi"/>
          <w:lang w:val="fr-FR"/>
        </w:rPr>
        <w:t xml:space="preserve"> MLKP </w:t>
      </w:r>
      <w:r w:rsidRPr="00E54FFB">
        <w:rPr>
          <w:lang w:val="fr-FR"/>
        </w:rPr>
        <w:t>(Parti communiste marxiste-léniniste) et engagea contre eux une action pénale devant la cour d</w:t>
      </w:r>
      <w:r w:rsidRPr="00E54FFB" w:rsidR="00E54FFB">
        <w:rPr>
          <w:lang w:val="fr-FR"/>
        </w:rPr>
        <w:t>’</w:t>
      </w:r>
      <w:r w:rsidRPr="00E54FFB">
        <w:rPr>
          <w:lang w:val="fr-FR"/>
        </w:rPr>
        <w:t>assises d</w:t>
      </w:r>
      <w:r w:rsidRPr="00E54FFB" w:rsidR="00E54FFB">
        <w:rPr>
          <w:lang w:val="fr-FR"/>
        </w:rPr>
        <w:t>’</w:t>
      </w:r>
      <w:r w:rsidRPr="00E54FFB">
        <w:rPr>
          <w:lang w:val="fr-FR"/>
        </w:rPr>
        <w:t>Ankara (« la cour d</w:t>
      </w:r>
      <w:r w:rsidRPr="00E54FFB" w:rsidR="00E54FFB">
        <w:rPr>
          <w:lang w:val="fr-FR"/>
        </w:rPr>
        <w:t>’</w:t>
      </w:r>
      <w:r w:rsidRPr="00E54FFB">
        <w:rPr>
          <w:lang w:val="fr-FR"/>
        </w:rPr>
        <w:t>assises »).</w:t>
      </w:r>
    </w:p>
    <w:p w:rsidRPr="00E54FFB" w:rsidR="00442C68" w:rsidP="00E54FFB" w:rsidRDefault="00442C68">
      <w:pPr>
        <w:pStyle w:val="ECHRPara"/>
        <w:rPr>
          <w:lang w:val="fr-FR"/>
        </w:rPr>
      </w:pPr>
      <w:r w:rsidRPr="00E54FFB">
        <w:rPr>
          <w:lang w:val="fr-FR"/>
        </w:rPr>
        <w:t>7.  Le 7 février 2007, la cour d</w:t>
      </w:r>
      <w:r w:rsidRPr="00E54FFB" w:rsidR="00E54FFB">
        <w:rPr>
          <w:lang w:val="fr-FR"/>
        </w:rPr>
        <w:t>’</w:t>
      </w:r>
      <w:r w:rsidRPr="00E54FFB">
        <w:rPr>
          <w:lang w:val="fr-FR"/>
        </w:rPr>
        <w:t>assises rendit son arrêt sur le fond. Elle</w:t>
      </w:r>
      <w:r w:rsidRPr="00E54FFB">
        <w:rPr>
          <w:rFonts w:cstheme="minorHAnsi"/>
          <w:lang w:val="fr-FR"/>
        </w:rPr>
        <w:t xml:space="preserve"> indiqua d</w:t>
      </w:r>
      <w:r w:rsidRPr="00E54FFB" w:rsidR="00E54FFB">
        <w:rPr>
          <w:rFonts w:cstheme="minorHAnsi"/>
          <w:lang w:val="fr-FR"/>
        </w:rPr>
        <w:t>’</w:t>
      </w:r>
      <w:r w:rsidRPr="00E54FFB">
        <w:rPr>
          <w:rFonts w:cstheme="minorHAnsi"/>
          <w:lang w:val="fr-FR"/>
        </w:rPr>
        <w:t xml:space="preserve">abord que tous les requérants étaient des lecteurs des périodiques </w:t>
      </w:r>
      <w:proofErr w:type="spellStart"/>
      <w:r w:rsidRPr="00E54FFB">
        <w:rPr>
          <w:rFonts w:cstheme="minorHAnsi"/>
          <w:i/>
          <w:lang w:val="fr-FR"/>
        </w:rPr>
        <w:t>Atılım</w:t>
      </w:r>
      <w:proofErr w:type="spellEnd"/>
      <w:r w:rsidRPr="00E54FFB">
        <w:rPr>
          <w:rFonts w:cstheme="minorHAnsi"/>
          <w:lang w:val="fr-FR"/>
        </w:rPr>
        <w:t xml:space="preserve"> (« Élan ») et </w:t>
      </w:r>
      <w:proofErr w:type="spellStart"/>
      <w:r w:rsidRPr="00E54FFB">
        <w:rPr>
          <w:rFonts w:cstheme="minorHAnsi"/>
          <w:i/>
          <w:lang w:val="fr-FR"/>
        </w:rPr>
        <w:t>Özgür</w:t>
      </w:r>
      <w:proofErr w:type="spellEnd"/>
      <w:r w:rsidRPr="00E54FFB">
        <w:rPr>
          <w:rFonts w:cstheme="minorHAnsi"/>
          <w:i/>
          <w:lang w:val="fr-FR"/>
        </w:rPr>
        <w:t xml:space="preserve"> </w:t>
      </w:r>
      <w:proofErr w:type="spellStart"/>
      <w:r w:rsidRPr="00E54FFB">
        <w:rPr>
          <w:rFonts w:cstheme="minorHAnsi"/>
          <w:i/>
          <w:lang w:val="fr-FR"/>
        </w:rPr>
        <w:t>Gençlik</w:t>
      </w:r>
      <w:proofErr w:type="spellEnd"/>
      <w:r w:rsidRPr="00E54FFB">
        <w:rPr>
          <w:rFonts w:cstheme="minorHAnsi"/>
          <w:i/>
          <w:lang w:val="fr-FR"/>
        </w:rPr>
        <w:t xml:space="preserve"> </w:t>
      </w:r>
      <w:r w:rsidRPr="00E54FFB">
        <w:rPr>
          <w:rFonts w:cstheme="minorHAnsi"/>
          <w:lang w:val="fr-FR"/>
        </w:rPr>
        <w:t>(« Jeunesse libre »), qu</w:t>
      </w:r>
      <w:r w:rsidRPr="00E54FFB" w:rsidR="00E54FFB">
        <w:rPr>
          <w:rFonts w:cstheme="minorHAnsi"/>
          <w:lang w:val="fr-FR"/>
        </w:rPr>
        <w:t>’</w:t>
      </w:r>
      <w:r w:rsidRPr="00E54FFB">
        <w:rPr>
          <w:rFonts w:cstheme="minorHAnsi"/>
          <w:lang w:val="fr-FR"/>
        </w:rPr>
        <w:t xml:space="preserve">elle considérait comme des organes de presse légaux de MLKP </w:t>
      </w:r>
      <w:r w:rsidRPr="00E54FFB">
        <w:rPr>
          <w:lang w:val="fr-FR"/>
        </w:rPr>
        <w:t>eu égard à leur ligne éditoriale et aux articles publiés, au public qu</w:t>
      </w:r>
      <w:r w:rsidRPr="00E54FFB" w:rsidR="00E54FFB">
        <w:rPr>
          <w:lang w:val="fr-FR"/>
        </w:rPr>
        <w:t>’</w:t>
      </w:r>
      <w:r w:rsidRPr="00E54FFB">
        <w:rPr>
          <w:lang w:val="fr-FR"/>
        </w:rPr>
        <w:t>ils auraient visé et aux personnes qui les auraient distribués ; et qu</w:t>
      </w:r>
      <w:r w:rsidRPr="00E54FFB" w:rsidR="00E54FFB">
        <w:rPr>
          <w:lang w:val="fr-FR"/>
        </w:rPr>
        <w:t>’</w:t>
      </w:r>
      <w:r w:rsidRPr="00E54FFB">
        <w:rPr>
          <w:lang w:val="fr-FR"/>
        </w:rPr>
        <w:t>ils participaient aux réunions et manifestations organisées par ces périodiques. Elle indiqua ensuite que, lors de ces manifestations, les intéressés scandaient des slogans en faveur de MLKP ; qu</w:t>
      </w:r>
      <w:r w:rsidRPr="00E54FFB" w:rsidR="00E54FFB">
        <w:rPr>
          <w:lang w:val="fr-FR"/>
        </w:rPr>
        <w:t>’</w:t>
      </w:r>
      <w:r w:rsidRPr="00E54FFB">
        <w:rPr>
          <w:lang w:val="fr-FR"/>
        </w:rPr>
        <w:t xml:space="preserve">ils portaient des pancartes de </w:t>
      </w:r>
      <w:proofErr w:type="spellStart"/>
      <w:r w:rsidRPr="00E54FFB">
        <w:rPr>
          <w:i/>
          <w:lang w:val="fr-FR"/>
        </w:rPr>
        <w:t>Komünist</w:t>
      </w:r>
      <w:proofErr w:type="spellEnd"/>
      <w:r w:rsidRPr="00E54FFB">
        <w:rPr>
          <w:i/>
          <w:lang w:val="fr-FR"/>
        </w:rPr>
        <w:t xml:space="preserve"> </w:t>
      </w:r>
      <w:proofErr w:type="spellStart"/>
      <w:r w:rsidRPr="00E54FFB">
        <w:rPr>
          <w:i/>
          <w:lang w:val="fr-FR"/>
        </w:rPr>
        <w:t>Gençlik</w:t>
      </w:r>
      <w:proofErr w:type="spellEnd"/>
      <w:r w:rsidRPr="00E54FFB">
        <w:rPr>
          <w:i/>
          <w:lang w:val="fr-FR"/>
        </w:rPr>
        <w:t xml:space="preserve"> </w:t>
      </w:r>
      <w:proofErr w:type="spellStart"/>
      <w:r w:rsidRPr="00E54FFB">
        <w:rPr>
          <w:i/>
          <w:lang w:val="fr-FR"/>
        </w:rPr>
        <w:t>Örgütü</w:t>
      </w:r>
      <w:proofErr w:type="spellEnd"/>
      <w:r w:rsidRPr="00E54FFB">
        <w:rPr>
          <w:lang w:val="fr-FR"/>
        </w:rPr>
        <w:t xml:space="preserve"> (KGÖ)</w:t>
      </w:r>
      <w:r w:rsidRPr="00E54FFB">
        <w:rPr>
          <w:i/>
          <w:lang w:val="fr-FR"/>
        </w:rPr>
        <w:t xml:space="preserve"> </w:t>
      </w:r>
      <w:r w:rsidRPr="00E54FFB">
        <w:rPr>
          <w:lang w:val="fr-FR"/>
        </w:rPr>
        <w:t xml:space="preserve">(« Organisation de jeunesse communiste ») et de </w:t>
      </w:r>
      <w:proofErr w:type="spellStart"/>
      <w:r w:rsidRPr="00E54FFB">
        <w:rPr>
          <w:i/>
          <w:lang w:val="fr-FR"/>
        </w:rPr>
        <w:t>Ezilenlerin</w:t>
      </w:r>
      <w:proofErr w:type="spellEnd"/>
      <w:r w:rsidRPr="00E54FFB">
        <w:rPr>
          <w:i/>
          <w:lang w:val="fr-FR"/>
        </w:rPr>
        <w:t xml:space="preserve"> </w:t>
      </w:r>
      <w:proofErr w:type="spellStart"/>
      <w:r w:rsidRPr="00E54FFB">
        <w:rPr>
          <w:i/>
          <w:lang w:val="fr-FR"/>
        </w:rPr>
        <w:t>Sosyalist</w:t>
      </w:r>
      <w:proofErr w:type="spellEnd"/>
      <w:r w:rsidRPr="00E54FFB">
        <w:rPr>
          <w:i/>
          <w:lang w:val="fr-FR"/>
        </w:rPr>
        <w:t xml:space="preserve"> </w:t>
      </w:r>
      <w:proofErr w:type="spellStart"/>
      <w:r w:rsidRPr="00E54FFB">
        <w:rPr>
          <w:i/>
          <w:lang w:val="fr-FR"/>
        </w:rPr>
        <w:t>Platformu</w:t>
      </w:r>
      <w:proofErr w:type="spellEnd"/>
      <w:r w:rsidRPr="00E54FFB">
        <w:rPr>
          <w:i/>
          <w:lang w:val="fr-FR"/>
        </w:rPr>
        <w:t xml:space="preserve"> </w:t>
      </w:r>
      <w:r w:rsidRPr="00E54FFB">
        <w:rPr>
          <w:lang w:val="fr-FR"/>
        </w:rPr>
        <w:t>(ESP)</w:t>
      </w:r>
      <w:r w:rsidRPr="00E54FFB">
        <w:rPr>
          <w:i/>
          <w:lang w:val="fr-FR"/>
        </w:rPr>
        <w:t xml:space="preserve"> </w:t>
      </w:r>
      <w:r w:rsidRPr="00E54FFB">
        <w:rPr>
          <w:lang w:val="fr-FR"/>
        </w:rPr>
        <w:t>(« Plateforme socialiste des opprimés »), organisations qu</w:t>
      </w:r>
      <w:r w:rsidRPr="00E54FFB" w:rsidR="00E54FFB">
        <w:rPr>
          <w:lang w:val="fr-FR"/>
        </w:rPr>
        <w:t>’</w:t>
      </w:r>
      <w:r w:rsidRPr="00E54FFB">
        <w:rPr>
          <w:lang w:val="fr-FR"/>
        </w:rPr>
        <w:t>elle considérait comme des sous-branches de MLKP compte tenu, en particulier s</w:t>
      </w:r>
      <w:r w:rsidRPr="00E54FFB" w:rsidR="00E54FFB">
        <w:rPr>
          <w:lang w:val="fr-FR"/>
        </w:rPr>
        <w:t>’</w:t>
      </w:r>
      <w:r w:rsidRPr="00E54FFB">
        <w:rPr>
          <w:lang w:val="fr-FR"/>
        </w:rPr>
        <w:t>agissant de la première organisation, des décisions judiciaires et d</w:t>
      </w:r>
      <w:r w:rsidRPr="00E54FFB" w:rsidR="00E54FFB">
        <w:rPr>
          <w:lang w:val="fr-FR"/>
        </w:rPr>
        <w:t>’</w:t>
      </w:r>
      <w:r w:rsidRPr="00E54FFB">
        <w:rPr>
          <w:lang w:val="fr-FR"/>
        </w:rPr>
        <w:t>une note d</w:t>
      </w:r>
      <w:r w:rsidRPr="00E54FFB" w:rsidR="00E54FFB">
        <w:rPr>
          <w:lang w:val="fr-FR"/>
        </w:rPr>
        <w:t>’</w:t>
      </w:r>
      <w:r w:rsidRPr="00E54FFB">
        <w:rPr>
          <w:lang w:val="fr-FR"/>
        </w:rPr>
        <w:t xml:space="preserve">information de la direction générale de la sûreté la concernant, du contenu du dossier et des informations figurant sur le site </w:t>
      </w:r>
      <w:r w:rsidRPr="00E54FFB" w:rsidR="00410BE8">
        <w:rPr>
          <w:lang w:val="fr-FR"/>
        </w:rPr>
        <w:t>i</w:t>
      </w:r>
      <w:r w:rsidRPr="00E54FFB">
        <w:rPr>
          <w:lang w:val="fr-FR"/>
        </w:rPr>
        <w:t>nternet de l</w:t>
      </w:r>
      <w:r w:rsidRPr="00E54FFB" w:rsidR="00E54FFB">
        <w:rPr>
          <w:lang w:val="fr-FR"/>
        </w:rPr>
        <w:t>’</w:t>
      </w:r>
      <w:r w:rsidRPr="00E54FFB">
        <w:rPr>
          <w:lang w:val="fr-FR"/>
        </w:rPr>
        <w:t>organisation ; qu</w:t>
      </w:r>
      <w:r w:rsidRPr="00E54FFB" w:rsidR="00E54FFB">
        <w:rPr>
          <w:lang w:val="fr-FR"/>
        </w:rPr>
        <w:t>’</w:t>
      </w:r>
      <w:r w:rsidRPr="00E54FFB">
        <w:rPr>
          <w:lang w:val="fr-FR"/>
        </w:rPr>
        <w:t>ils masquaient leur visage avec un foulard suivant les consignes de ML</w:t>
      </w:r>
      <w:r w:rsidRPr="00E54FFB">
        <w:rPr>
          <w:rFonts w:cstheme="minorHAnsi"/>
          <w:lang w:val="fr-FR"/>
        </w:rPr>
        <w:t>KP</w:t>
      </w:r>
      <w:r w:rsidRPr="00E54FFB">
        <w:rPr>
          <w:lang w:val="fr-FR"/>
        </w:rPr>
        <w:t xml:space="preserve"> et qu</w:t>
      </w:r>
      <w:r w:rsidRPr="00E54FFB" w:rsidR="00E54FFB">
        <w:rPr>
          <w:lang w:val="fr-FR"/>
        </w:rPr>
        <w:t>’</w:t>
      </w:r>
      <w:r w:rsidRPr="00E54FFB">
        <w:rPr>
          <w:lang w:val="fr-FR"/>
        </w:rPr>
        <w:t>ils brandissaient les étendards et drapeaux de cette organisation ainsi que les portraits de ses membres ; et que, en cas d</w:t>
      </w:r>
      <w:r w:rsidRPr="00E54FFB" w:rsidR="00E54FFB">
        <w:rPr>
          <w:lang w:val="fr-FR"/>
        </w:rPr>
        <w:t>’</w:t>
      </w:r>
      <w:r w:rsidRPr="00E54FFB">
        <w:rPr>
          <w:lang w:val="fr-FR"/>
        </w:rPr>
        <w:t>intervention des forces de l</w:t>
      </w:r>
      <w:r w:rsidRPr="00E54FFB" w:rsidR="00E54FFB">
        <w:rPr>
          <w:lang w:val="fr-FR"/>
        </w:rPr>
        <w:t>’</w:t>
      </w:r>
      <w:r w:rsidRPr="00E54FFB">
        <w:rPr>
          <w:lang w:val="fr-FR"/>
        </w:rPr>
        <w:t>ordre, ils attaquaient celles-ci avec des pierres et des bâtons. Elle considéra que ces actes visaient à exposer aux yeux du public la force de l</w:t>
      </w:r>
      <w:r w:rsidRPr="00E54FFB" w:rsidR="00E54FFB">
        <w:rPr>
          <w:lang w:val="fr-FR"/>
        </w:rPr>
        <w:t>’</w:t>
      </w:r>
      <w:r w:rsidRPr="00E54FFB">
        <w:rPr>
          <w:lang w:val="fr-FR"/>
        </w:rPr>
        <w:t>organisation MLKP et à imposer à la population ses méthodes de violence, et qu</w:t>
      </w:r>
      <w:r w:rsidRPr="00E54FFB" w:rsidR="00E54FFB">
        <w:rPr>
          <w:lang w:val="fr-FR"/>
        </w:rPr>
        <w:t>’</w:t>
      </w:r>
      <w:r w:rsidRPr="00E54FFB">
        <w:rPr>
          <w:lang w:val="fr-FR"/>
        </w:rPr>
        <w:t>ils constituaient ainsi une propagande en faveur de l</w:t>
      </w:r>
      <w:r w:rsidRPr="00E54FFB" w:rsidR="00E54FFB">
        <w:rPr>
          <w:lang w:val="fr-FR"/>
        </w:rPr>
        <w:t>’</w:t>
      </w:r>
      <w:r w:rsidRPr="00E54FFB">
        <w:rPr>
          <w:lang w:val="fr-FR"/>
        </w:rPr>
        <w:t>organisation illégale MLKP et une apologie de la violence.</w:t>
      </w:r>
    </w:p>
    <w:p w:rsidRPr="00E54FFB" w:rsidR="00442C68" w:rsidP="00E54FFB" w:rsidRDefault="00442C68">
      <w:pPr>
        <w:pStyle w:val="ECHRPara"/>
        <w:rPr>
          <w:lang w:val="fr-FR"/>
        </w:rPr>
      </w:pPr>
      <w:r w:rsidRPr="00E54FFB">
        <w:rPr>
          <w:lang w:val="fr-FR"/>
        </w:rPr>
        <w:t>S</w:t>
      </w:r>
      <w:r w:rsidRPr="00E54FFB" w:rsidR="00E54FFB">
        <w:rPr>
          <w:lang w:val="fr-FR"/>
        </w:rPr>
        <w:t>’</w:t>
      </w:r>
      <w:r w:rsidRPr="00E54FFB">
        <w:rPr>
          <w:lang w:val="fr-FR"/>
        </w:rPr>
        <w:t xml:space="preserve">agissant en particulier du requérant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la cour d</w:t>
      </w:r>
      <w:r w:rsidRPr="00E54FFB" w:rsidR="00E54FFB">
        <w:rPr>
          <w:lang w:val="fr-FR"/>
        </w:rPr>
        <w:t>’</w:t>
      </w:r>
      <w:r w:rsidRPr="00E54FFB">
        <w:rPr>
          <w:lang w:val="fr-FR"/>
        </w:rPr>
        <w:t>assises nota que ce dernier avait participé aux réunions et manifestations précitées, y avait scandé des slogans en faveur de MLKP et avait brandi les étendards et drapeaux de cette organisation. Elle estima que l</w:t>
      </w:r>
      <w:r w:rsidRPr="00E54FFB" w:rsidR="00E54FFB">
        <w:rPr>
          <w:lang w:val="fr-FR"/>
        </w:rPr>
        <w:t>’</w:t>
      </w:r>
      <w:r w:rsidRPr="00E54FFB">
        <w:rPr>
          <w:lang w:val="fr-FR"/>
        </w:rPr>
        <w:t>intéressé avait ainsi fait de la propagande en faveur de MLKP et fait l</w:t>
      </w:r>
      <w:r w:rsidRPr="00E54FFB" w:rsidR="00E54FFB">
        <w:rPr>
          <w:lang w:val="fr-FR"/>
        </w:rPr>
        <w:t>’</w:t>
      </w:r>
      <w:r w:rsidRPr="00E54FFB">
        <w:rPr>
          <w:lang w:val="fr-FR"/>
        </w:rPr>
        <w:t>apologie de la violence.</w:t>
      </w:r>
    </w:p>
    <w:p w:rsidRPr="00E54FFB" w:rsidR="00442C68" w:rsidP="00E54FFB" w:rsidRDefault="00442C68">
      <w:pPr>
        <w:pStyle w:val="ECHRPara"/>
        <w:rPr>
          <w:lang w:val="fr-FR"/>
        </w:rPr>
      </w:pPr>
      <w:r w:rsidRPr="00E54FFB">
        <w:rPr>
          <w:lang w:val="fr-FR"/>
        </w:rPr>
        <w:t>S</w:t>
      </w:r>
      <w:r w:rsidRPr="00E54FFB" w:rsidR="00E54FFB">
        <w:rPr>
          <w:lang w:val="fr-FR"/>
        </w:rPr>
        <w:t>’</w:t>
      </w:r>
      <w:r w:rsidRPr="00E54FFB">
        <w:rPr>
          <w:lang w:val="fr-FR"/>
        </w:rPr>
        <w:t xml:space="preserve">agissant du requérant Yusuf </w:t>
      </w:r>
      <w:proofErr w:type="spellStart"/>
      <w:r w:rsidRPr="00E54FFB">
        <w:rPr>
          <w:lang w:val="fr-FR"/>
        </w:rPr>
        <w:t>Bayraktar</w:t>
      </w:r>
      <w:proofErr w:type="spellEnd"/>
      <w:r w:rsidRPr="00E54FFB">
        <w:rPr>
          <w:lang w:val="fr-FR"/>
        </w:rPr>
        <w:t>, la cour d</w:t>
      </w:r>
      <w:r w:rsidRPr="00E54FFB" w:rsidR="00E54FFB">
        <w:rPr>
          <w:lang w:val="fr-FR"/>
        </w:rPr>
        <w:t>’</w:t>
      </w:r>
      <w:r w:rsidRPr="00E54FFB">
        <w:rPr>
          <w:lang w:val="fr-FR"/>
        </w:rPr>
        <w:t>assises indiqua que l</w:t>
      </w:r>
      <w:r w:rsidRPr="00E54FFB" w:rsidR="00E54FFB">
        <w:rPr>
          <w:lang w:val="fr-FR"/>
        </w:rPr>
        <w:t>’</w:t>
      </w:r>
      <w:r w:rsidRPr="00E54FFB">
        <w:rPr>
          <w:lang w:val="fr-FR"/>
        </w:rPr>
        <w:t>intéressé avait participé aux réunions et manifestations organisées en soutien au MLKP ; qu</w:t>
      </w:r>
      <w:r w:rsidRPr="00E54FFB" w:rsidR="00E54FFB">
        <w:rPr>
          <w:lang w:val="fr-FR"/>
        </w:rPr>
        <w:t>’</w:t>
      </w:r>
      <w:r w:rsidRPr="00E54FFB">
        <w:rPr>
          <w:lang w:val="fr-FR"/>
        </w:rPr>
        <w:t xml:space="preserve">il y avait scandé des slogans en faveur de cette organisation et brandi les pancartes et étendards de cette dernière ainsi que les portraits de ses membres ; que, selon le site </w:t>
      </w:r>
      <w:r w:rsidRPr="00E54FFB" w:rsidR="00410BE8">
        <w:rPr>
          <w:lang w:val="fr-FR"/>
        </w:rPr>
        <w:t>i</w:t>
      </w:r>
      <w:r w:rsidRPr="00E54FFB">
        <w:rPr>
          <w:lang w:val="fr-FR"/>
        </w:rPr>
        <w:t xml:space="preserve">nternet du périodique </w:t>
      </w:r>
      <w:proofErr w:type="spellStart"/>
      <w:r w:rsidRPr="00E54FFB">
        <w:rPr>
          <w:rFonts w:cstheme="minorHAnsi"/>
          <w:i/>
          <w:lang w:val="fr-FR"/>
        </w:rPr>
        <w:t>Atılım</w:t>
      </w:r>
      <w:proofErr w:type="spellEnd"/>
      <w:r w:rsidRPr="00E54FFB">
        <w:rPr>
          <w:lang w:val="fr-FR"/>
        </w:rPr>
        <w:t>, il avait participé aux activités de l</w:t>
      </w:r>
      <w:r w:rsidRPr="00E54FFB" w:rsidR="00E54FFB">
        <w:rPr>
          <w:lang w:val="fr-FR"/>
        </w:rPr>
        <w:t>’</w:t>
      </w:r>
      <w:r w:rsidRPr="00E54FFB">
        <w:rPr>
          <w:lang w:val="fr-FR"/>
        </w:rPr>
        <w:t>organisation ; et que des livres, périodiques et documents en lien avec l</w:t>
      </w:r>
      <w:r w:rsidRPr="00E54FFB" w:rsidR="00E54FFB">
        <w:rPr>
          <w:lang w:val="fr-FR"/>
        </w:rPr>
        <w:t>’</w:t>
      </w:r>
      <w:r w:rsidRPr="00E54FFB">
        <w:rPr>
          <w:lang w:val="fr-FR"/>
        </w:rPr>
        <w:t>organisation avaient été trouvés à son domicile lors de perquisitions. La cour d</w:t>
      </w:r>
      <w:r w:rsidRPr="00E54FFB" w:rsidR="00E54FFB">
        <w:rPr>
          <w:lang w:val="fr-FR"/>
        </w:rPr>
        <w:t>’</w:t>
      </w:r>
      <w:r w:rsidRPr="00E54FFB">
        <w:rPr>
          <w:lang w:val="fr-FR"/>
        </w:rPr>
        <w:t>assises estima que, compte tenu des actes précités, l</w:t>
      </w:r>
      <w:r w:rsidRPr="00E54FFB" w:rsidR="00E54FFB">
        <w:rPr>
          <w:lang w:val="fr-FR"/>
        </w:rPr>
        <w:t>’</w:t>
      </w:r>
      <w:r w:rsidRPr="00E54FFB">
        <w:rPr>
          <w:lang w:val="fr-FR"/>
        </w:rPr>
        <w:t>intéressé avait fait de la propagande en faveur de MLKP et fait l</w:t>
      </w:r>
      <w:r w:rsidRPr="00E54FFB" w:rsidR="00E54FFB">
        <w:rPr>
          <w:lang w:val="fr-FR"/>
        </w:rPr>
        <w:t>’</w:t>
      </w:r>
      <w:r w:rsidRPr="00E54FFB">
        <w:rPr>
          <w:lang w:val="fr-FR"/>
        </w:rPr>
        <w:t>apologie de la violence.</w:t>
      </w:r>
    </w:p>
    <w:p w:rsidRPr="00E54FFB" w:rsidR="00442C68" w:rsidP="00E54FFB" w:rsidRDefault="00442C68">
      <w:pPr>
        <w:pStyle w:val="ECHRPara"/>
        <w:rPr>
          <w:rFonts w:cstheme="minorHAnsi"/>
          <w:lang w:val="fr-FR"/>
        </w:rPr>
      </w:pPr>
      <w:r w:rsidRPr="00E54FFB">
        <w:rPr>
          <w:lang w:val="fr-FR"/>
        </w:rPr>
        <w:t xml:space="preserve">Quant à la requérante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la cour d</w:t>
      </w:r>
      <w:r w:rsidRPr="00E54FFB" w:rsidR="00E54FFB">
        <w:rPr>
          <w:lang w:val="fr-FR"/>
        </w:rPr>
        <w:t>’</w:t>
      </w:r>
      <w:r w:rsidRPr="00E54FFB">
        <w:rPr>
          <w:lang w:val="fr-FR"/>
        </w:rPr>
        <w:t>assises indiqua que l</w:t>
      </w:r>
      <w:r w:rsidRPr="00E54FFB" w:rsidR="00E54FFB">
        <w:rPr>
          <w:lang w:val="fr-FR"/>
        </w:rPr>
        <w:t>’</w:t>
      </w:r>
      <w:r w:rsidRPr="00E54FFB">
        <w:rPr>
          <w:lang w:val="fr-FR"/>
        </w:rPr>
        <w:t>intéressée avait lu des communiqués et scandé des slogans lors des manifestations ; que, selon les déclarations d</w:t>
      </w:r>
      <w:r w:rsidRPr="00E54FFB" w:rsidR="00E54FFB">
        <w:rPr>
          <w:lang w:val="fr-FR"/>
        </w:rPr>
        <w:t>’</w:t>
      </w:r>
      <w:r w:rsidRPr="00E54FFB">
        <w:rPr>
          <w:lang w:val="fr-FR"/>
        </w:rPr>
        <w:t xml:space="preserve">un témoin, elle était une dirigeante du périodique </w:t>
      </w:r>
      <w:proofErr w:type="spellStart"/>
      <w:r w:rsidRPr="00E54FFB">
        <w:rPr>
          <w:rFonts w:cstheme="minorHAnsi"/>
          <w:i/>
          <w:lang w:val="fr-FR"/>
        </w:rPr>
        <w:t>Atılım</w:t>
      </w:r>
      <w:proofErr w:type="spellEnd"/>
      <w:r w:rsidRPr="00E54FFB">
        <w:rPr>
          <w:rFonts w:cstheme="minorHAnsi"/>
          <w:lang w:val="fr-FR"/>
        </w:rPr>
        <w:t>; qu</w:t>
      </w:r>
      <w:r w:rsidRPr="00E54FFB" w:rsidR="00E54FFB">
        <w:rPr>
          <w:rFonts w:cstheme="minorHAnsi"/>
          <w:lang w:val="fr-FR"/>
        </w:rPr>
        <w:t>’</w:t>
      </w:r>
      <w:r w:rsidRPr="00E54FFB">
        <w:rPr>
          <w:rFonts w:cstheme="minorHAnsi"/>
          <w:lang w:val="fr-FR"/>
        </w:rPr>
        <w:t>elle communiquait au public concerné les informations relatives aux réunions, manifestations et pique-niques organisés par ce périodique et veillait à la participation du public ; qu</w:t>
      </w:r>
      <w:r w:rsidRPr="00E54FFB" w:rsidR="00E54FFB">
        <w:rPr>
          <w:rFonts w:cstheme="minorHAnsi"/>
          <w:lang w:val="fr-FR"/>
        </w:rPr>
        <w:t>’</w:t>
      </w:r>
      <w:r w:rsidRPr="00E54FFB">
        <w:rPr>
          <w:rFonts w:cstheme="minorHAnsi"/>
          <w:lang w:val="fr-FR"/>
        </w:rPr>
        <w:t>elle guidait le groupe lors de ces événements ; qu</w:t>
      </w:r>
      <w:r w:rsidRPr="00E54FFB" w:rsidR="00E54FFB">
        <w:rPr>
          <w:rFonts w:cstheme="minorHAnsi"/>
          <w:lang w:val="fr-FR"/>
        </w:rPr>
        <w:t>’</w:t>
      </w:r>
      <w:r w:rsidRPr="00E54FFB">
        <w:rPr>
          <w:rFonts w:cstheme="minorHAnsi"/>
          <w:lang w:val="fr-FR"/>
        </w:rPr>
        <w:t xml:space="preserve">elle était chargée de la distribution et de la vente du périodique ; que, selon le site </w:t>
      </w:r>
      <w:r w:rsidRPr="00E54FFB" w:rsidR="00410BE8">
        <w:rPr>
          <w:rFonts w:cstheme="minorHAnsi"/>
          <w:lang w:val="fr-FR"/>
        </w:rPr>
        <w:t>i</w:t>
      </w:r>
      <w:r w:rsidRPr="00E54FFB">
        <w:rPr>
          <w:rFonts w:cstheme="minorHAnsi"/>
          <w:lang w:val="fr-FR"/>
        </w:rPr>
        <w:t>nternet du périodique, elle était sa correspondante à Ankara et que des périodiques, livres et documents ainsi qu</w:t>
      </w:r>
      <w:r w:rsidRPr="00E54FFB" w:rsidR="00E54FFB">
        <w:rPr>
          <w:rFonts w:cstheme="minorHAnsi"/>
          <w:lang w:val="fr-FR"/>
        </w:rPr>
        <w:t>’</w:t>
      </w:r>
      <w:r w:rsidRPr="00E54FFB">
        <w:rPr>
          <w:rFonts w:cstheme="minorHAnsi"/>
          <w:lang w:val="fr-FR"/>
        </w:rPr>
        <w:t>un communiqué intitulé « Plateforme de lutte démocratique » avaient été trouvés à son domicile lors de perquisitions. La cour d</w:t>
      </w:r>
      <w:r w:rsidRPr="00E54FFB" w:rsidR="00E54FFB">
        <w:rPr>
          <w:rFonts w:cstheme="minorHAnsi"/>
          <w:lang w:val="fr-FR"/>
        </w:rPr>
        <w:t>’</w:t>
      </w:r>
      <w:r w:rsidRPr="00E54FFB">
        <w:rPr>
          <w:rFonts w:cstheme="minorHAnsi"/>
          <w:lang w:val="fr-FR"/>
        </w:rPr>
        <w:t>assises estima que, eu égard à l</w:t>
      </w:r>
      <w:r w:rsidRPr="00E54FFB" w:rsidR="00E54FFB">
        <w:rPr>
          <w:rFonts w:cstheme="minorHAnsi"/>
          <w:lang w:val="fr-FR"/>
        </w:rPr>
        <w:t>’</w:t>
      </w:r>
      <w:r w:rsidRPr="00E54FFB">
        <w:rPr>
          <w:rFonts w:cstheme="minorHAnsi"/>
          <w:lang w:val="fr-FR"/>
        </w:rPr>
        <w:t>ensemble de ces éléments, l</w:t>
      </w:r>
      <w:r w:rsidRPr="00E54FFB" w:rsidR="00E54FFB">
        <w:rPr>
          <w:rFonts w:cstheme="minorHAnsi"/>
          <w:lang w:val="fr-FR"/>
        </w:rPr>
        <w:t>’</w:t>
      </w:r>
      <w:r w:rsidRPr="00E54FFB">
        <w:rPr>
          <w:rFonts w:cstheme="minorHAnsi"/>
          <w:lang w:val="fr-FR"/>
        </w:rPr>
        <w:t>intéressée avait fait de la propagande en faveur de MLKP et fait l</w:t>
      </w:r>
      <w:r w:rsidRPr="00E54FFB" w:rsidR="00E54FFB">
        <w:rPr>
          <w:rFonts w:cstheme="minorHAnsi"/>
          <w:lang w:val="fr-FR"/>
        </w:rPr>
        <w:t>’</w:t>
      </w:r>
      <w:r w:rsidRPr="00E54FFB">
        <w:rPr>
          <w:rFonts w:cstheme="minorHAnsi"/>
          <w:lang w:val="fr-FR"/>
        </w:rPr>
        <w:t>apologie de la violence.</w:t>
      </w:r>
    </w:p>
    <w:p w:rsidRPr="00E54FFB" w:rsidR="00442C68" w:rsidP="00E54FFB" w:rsidRDefault="00442C68">
      <w:pPr>
        <w:pStyle w:val="ECHRPara"/>
        <w:rPr>
          <w:rFonts w:cstheme="minorHAnsi"/>
          <w:lang w:val="fr-FR"/>
        </w:rPr>
      </w:pPr>
      <w:r w:rsidRPr="00E54FFB">
        <w:rPr>
          <w:lang w:val="fr-FR"/>
        </w:rPr>
        <w:t>La cour d</w:t>
      </w:r>
      <w:r w:rsidRPr="00E54FFB" w:rsidR="00E54FFB">
        <w:rPr>
          <w:lang w:val="fr-FR"/>
        </w:rPr>
        <w:t>’</w:t>
      </w:r>
      <w:r w:rsidRPr="00E54FFB">
        <w:rPr>
          <w:lang w:val="fr-FR"/>
        </w:rPr>
        <w:t>assises considéra que, même si la procédure pénale engagée contre les requérants concernait l</w:t>
      </w:r>
      <w:r w:rsidRPr="00E54FFB" w:rsidR="00E54FFB">
        <w:rPr>
          <w:lang w:val="fr-FR"/>
        </w:rPr>
        <w:t>’</w:t>
      </w:r>
      <w:r w:rsidRPr="00E54FFB">
        <w:rPr>
          <w:lang w:val="fr-FR"/>
        </w:rPr>
        <w:t>infraction d</w:t>
      </w:r>
      <w:r w:rsidRPr="00E54FFB" w:rsidR="00E54FFB">
        <w:rPr>
          <w:lang w:val="fr-FR"/>
        </w:rPr>
        <w:t>’</w:t>
      </w:r>
      <w:r w:rsidRPr="00E54FFB">
        <w:rPr>
          <w:lang w:val="fr-FR"/>
        </w:rPr>
        <w:t>appartenance à une organisation illégale, les actes des requérants ne présentaient pas une continuité et une diversité suffisantes pour constituer cette infraction. Par conséquent, elle requalifia les faits, reconnut les requérants coupables de l</w:t>
      </w:r>
      <w:r w:rsidRPr="00E54FFB" w:rsidR="00E54FFB">
        <w:rPr>
          <w:lang w:val="fr-FR"/>
        </w:rPr>
        <w:t>’</w:t>
      </w:r>
      <w:r w:rsidRPr="00E54FFB">
        <w:rPr>
          <w:lang w:val="fr-FR"/>
        </w:rPr>
        <w:t>infraction de propagande en faveur de l</w:t>
      </w:r>
      <w:r w:rsidRPr="00E54FFB" w:rsidR="00E54FFB">
        <w:rPr>
          <w:lang w:val="fr-FR"/>
        </w:rPr>
        <w:t>’</w:t>
      </w:r>
      <w:r w:rsidRPr="00E54FFB">
        <w:rPr>
          <w:lang w:val="fr-FR"/>
        </w:rPr>
        <w:t>organisation illégale MLKP de nature à inciter au recours aux méthodes de violence et les condamna à des peines de deux ans et six mois d</w:t>
      </w:r>
      <w:r w:rsidRPr="00E54FFB" w:rsidR="00E54FFB">
        <w:rPr>
          <w:lang w:val="fr-FR"/>
        </w:rPr>
        <w:t>’</w:t>
      </w:r>
      <w:r w:rsidRPr="00E54FFB">
        <w:rPr>
          <w:lang w:val="fr-FR"/>
        </w:rPr>
        <w:t>emprisonnement en application de l</w:t>
      </w:r>
      <w:r w:rsidRPr="00E54FFB" w:rsidR="00E54FFB">
        <w:rPr>
          <w:lang w:val="fr-FR"/>
        </w:rPr>
        <w:t>’</w:t>
      </w:r>
      <w:r w:rsidRPr="00E54FFB">
        <w:rPr>
          <w:lang w:val="fr-FR"/>
        </w:rPr>
        <w:t>article</w:t>
      </w:r>
      <w:r w:rsidRPr="00E54FFB" w:rsidR="00D039C5">
        <w:rPr>
          <w:lang w:val="fr-FR"/>
        </w:rPr>
        <w:t> </w:t>
      </w:r>
      <w:r w:rsidRPr="00E54FFB">
        <w:rPr>
          <w:lang w:val="fr-FR"/>
        </w:rPr>
        <w:t>7 § 2 de la loi n</w:t>
      </w:r>
      <w:r w:rsidRPr="00E54FFB">
        <w:rPr>
          <w:vertAlign w:val="superscript"/>
          <w:lang w:val="fr-FR"/>
        </w:rPr>
        <w:t>o</w:t>
      </w:r>
      <w:r w:rsidRPr="00E54FFB">
        <w:rPr>
          <w:lang w:val="fr-FR"/>
        </w:rPr>
        <w:t xml:space="preserve"> 3713.</w:t>
      </w:r>
    </w:p>
    <w:p w:rsidRPr="00E54FFB" w:rsidR="00442C68" w:rsidP="00E54FFB" w:rsidRDefault="00442C68">
      <w:pPr>
        <w:pStyle w:val="ECHRPara"/>
        <w:rPr>
          <w:lang w:val="fr-FR"/>
        </w:rPr>
      </w:pPr>
      <w:r w:rsidRPr="00E54FFB">
        <w:rPr>
          <w:lang w:val="fr-FR"/>
        </w:rPr>
        <w:t>8.  Le 23 février 2010, la Cour de cassation, saisie d</w:t>
      </w:r>
      <w:r w:rsidRPr="00E54FFB" w:rsidR="00E54FFB">
        <w:rPr>
          <w:lang w:val="fr-FR"/>
        </w:rPr>
        <w:t>’</w:t>
      </w:r>
      <w:r w:rsidRPr="00E54FFB">
        <w:rPr>
          <w:lang w:val="fr-FR"/>
        </w:rPr>
        <w:t>un pourvoi en cassation formé par les requérants, confirma l</w:t>
      </w:r>
      <w:r w:rsidRPr="00E54FFB" w:rsidR="00E54FFB">
        <w:rPr>
          <w:lang w:val="fr-FR"/>
        </w:rPr>
        <w:t>’</w:t>
      </w:r>
      <w:r w:rsidRPr="00E54FFB">
        <w:rPr>
          <w:lang w:val="fr-FR"/>
        </w:rPr>
        <w:t>arrêt de la cour d</w:t>
      </w:r>
      <w:r w:rsidRPr="00E54FFB" w:rsidR="00E54FFB">
        <w:rPr>
          <w:lang w:val="fr-FR"/>
        </w:rPr>
        <w:t>’</w:t>
      </w:r>
      <w:r w:rsidRPr="00E54FFB">
        <w:rPr>
          <w:lang w:val="fr-FR"/>
        </w:rPr>
        <w:t>assises à l</w:t>
      </w:r>
      <w:r w:rsidRPr="00E54FFB" w:rsidR="00E54FFB">
        <w:rPr>
          <w:lang w:val="fr-FR"/>
        </w:rPr>
        <w:t>’</w:t>
      </w:r>
      <w:r w:rsidRPr="00E54FFB">
        <w:rPr>
          <w:lang w:val="fr-FR"/>
        </w:rPr>
        <w:t>égard des requérants au motif qu</w:t>
      </w:r>
      <w:r w:rsidRPr="00E54FFB" w:rsidR="00E54FFB">
        <w:rPr>
          <w:lang w:val="fr-FR"/>
        </w:rPr>
        <w:t>’</w:t>
      </w:r>
      <w:r w:rsidRPr="00E54FFB">
        <w:rPr>
          <w:lang w:val="fr-FR"/>
        </w:rPr>
        <w:t>elle n</w:t>
      </w:r>
      <w:r w:rsidRPr="00E54FFB" w:rsidR="00E54FFB">
        <w:rPr>
          <w:lang w:val="fr-FR"/>
        </w:rPr>
        <w:t>’</w:t>
      </w:r>
      <w:r w:rsidRPr="00E54FFB">
        <w:rPr>
          <w:lang w:val="fr-FR"/>
        </w:rPr>
        <w:t>avait décelé aucun défaut de pertinence dans sa motivation.</w:t>
      </w:r>
    </w:p>
    <w:p w:rsidRPr="00E54FFB" w:rsidR="00442C68" w:rsidP="00E54FFB" w:rsidRDefault="00442C68">
      <w:pPr>
        <w:pStyle w:val="ECHRPara"/>
        <w:rPr>
          <w:lang w:val="fr-FR"/>
        </w:rPr>
      </w:pPr>
      <w:r w:rsidRPr="00E54FFB">
        <w:rPr>
          <w:lang w:val="fr-FR"/>
        </w:rPr>
        <w:t xml:space="preserve">9.  M.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purgea sa peine de prison entre le 1</w:t>
      </w:r>
      <w:r w:rsidRPr="00E54FFB">
        <w:rPr>
          <w:vertAlign w:val="superscript"/>
          <w:lang w:val="fr-FR"/>
        </w:rPr>
        <w:t>er</w:t>
      </w:r>
      <w:r w:rsidRPr="00E54FFB">
        <w:rPr>
          <w:lang w:val="fr-FR"/>
        </w:rPr>
        <w:t xml:space="preserve"> juin 2010 et 12 juillet 2012, et Mme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entre 18 juin 2010 et 7 mai 2011. Quant à M. Yusuf </w:t>
      </w:r>
      <w:proofErr w:type="spellStart"/>
      <w:r w:rsidRPr="00E54FFB">
        <w:rPr>
          <w:lang w:val="fr-FR"/>
        </w:rPr>
        <w:t>Bayraktar</w:t>
      </w:r>
      <w:proofErr w:type="spellEnd"/>
      <w:r w:rsidRPr="00E54FFB">
        <w:rPr>
          <w:lang w:val="fr-FR"/>
        </w:rPr>
        <w:t>, le 16 juillet 2012, la cour d</w:t>
      </w:r>
      <w:r w:rsidRPr="00E54FFB" w:rsidR="00E54FFB">
        <w:rPr>
          <w:lang w:val="fr-FR"/>
        </w:rPr>
        <w:t>’</w:t>
      </w:r>
      <w:r w:rsidRPr="00E54FFB">
        <w:rPr>
          <w:lang w:val="fr-FR"/>
        </w:rPr>
        <w:t>assises décida de surseoir à l</w:t>
      </w:r>
      <w:r w:rsidRPr="00E54FFB" w:rsidR="00E54FFB">
        <w:rPr>
          <w:lang w:val="fr-FR"/>
        </w:rPr>
        <w:t>’</w:t>
      </w:r>
      <w:r w:rsidRPr="00E54FFB">
        <w:rPr>
          <w:lang w:val="fr-FR"/>
        </w:rPr>
        <w:t>exécution de la peine infligée à ce requérant en application de la loi n</w:t>
      </w:r>
      <w:r w:rsidRPr="00E54FFB">
        <w:rPr>
          <w:vertAlign w:val="superscript"/>
          <w:lang w:val="fr-FR"/>
        </w:rPr>
        <w:t>o</w:t>
      </w:r>
      <w:r w:rsidRPr="00E54FFB">
        <w:rPr>
          <w:lang w:val="fr-FR"/>
        </w:rPr>
        <w:t xml:space="preserve"> 6352 (paragraphe 13 ci-dessous).</w:t>
      </w:r>
    </w:p>
    <w:p w:rsidRPr="00E54FFB" w:rsidR="00442C68" w:rsidP="00E54FFB" w:rsidRDefault="00442C68">
      <w:pPr>
        <w:pStyle w:val="ECHRHeading1"/>
        <w:rPr>
          <w:lang w:val="fr-FR"/>
        </w:rPr>
      </w:pPr>
      <w:r w:rsidRPr="00E54FFB">
        <w:rPr>
          <w:lang w:val="fr-FR"/>
        </w:rPr>
        <w:t>II.  LE DROIT INTERNE PERTINENT</w:t>
      </w:r>
    </w:p>
    <w:p w:rsidRPr="00E54FFB" w:rsidR="00442C68" w:rsidP="00E54FFB" w:rsidRDefault="00442C68">
      <w:pPr>
        <w:pStyle w:val="ECHRHeading2"/>
        <w:rPr>
          <w:lang w:val="fr-FR"/>
        </w:rPr>
      </w:pPr>
      <w:r w:rsidRPr="00E54FFB">
        <w:rPr>
          <w:lang w:val="fr-FR"/>
        </w:rPr>
        <w:t>A.  L</w:t>
      </w:r>
      <w:r w:rsidRPr="00E54FFB" w:rsidR="00E54FFB">
        <w:rPr>
          <w:lang w:val="fr-FR"/>
        </w:rPr>
        <w:t>’</w:t>
      </w:r>
      <w:r w:rsidRPr="00E54FFB">
        <w:rPr>
          <w:lang w:val="fr-FR"/>
        </w:rPr>
        <w:t>article 7 § 2 de la loi n</w:t>
      </w:r>
      <w:r w:rsidRPr="00E54FFB">
        <w:rPr>
          <w:vertAlign w:val="superscript"/>
          <w:lang w:val="fr-FR"/>
        </w:rPr>
        <w:t>o</w:t>
      </w:r>
      <w:r w:rsidRPr="00E54FFB">
        <w:rPr>
          <w:lang w:val="fr-FR"/>
        </w:rPr>
        <w:t xml:space="preserve"> 3713</w:t>
      </w:r>
    </w:p>
    <w:p w:rsidRPr="00E54FFB" w:rsidR="00442C68" w:rsidP="00E54FFB" w:rsidRDefault="00442C68">
      <w:pPr>
        <w:pStyle w:val="ECHRPara"/>
        <w:rPr>
          <w:lang w:val="fr-FR"/>
        </w:rPr>
      </w:pPr>
      <w:r w:rsidRPr="00E54FFB">
        <w:rPr>
          <w:lang w:val="fr-FR"/>
        </w:rPr>
        <w:t>10.  L</w:t>
      </w:r>
      <w:r w:rsidRPr="00E54FFB" w:rsidR="00E54FFB">
        <w:rPr>
          <w:lang w:val="fr-FR"/>
        </w:rPr>
        <w:t>’</w:t>
      </w:r>
      <w:r w:rsidRPr="00E54FFB">
        <w:rPr>
          <w:lang w:val="fr-FR"/>
        </w:rPr>
        <w:t>article 7 § 2 de la loi n</w:t>
      </w:r>
      <w:r w:rsidRPr="00E54FFB">
        <w:rPr>
          <w:vertAlign w:val="superscript"/>
          <w:lang w:val="fr-FR"/>
        </w:rPr>
        <w:t>o</w:t>
      </w:r>
      <w:r w:rsidRPr="00E54FFB">
        <w:rPr>
          <w:lang w:val="fr-FR"/>
        </w:rPr>
        <w:t xml:space="preserve"> 3713 relative à la lutte contre le terrorisme, entrée en vigueur le 12 avril 1991, prévoyait :</w:t>
      </w:r>
    </w:p>
    <w:p w:rsidRPr="00E54FFB" w:rsidR="00442C68" w:rsidP="00E54FFB" w:rsidRDefault="00442C68">
      <w:pPr>
        <w:pStyle w:val="ECHRParaQuote"/>
        <w:rPr>
          <w:lang w:val="fr-FR"/>
        </w:rPr>
      </w:pPr>
      <w:r w:rsidRPr="00E54FFB">
        <w:rPr>
          <w:lang w:val="fr-FR"/>
        </w:rPr>
        <w:t>« Quiconque apporte une assistance aux organisations mentionnées [à l</w:t>
      </w:r>
      <w:r w:rsidRPr="00E54FFB" w:rsidR="00E54FFB">
        <w:rPr>
          <w:lang w:val="fr-FR"/>
        </w:rPr>
        <w:t>’</w:t>
      </w:r>
      <w:r w:rsidRPr="00E54FFB">
        <w:rPr>
          <w:lang w:val="fr-FR"/>
        </w:rPr>
        <w:t>alinéa ci-dessus] et fait de la propagande en leur faveur sera condamné à une peine de un an à cinq ans d</w:t>
      </w:r>
      <w:r w:rsidRPr="00E54FFB" w:rsidR="00E54FFB">
        <w:rPr>
          <w:lang w:val="fr-FR"/>
        </w:rPr>
        <w:t>’</w:t>
      </w:r>
      <w:r w:rsidRPr="00E54FFB">
        <w:rPr>
          <w:lang w:val="fr-FR"/>
        </w:rPr>
        <w:t>emprisonnement ainsi qu</w:t>
      </w:r>
      <w:r w:rsidRPr="00E54FFB" w:rsidR="00E54FFB">
        <w:rPr>
          <w:lang w:val="fr-FR"/>
        </w:rPr>
        <w:t>’</w:t>
      </w:r>
      <w:r w:rsidRPr="00E54FFB">
        <w:rPr>
          <w:lang w:val="fr-FR"/>
        </w:rPr>
        <w:t>à une peine d</w:t>
      </w:r>
      <w:r w:rsidRPr="00E54FFB" w:rsidR="00E54FFB">
        <w:rPr>
          <w:lang w:val="fr-FR"/>
        </w:rPr>
        <w:t>’</w:t>
      </w:r>
      <w:r w:rsidRPr="00E54FFB">
        <w:rPr>
          <w:lang w:val="fr-FR"/>
        </w:rPr>
        <w:t>amende lourde de 50 millions à 100 millions de livres (...) »</w:t>
      </w:r>
    </w:p>
    <w:p w:rsidRPr="00E54FFB" w:rsidR="00442C68" w:rsidP="00E54FFB" w:rsidRDefault="00442C68">
      <w:pPr>
        <w:pStyle w:val="ECHRPara"/>
        <w:rPr>
          <w:lang w:val="fr-FR"/>
        </w:rPr>
      </w:pPr>
      <w:r w:rsidRPr="00E54FFB">
        <w:rPr>
          <w:lang w:val="fr-FR"/>
        </w:rPr>
        <w:t>11.  Après avoir été modifié par la loi n</w:t>
      </w:r>
      <w:r w:rsidRPr="00E54FFB">
        <w:rPr>
          <w:vertAlign w:val="superscript"/>
          <w:lang w:val="fr-FR"/>
        </w:rPr>
        <w:t>o</w:t>
      </w:r>
      <w:r w:rsidRPr="00E54FFB">
        <w:rPr>
          <w:lang w:val="fr-FR"/>
        </w:rPr>
        <w:t xml:space="preserve"> 5532, entrée en vigueur le 18 juillet 2006, l</w:t>
      </w:r>
      <w:r w:rsidRPr="00E54FFB" w:rsidR="00E54FFB">
        <w:rPr>
          <w:lang w:val="fr-FR"/>
        </w:rPr>
        <w:t>’</w:t>
      </w:r>
      <w:r w:rsidRPr="00E54FFB">
        <w:rPr>
          <w:lang w:val="fr-FR"/>
        </w:rPr>
        <w:t>article 7 § 2 de la loi n</w:t>
      </w:r>
      <w:r w:rsidRPr="00E54FFB">
        <w:rPr>
          <w:vertAlign w:val="superscript"/>
          <w:lang w:val="fr-FR"/>
        </w:rPr>
        <w:t>o</w:t>
      </w:r>
      <w:r w:rsidRPr="00E54FFB">
        <w:rPr>
          <w:lang w:val="fr-FR"/>
        </w:rPr>
        <w:t xml:space="preserve"> 3713 disposait :</w:t>
      </w:r>
    </w:p>
    <w:p w:rsidRPr="00E54FFB" w:rsidR="00442C68" w:rsidP="00E54FFB" w:rsidRDefault="00442C68">
      <w:pPr>
        <w:pStyle w:val="ECHRParaQuote"/>
        <w:rPr>
          <w:lang w:val="fr-FR"/>
        </w:rPr>
      </w:pPr>
      <w:r w:rsidRPr="00E54FFB">
        <w:rPr>
          <w:lang w:val="fr-FR"/>
        </w:rPr>
        <w:t>« Quiconque fait de la propagande en faveur d</w:t>
      </w:r>
      <w:r w:rsidRPr="00E54FFB" w:rsidR="00E54FFB">
        <w:rPr>
          <w:lang w:val="fr-FR"/>
        </w:rPr>
        <w:t>’</w:t>
      </w:r>
      <w:r w:rsidRPr="00E54FFB">
        <w:rPr>
          <w:lang w:val="fr-FR"/>
        </w:rPr>
        <w:t>une organisation terroriste sera condamné à une peine de un an à cinq ans d</w:t>
      </w:r>
      <w:r w:rsidRPr="00E54FFB" w:rsidR="00E54FFB">
        <w:rPr>
          <w:lang w:val="fr-FR"/>
        </w:rPr>
        <w:t>’</w:t>
      </w:r>
      <w:r w:rsidRPr="00E54FFB">
        <w:rPr>
          <w:lang w:val="fr-FR"/>
        </w:rPr>
        <w:t>emprisonnement. (...) »</w:t>
      </w:r>
    </w:p>
    <w:p w:rsidRPr="00E54FFB" w:rsidR="00442C68" w:rsidP="00E54FFB" w:rsidRDefault="00442C68">
      <w:pPr>
        <w:pStyle w:val="ECHRPara"/>
        <w:rPr>
          <w:lang w:val="fr-FR"/>
        </w:rPr>
      </w:pPr>
      <w:r w:rsidRPr="00E54FFB">
        <w:rPr>
          <w:lang w:val="fr-FR"/>
        </w:rPr>
        <w:t>12.  Depuis la modification opérée par la loi n</w:t>
      </w:r>
      <w:r w:rsidRPr="00E54FFB">
        <w:rPr>
          <w:vertAlign w:val="superscript"/>
          <w:lang w:val="fr-FR"/>
        </w:rPr>
        <w:t>o</w:t>
      </w:r>
      <w:r w:rsidRPr="00E54FFB" w:rsidR="00CA5EB0">
        <w:rPr>
          <w:lang w:val="fr-FR"/>
        </w:rPr>
        <w:t xml:space="preserve"> 6459, entrée en vigueur le 30 </w:t>
      </w:r>
      <w:r w:rsidRPr="00E54FFB">
        <w:rPr>
          <w:lang w:val="fr-FR"/>
        </w:rPr>
        <w:t>avril 2013, cette disposition prévoit :</w:t>
      </w:r>
    </w:p>
    <w:p w:rsidRPr="00E54FFB" w:rsidR="00442C68" w:rsidP="00E54FFB" w:rsidRDefault="00442C68">
      <w:pPr>
        <w:pStyle w:val="ECHRParaQuote"/>
        <w:rPr>
          <w:lang w:val="fr-FR"/>
        </w:rPr>
      </w:pPr>
      <w:r w:rsidRPr="00E54FFB">
        <w:rPr>
          <w:lang w:val="fr-FR"/>
        </w:rPr>
        <w:t>« Quiconque fait de la propagande en faveur d</w:t>
      </w:r>
      <w:r w:rsidRPr="00E54FFB" w:rsidR="00E54FFB">
        <w:rPr>
          <w:lang w:val="fr-FR"/>
        </w:rPr>
        <w:t>’</w:t>
      </w:r>
      <w:r w:rsidRPr="00E54FFB">
        <w:rPr>
          <w:lang w:val="fr-FR"/>
        </w:rPr>
        <w:t>une organisation terroriste en légitimant ou en faisant l</w:t>
      </w:r>
      <w:r w:rsidRPr="00E54FFB" w:rsidR="00E54FFB">
        <w:rPr>
          <w:lang w:val="fr-FR"/>
        </w:rPr>
        <w:t>’</w:t>
      </w:r>
      <w:r w:rsidRPr="00E54FFB">
        <w:rPr>
          <w:lang w:val="fr-FR"/>
        </w:rPr>
        <w:t>apologie des méthodes de contrainte, de violence ou de menace de pareilles organisations ou incite à l</w:t>
      </w:r>
      <w:r w:rsidRPr="00E54FFB" w:rsidR="00E54FFB">
        <w:rPr>
          <w:lang w:val="fr-FR"/>
        </w:rPr>
        <w:t>’</w:t>
      </w:r>
      <w:r w:rsidRPr="00E54FFB">
        <w:rPr>
          <w:lang w:val="fr-FR"/>
        </w:rPr>
        <w:t>utilisation de telles méthodes sera condamné à une peine de un an à cinq ans d</w:t>
      </w:r>
      <w:r w:rsidRPr="00E54FFB" w:rsidR="00E54FFB">
        <w:rPr>
          <w:lang w:val="fr-FR"/>
        </w:rPr>
        <w:t>’</w:t>
      </w:r>
      <w:r w:rsidRPr="00E54FFB">
        <w:rPr>
          <w:lang w:val="fr-FR"/>
        </w:rPr>
        <w:t>emprisonnement. (...) »</w:t>
      </w:r>
    </w:p>
    <w:p w:rsidRPr="00E54FFB" w:rsidR="00442C68" w:rsidP="00E54FFB" w:rsidRDefault="00442C68">
      <w:pPr>
        <w:pStyle w:val="ECHRHeading2"/>
        <w:rPr>
          <w:lang w:val="fr-FR"/>
        </w:rPr>
      </w:pPr>
      <w:r w:rsidRPr="00E54FFB">
        <w:rPr>
          <w:lang w:val="fr-FR"/>
        </w:rPr>
        <w:t>B.  La loi n</w:t>
      </w:r>
      <w:r w:rsidRPr="00E54FFB">
        <w:rPr>
          <w:vertAlign w:val="superscript"/>
          <w:lang w:val="fr-FR"/>
        </w:rPr>
        <w:t>o</w:t>
      </w:r>
      <w:r w:rsidRPr="00E54FFB">
        <w:rPr>
          <w:lang w:val="fr-FR"/>
        </w:rPr>
        <w:t xml:space="preserve"> 6352</w:t>
      </w:r>
    </w:p>
    <w:p w:rsidRPr="00E54FFB" w:rsidR="00442C68" w:rsidP="00E54FFB" w:rsidRDefault="00442C68">
      <w:pPr>
        <w:pStyle w:val="ECHRPara"/>
        <w:rPr>
          <w:lang w:val="fr-FR"/>
        </w:rPr>
      </w:pPr>
      <w:r w:rsidRPr="00E54FFB">
        <w:rPr>
          <w:lang w:val="fr-FR"/>
        </w:rPr>
        <w:t>13.  La loi n</w:t>
      </w:r>
      <w:r w:rsidRPr="00E54FFB">
        <w:rPr>
          <w:vertAlign w:val="superscript"/>
          <w:lang w:val="fr-FR"/>
        </w:rPr>
        <w:t>o</w:t>
      </w:r>
      <w:r w:rsidRPr="00E54FFB">
        <w:rPr>
          <w:lang w:val="fr-FR"/>
        </w:rPr>
        <w:t xml:space="preserve"> 6352, entrée en vigueur le 5 juillet 2012, est intitulée « loi modifiant diverses lois en vue d</w:t>
      </w:r>
      <w:r w:rsidRPr="00E54FFB" w:rsidR="00E54FFB">
        <w:rPr>
          <w:lang w:val="fr-FR"/>
        </w:rPr>
        <w:t>’</w:t>
      </w:r>
      <w:r w:rsidRPr="00E54FFB">
        <w:rPr>
          <w:lang w:val="fr-FR"/>
        </w:rPr>
        <w:t>accroître l</w:t>
      </w:r>
      <w:r w:rsidRPr="00E54FFB" w:rsidR="00E54FFB">
        <w:rPr>
          <w:lang w:val="fr-FR"/>
        </w:rPr>
        <w:t>’</w:t>
      </w:r>
      <w:r w:rsidRPr="00E54FFB">
        <w:rPr>
          <w:lang w:val="fr-FR"/>
        </w:rPr>
        <w:t>efficacité des services judiciaires et de suspendre les procès et les peines rendues dans les affaires concernant les infractions commises par le biais de la presse et des médias ». Elle prévoit en son article provisoire 1, alinéas 1 c) et 3 qu</w:t>
      </w:r>
      <w:r w:rsidRPr="00E54FFB" w:rsidR="00E54FFB">
        <w:rPr>
          <w:lang w:val="fr-FR"/>
        </w:rPr>
        <w:t>’</w:t>
      </w:r>
      <w:r w:rsidRPr="00E54FFB">
        <w:rPr>
          <w:lang w:val="fr-FR"/>
        </w:rPr>
        <w:t>il sera sursis pendant une période de trois ans à l</w:t>
      </w:r>
      <w:r w:rsidRPr="00E54FFB" w:rsidR="00E54FFB">
        <w:rPr>
          <w:lang w:val="fr-FR"/>
        </w:rPr>
        <w:t>’</w:t>
      </w:r>
      <w:r w:rsidRPr="00E54FFB">
        <w:rPr>
          <w:lang w:val="fr-FR"/>
        </w:rPr>
        <w:t>exécution de toute peine devenue définitive lorsque celle-ci correspond à une amende ou à un emprisonnement inférieur à cinq ans, à condition qu</w:t>
      </w:r>
      <w:r w:rsidRPr="00E54FFB" w:rsidR="00E54FFB">
        <w:rPr>
          <w:lang w:val="fr-FR"/>
        </w:rPr>
        <w:t>’</w:t>
      </w:r>
      <w:r w:rsidRPr="00E54FFB">
        <w:rPr>
          <w:lang w:val="fr-FR"/>
        </w:rPr>
        <w:t>elle ait été infligée pour une infraction commise avant le 31 décembre 2011 par le biais de la presse, des médias ou d</w:t>
      </w:r>
      <w:r w:rsidRPr="00E54FFB" w:rsidR="00E54FFB">
        <w:rPr>
          <w:lang w:val="fr-FR"/>
        </w:rPr>
        <w:t>’</w:t>
      </w:r>
      <w:r w:rsidRPr="00E54FFB">
        <w:rPr>
          <w:lang w:val="fr-FR"/>
        </w:rPr>
        <w:t>autres moyens de communication de la pensée et de l</w:t>
      </w:r>
      <w:r w:rsidRPr="00E54FFB" w:rsidR="00E54FFB">
        <w:rPr>
          <w:lang w:val="fr-FR"/>
        </w:rPr>
        <w:t>’</w:t>
      </w:r>
      <w:r w:rsidRPr="00E54FFB">
        <w:rPr>
          <w:lang w:val="fr-FR"/>
        </w:rPr>
        <w:t>opinion.</w:t>
      </w:r>
    </w:p>
    <w:p w:rsidRPr="00E54FFB" w:rsidR="00442C68" w:rsidP="00E54FFB" w:rsidRDefault="00442C68">
      <w:pPr>
        <w:pStyle w:val="ECHRTitle1"/>
        <w:rPr>
          <w:lang w:val="fr-FR"/>
        </w:rPr>
      </w:pPr>
      <w:r w:rsidRPr="00E54FFB">
        <w:rPr>
          <w:lang w:val="fr-FR"/>
        </w:rPr>
        <w:t>EN DROIT</w:t>
      </w:r>
    </w:p>
    <w:p w:rsidRPr="00E54FFB" w:rsidR="00442C68" w:rsidP="00E54FFB" w:rsidRDefault="00442C68">
      <w:pPr>
        <w:pStyle w:val="ECHRHeading1"/>
        <w:rPr>
          <w:lang w:val="fr-FR"/>
        </w:rPr>
      </w:pPr>
      <w:r w:rsidRPr="00E54FFB">
        <w:rPr>
          <w:lang w:val="fr-FR"/>
        </w:rPr>
        <w:t>I.  SUR LA VIOLATION ALLÉGUÉE DE L</w:t>
      </w:r>
      <w:r w:rsidRPr="00E54FFB" w:rsidR="00E54FFB">
        <w:rPr>
          <w:lang w:val="fr-FR"/>
        </w:rPr>
        <w:t>’</w:t>
      </w:r>
      <w:r w:rsidRPr="00E54FFB">
        <w:rPr>
          <w:lang w:val="fr-FR"/>
        </w:rPr>
        <w:t>ARTICLE 10 DE LA CONVENTION</w:t>
      </w:r>
    </w:p>
    <w:p w:rsidRPr="00E54FFB" w:rsidR="00442C68" w:rsidP="00E54FFB" w:rsidRDefault="00442C68">
      <w:pPr>
        <w:pStyle w:val="ECHRPara"/>
        <w:rPr>
          <w:lang w:val="fr-FR"/>
        </w:rPr>
      </w:pPr>
      <w:r w:rsidRPr="00E54FFB">
        <w:rPr>
          <w:lang w:val="fr-FR"/>
        </w:rPr>
        <w:t>14.  Invoquant l</w:t>
      </w:r>
      <w:r w:rsidRPr="00E54FFB" w:rsidR="00E54FFB">
        <w:rPr>
          <w:lang w:val="fr-FR"/>
        </w:rPr>
        <w:t>’</w:t>
      </w:r>
      <w:r w:rsidRPr="00E54FFB">
        <w:rPr>
          <w:lang w:val="fr-FR"/>
        </w:rPr>
        <w:t>article 6 de la Convention, les requérants reprochent aux juridictions internes leur appréciation des preuves et leur application des lois pénales et ils se plaignent de l</w:t>
      </w:r>
      <w:r w:rsidRPr="00E54FFB" w:rsidR="00E54FFB">
        <w:rPr>
          <w:lang w:val="fr-FR"/>
        </w:rPr>
        <w:t>’</w:t>
      </w:r>
      <w:r w:rsidRPr="00E54FFB">
        <w:rPr>
          <w:lang w:val="fr-FR"/>
        </w:rPr>
        <w:t>insuffisance de motivation de leurs décisions.</w:t>
      </w:r>
    </w:p>
    <w:p w:rsidRPr="00E54FFB" w:rsidR="00442C68" w:rsidP="00E54FFB" w:rsidRDefault="00442C68">
      <w:pPr>
        <w:pStyle w:val="ECHRPara"/>
        <w:rPr>
          <w:rFonts w:cstheme="minorHAnsi"/>
          <w:lang w:val="fr-FR"/>
        </w:rPr>
      </w:pPr>
      <w:r w:rsidRPr="00E54FFB">
        <w:rPr>
          <w:lang w:val="fr-FR"/>
        </w:rPr>
        <w:t>15.  Invoquant l</w:t>
      </w:r>
      <w:r w:rsidRPr="00E54FFB" w:rsidR="00E54FFB">
        <w:rPr>
          <w:lang w:val="fr-FR"/>
        </w:rPr>
        <w:t>’</w:t>
      </w:r>
      <w:r w:rsidRPr="00E54FFB">
        <w:rPr>
          <w:lang w:val="fr-FR"/>
        </w:rPr>
        <w:t>article 7 de la Convention et l</w:t>
      </w:r>
      <w:r w:rsidRPr="00E54FFB" w:rsidR="00E54FFB">
        <w:rPr>
          <w:lang w:val="fr-FR"/>
        </w:rPr>
        <w:t>’</w:t>
      </w:r>
      <w:r w:rsidRPr="00E54FFB">
        <w:rPr>
          <w:lang w:val="fr-FR"/>
        </w:rPr>
        <w:t>article 2 du Protocole n</w:t>
      </w:r>
      <w:r w:rsidRPr="00E54FFB">
        <w:rPr>
          <w:vertAlign w:val="superscript"/>
          <w:lang w:val="fr-FR"/>
        </w:rPr>
        <w:t>o</w:t>
      </w:r>
      <w:r w:rsidRPr="00E54FFB" w:rsidR="00CA5EB0">
        <w:rPr>
          <w:lang w:val="fr-FR"/>
        </w:rPr>
        <w:t> </w:t>
      </w:r>
      <w:r w:rsidRPr="00E54FFB">
        <w:rPr>
          <w:lang w:val="fr-FR"/>
        </w:rPr>
        <w:t>7 à la Convention, les requérants se plaignent en outre d</w:t>
      </w:r>
      <w:r w:rsidRPr="00E54FFB" w:rsidR="00E54FFB">
        <w:rPr>
          <w:lang w:val="fr-FR"/>
        </w:rPr>
        <w:t>’</w:t>
      </w:r>
      <w:r w:rsidRPr="00E54FFB">
        <w:rPr>
          <w:lang w:val="fr-FR"/>
        </w:rPr>
        <w:t>avoir été condamnés par la cour d</w:t>
      </w:r>
      <w:r w:rsidRPr="00E54FFB" w:rsidR="00E54FFB">
        <w:rPr>
          <w:lang w:val="fr-FR"/>
        </w:rPr>
        <w:t>’</w:t>
      </w:r>
      <w:r w:rsidRPr="00E54FFB">
        <w:rPr>
          <w:lang w:val="fr-FR"/>
        </w:rPr>
        <w:t>assises en raison d</w:t>
      </w:r>
      <w:r w:rsidRPr="00E54FFB" w:rsidR="00E54FFB">
        <w:rPr>
          <w:lang w:val="fr-FR"/>
        </w:rPr>
        <w:t>’</w:t>
      </w:r>
      <w:r w:rsidRPr="00E54FFB">
        <w:rPr>
          <w:lang w:val="fr-FR"/>
        </w:rPr>
        <w:t>actes qu</w:t>
      </w:r>
      <w:r w:rsidRPr="00E54FFB" w:rsidR="00E54FFB">
        <w:rPr>
          <w:lang w:val="fr-FR"/>
        </w:rPr>
        <w:t>’</w:t>
      </w:r>
      <w:r w:rsidRPr="00E54FFB">
        <w:rPr>
          <w:lang w:val="fr-FR"/>
        </w:rPr>
        <w:t>ils auraient commis dans le cadre des manifestations organisées par l</w:t>
      </w:r>
      <w:r w:rsidRPr="00E54FFB" w:rsidR="00E54FFB">
        <w:rPr>
          <w:lang w:val="fr-FR"/>
        </w:rPr>
        <w:t>’</w:t>
      </w:r>
      <w:r w:rsidRPr="00E54FFB">
        <w:rPr>
          <w:lang w:val="fr-FR"/>
        </w:rPr>
        <w:t xml:space="preserve">ESP et par les périodiques </w:t>
      </w:r>
      <w:proofErr w:type="spellStart"/>
      <w:r w:rsidRPr="00E54FFB">
        <w:rPr>
          <w:i/>
          <w:lang w:val="fr-FR"/>
        </w:rPr>
        <w:t>Özgür</w:t>
      </w:r>
      <w:proofErr w:type="spellEnd"/>
      <w:r w:rsidRPr="00E54FFB">
        <w:rPr>
          <w:i/>
          <w:lang w:val="fr-FR"/>
        </w:rPr>
        <w:t xml:space="preserve"> </w:t>
      </w:r>
      <w:proofErr w:type="spellStart"/>
      <w:r w:rsidRPr="00E54FFB">
        <w:rPr>
          <w:i/>
          <w:lang w:val="fr-FR"/>
        </w:rPr>
        <w:t>Gençlik</w:t>
      </w:r>
      <w:proofErr w:type="spellEnd"/>
      <w:r w:rsidRPr="00E54FFB">
        <w:rPr>
          <w:lang w:val="fr-FR"/>
        </w:rPr>
        <w:t xml:space="preserve"> et </w:t>
      </w:r>
      <w:proofErr w:type="spellStart"/>
      <w:r w:rsidRPr="00E54FFB">
        <w:rPr>
          <w:rFonts w:cstheme="minorHAnsi"/>
          <w:i/>
          <w:lang w:val="fr-FR"/>
        </w:rPr>
        <w:t>Atılım</w:t>
      </w:r>
      <w:proofErr w:type="spellEnd"/>
      <w:r w:rsidRPr="00E54FFB">
        <w:rPr>
          <w:rFonts w:cstheme="minorHAnsi"/>
          <w:lang w:val="fr-FR"/>
        </w:rPr>
        <w:t>, alors que ces derniers constituaient, selon eux, des entités légales dont les activités et les publications n</w:t>
      </w:r>
      <w:r w:rsidRPr="00E54FFB" w:rsidR="00E54FFB">
        <w:rPr>
          <w:rFonts w:cstheme="minorHAnsi"/>
          <w:lang w:val="fr-FR"/>
        </w:rPr>
        <w:t>’</w:t>
      </w:r>
      <w:r w:rsidRPr="00E54FFB">
        <w:rPr>
          <w:rFonts w:cstheme="minorHAnsi"/>
          <w:lang w:val="fr-FR"/>
        </w:rPr>
        <w:t>auraient pas été interdites à l</w:t>
      </w:r>
      <w:r w:rsidRPr="00E54FFB" w:rsidR="00E54FFB">
        <w:rPr>
          <w:rFonts w:cstheme="minorHAnsi"/>
          <w:lang w:val="fr-FR"/>
        </w:rPr>
        <w:t>’</w:t>
      </w:r>
      <w:r w:rsidRPr="00E54FFB">
        <w:rPr>
          <w:rFonts w:cstheme="minorHAnsi"/>
          <w:lang w:val="fr-FR"/>
        </w:rPr>
        <w:t>époque des faits.</w:t>
      </w:r>
    </w:p>
    <w:p w:rsidRPr="00E54FFB" w:rsidR="00442C68" w:rsidP="00E54FFB" w:rsidRDefault="00442C68">
      <w:pPr>
        <w:pStyle w:val="ECHRPara"/>
        <w:rPr>
          <w:rFonts w:cstheme="minorHAnsi"/>
          <w:lang w:val="fr-FR"/>
        </w:rPr>
      </w:pPr>
      <w:r w:rsidRPr="00E54FFB">
        <w:rPr>
          <w:rFonts w:cstheme="minorHAnsi"/>
          <w:lang w:val="fr-FR"/>
        </w:rPr>
        <w:t>16.  Invoquant les articles 10 et 11 de la Convention, les requérants allèguent enfin avoir été condamnés en raison d</w:t>
      </w:r>
      <w:r w:rsidRPr="00E54FFB" w:rsidR="00E54FFB">
        <w:rPr>
          <w:rFonts w:cstheme="minorHAnsi"/>
          <w:lang w:val="fr-FR"/>
        </w:rPr>
        <w:t>’</w:t>
      </w:r>
      <w:r w:rsidRPr="00E54FFB">
        <w:rPr>
          <w:rFonts w:cstheme="minorHAnsi"/>
          <w:lang w:val="fr-FR"/>
        </w:rPr>
        <w:t>actes qu</w:t>
      </w:r>
      <w:r w:rsidRPr="00E54FFB" w:rsidR="00E54FFB">
        <w:rPr>
          <w:rFonts w:cstheme="minorHAnsi"/>
          <w:lang w:val="fr-FR"/>
        </w:rPr>
        <w:t>’</w:t>
      </w:r>
      <w:r w:rsidRPr="00E54FFB">
        <w:rPr>
          <w:rFonts w:cstheme="minorHAnsi"/>
          <w:lang w:val="fr-FR"/>
        </w:rPr>
        <w:t>ils estiment avoir accomplis dans l</w:t>
      </w:r>
      <w:r w:rsidRPr="00E54FFB" w:rsidR="00E54FFB">
        <w:rPr>
          <w:rFonts w:cstheme="minorHAnsi"/>
          <w:lang w:val="fr-FR"/>
        </w:rPr>
        <w:t>’</w:t>
      </w:r>
      <w:r w:rsidRPr="00E54FFB">
        <w:rPr>
          <w:rFonts w:cstheme="minorHAnsi"/>
          <w:lang w:val="fr-FR"/>
        </w:rPr>
        <w:t>exercice de leurs droits protégés par ces articles.</w:t>
      </w:r>
    </w:p>
    <w:p w:rsidRPr="00E54FFB" w:rsidR="00442C68" w:rsidP="00E54FFB" w:rsidRDefault="00442C68">
      <w:pPr>
        <w:pStyle w:val="ECHRPara"/>
        <w:rPr>
          <w:rFonts w:cstheme="minorHAnsi"/>
          <w:lang w:val="fr-FR"/>
        </w:rPr>
      </w:pPr>
      <w:r w:rsidRPr="00E54FFB">
        <w:rPr>
          <w:rFonts w:cstheme="minorHAnsi"/>
          <w:lang w:val="fr-FR"/>
        </w:rPr>
        <w:t>17.  La Cour rappelle qu</w:t>
      </w:r>
      <w:r w:rsidRPr="00E54FFB" w:rsidR="00E54FFB">
        <w:rPr>
          <w:rFonts w:cstheme="minorHAnsi"/>
          <w:lang w:val="fr-FR"/>
        </w:rPr>
        <w:t>’</w:t>
      </w:r>
      <w:r w:rsidRPr="00E54FFB">
        <w:rPr>
          <w:rFonts w:cstheme="minorHAnsi"/>
          <w:lang w:val="fr-FR"/>
        </w:rPr>
        <w:t>elle n</w:t>
      </w:r>
      <w:r w:rsidRPr="00E54FFB" w:rsidR="00E54FFB">
        <w:rPr>
          <w:rFonts w:cstheme="minorHAnsi"/>
          <w:lang w:val="fr-FR"/>
        </w:rPr>
        <w:t>’</w:t>
      </w:r>
      <w:r w:rsidRPr="00E54FFB">
        <w:rPr>
          <w:rFonts w:cstheme="minorHAnsi"/>
          <w:lang w:val="fr-FR"/>
        </w:rPr>
        <w:t>est pas tenue par les moyens de droit avancés par un requérant en vertu de la Convention et de ses Protocoles et qu</w:t>
      </w:r>
      <w:r w:rsidRPr="00E54FFB" w:rsidR="00E54FFB">
        <w:rPr>
          <w:rFonts w:cstheme="minorHAnsi"/>
          <w:lang w:val="fr-FR"/>
        </w:rPr>
        <w:t>’</w:t>
      </w:r>
      <w:r w:rsidRPr="00E54FFB">
        <w:rPr>
          <w:rFonts w:cstheme="minorHAnsi"/>
          <w:lang w:val="fr-FR"/>
        </w:rPr>
        <w:t>elle peut décider de la qualification juridique à donner aux faits d</w:t>
      </w:r>
      <w:r w:rsidRPr="00E54FFB" w:rsidR="00E54FFB">
        <w:rPr>
          <w:rFonts w:cstheme="minorHAnsi"/>
          <w:lang w:val="fr-FR"/>
        </w:rPr>
        <w:t>’</w:t>
      </w:r>
      <w:r w:rsidRPr="00E54FFB">
        <w:rPr>
          <w:rFonts w:cstheme="minorHAnsi"/>
          <w:lang w:val="fr-FR"/>
        </w:rPr>
        <w:t>un grief en examinant celui-ci sur le terrain d</w:t>
      </w:r>
      <w:r w:rsidRPr="00E54FFB" w:rsidR="00E54FFB">
        <w:rPr>
          <w:rFonts w:cstheme="minorHAnsi"/>
          <w:lang w:val="fr-FR"/>
        </w:rPr>
        <w:t>’</w:t>
      </w:r>
      <w:r w:rsidRPr="00E54FFB">
        <w:rPr>
          <w:rFonts w:cstheme="minorHAnsi"/>
          <w:lang w:val="fr-FR"/>
        </w:rPr>
        <w:t>articles ou de dispositions de la Convention autres que ceux invoqués par le requérant (</w:t>
      </w:r>
      <w:proofErr w:type="spellStart"/>
      <w:r w:rsidRPr="00E54FFB">
        <w:rPr>
          <w:i/>
          <w:iCs/>
          <w:lang w:val="fr-FR"/>
        </w:rPr>
        <w:t>Radomilja</w:t>
      </w:r>
      <w:proofErr w:type="spellEnd"/>
      <w:r w:rsidRPr="00E54FFB">
        <w:rPr>
          <w:i/>
          <w:iCs/>
          <w:lang w:val="fr-FR"/>
        </w:rPr>
        <w:t xml:space="preserve"> et autres c. Croatie</w:t>
      </w:r>
      <w:r w:rsidRPr="00E54FFB">
        <w:rPr>
          <w:lang w:val="fr-FR"/>
        </w:rPr>
        <w:t xml:space="preserve"> [GC]</w:t>
      </w:r>
      <w:r w:rsidRPr="00E54FFB">
        <w:rPr>
          <w:lang w:val="fr-FR" w:eastAsia="en-GB"/>
        </w:rPr>
        <w:t xml:space="preserve">, </w:t>
      </w:r>
      <w:r w:rsidRPr="00E54FFB">
        <w:rPr>
          <w:lang w:val="fr-FR"/>
        </w:rPr>
        <w:t>n</w:t>
      </w:r>
      <w:r w:rsidRPr="00E54FFB">
        <w:rPr>
          <w:vertAlign w:val="superscript"/>
          <w:lang w:val="fr-FR"/>
        </w:rPr>
        <w:t>os</w:t>
      </w:r>
      <w:r w:rsidRPr="00E54FFB">
        <w:rPr>
          <w:lang w:val="fr-FR"/>
        </w:rPr>
        <w:t xml:space="preserve"> 37685/10 et 22768/12</w:t>
      </w:r>
      <w:r w:rsidRPr="00E54FFB">
        <w:rPr>
          <w:lang w:val="fr-FR" w:eastAsia="en-GB"/>
        </w:rPr>
        <w:t xml:space="preserve">, </w:t>
      </w:r>
      <w:r w:rsidRPr="00E54FFB">
        <w:rPr>
          <w:lang w:val="fr-FR"/>
        </w:rPr>
        <w:t>§ 126, 20 mars 2018)</w:t>
      </w:r>
      <w:r w:rsidRPr="00E54FFB">
        <w:rPr>
          <w:rFonts w:cstheme="minorHAnsi"/>
          <w:lang w:val="fr-FR"/>
        </w:rPr>
        <w:t>. En l</w:t>
      </w:r>
      <w:r w:rsidRPr="00E54FFB" w:rsidR="00E54FFB">
        <w:rPr>
          <w:rFonts w:cstheme="minorHAnsi"/>
          <w:lang w:val="fr-FR"/>
        </w:rPr>
        <w:t>’</w:t>
      </w:r>
      <w:r w:rsidRPr="00E54FFB">
        <w:rPr>
          <w:rFonts w:cstheme="minorHAnsi"/>
          <w:lang w:val="fr-FR"/>
        </w:rPr>
        <w:t>espèce, elle note que, en soumettant les griefs exposés ci-dessus, les requérants se plaignent essentiellement d</w:t>
      </w:r>
      <w:r w:rsidRPr="00E54FFB" w:rsidR="00E54FFB">
        <w:rPr>
          <w:rFonts w:cstheme="minorHAnsi"/>
          <w:lang w:val="fr-FR"/>
        </w:rPr>
        <w:t>’</w:t>
      </w:r>
      <w:r w:rsidRPr="00E54FFB">
        <w:rPr>
          <w:rFonts w:cstheme="minorHAnsi"/>
          <w:lang w:val="fr-FR"/>
        </w:rPr>
        <w:t>avoir été condamnés pénalement en raison d</w:t>
      </w:r>
      <w:r w:rsidRPr="00E54FFB" w:rsidR="00E54FFB">
        <w:rPr>
          <w:rFonts w:cstheme="minorHAnsi"/>
          <w:lang w:val="fr-FR"/>
        </w:rPr>
        <w:t>’</w:t>
      </w:r>
      <w:r w:rsidRPr="00E54FFB">
        <w:rPr>
          <w:rFonts w:cstheme="minorHAnsi"/>
          <w:lang w:val="fr-FR"/>
        </w:rPr>
        <w:t>activités qui, selon eux, relevaient de l</w:t>
      </w:r>
      <w:r w:rsidRPr="00E54FFB" w:rsidR="00E54FFB">
        <w:rPr>
          <w:rFonts w:cstheme="minorHAnsi"/>
          <w:lang w:val="fr-FR"/>
        </w:rPr>
        <w:t>’</w:t>
      </w:r>
      <w:r w:rsidRPr="00E54FFB">
        <w:rPr>
          <w:rFonts w:cstheme="minorHAnsi"/>
          <w:lang w:val="fr-FR"/>
        </w:rPr>
        <w:t>exercice de droits qui leur seraient conférés par la Convention, notamment son article 10. Dès lors, eu égard à la formulation des griefs des requérants et à la nature de la procédure pénale dont ceux-ci contestent l</w:t>
      </w:r>
      <w:r w:rsidRPr="00E54FFB" w:rsidR="00E54FFB">
        <w:rPr>
          <w:rFonts w:cstheme="minorHAnsi"/>
          <w:lang w:val="fr-FR"/>
        </w:rPr>
        <w:t>’</w:t>
      </w:r>
      <w:r w:rsidRPr="00E54FFB">
        <w:rPr>
          <w:rFonts w:cstheme="minorHAnsi"/>
          <w:lang w:val="fr-FR"/>
        </w:rPr>
        <w:t>issue, la Cour estime qu</w:t>
      </w:r>
      <w:r w:rsidRPr="00E54FFB" w:rsidR="00E54FFB">
        <w:rPr>
          <w:rFonts w:cstheme="minorHAnsi"/>
          <w:lang w:val="fr-FR"/>
        </w:rPr>
        <w:t>’</w:t>
      </w:r>
      <w:r w:rsidRPr="00E54FFB">
        <w:rPr>
          <w:rFonts w:cstheme="minorHAnsi"/>
          <w:lang w:val="fr-FR"/>
        </w:rPr>
        <w:t>il convient d</w:t>
      </w:r>
      <w:r w:rsidRPr="00E54FFB" w:rsidR="00E54FFB">
        <w:rPr>
          <w:rFonts w:cstheme="minorHAnsi"/>
          <w:lang w:val="fr-FR"/>
        </w:rPr>
        <w:t>’</w:t>
      </w:r>
      <w:r w:rsidRPr="00E54FFB">
        <w:rPr>
          <w:rFonts w:cstheme="minorHAnsi"/>
          <w:lang w:val="fr-FR"/>
        </w:rPr>
        <w:t>examiner les faits dénoncés sous le seul angle de l</w:t>
      </w:r>
      <w:r w:rsidRPr="00E54FFB" w:rsidR="00E54FFB">
        <w:rPr>
          <w:rFonts w:cstheme="minorHAnsi"/>
          <w:lang w:val="fr-FR"/>
        </w:rPr>
        <w:t>’</w:t>
      </w:r>
      <w:r w:rsidRPr="00E54FFB">
        <w:rPr>
          <w:rFonts w:cstheme="minorHAnsi"/>
          <w:lang w:val="fr-FR"/>
        </w:rPr>
        <w:t xml:space="preserve">article 10 </w:t>
      </w:r>
      <w:r w:rsidRPr="00E54FFB" w:rsidR="00CA5EB0">
        <w:rPr>
          <w:rFonts w:cstheme="minorHAnsi"/>
          <w:lang w:val="fr-FR"/>
        </w:rPr>
        <w:t>de la Convention, ainsi libellé </w:t>
      </w:r>
      <w:r w:rsidRPr="00E54FFB">
        <w:rPr>
          <w:rFonts w:cstheme="minorHAnsi"/>
          <w:lang w:val="fr-FR"/>
        </w:rPr>
        <w:t>:</w:t>
      </w:r>
    </w:p>
    <w:p w:rsidRPr="00E54FFB" w:rsidR="00442C68" w:rsidP="00E54FFB" w:rsidRDefault="00442C68">
      <w:pPr>
        <w:pStyle w:val="ECHRParaQuote"/>
        <w:rPr>
          <w:lang w:val="fr-FR"/>
        </w:rPr>
      </w:pPr>
      <w:r w:rsidRPr="00E54FFB">
        <w:rPr>
          <w:lang w:val="fr-FR"/>
        </w:rPr>
        <w:t>« 1.  Toute personne a droit à la liberté d</w:t>
      </w:r>
      <w:r w:rsidRPr="00E54FFB" w:rsidR="00E54FFB">
        <w:rPr>
          <w:lang w:val="fr-FR"/>
        </w:rPr>
        <w:t>’</w:t>
      </w:r>
      <w:r w:rsidRPr="00E54FFB">
        <w:rPr>
          <w:lang w:val="fr-FR"/>
        </w:rPr>
        <w:t>expression. Ce droit comprend la liberté d</w:t>
      </w:r>
      <w:r w:rsidRPr="00E54FFB" w:rsidR="00E54FFB">
        <w:rPr>
          <w:lang w:val="fr-FR"/>
        </w:rPr>
        <w:t>’</w:t>
      </w:r>
      <w:r w:rsidRPr="00E54FFB">
        <w:rPr>
          <w:lang w:val="fr-FR"/>
        </w:rPr>
        <w:t>opinion et la liberté de recevoir ou de communiquer des informations ou des idées sans qu</w:t>
      </w:r>
      <w:r w:rsidRPr="00E54FFB" w:rsidR="00E54FFB">
        <w:rPr>
          <w:lang w:val="fr-FR"/>
        </w:rPr>
        <w:t>’</w:t>
      </w:r>
      <w:r w:rsidRPr="00E54FFB">
        <w:rPr>
          <w:lang w:val="fr-FR"/>
        </w:rPr>
        <w:t>il puisse y avoir ingérence d</w:t>
      </w:r>
      <w:r w:rsidRPr="00E54FFB" w:rsidR="00E54FFB">
        <w:rPr>
          <w:lang w:val="fr-FR"/>
        </w:rPr>
        <w:t>’</w:t>
      </w:r>
      <w:r w:rsidRPr="00E54FFB">
        <w:rPr>
          <w:lang w:val="fr-FR"/>
        </w:rPr>
        <w:t>autorités publiques et sans considération de frontière. Le présent article n</w:t>
      </w:r>
      <w:r w:rsidRPr="00E54FFB" w:rsidR="00E54FFB">
        <w:rPr>
          <w:lang w:val="fr-FR"/>
        </w:rPr>
        <w:t>’</w:t>
      </w:r>
      <w:r w:rsidRPr="00E54FFB">
        <w:rPr>
          <w:lang w:val="fr-FR"/>
        </w:rPr>
        <w:t>empêche pas les États de soumettre les entreprises de radiodiffusion, de cinéma ou de télévision à un régime d</w:t>
      </w:r>
      <w:r w:rsidRPr="00E54FFB" w:rsidR="00E54FFB">
        <w:rPr>
          <w:lang w:val="fr-FR"/>
        </w:rPr>
        <w:t>’</w:t>
      </w:r>
      <w:r w:rsidRPr="00E54FFB">
        <w:rPr>
          <w:lang w:val="fr-FR"/>
        </w:rPr>
        <w:t>autorisations.</w:t>
      </w:r>
    </w:p>
    <w:p w:rsidRPr="00E54FFB" w:rsidR="00442C68" w:rsidP="00E54FFB" w:rsidRDefault="00442C68">
      <w:pPr>
        <w:pStyle w:val="ECHRParaQuote"/>
        <w:rPr>
          <w:lang w:val="fr-FR"/>
        </w:rPr>
      </w:pPr>
      <w:r w:rsidRPr="00E54FFB">
        <w:rPr>
          <w:lang w:val="fr-FR"/>
        </w:rPr>
        <w:t>2.  L</w:t>
      </w:r>
      <w:r w:rsidRPr="00E54FFB" w:rsidR="00E54FFB">
        <w:rPr>
          <w:lang w:val="fr-FR"/>
        </w:rPr>
        <w:t>’</w:t>
      </w:r>
      <w:r w:rsidRPr="00E54FFB">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E54FFB" w:rsidR="00E54FFB">
        <w:rPr>
          <w:lang w:val="fr-FR"/>
        </w:rPr>
        <w:t>’</w:t>
      </w:r>
      <w:r w:rsidRPr="00E54FFB">
        <w:rPr>
          <w:lang w:val="fr-FR"/>
        </w:rPr>
        <w:t>intégrité territoriale ou à la sûreté publique, à la défense de l</w:t>
      </w:r>
      <w:r w:rsidRPr="00E54FFB" w:rsidR="00E54FFB">
        <w:rPr>
          <w:lang w:val="fr-FR"/>
        </w:rPr>
        <w:t>’</w:t>
      </w:r>
      <w:r w:rsidRPr="00E54FFB">
        <w:rPr>
          <w:lang w:val="fr-FR"/>
        </w:rPr>
        <w:t>ordre et à la prévention du crime, à la protection de la santé ou de la morale, à la protection de la réputation ou des droits d</w:t>
      </w:r>
      <w:r w:rsidRPr="00E54FFB" w:rsidR="00E54FFB">
        <w:rPr>
          <w:lang w:val="fr-FR"/>
        </w:rPr>
        <w:t>’</w:t>
      </w:r>
      <w:r w:rsidRPr="00E54FFB">
        <w:rPr>
          <w:lang w:val="fr-FR"/>
        </w:rPr>
        <w:t>autrui, pour empêcher la divulgation d</w:t>
      </w:r>
      <w:r w:rsidRPr="00E54FFB" w:rsidR="00E54FFB">
        <w:rPr>
          <w:lang w:val="fr-FR"/>
        </w:rPr>
        <w:t>’</w:t>
      </w:r>
      <w:r w:rsidRPr="00E54FFB">
        <w:rPr>
          <w:lang w:val="fr-FR"/>
        </w:rPr>
        <w:t>informations confidentielles ou pour garantir l</w:t>
      </w:r>
      <w:r w:rsidRPr="00E54FFB" w:rsidR="00E54FFB">
        <w:rPr>
          <w:lang w:val="fr-FR"/>
        </w:rPr>
        <w:t>’</w:t>
      </w:r>
      <w:r w:rsidRPr="00E54FFB">
        <w:rPr>
          <w:lang w:val="fr-FR"/>
        </w:rPr>
        <w:t>autorité et l</w:t>
      </w:r>
      <w:r w:rsidRPr="00E54FFB" w:rsidR="00E54FFB">
        <w:rPr>
          <w:lang w:val="fr-FR"/>
        </w:rPr>
        <w:t>’</w:t>
      </w:r>
      <w:r w:rsidRPr="00E54FFB">
        <w:rPr>
          <w:lang w:val="fr-FR"/>
        </w:rPr>
        <w:t>impartialité du pouvoir judiciaire. »</w:t>
      </w:r>
    </w:p>
    <w:p w:rsidRPr="00E54FFB" w:rsidR="00442C68" w:rsidP="00E54FFB" w:rsidRDefault="00442C68">
      <w:pPr>
        <w:pStyle w:val="ECHRHeading2"/>
        <w:rPr>
          <w:lang w:val="fr-FR"/>
        </w:rPr>
      </w:pPr>
      <w:r w:rsidRPr="00E54FFB">
        <w:rPr>
          <w:lang w:val="fr-FR"/>
        </w:rPr>
        <w:t>A.  Sur la recevabilité</w:t>
      </w:r>
    </w:p>
    <w:p w:rsidRPr="00E54FFB" w:rsidR="00442C68" w:rsidP="00E54FFB" w:rsidRDefault="00442C68">
      <w:pPr>
        <w:pStyle w:val="ECHRPara"/>
        <w:rPr>
          <w:lang w:val="fr-FR"/>
        </w:rPr>
      </w:pPr>
      <w:r w:rsidRPr="00E54FFB">
        <w:rPr>
          <w:lang w:val="fr-FR"/>
        </w:rPr>
        <w:t>18.  Le Gouvernement soulève une exception d</w:t>
      </w:r>
      <w:r w:rsidRPr="00E54FFB" w:rsidR="00E54FFB">
        <w:rPr>
          <w:lang w:val="fr-FR"/>
        </w:rPr>
        <w:t>’</w:t>
      </w:r>
      <w:r w:rsidRPr="00E54FFB">
        <w:rPr>
          <w:lang w:val="fr-FR"/>
        </w:rPr>
        <w:t>irrecevabilité. Il soutient que les actes des requérants, sur la base desquels ceux-ci auraient été condamnés, n</w:t>
      </w:r>
      <w:r w:rsidRPr="00E54FFB" w:rsidR="00E54FFB">
        <w:rPr>
          <w:lang w:val="fr-FR"/>
        </w:rPr>
        <w:t>’</w:t>
      </w:r>
      <w:r w:rsidRPr="00E54FFB">
        <w:rPr>
          <w:lang w:val="fr-FR"/>
        </w:rPr>
        <w:t>étaient pas pacifiques, mais visaient à faire de la propagande en faveur d</w:t>
      </w:r>
      <w:r w:rsidRPr="00E54FFB" w:rsidR="00E54FFB">
        <w:rPr>
          <w:lang w:val="fr-FR"/>
        </w:rPr>
        <w:t>’</w:t>
      </w:r>
      <w:r w:rsidRPr="00E54FFB">
        <w:rPr>
          <w:lang w:val="fr-FR"/>
        </w:rPr>
        <w:t>une organisation terroriste. Il indique à cet égard que les requérants ont participé à des manifestations, communiqués de presse et réunions avec des personnes ayant des intentions violentes, qu</w:t>
      </w:r>
      <w:r w:rsidRPr="00E54FFB" w:rsidR="00E54FFB">
        <w:rPr>
          <w:lang w:val="fr-FR"/>
        </w:rPr>
        <w:t>’</w:t>
      </w:r>
      <w:r w:rsidRPr="00E54FFB">
        <w:rPr>
          <w:lang w:val="fr-FR"/>
        </w:rPr>
        <w:t>ils ont apporté leur aide à l</w:t>
      </w:r>
      <w:r w:rsidRPr="00E54FFB" w:rsidR="00E54FFB">
        <w:rPr>
          <w:lang w:val="fr-FR"/>
        </w:rPr>
        <w:t>’</w:t>
      </w:r>
      <w:r w:rsidRPr="00E54FFB">
        <w:rPr>
          <w:lang w:val="fr-FR"/>
        </w:rPr>
        <w:t>organisation de ces événements, qu</w:t>
      </w:r>
      <w:r w:rsidRPr="00E54FFB" w:rsidR="00E54FFB">
        <w:rPr>
          <w:lang w:val="fr-FR"/>
        </w:rPr>
        <w:t>’</w:t>
      </w:r>
      <w:r w:rsidRPr="00E54FFB">
        <w:rPr>
          <w:lang w:val="fr-FR"/>
        </w:rPr>
        <w:t>ils ont scandé des slogans en lien avec une organisation illégale, qu</w:t>
      </w:r>
      <w:r w:rsidRPr="00E54FFB" w:rsidR="00E54FFB">
        <w:rPr>
          <w:lang w:val="fr-FR"/>
        </w:rPr>
        <w:t>’</w:t>
      </w:r>
      <w:r w:rsidRPr="00E54FFB">
        <w:rPr>
          <w:lang w:val="fr-FR"/>
        </w:rPr>
        <w:t>ils ont brandi des drapeaux et étendards représentant cette organisation et qu</w:t>
      </w:r>
      <w:r w:rsidRPr="00E54FFB" w:rsidR="00E54FFB">
        <w:rPr>
          <w:lang w:val="fr-FR"/>
        </w:rPr>
        <w:t>’</w:t>
      </w:r>
      <w:r w:rsidRPr="00E54FFB">
        <w:rPr>
          <w:lang w:val="fr-FR"/>
        </w:rPr>
        <w:t>ils ont lu des déclarations en soutien aux membres de cette même organisation. Par conséquent, il invite la Cour à considérer la requête comme étant manifestement mal fondée et incompatible avec les dispositions de la Convention, et à la déclarer irrecevable comme étant abusive.</w:t>
      </w:r>
    </w:p>
    <w:p w:rsidRPr="00E54FFB" w:rsidR="00442C68" w:rsidP="00E54FFB" w:rsidRDefault="00442C68">
      <w:pPr>
        <w:pStyle w:val="ECHRPara"/>
        <w:rPr>
          <w:lang w:val="fr-FR"/>
        </w:rPr>
      </w:pPr>
      <w:r w:rsidRPr="00E54FFB">
        <w:rPr>
          <w:lang w:val="fr-FR"/>
        </w:rPr>
        <w:t>19.  Les requérants ne se prononcent pas sur cette exception.</w:t>
      </w:r>
    </w:p>
    <w:p w:rsidRPr="00E54FFB" w:rsidR="00442C68" w:rsidP="00E54FFB" w:rsidRDefault="00442C68">
      <w:pPr>
        <w:pStyle w:val="ECHRPara"/>
        <w:rPr>
          <w:lang w:val="fr-FR"/>
        </w:rPr>
      </w:pPr>
      <w:r w:rsidRPr="00E54FFB">
        <w:rPr>
          <w:lang w:val="fr-FR"/>
        </w:rPr>
        <w:t>20.  La Cour estime que l</w:t>
      </w:r>
      <w:r w:rsidRPr="00E54FFB" w:rsidR="00E54FFB">
        <w:rPr>
          <w:lang w:val="fr-FR"/>
        </w:rPr>
        <w:t>’</w:t>
      </w:r>
      <w:r w:rsidRPr="00E54FFB">
        <w:rPr>
          <w:lang w:val="fr-FR"/>
        </w:rPr>
        <w:t>exception en question soulève des questions appelant un examen au fond du grief tiré de l</w:t>
      </w:r>
      <w:r w:rsidRPr="00E54FFB" w:rsidR="00E54FFB">
        <w:rPr>
          <w:lang w:val="fr-FR"/>
        </w:rPr>
        <w:t>’</w:t>
      </w:r>
      <w:r w:rsidRPr="00E54FFB">
        <w:rPr>
          <w:lang w:val="fr-FR"/>
        </w:rPr>
        <w:t>article 10 de la Convention et non pas un examen de la recevabilité de ce grief.</w:t>
      </w:r>
    </w:p>
    <w:p w:rsidRPr="00E54FFB" w:rsidR="00442C68" w:rsidP="00E54FFB" w:rsidRDefault="00442C68">
      <w:pPr>
        <w:pStyle w:val="ECHRPara"/>
        <w:rPr>
          <w:lang w:val="fr-FR"/>
        </w:rPr>
      </w:pPr>
      <w:r w:rsidRPr="00E54FFB">
        <w:rPr>
          <w:lang w:val="fr-FR"/>
        </w:rPr>
        <w:t>21.  Constatant par ailleurs que la requête n</w:t>
      </w:r>
      <w:r w:rsidRPr="00E54FFB" w:rsidR="00E54FFB">
        <w:rPr>
          <w:lang w:val="fr-FR"/>
        </w:rPr>
        <w:t>’</w:t>
      </w:r>
      <w:r w:rsidRPr="00E54FFB">
        <w:rPr>
          <w:lang w:val="fr-FR"/>
        </w:rPr>
        <w:t>est pas manifestement mal fondée au sens de l</w:t>
      </w:r>
      <w:r w:rsidRPr="00E54FFB" w:rsidR="00E54FFB">
        <w:rPr>
          <w:lang w:val="fr-FR"/>
        </w:rPr>
        <w:t>’</w:t>
      </w:r>
      <w:r w:rsidRPr="00E54FFB">
        <w:rPr>
          <w:lang w:val="fr-FR"/>
        </w:rPr>
        <w:t>article 35 § 3 a) de la Convention et qu</w:t>
      </w:r>
      <w:r w:rsidRPr="00E54FFB" w:rsidR="00E54FFB">
        <w:rPr>
          <w:lang w:val="fr-FR"/>
        </w:rPr>
        <w:t>’</w:t>
      </w:r>
      <w:r w:rsidRPr="00E54FFB">
        <w:rPr>
          <w:lang w:val="fr-FR"/>
        </w:rPr>
        <w:t>elle ne se heurte à aucun autre motif d</w:t>
      </w:r>
      <w:r w:rsidRPr="00E54FFB" w:rsidR="00E54FFB">
        <w:rPr>
          <w:lang w:val="fr-FR"/>
        </w:rPr>
        <w:t>’</w:t>
      </w:r>
      <w:r w:rsidRPr="00E54FFB">
        <w:rPr>
          <w:lang w:val="fr-FR"/>
        </w:rPr>
        <w:t>irrecevabilité, la Cour la déclare recevable.</w:t>
      </w:r>
    </w:p>
    <w:p w:rsidRPr="00E54FFB" w:rsidR="00442C68" w:rsidP="00E54FFB" w:rsidRDefault="00442C68">
      <w:pPr>
        <w:pStyle w:val="ECHRHeading2"/>
        <w:rPr>
          <w:lang w:val="fr-FR"/>
        </w:rPr>
      </w:pPr>
      <w:r w:rsidRPr="00E54FFB">
        <w:rPr>
          <w:lang w:val="fr-FR"/>
        </w:rPr>
        <w:t>B.  Sur le fond</w:t>
      </w:r>
    </w:p>
    <w:p w:rsidRPr="00E54FFB" w:rsidR="00442C68" w:rsidP="00E54FFB" w:rsidRDefault="00442C68">
      <w:pPr>
        <w:pStyle w:val="ECHRHeading3"/>
        <w:rPr>
          <w:lang w:val="fr-FR"/>
        </w:rPr>
      </w:pPr>
      <w:r w:rsidRPr="00E54FFB">
        <w:rPr>
          <w:lang w:val="fr-FR"/>
        </w:rPr>
        <w:t>1.  Arguments des parties</w:t>
      </w:r>
    </w:p>
    <w:p w:rsidRPr="00E54FFB" w:rsidR="00442C68" w:rsidP="00E54FFB" w:rsidRDefault="00442C68">
      <w:pPr>
        <w:pStyle w:val="ECHRPara"/>
        <w:rPr>
          <w:lang w:val="fr-FR"/>
        </w:rPr>
      </w:pPr>
      <w:r w:rsidRPr="00E54FFB">
        <w:rPr>
          <w:lang w:val="fr-FR"/>
        </w:rPr>
        <w:t>22.  Les requérants allèguent que leurs actes, qu</w:t>
      </w:r>
      <w:r w:rsidRPr="00E54FFB" w:rsidR="00E54FFB">
        <w:rPr>
          <w:lang w:val="fr-FR"/>
        </w:rPr>
        <w:t>’</w:t>
      </w:r>
      <w:r w:rsidRPr="00E54FFB">
        <w:rPr>
          <w:lang w:val="fr-FR"/>
        </w:rPr>
        <w:t>ils estiment avoir accomplis en toute légalité dans le cadre de l</w:t>
      </w:r>
      <w:r w:rsidRPr="00E54FFB" w:rsidR="00E54FFB">
        <w:rPr>
          <w:lang w:val="fr-FR"/>
        </w:rPr>
        <w:t>’</w:t>
      </w:r>
      <w:r w:rsidRPr="00E54FFB">
        <w:rPr>
          <w:lang w:val="fr-FR"/>
        </w:rPr>
        <w:t>exercice par eux de leur liberté d</w:t>
      </w:r>
      <w:r w:rsidRPr="00E54FFB" w:rsidR="00E54FFB">
        <w:rPr>
          <w:lang w:val="fr-FR"/>
        </w:rPr>
        <w:t>’</w:t>
      </w:r>
      <w:r w:rsidRPr="00E54FFB">
        <w:rPr>
          <w:lang w:val="fr-FR"/>
        </w:rPr>
        <w:t>expression, ont été interprétés par les autorités nationales comme de la propagande en faveur d</w:t>
      </w:r>
      <w:r w:rsidRPr="00E54FFB" w:rsidR="00E54FFB">
        <w:rPr>
          <w:lang w:val="fr-FR"/>
        </w:rPr>
        <w:t>’</w:t>
      </w:r>
      <w:r w:rsidRPr="00E54FFB">
        <w:rPr>
          <w:lang w:val="fr-FR"/>
        </w:rPr>
        <w:t>une organisation illégale. Ils soutiennent à cet égard que les condamnations pénales prononcées à leur encontre étaient fondées sur leurs activités au sein d</w:t>
      </w:r>
      <w:r w:rsidRPr="00E54FFB" w:rsidR="00E54FFB">
        <w:rPr>
          <w:lang w:val="fr-FR"/>
        </w:rPr>
        <w:t>’</w:t>
      </w:r>
      <w:r w:rsidRPr="00E54FFB">
        <w:rPr>
          <w:lang w:val="fr-FR"/>
        </w:rPr>
        <w:t>associations légales et de périodiques dont la publication et la distribution auraient été et seraient toujours autorisées, sur leur participation à des manifestations non violentes ainsi que sur des livres et d</w:t>
      </w:r>
      <w:r w:rsidRPr="00E54FFB" w:rsidR="00E54FFB">
        <w:rPr>
          <w:lang w:val="fr-FR"/>
        </w:rPr>
        <w:t>’</w:t>
      </w:r>
      <w:r w:rsidRPr="00E54FFB">
        <w:rPr>
          <w:lang w:val="fr-FR"/>
        </w:rPr>
        <w:t>autres documents trouvés à leur domicile sans que le contenu de ces publications n</w:t>
      </w:r>
      <w:r w:rsidRPr="00E54FFB" w:rsidR="00E54FFB">
        <w:rPr>
          <w:lang w:val="fr-FR"/>
        </w:rPr>
        <w:t>’</w:t>
      </w:r>
      <w:r w:rsidRPr="00E54FFB">
        <w:rPr>
          <w:lang w:val="fr-FR"/>
        </w:rPr>
        <w:t>ait été examiné. Ils considèrent donc que, en l</w:t>
      </w:r>
      <w:r w:rsidRPr="00E54FFB" w:rsidR="00E54FFB">
        <w:rPr>
          <w:lang w:val="fr-FR"/>
        </w:rPr>
        <w:t>’</w:t>
      </w:r>
      <w:r w:rsidRPr="00E54FFB">
        <w:rPr>
          <w:lang w:val="fr-FR"/>
        </w:rPr>
        <w:t>espèce, l</w:t>
      </w:r>
      <w:r w:rsidRPr="00E54FFB" w:rsidR="00E54FFB">
        <w:rPr>
          <w:lang w:val="fr-FR"/>
        </w:rPr>
        <w:t>’</w:t>
      </w:r>
      <w:r w:rsidRPr="00E54FFB">
        <w:rPr>
          <w:lang w:val="fr-FR"/>
        </w:rPr>
        <w:t>application à leur égard de l</w:t>
      </w:r>
      <w:r w:rsidRPr="00E54FFB" w:rsidR="00E54FFB">
        <w:rPr>
          <w:lang w:val="fr-FR"/>
        </w:rPr>
        <w:t>’</w:t>
      </w:r>
      <w:r w:rsidRPr="00E54FFB">
        <w:rPr>
          <w:lang w:val="fr-FR"/>
        </w:rPr>
        <w:t>article 7 § 2 de la loi n</w:t>
      </w:r>
      <w:r w:rsidRPr="00E54FFB">
        <w:rPr>
          <w:vertAlign w:val="superscript"/>
          <w:lang w:val="fr-FR"/>
        </w:rPr>
        <w:t xml:space="preserve">o </w:t>
      </w:r>
      <w:r w:rsidRPr="00E54FFB">
        <w:rPr>
          <w:lang w:val="fr-FR"/>
        </w:rPr>
        <w:t>3713 n</w:t>
      </w:r>
      <w:r w:rsidRPr="00E54FFB" w:rsidR="00E54FFB">
        <w:rPr>
          <w:lang w:val="fr-FR"/>
        </w:rPr>
        <w:t>’</w:t>
      </w:r>
      <w:r w:rsidRPr="00E54FFB">
        <w:rPr>
          <w:lang w:val="fr-FR"/>
        </w:rPr>
        <w:t>était pas prévisible, que les condamnations pénales prononcées à leur encontre ne poursuivaient aucun but légitime et qu</w:t>
      </w:r>
      <w:r w:rsidRPr="00E54FFB" w:rsidR="00E54FFB">
        <w:rPr>
          <w:lang w:val="fr-FR"/>
        </w:rPr>
        <w:t>’</w:t>
      </w:r>
      <w:r w:rsidRPr="00E54FFB">
        <w:rPr>
          <w:lang w:val="fr-FR"/>
        </w:rPr>
        <w:t>elles n</w:t>
      </w:r>
      <w:r w:rsidRPr="00E54FFB" w:rsidR="00E54FFB">
        <w:rPr>
          <w:lang w:val="fr-FR"/>
        </w:rPr>
        <w:t>’</w:t>
      </w:r>
      <w:r w:rsidRPr="00E54FFB">
        <w:rPr>
          <w:lang w:val="fr-FR"/>
        </w:rPr>
        <w:t>étaient pas nécessaires dans une société démocratique.</w:t>
      </w:r>
    </w:p>
    <w:p w:rsidRPr="00E54FFB" w:rsidR="00442C68" w:rsidP="00E54FFB" w:rsidRDefault="00442C68">
      <w:pPr>
        <w:pStyle w:val="ECHRPara"/>
        <w:rPr>
          <w:lang w:val="fr-FR"/>
        </w:rPr>
      </w:pPr>
      <w:r w:rsidRPr="00E54FFB">
        <w:rPr>
          <w:lang w:val="fr-FR"/>
        </w:rPr>
        <w:t>23.  Le Gouvernement soutient qu</w:t>
      </w:r>
      <w:r w:rsidRPr="00E54FFB" w:rsidR="00E54FFB">
        <w:rPr>
          <w:lang w:val="fr-FR"/>
        </w:rPr>
        <w:t>’</w:t>
      </w:r>
      <w:r w:rsidRPr="00E54FFB">
        <w:rPr>
          <w:lang w:val="fr-FR"/>
        </w:rPr>
        <w:t>il n</w:t>
      </w:r>
      <w:r w:rsidRPr="00E54FFB" w:rsidR="00E54FFB">
        <w:rPr>
          <w:lang w:val="fr-FR"/>
        </w:rPr>
        <w:t>’</w:t>
      </w:r>
      <w:r w:rsidRPr="00E54FFB">
        <w:rPr>
          <w:lang w:val="fr-FR"/>
        </w:rPr>
        <w:t>y a pas eu ingérence dans le droit à la liberté d</w:t>
      </w:r>
      <w:r w:rsidRPr="00E54FFB" w:rsidR="00E54FFB">
        <w:rPr>
          <w:lang w:val="fr-FR"/>
        </w:rPr>
        <w:t>’</w:t>
      </w:r>
      <w:r w:rsidRPr="00E54FFB">
        <w:rPr>
          <w:lang w:val="fr-FR"/>
        </w:rPr>
        <w:t>expression des requérants au motif que les intéressés ont été condamnés non pas pour avoir exercé leur droit à la liberté d</w:t>
      </w:r>
      <w:r w:rsidRPr="00E54FFB" w:rsidR="00E54FFB">
        <w:rPr>
          <w:lang w:val="fr-FR"/>
        </w:rPr>
        <w:t>’</w:t>
      </w:r>
      <w:r w:rsidRPr="00E54FFB">
        <w:rPr>
          <w:lang w:val="fr-FR"/>
        </w:rPr>
        <w:t>expression, mais pour avoir fait de la propagande en faveur d</w:t>
      </w:r>
      <w:r w:rsidRPr="00E54FFB" w:rsidR="00E54FFB">
        <w:rPr>
          <w:lang w:val="fr-FR"/>
        </w:rPr>
        <w:t>’</w:t>
      </w:r>
      <w:r w:rsidRPr="00E54FFB">
        <w:rPr>
          <w:lang w:val="fr-FR"/>
        </w:rPr>
        <w:t>une organisation illégale. Il argue ensuite que, si l</w:t>
      </w:r>
      <w:r w:rsidRPr="00E54FFB" w:rsidR="00E54FFB">
        <w:rPr>
          <w:lang w:val="fr-FR"/>
        </w:rPr>
        <w:t>’</w:t>
      </w:r>
      <w:r w:rsidRPr="00E54FFB">
        <w:rPr>
          <w:lang w:val="fr-FR"/>
        </w:rPr>
        <w:t>existence d</w:t>
      </w:r>
      <w:r w:rsidRPr="00E54FFB" w:rsidR="00E54FFB">
        <w:rPr>
          <w:lang w:val="fr-FR"/>
        </w:rPr>
        <w:t>’</w:t>
      </w:r>
      <w:r w:rsidRPr="00E54FFB">
        <w:rPr>
          <w:lang w:val="fr-FR"/>
        </w:rPr>
        <w:t>une ingérence devait être reconnue par la Cour, cette ingérence était prévue par l</w:t>
      </w:r>
      <w:r w:rsidRPr="00E54FFB" w:rsidR="00E54FFB">
        <w:rPr>
          <w:lang w:val="fr-FR"/>
        </w:rPr>
        <w:t>’</w:t>
      </w:r>
      <w:r w:rsidRPr="00E54FFB">
        <w:rPr>
          <w:lang w:val="fr-FR"/>
        </w:rPr>
        <w:t>article 7 § 2 de la loi n</w:t>
      </w:r>
      <w:r w:rsidRPr="00E54FFB">
        <w:rPr>
          <w:vertAlign w:val="superscript"/>
          <w:lang w:val="fr-FR"/>
        </w:rPr>
        <w:t>o</w:t>
      </w:r>
      <w:r w:rsidRPr="00E54FFB">
        <w:rPr>
          <w:lang w:val="fr-FR"/>
        </w:rPr>
        <w:t xml:space="preserve"> 3713 et poursuivait les buts légitimes de la protection de la sécurité nationale, de l</w:t>
      </w:r>
      <w:r w:rsidRPr="00E54FFB" w:rsidR="00E54FFB">
        <w:rPr>
          <w:lang w:val="fr-FR"/>
        </w:rPr>
        <w:t>’</w:t>
      </w:r>
      <w:r w:rsidRPr="00E54FFB">
        <w:rPr>
          <w:lang w:val="fr-FR"/>
        </w:rPr>
        <w:t>intégrité territoriale et de la sûreté publique, de la prévention du crime et de la protection des droits et libertés d</w:t>
      </w:r>
      <w:r w:rsidRPr="00E54FFB" w:rsidR="00E54FFB">
        <w:rPr>
          <w:lang w:val="fr-FR"/>
        </w:rPr>
        <w:t>’</w:t>
      </w:r>
      <w:r w:rsidRPr="00E54FFB">
        <w:rPr>
          <w:lang w:val="fr-FR"/>
        </w:rPr>
        <w:t>autrui. Il estime aussi que, dès lors que les requérants auraient été condamnés pour des actes de propagande en faveur d</w:t>
      </w:r>
      <w:r w:rsidRPr="00E54FFB" w:rsidR="00E54FFB">
        <w:rPr>
          <w:lang w:val="fr-FR"/>
        </w:rPr>
        <w:t>’</w:t>
      </w:r>
      <w:r w:rsidRPr="00E54FFB">
        <w:rPr>
          <w:lang w:val="fr-FR"/>
        </w:rPr>
        <w:t>une organisation illégale, l</w:t>
      </w:r>
      <w:r w:rsidRPr="00E54FFB" w:rsidR="00E54FFB">
        <w:rPr>
          <w:lang w:val="fr-FR"/>
        </w:rPr>
        <w:t>’</w:t>
      </w:r>
      <w:r w:rsidRPr="00E54FFB">
        <w:rPr>
          <w:lang w:val="fr-FR"/>
        </w:rPr>
        <w:t>ingérence litigieuse était nécessaire dans une société démocratique et proportionnée aux buts légitimes poursuivis.</w:t>
      </w:r>
    </w:p>
    <w:p w:rsidRPr="00E54FFB" w:rsidR="00442C68" w:rsidP="00E54FFB" w:rsidRDefault="00442C68">
      <w:pPr>
        <w:pStyle w:val="ECHRHeading3"/>
        <w:rPr>
          <w:lang w:val="fr-FR"/>
        </w:rPr>
      </w:pPr>
      <w:r w:rsidRPr="00E54FFB">
        <w:rPr>
          <w:lang w:val="fr-FR"/>
        </w:rPr>
        <w:t>2.  Appréciation de la Cour</w:t>
      </w:r>
    </w:p>
    <w:p w:rsidRPr="00E54FFB" w:rsidR="00442C68" w:rsidP="00E54FFB" w:rsidRDefault="00442C68">
      <w:pPr>
        <w:pStyle w:val="ECHRPara"/>
        <w:rPr>
          <w:lang w:val="fr-FR"/>
        </w:rPr>
      </w:pPr>
      <w:r w:rsidRPr="00E54FFB">
        <w:rPr>
          <w:lang w:val="fr-FR"/>
        </w:rPr>
        <w:t>24.  La Cour note que, en l</w:t>
      </w:r>
      <w:r w:rsidRPr="00E54FFB" w:rsidR="00E54FFB">
        <w:rPr>
          <w:lang w:val="fr-FR"/>
        </w:rPr>
        <w:t>’</w:t>
      </w:r>
      <w:r w:rsidRPr="00E54FFB">
        <w:rPr>
          <w:lang w:val="fr-FR"/>
        </w:rPr>
        <w:t>espèce, les requérants ont été condamnés pénalement du chef de propagande en faveur de l</w:t>
      </w:r>
      <w:r w:rsidRPr="00E54FFB" w:rsidR="00E54FFB">
        <w:rPr>
          <w:lang w:val="fr-FR"/>
        </w:rPr>
        <w:t>’</w:t>
      </w:r>
      <w:r w:rsidRPr="00E54FFB">
        <w:rPr>
          <w:lang w:val="fr-FR"/>
        </w:rPr>
        <w:t>organisation illégale MLKP pour avoir, notamment, été des lecteurs de périodiques qui auraient des liens avec ladite organisation, scandé des slogans et brandi des étendards et pancartes en faveur de cette organisation lors de manifestations, possédé à leur domicile des livres, périodiques et documents en lien avec cette organisation et, pour l</w:t>
      </w:r>
      <w:r w:rsidRPr="00E54FFB" w:rsidR="00E54FFB">
        <w:rPr>
          <w:lang w:val="fr-FR"/>
        </w:rPr>
        <w:t>’</w:t>
      </w:r>
      <w:r w:rsidRPr="00E54FFB">
        <w:rPr>
          <w:lang w:val="fr-FR"/>
        </w:rPr>
        <w:t>un des requérants, été dirigeant d</w:t>
      </w:r>
      <w:r w:rsidRPr="00E54FFB" w:rsidR="00E54FFB">
        <w:rPr>
          <w:lang w:val="fr-FR"/>
        </w:rPr>
        <w:t>’</w:t>
      </w:r>
      <w:r w:rsidRPr="00E54FFB">
        <w:rPr>
          <w:lang w:val="fr-FR"/>
        </w:rPr>
        <w:t>un périodique qui serait attaché à ladit</w:t>
      </w:r>
      <w:r w:rsidRPr="00E54FFB" w:rsidR="00CA5EB0">
        <w:rPr>
          <w:lang w:val="fr-FR"/>
        </w:rPr>
        <w:t>e organisation (paragraphe 7 ci</w:t>
      </w:r>
      <w:r w:rsidRPr="00E54FFB" w:rsidR="00CA5EB0">
        <w:rPr>
          <w:lang w:val="fr-FR"/>
        </w:rPr>
        <w:noBreakHyphen/>
      </w:r>
      <w:r w:rsidRPr="00E54FFB">
        <w:rPr>
          <w:lang w:val="fr-FR"/>
        </w:rPr>
        <w:t>dessus).</w:t>
      </w:r>
    </w:p>
    <w:p w:rsidRPr="00E54FFB" w:rsidR="00442C68" w:rsidP="00E54FFB" w:rsidRDefault="00225006">
      <w:pPr>
        <w:pStyle w:val="ECHRPara"/>
        <w:rPr>
          <w:lang w:val="fr-FR"/>
        </w:rPr>
      </w:pPr>
      <w:r w:rsidRPr="00E54FFB">
        <w:rPr>
          <w:lang w:val="fr-FR"/>
        </w:rPr>
        <w:t>25.  Elle observe</w:t>
      </w:r>
      <w:r w:rsidRPr="00E54FFB" w:rsidR="00442C68">
        <w:rPr>
          <w:lang w:val="fr-FR"/>
        </w:rPr>
        <w:t xml:space="preserve"> que la condamnation pénale des requérants s</w:t>
      </w:r>
      <w:r w:rsidRPr="00E54FFB" w:rsidR="00E54FFB">
        <w:rPr>
          <w:lang w:val="fr-FR"/>
        </w:rPr>
        <w:t>’</w:t>
      </w:r>
      <w:r w:rsidRPr="00E54FFB" w:rsidR="00442C68">
        <w:rPr>
          <w:lang w:val="fr-FR"/>
        </w:rPr>
        <w:t xml:space="preserve">appuyait </w:t>
      </w:r>
      <w:r w:rsidRPr="00E54FFB">
        <w:rPr>
          <w:lang w:val="fr-FR"/>
        </w:rPr>
        <w:t xml:space="preserve">ainsi </w:t>
      </w:r>
      <w:r w:rsidRPr="00E54FFB" w:rsidR="00442C68">
        <w:rPr>
          <w:lang w:val="fr-FR"/>
        </w:rPr>
        <w:t>sur leurs activités relevant de l</w:t>
      </w:r>
      <w:r w:rsidRPr="00E54FFB" w:rsidR="00E54FFB">
        <w:rPr>
          <w:lang w:val="fr-FR"/>
        </w:rPr>
        <w:t>’</w:t>
      </w:r>
      <w:r w:rsidRPr="00E54FFB" w:rsidR="00442C68">
        <w:rPr>
          <w:lang w:val="fr-FR"/>
        </w:rPr>
        <w:t>exercice de leur droit à la liberté d</w:t>
      </w:r>
      <w:r w:rsidRPr="00E54FFB" w:rsidR="00E54FFB">
        <w:rPr>
          <w:lang w:val="fr-FR"/>
        </w:rPr>
        <w:t>’</w:t>
      </w:r>
      <w:r w:rsidRPr="00E54FFB" w:rsidR="00442C68">
        <w:rPr>
          <w:lang w:val="fr-FR"/>
        </w:rPr>
        <w:t>expression. Dès lors, elle considère que cette condamnation constitue une ingérence dans l</w:t>
      </w:r>
      <w:r w:rsidRPr="00E54FFB" w:rsidR="00E54FFB">
        <w:rPr>
          <w:lang w:val="fr-FR"/>
        </w:rPr>
        <w:t>’</w:t>
      </w:r>
      <w:r w:rsidRPr="00E54FFB" w:rsidR="00442C68">
        <w:rPr>
          <w:lang w:val="fr-FR"/>
        </w:rPr>
        <w:t>exercice de ce droit.</w:t>
      </w:r>
    </w:p>
    <w:p w:rsidRPr="00E54FFB" w:rsidR="00442C68" w:rsidP="00E54FFB" w:rsidRDefault="00442C68">
      <w:pPr>
        <w:pStyle w:val="ECHRPara"/>
        <w:rPr>
          <w:lang w:val="fr-FR"/>
        </w:rPr>
      </w:pPr>
      <w:r w:rsidRPr="00E54FFB">
        <w:rPr>
          <w:lang w:val="fr-FR"/>
        </w:rPr>
        <w:t>26.  Elle considère ensuite que cette ingérence était prévue par la loi, à savoir l</w:t>
      </w:r>
      <w:r w:rsidRPr="00E54FFB" w:rsidR="00E54FFB">
        <w:rPr>
          <w:lang w:val="fr-FR"/>
        </w:rPr>
        <w:t>’</w:t>
      </w:r>
      <w:r w:rsidRPr="00E54FFB">
        <w:rPr>
          <w:lang w:val="fr-FR"/>
        </w:rPr>
        <w:t>article 7 § 2 de la loi n</w:t>
      </w:r>
      <w:r w:rsidRPr="00E54FFB">
        <w:rPr>
          <w:vertAlign w:val="superscript"/>
          <w:lang w:val="fr-FR"/>
        </w:rPr>
        <w:t>o</w:t>
      </w:r>
      <w:r w:rsidRPr="00E54FFB" w:rsidR="009D1808">
        <w:rPr>
          <w:vertAlign w:val="superscript"/>
          <w:lang w:val="fr-FR"/>
        </w:rPr>
        <w:t xml:space="preserve"> </w:t>
      </w:r>
      <w:r w:rsidRPr="00E54FFB">
        <w:rPr>
          <w:lang w:val="fr-FR"/>
        </w:rPr>
        <w:t>3713. Elle admet en outre que l</w:t>
      </w:r>
      <w:r w:rsidRPr="00E54FFB" w:rsidR="00E54FFB">
        <w:rPr>
          <w:lang w:val="fr-FR"/>
        </w:rPr>
        <w:t>’</w:t>
      </w:r>
      <w:r w:rsidRPr="00E54FFB">
        <w:rPr>
          <w:lang w:val="fr-FR"/>
        </w:rPr>
        <w:t>ingérence poursuivait, à tout le moins, les buts légitimes de la sûreté publique, de la prévention du crime et de la protection des droits d</w:t>
      </w:r>
      <w:r w:rsidRPr="00E54FFB" w:rsidR="00E54FFB">
        <w:rPr>
          <w:lang w:val="fr-FR"/>
        </w:rPr>
        <w:t>’</w:t>
      </w:r>
      <w:r w:rsidRPr="00E54FFB">
        <w:rPr>
          <w:lang w:val="fr-FR"/>
        </w:rPr>
        <w:t>autrui.</w:t>
      </w:r>
    </w:p>
    <w:p w:rsidRPr="00E54FFB" w:rsidR="00442C68" w:rsidP="00E54FFB" w:rsidRDefault="00442C68">
      <w:pPr>
        <w:pStyle w:val="ECHRPara"/>
        <w:rPr>
          <w:lang w:val="fr-FR"/>
        </w:rPr>
      </w:pPr>
      <w:r w:rsidRPr="00E54FFB">
        <w:rPr>
          <w:lang w:val="fr-FR"/>
        </w:rPr>
        <w:t>27.  Quant à la nécessité de l</w:t>
      </w:r>
      <w:r w:rsidRPr="00E54FFB" w:rsidR="00E54FFB">
        <w:rPr>
          <w:lang w:val="fr-FR"/>
        </w:rPr>
        <w:t>’</w:t>
      </w:r>
      <w:r w:rsidRPr="00E54FFB">
        <w:rPr>
          <w:lang w:val="fr-FR"/>
        </w:rPr>
        <w:t>ingérence, la Cour renvoie aux principes découlant de sa jurisprudence en matière de liberté d</w:t>
      </w:r>
      <w:r w:rsidRPr="00E54FFB" w:rsidR="00E54FFB">
        <w:rPr>
          <w:lang w:val="fr-FR"/>
        </w:rPr>
        <w:t>’</w:t>
      </w:r>
      <w:r w:rsidRPr="00E54FFB">
        <w:rPr>
          <w:lang w:val="fr-FR"/>
        </w:rPr>
        <w:t xml:space="preserve">expression, lesquels sont résumés notamment dans les arrêts </w:t>
      </w:r>
      <w:proofErr w:type="spellStart"/>
      <w:r w:rsidRPr="00E54FFB" w:rsidR="00D2624E">
        <w:rPr>
          <w:i/>
          <w:lang w:val="fr-FR"/>
        </w:rPr>
        <w:t>Bédat</w:t>
      </w:r>
      <w:proofErr w:type="spellEnd"/>
      <w:r w:rsidRPr="00E54FFB" w:rsidR="00D2624E">
        <w:rPr>
          <w:i/>
          <w:lang w:val="fr-FR"/>
        </w:rPr>
        <w:t xml:space="preserve"> c. Suisse</w:t>
      </w:r>
      <w:r w:rsidRPr="00E54FFB" w:rsidR="00D2624E">
        <w:rPr>
          <w:lang w:val="fr-FR"/>
        </w:rPr>
        <w:t xml:space="preserve"> ([GC], n</w:t>
      </w:r>
      <w:r w:rsidRPr="00E54FFB" w:rsidR="00D2624E">
        <w:rPr>
          <w:vertAlign w:val="superscript"/>
          <w:lang w:val="fr-FR"/>
        </w:rPr>
        <w:t>o</w:t>
      </w:r>
      <w:r w:rsidRPr="00E54FFB" w:rsidR="00D2624E">
        <w:rPr>
          <w:lang w:val="fr-FR"/>
        </w:rPr>
        <w:t xml:space="preserve"> 56925/08, § 48, 29 mars 2016),</w:t>
      </w:r>
      <w:r w:rsidRPr="00E54FFB" w:rsidR="00D2624E">
        <w:rPr>
          <w:i/>
          <w:lang w:val="fr-FR"/>
        </w:rPr>
        <w:t xml:space="preserve"> Faruk </w:t>
      </w:r>
      <w:proofErr w:type="spellStart"/>
      <w:r w:rsidRPr="00E54FFB" w:rsidR="00D2624E">
        <w:rPr>
          <w:i/>
          <w:lang w:val="fr-FR"/>
        </w:rPr>
        <w:t>Temel</w:t>
      </w:r>
      <w:proofErr w:type="spellEnd"/>
      <w:r w:rsidRPr="00E54FFB" w:rsidR="00D2624E">
        <w:rPr>
          <w:i/>
          <w:lang w:val="fr-FR"/>
        </w:rPr>
        <w:t xml:space="preserve"> c. Turquie</w:t>
      </w:r>
      <w:r w:rsidRPr="00E54FFB" w:rsidR="00D2624E">
        <w:rPr>
          <w:lang w:val="fr-FR"/>
        </w:rPr>
        <w:t xml:space="preserve"> (n</w:t>
      </w:r>
      <w:r w:rsidRPr="00E54FFB" w:rsidR="00D2624E">
        <w:rPr>
          <w:vertAlign w:val="superscript"/>
          <w:lang w:val="fr-FR"/>
        </w:rPr>
        <w:t>o</w:t>
      </w:r>
      <w:r w:rsidRPr="00E54FFB" w:rsidR="00D2624E">
        <w:rPr>
          <w:lang w:val="fr-FR"/>
        </w:rPr>
        <w:t xml:space="preserve"> 16853/05, §§ 53-57, 1</w:t>
      </w:r>
      <w:r w:rsidRPr="00E54FFB" w:rsidR="00D2624E">
        <w:rPr>
          <w:vertAlign w:val="superscript"/>
          <w:lang w:val="fr-FR"/>
        </w:rPr>
        <w:t>er</w:t>
      </w:r>
      <w:r w:rsidRPr="00E54FFB" w:rsidR="00D2624E">
        <w:rPr>
          <w:lang w:val="fr-FR"/>
        </w:rPr>
        <w:t xml:space="preserve"> février 2011) et </w:t>
      </w:r>
      <w:r w:rsidRPr="00E54FFB" w:rsidR="00D2624E">
        <w:rPr>
          <w:i/>
          <w:iCs/>
          <w:lang w:val="fr-FR"/>
        </w:rPr>
        <w:t>Kula c. Turquie</w:t>
      </w:r>
      <w:r w:rsidRPr="00E54FFB" w:rsidR="00D2624E">
        <w:rPr>
          <w:lang w:val="fr-FR"/>
        </w:rPr>
        <w:t xml:space="preserve"> (n</w:t>
      </w:r>
      <w:r w:rsidRPr="00E54FFB" w:rsidR="00D2624E">
        <w:rPr>
          <w:vertAlign w:val="superscript"/>
          <w:lang w:val="fr-FR"/>
        </w:rPr>
        <w:t>o</w:t>
      </w:r>
      <w:r w:rsidRPr="00E54FFB" w:rsidR="00D2624E">
        <w:rPr>
          <w:lang w:val="fr-FR"/>
        </w:rPr>
        <w:t xml:space="preserve"> 20233/06, §§ 45 et 46, 19 juin 2018).</w:t>
      </w:r>
      <w:r w:rsidRPr="00E54FFB" w:rsidR="00ED4471">
        <w:rPr>
          <w:lang w:val="fr-FR"/>
        </w:rPr>
        <w:t xml:space="preserve"> </w:t>
      </w:r>
      <w:r w:rsidRPr="00E54FFB">
        <w:rPr>
          <w:lang w:val="fr-FR"/>
        </w:rPr>
        <w:t>Elle estime que, pour apprécier si la « nécessité » de l</w:t>
      </w:r>
      <w:r w:rsidRPr="00E54FFB" w:rsidR="00E54FFB">
        <w:rPr>
          <w:lang w:val="fr-FR"/>
        </w:rPr>
        <w:t>’</w:t>
      </w:r>
      <w:r w:rsidRPr="00E54FFB">
        <w:rPr>
          <w:lang w:val="fr-FR"/>
        </w:rPr>
        <w:t>ingérence dans l</w:t>
      </w:r>
      <w:r w:rsidRPr="00E54FFB" w:rsidR="00E54FFB">
        <w:rPr>
          <w:lang w:val="fr-FR"/>
        </w:rPr>
        <w:t>’</w:t>
      </w:r>
      <w:r w:rsidRPr="00E54FFB">
        <w:rPr>
          <w:lang w:val="fr-FR"/>
        </w:rPr>
        <w:t>exercice par les requérants de leur droit à la liberté d</w:t>
      </w:r>
      <w:r w:rsidRPr="00E54FFB" w:rsidR="00E54FFB">
        <w:rPr>
          <w:lang w:val="fr-FR"/>
        </w:rPr>
        <w:t>’</w:t>
      </w:r>
      <w:r w:rsidRPr="00E54FFB">
        <w:rPr>
          <w:lang w:val="fr-FR"/>
        </w:rPr>
        <w:t>expression est établie de manière convaincante en l</w:t>
      </w:r>
      <w:r w:rsidRPr="00E54FFB" w:rsidR="00E54FFB">
        <w:rPr>
          <w:lang w:val="fr-FR"/>
        </w:rPr>
        <w:t>’</w:t>
      </w:r>
      <w:r w:rsidRPr="00E54FFB">
        <w:rPr>
          <w:lang w:val="fr-FR"/>
        </w:rPr>
        <w:t>espèce, elle doit, conformément à sa jurisprudence, se situer essentiellement par rapport à la motivation retenue par les juridictions turques à l</w:t>
      </w:r>
      <w:r w:rsidRPr="00E54FFB" w:rsidR="00E54FFB">
        <w:rPr>
          <w:lang w:val="fr-FR"/>
        </w:rPr>
        <w:t>’</w:t>
      </w:r>
      <w:r w:rsidRPr="00E54FFB">
        <w:rPr>
          <w:lang w:val="fr-FR"/>
        </w:rPr>
        <w:t>appui des condamnations pénales des requérants (</w:t>
      </w:r>
      <w:proofErr w:type="spellStart"/>
      <w:r w:rsidRPr="00E54FFB">
        <w:rPr>
          <w:i/>
          <w:lang w:val="fr-FR"/>
        </w:rPr>
        <w:t>Gözel</w:t>
      </w:r>
      <w:proofErr w:type="spellEnd"/>
      <w:r w:rsidRPr="00E54FFB">
        <w:rPr>
          <w:i/>
          <w:lang w:val="fr-FR"/>
        </w:rPr>
        <w:t xml:space="preserve"> et </w:t>
      </w:r>
      <w:proofErr w:type="spellStart"/>
      <w:r w:rsidRPr="00E54FFB">
        <w:rPr>
          <w:i/>
          <w:lang w:val="fr-FR"/>
        </w:rPr>
        <w:t>Özer</w:t>
      </w:r>
      <w:proofErr w:type="spellEnd"/>
      <w:r w:rsidRPr="00E54FFB">
        <w:rPr>
          <w:lang w:val="fr-FR"/>
        </w:rPr>
        <w:t xml:space="preserve">, </w:t>
      </w:r>
      <w:r w:rsidRPr="00E54FFB">
        <w:rPr>
          <w:lang w:val="pt-PT"/>
        </w:rPr>
        <w:t>n</w:t>
      </w:r>
      <w:r w:rsidRPr="00E54FFB">
        <w:rPr>
          <w:vertAlign w:val="superscript"/>
          <w:lang w:val="pt-PT"/>
        </w:rPr>
        <w:t>os</w:t>
      </w:r>
      <w:r w:rsidRPr="00E54FFB">
        <w:rPr>
          <w:lang w:val="fr-FR"/>
        </w:rPr>
        <w:t xml:space="preserve"> 43453/04 et 31098/05, § 51, 6</w:t>
      </w:r>
      <w:r w:rsidRPr="00E54FFB" w:rsidR="009A3AD9">
        <w:rPr>
          <w:lang w:val="fr-FR"/>
        </w:rPr>
        <w:t> </w:t>
      </w:r>
      <w:r w:rsidRPr="00E54FFB">
        <w:rPr>
          <w:lang w:val="fr-FR"/>
        </w:rPr>
        <w:t xml:space="preserve"> juillet 2010).</w:t>
      </w:r>
    </w:p>
    <w:p w:rsidRPr="00E54FFB" w:rsidR="00442C68" w:rsidP="00E54FFB" w:rsidRDefault="00442C68">
      <w:pPr>
        <w:pStyle w:val="ECHRPara"/>
        <w:rPr>
          <w:lang w:val="fr-FR"/>
        </w:rPr>
      </w:pPr>
      <w:r w:rsidRPr="00E54FFB">
        <w:rPr>
          <w:lang w:val="fr-FR"/>
        </w:rPr>
        <w:t>28.  À cet égard, elle note d</w:t>
      </w:r>
      <w:r w:rsidRPr="00E54FFB" w:rsidR="00E54FFB">
        <w:rPr>
          <w:lang w:val="fr-FR"/>
        </w:rPr>
        <w:t>’</w:t>
      </w:r>
      <w:r w:rsidRPr="00E54FFB">
        <w:rPr>
          <w:lang w:val="fr-FR"/>
        </w:rPr>
        <w:t>emblée que les faits reprochés aux requérants, tels qu</w:t>
      </w:r>
      <w:r w:rsidRPr="00E54FFB" w:rsidR="00E54FFB">
        <w:rPr>
          <w:lang w:val="fr-FR"/>
        </w:rPr>
        <w:t>’</w:t>
      </w:r>
      <w:r w:rsidRPr="00E54FFB">
        <w:rPr>
          <w:lang w:val="fr-FR"/>
        </w:rPr>
        <w:t>exposés dans l</w:t>
      </w:r>
      <w:r w:rsidRPr="00E54FFB" w:rsidR="00E54FFB">
        <w:rPr>
          <w:lang w:val="fr-FR"/>
        </w:rPr>
        <w:t>’</w:t>
      </w:r>
      <w:r w:rsidRPr="00E54FFB">
        <w:rPr>
          <w:lang w:val="fr-FR"/>
        </w:rPr>
        <w:t>arrêt de condamnation de la cour d</w:t>
      </w:r>
      <w:r w:rsidRPr="00E54FFB" w:rsidR="00E54FFB">
        <w:rPr>
          <w:lang w:val="fr-FR"/>
        </w:rPr>
        <w:t>’</w:t>
      </w:r>
      <w:r w:rsidRPr="00E54FFB">
        <w:rPr>
          <w:lang w:val="fr-FR"/>
        </w:rPr>
        <w:t xml:space="preserve">assises, étaient les suivants : être </w:t>
      </w:r>
      <w:r w:rsidRPr="00E54FFB">
        <w:rPr>
          <w:rFonts w:cstheme="minorHAnsi"/>
          <w:lang w:val="fr-FR"/>
        </w:rPr>
        <w:t xml:space="preserve">des lecteurs des périodiques </w:t>
      </w:r>
      <w:proofErr w:type="spellStart"/>
      <w:r w:rsidRPr="00E54FFB">
        <w:rPr>
          <w:rFonts w:cstheme="minorHAnsi"/>
          <w:i/>
          <w:lang w:val="fr-FR"/>
        </w:rPr>
        <w:t>Atılım</w:t>
      </w:r>
      <w:proofErr w:type="spellEnd"/>
      <w:r w:rsidRPr="00E54FFB">
        <w:rPr>
          <w:rFonts w:cstheme="minorHAnsi"/>
          <w:lang w:val="fr-FR"/>
        </w:rPr>
        <w:t xml:space="preserve"> et </w:t>
      </w:r>
      <w:proofErr w:type="spellStart"/>
      <w:r w:rsidRPr="00E54FFB">
        <w:rPr>
          <w:rFonts w:cstheme="minorHAnsi"/>
          <w:i/>
          <w:lang w:val="fr-FR"/>
        </w:rPr>
        <w:t>Özgür</w:t>
      </w:r>
      <w:proofErr w:type="spellEnd"/>
      <w:r w:rsidRPr="00E54FFB">
        <w:rPr>
          <w:rFonts w:cstheme="minorHAnsi"/>
          <w:i/>
          <w:lang w:val="fr-FR"/>
        </w:rPr>
        <w:t xml:space="preserve"> </w:t>
      </w:r>
      <w:proofErr w:type="spellStart"/>
      <w:r w:rsidRPr="00E54FFB">
        <w:rPr>
          <w:rFonts w:cstheme="minorHAnsi"/>
          <w:i/>
          <w:lang w:val="fr-FR"/>
        </w:rPr>
        <w:t>Gençlik</w:t>
      </w:r>
      <w:proofErr w:type="spellEnd"/>
      <w:r w:rsidRPr="00E54FFB">
        <w:rPr>
          <w:rFonts w:cstheme="minorHAnsi"/>
          <w:lang w:val="fr-FR"/>
        </w:rPr>
        <w:t>, qui seraient des organes de presse légaux de l</w:t>
      </w:r>
      <w:r w:rsidRPr="00E54FFB" w:rsidR="00E54FFB">
        <w:rPr>
          <w:rFonts w:cstheme="minorHAnsi"/>
          <w:lang w:val="fr-FR"/>
        </w:rPr>
        <w:t>’</w:t>
      </w:r>
      <w:r w:rsidRPr="00E54FFB">
        <w:rPr>
          <w:rFonts w:cstheme="minorHAnsi"/>
          <w:lang w:val="fr-FR"/>
        </w:rPr>
        <w:t>organisation illégale MLKP, avoir participé aux réunions et manifestations organisées par ces périodiques,</w:t>
      </w:r>
      <w:r w:rsidRPr="00E54FFB">
        <w:rPr>
          <w:lang w:val="fr-FR"/>
        </w:rPr>
        <w:t xml:space="preserve"> avoir scandé des slogans en faveur de MLKP, porter les étendards, les drapeaux et les portraits des membres de cette organisation ainsi que les pancartes de KGÖ et de ESP, organisations qui seraient des sous-branches de MLKP, avoir masqué leur visage avec un foulard suivant les consignes de cette organisation et, en cas d</w:t>
      </w:r>
      <w:r w:rsidRPr="00E54FFB" w:rsidR="00E54FFB">
        <w:rPr>
          <w:lang w:val="fr-FR"/>
        </w:rPr>
        <w:t>’</w:t>
      </w:r>
      <w:r w:rsidRPr="00E54FFB">
        <w:rPr>
          <w:lang w:val="fr-FR"/>
        </w:rPr>
        <w:t>intervention des forces de l</w:t>
      </w:r>
      <w:r w:rsidRPr="00E54FFB" w:rsidR="00E54FFB">
        <w:rPr>
          <w:lang w:val="fr-FR"/>
        </w:rPr>
        <w:t>’</w:t>
      </w:r>
      <w:r w:rsidRPr="00E54FFB">
        <w:rPr>
          <w:lang w:val="fr-FR"/>
        </w:rPr>
        <w:t>ordre lors d</w:t>
      </w:r>
      <w:r w:rsidRPr="00E54FFB" w:rsidR="00E54FFB">
        <w:rPr>
          <w:lang w:val="fr-FR"/>
        </w:rPr>
        <w:t>’</w:t>
      </w:r>
      <w:r w:rsidRPr="00E54FFB">
        <w:rPr>
          <w:lang w:val="fr-FR"/>
        </w:rPr>
        <w:t>une manifestation, avoir attaqué celles-ci avec des pierres et des bâtons. Selon la cour d</w:t>
      </w:r>
      <w:r w:rsidRPr="00E54FFB" w:rsidR="00E54FFB">
        <w:rPr>
          <w:lang w:val="fr-FR"/>
        </w:rPr>
        <w:t>’</w:t>
      </w:r>
      <w:r w:rsidRPr="00E54FFB">
        <w:rPr>
          <w:lang w:val="fr-FR"/>
        </w:rPr>
        <w:t>assises, ces actes avaient pour but de renforcer la popularité et le rayonnement de l</w:t>
      </w:r>
      <w:r w:rsidRPr="00E54FFB" w:rsidR="00E54FFB">
        <w:rPr>
          <w:lang w:val="fr-FR"/>
        </w:rPr>
        <w:t>’</w:t>
      </w:r>
      <w:r w:rsidRPr="00E54FFB">
        <w:rPr>
          <w:lang w:val="fr-FR"/>
        </w:rPr>
        <w:t>organisation MLKP et étaient ainsi constitutifs de propagande en faveur de</w:t>
      </w:r>
      <w:r w:rsidRPr="00E54FFB" w:rsidR="00ED4471">
        <w:rPr>
          <w:lang w:val="fr-FR"/>
        </w:rPr>
        <w:t xml:space="preserve"> cette organisation (paragraphe </w:t>
      </w:r>
      <w:r w:rsidRPr="00E54FFB">
        <w:rPr>
          <w:lang w:val="fr-FR"/>
        </w:rPr>
        <w:t>7 ci</w:t>
      </w:r>
      <w:r w:rsidRPr="00E54FFB" w:rsidR="00ED4471">
        <w:rPr>
          <w:lang w:val="fr-FR"/>
        </w:rPr>
        <w:noBreakHyphen/>
      </w:r>
      <w:r w:rsidRPr="00E54FFB">
        <w:rPr>
          <w:lang w:val="fr-FR"/>
        </w:rPr>
        <w:t>dessus).</w:t>
      </w:r>
    </w:p>
    <w:p w:rsidRPr="00E54FFB" w:rsidR="00442C68" w:rsidP="00E54FFB" w:rsidRDefault="00442C68">
      <w:pPr>
        <w:pStyle w:val="ECHRPara"/>
        <w:rPr>
          <w:lang w:val="fr-FR"/>
        </w:rPr>
      </w:pPr>
      <w:r w:rsidRPr="00E54FFB">
        <w:rPr>
          <w:lang w:val="fr-FR"/>
        </w:rPr>
        <w:t>29.  La Cour note en outre qu</w:t>
      </w:r>
      <w:r w:rsidRPr="00E54FFB" w:rsidR="00E54FFB">
        <w:rPr>
          <w:lang w:val="fr-FR"/>
        </w:rPr>
        <w:t>’</w:t>
      </w:r>
      <w:r w:rsidRPr="00E54FFB">
        <w:rPr>
          <w:lang w:val="fr-FR"/>
        </w:rPr>
        <w:t xml:space="preserve">il était également reproché à M. Yusuf </w:t>
      </w:r>
      <w:proofErr w:type="spellStart"/>
      <w:r w:rsidRPr="00E54FFB">
        <w:rPr>
          <w:lang w:val="fr-FR"/>
        </w:rPr>
        <w:t>Bayraktar</w:t>
      </w:r>
      <w:proofErr w:type="spellEnd"/>
      <w:r w:rsidRPr="00E54FFB">
        <w:rPr>
          <w:lang w:val="fr-FR"/>
        </w:rPr>
        <w:t xml:space="preserve"> et à M</w:t>
      </w:r>
      <w:r w:rsidRPr="00E54FFB">
        <w:rPr>
          <w:vertAlign w:val="superscript"/>
          <w:lang w:val="fr-FR"/>
        </w:rPr>
        <w:t>me</w:t>
      </w:r>
      <w:r w:rsidRPr="00E54FFB">
        <w:rPr>
          <w:lang w:val="fr-FR"/>
        </w:rPr>
        <w:t xml:space="preserv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d</w:t>
      </w:r>
      <w:r w:rsidRPr="00E54FFB" w:rsidR="00E54FFB">
        <w:rPr>
          <w:lang w:val="fr-FR"/>
        </w:rPr>
        <w:t>’</w:t>
      </w:r>
      <w:r w:rsidRPr="00E54FFB">
        <w:rPr>
          <w:lang w:val="fr-FR"/>
        </w:rPr>
        <w:t>avoir possédé à leur domicile des livres, périodiques et documents en lien avec l</w:t>
      </w:r>
      <w:r w:rsidRPr="00E54FFB" w:rsidR="00E54FFB">
        <w:rPr>
          <w:lang w:val="fr-FR"/>
        </w:rPr>
        <w:t>’</w:t>
      </w:r>
      <w:r w:rsidRPr="00E54FFB">
        <w:rPr>
          <w:lang w:val="fr-FR"/>
        </w:rPr>
        <w:t>organisation MLKP. Par ailleurs, les fonctions de dirigeante de M</w:t>
      </w:r>
      <w:r w:rsidRPr="00E54FFB">
        <w:rPr>
          <w:vertAlign w:val="superscript"/>
          <w:lang w:val="fr-FR"/>
        </w:rPr>
        <w:t>me</w:t>
      </w:r>
      <w:r w:rsidRPr="00E54FFB">
        <w:rPr>
          <w:lang w:val="fr-FR"/>
        </w:rPr>
        <w:t xml:space="preserv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au sein du périodique </w:t>
      </w:r>
      <w:proofErr w:type="spellStart"/>
      <w:r w:rsidRPr="00E54FFB">
        <w:rPr>
          <w:rFonts w:cstheme="minorHAnsi"/>
          <w:i/>
          <w:lang w:val="fr-FR"/>
        </w:rPr>
        <w:t>Atılım</w:t>
      </w:r>
      <w:proofErr w:type="spellEnd"/>
      <w:r w:rsidRPr="00E54FFB">
        <w:rPr>
          <w:lang w:val="fr-FR"/>
        </w:rPr>
        <w:t xml:space="preserve"> et ses activités dans le cadre des manifestations ont également été prises en compte à l</w:t>
      </w:r>
      <w:r w:rsidRPr="00E54FFB" w:rsidR="00E54FFB">
        <w:rPr>
          <w:lang w:val="fr-FR"/>
        </w:rPr>
        <w:t>’</w:t>
      </w:r>
      <w:r w:rsidRPr="00E54FFB">
        <w:rPr>
          <w:lang w:val="fr-FR"/>
        </w:rPr>
        <w:t>appui de sa condamnation (paragraphe 7 ci-dessus).</w:t>
      </w:r>
    </w:p>
    <w:p w:rsidRPr="00E54FFB" w:rsidR="00442C68" w:rsidP="00E54FFB" w:rsidRDefault="00442C68">
      <w:pPr>
        <w:pStyle w:val="ECHRPara"/>
        <w:rPr>
          <w:lang w:val="fr-FR"/>
        </w:rPr>
      </w:pPr>
      <w:r w:rsidRPr="00E54FFB">
        <w:rPr>
          <w:lang w:val="fr-FR"/>
        </w:rPr>
        <w:t>30.  La Cour relève enfin que la cour d</w:t>
      </w:r>
      <w:r w:rsidRPr="00E54FFB" w:rsidR="00E54FFB">
        <w:rPr>
          <w:lang w:val="fr-FR"/>
        </w:rPr>
        <w:t>’</w:t>
      </w:r>
      <w:r w:rsidRPr="00E54FFB">
        <w:rPr>
          <w:lang w:val="fr-FR"/>
        </w:rPr>
        <w:t>assises a procédé à une appréciation et une requalification des faits incriminés, lesquels étaient constitutifs, selon celle-ci, de l</w:t>
      </w:r>
      <w:r w:rsidRPr="00E54FFB" w:rsidR="00E54FFB">
        <w:rPr>
          <w:lang w:val="fr-FR"/>
        </w:rPr>
        <w:t>’</w:t>
      </w:r>
      <w:r w:rsidRPr="00E54FFB">
        <w:rPr>
          <w:lang w:val="fr-FR"/>
        </w:rPr>
        <w:t>infraction de propagande en faveur d</w:t>
      </w:r>
      <w:r w:rsidRPr="00E54FFB" w:rsidR="00E54FFB">
        <w:rPr>
          <w:lang w:val="fr-FR"/>
        </w:rPr>
        <w:t>’</w:t>
      </w:r>
      <w:r w:rsidRPr="00E54FFB">
        <w:rPr>
          <w:lang w:val="fr-FR"/>
        </w:rPr>
        <w:t>une organisation terroriste plutôt que de celle d</w:t>
      </w:r>
      <w:r w:rsidRPr="00E54FFB" w:rsidR="00E54FFB">
        <w:rPr>
          <w:lang w:val="fr-FR"/>
        </w:rPr>
        <w:t>’</w:t>
      </w:r>
      <w:r w:rsidRPr="00E54FFB">
        <w:rPr>
          <w:lang w:val="fr-FR"/>
        </w:rPr>
        <w:t>appartenance à une organisation illégale, pour laquelle les requérants avaient été inculpés dans l</w:t>
      </w:r>
      <w:r w:rsidRPr="00E54FFB" w:rsidR="00E54FFB">
        <w:rPr>
          <w:lang w:val="fr-FR"/>
        </w:rPr>
        <w:t>’</w:t>
      </w:r>
      <w:r w:rsidRPr="00E54FFB">
        <w:rPr>
          <w:lang w:val="fr-FR"/>
        </w:rPr>
        <w:t>acte d</w:t>
      </w:r>
      <w:r w:rsidRPr="00E54FFB" w:rsidR="00E54FFB">
        <w:rPr>
          <w:lang w:val="fr-FR"/>
        </w:rPr>
        <w:t>’</w:t>
      </w:r>
      <w:r w:rsidRPr="00E54FFB">
        <w:rPr>
          <w:lang w:val="fr-FR"/>
        </w:rPr>
        <w:t>accusation, requalification opérée au motif que les faits en question ne présentaient pas une continuité et une diversité suffisantes pour constituer cette dernière infraction.</w:t>
      </w:r>
    </w:p>
    <w:p w:rsidRPr="00E54FFB" w:rsidR="00442C68" w:rsidP="00E54FFB" w:rsidRDefault="00442C68">
      <w:pPr>
        <w:pStyle w:val="ECHRPara"/>
        <w:rPr>
          <w:lang w:val="fr-FR"/>
        </w:rPr>
      </w:pPr>
      <w:r w:rsidRPr="00E54FFB">
        <w:rPr>
          <w:lang w:val="fr-FR"/>
        </w:rPr>
        <w:t>31.  Examinant attentivement l</w:t>
      </w:r>
      <w:r w:rsidRPr="00E54FFB" w:rsidR="00E54FFB">
        <w:rPr>
          <w:lang w:val="fr-FR"/>
        </w:rPr>
        <w:t>’</w:t>
      </w:r>
      <w:r w:rsidRPr="00E54FFB">
        <w:rPr>
          <w:lang w:val="fr-FR"/>
        </w:rPr>
        <w:t>arrêt de la cour d</w:t>
      </w:r>
      <w:r w:rsidRPr="00E54FFB" w:rsidR="00E54FFB">
        <w:rPr>
          <w:lang w:val="fr-FR"/>
        </w:rPr>
        <w:t>’</w:t>
      </w:r>
      <w:r w:rsidRPr="00E54FFB">
        <w:rPr>
          <w:lang w:val="fr-FR"/>
        </w:rPr>
        <w:t>assises, la Cour constate que, pour condamner les requérants, cette juridiction a pris en compte les actes que ceux-ci avaient commis, d</w:t>
      </w:r>
      <w:r w:rsidRPr="00E54FFB" w:rsidR="00E54FFB">
        <w:rPr>
          <w:lang w:val="fr-FR"/>
        </w:rPr>
        <w:t>’</w:t>
      </w:r>
      <w:r w:rsidRPr="00E54FFB">
        <w:rPr>
          <w:lang w:val="fr-FR"/>
        </w:rPr>
        <w:t>une part, dans le cadre des manifestations organisées par des entités et périodiques qui auraient des liens avec l</w:t>
      </w:r>
      <w:r w:rsidRPr="00E54FFB" w:rsidR="00E54FFB">
        <w:rPr>
          <w:lang w:val="fr-FR"/>
        </w:rPr>
        <w:t>’</w:t>
      </w:r>
      <w:r w:rsidRPr="00E54FFB">
        <w:rPr>
          <w:lang w:val="fr-FR"/>
        </w:rPr>
        <w:t>organisation MLKP et, d</w:t>
      </w:r>
      <w:r w:rsidRPr="00E54FFB" w:rsidR="00E54FFB">
        <w:rPr>
          <w:lang w:val="fr-FR"/>
        </w:rPr>
        <w:t>’</w:t>
      </w:r>
      <w:r w:rsidRPr="00E54FFB">
        <w:rPr>
          <w:lang w:val="fr-FR"/>
        </w:rPr>
        <w:t>autre part, au sein même de ces entités et périodiques. Elle observe que cette juridiction a estimé d</w:t>
      </w:r>
      <w:r w:rsidRPr="00E54FFB" w:rsidR="00E54FFB">
        <w:rPr>
          <w:lang w:val="fr-FR"/>
        </w:rPr>
        <w:t>’</w:t>
      </w:r>
      <w:r w:rsidRPr="00E54FFB">
        <w:rPr>
          <w:lang w:val="fr-FR"/>
        </w:rPr>
        <w:t>une manière générale que l</w:t>
      </w:r>
      <w:r w:rsidRPr="00E54FFB" w:rsidR="00E54FFB">
        <w:rPr>
          <w:lang w:val="fr-FR"/>
        </w:rPr>
        <w:t>’</w:t>
      </w:r>
      <w:r w:rsidRPr="00E54FFB">
        <w:rPr>
          <w:lang w:val="fr-FR"/>
        </w:rPr>
        <w:t>ensemble de ces actes visait à renforcer l</w:t>
      </w:r>
      <w:r w:rsidRPr="00E54FFB" w:rsidR="00E54FFB">
        <w:rPr>
          <w:lang w:val="fr-FR"/>
        </w:rPr>
        <w:t>’</w:t>
      </w:r>
      <w:r w:rsidRPr="00E54FFB">
        <w:rPr>
          <w:lang w:val="fr-FR"/>
        </w:rPr>
        <w:t>image de MLKP dans l</w:t>
      </w:r>
      <w:r w:rsidRPr="00E54FFB" w:rsidR="00E54FFB">
        <w:rPr>
          <w:lang w:val="fr-FR"/>
        </w:rPr>
        <w:t>’</w:t>
      </w:r>
      <w:r w:rsidRPr="00E54FFB">
        <w:rPr>
          <w:lang w:val="fr-FR"/>
        </w:rPr>
        <w:t>opinion publique et, partant, à faire de la propagande en faveur de cette organisation. Elle constate toutefois que la cour d</w:t>
      </w:r>
      <w:r w:rsidRPr="00E54FFB" w:rsidR="00E54FFB">
        <w:rPr>
          <w:lang w:val="fr-FR"/>
        </w:rPr>
        <w:t>’</w:t>
      </w:r>
      <w:r w:rsidRPr="00E54FFB">
        <w:rPr>
          <w:lang w:val="fr-FR"/>
        </w:rPr>
        <w:t>assises, pour arriver à cette conclusion, n</w:t>
      </w:r>
      <w:r w:rsidRPr="00E54FFB" w:rsidR="00E54FFB">
        <w:rPr>
          <w:lang w:val="fr-FR"/>
        </w:rPr>
        <w:t>’</w:t>
      </w:r>
      <w:r w:rsidRPr="00E54FFB">
        <w:rPr>
          <w:lang w:val="fr-FR"/>
        </w:rPr>
        <w:t>a procédé à aucune analyse de la teneur des articles publiés par les périodiques</w:t>
      </w:r>
      <w:r w:rsidRPr="00E54FFB">
        <w:rPr>
          <w:rFonts w:cstheme="minorHAnsi"/>
          <w:i/>
          <w:lang w:val="fr-FR"/>
        </w:rPr>
        <w:t xml:space="preserve"> </w:t>
      </w:r>
      <w:proofErr w:type="spellStart"/>
      <w:r w:rsidRPr="00E54FFB">
        <w:rPr>
          <w:rFonts w:cstheme="minorHAnsi"/>
          <w:i/>
          <w:lang w:val="fr-FR"/>
        </w:rPr>
        <w:t>Atılım</w:t>
      </w:r>
      <w:proofErr w:type="spellEnd"/>
      <w:r w:rsidRPr="00E54FFB">
        <w:rPr>
          <w:rFonts w:cstheme="minorHAnsi"/>
          <w:lang w:val="fr-FR"/>
        </w:rPr>
        <w:t xml:space="preserve"> et </w:t>
      </w:r>
      <w:proofErr w:type="spellStart"/>
      <w:r w:rsidRPr="00E54FFB">
        <w:rPr>
          <w:rFonts w:cstheme="minorHAnsi"/>
          <w:i/>
          <w:lang w:val="fr-FR"/>
        </w:rPr>
        <w:t>Özgür</w:t>
      </w:r>
      <w:proofErr w:type="spellEnd"/>
      <w:r w:rsidRPr="00E54FFB">
        <w:rPr>
          <w:rFonts w:cstheme="minorHAnsi"/>
          <w:i/>
          <w:lang w:val="fr-FR"/>
        </w:rPr>
        <w:t xml:space="preserve"> </w:t>
      </w:r>
      <w:proofErr w:type="spellStart"/>
      <w:r w:rsidRPr="00E54FFB">
        <w:rPr>
          <w:rFonts w:cstheme="minorHAnsi"/>
          <w:i/>
          <w:lang w:val="fr-FR"/>
        </w:rPr>
        <w:t>Gençlik</w:t>
      </w:r>
      <w:proofErr w:type="spellEnd"/>
      <w:r w:rsidRPr="00E54FFB">
        <w:rPr>
          <w:rFonts w:cstheme="minorHAnsi"/>
          <w:lang w:val="fr-FR"/>
        </w:rPr>
        <w:t xml:space="preserve"> – qui, comme reconnu par la cour d</w:t>
      </w:r>
      <w:r w:rsidRPr="00E54FFB" w:rsidR="00E54FFB">
        <w:rPr>
          <w:rFonts w:cstheme="minorHAnsi"/>
          <w:lang w:val="fr-FR"/>
        </w:rPr>
        <w:t>’</w:t>
      </w:r>
      <w:r w:rsidRPr="00E54FFB">
        <w:rPr>
          <w:rFonts w:cstheme="minorHAnsi"/>
          <w:lang w:val="fr-FR"/>
        </w:rPr>
        <w:t>assises, étaient bien des périodiques légaux et dont il a été reproché aux requérants d</w:t>
      </w:r>
      <w:r w:rsidRPr="00E54FFB" w:rsidR="00E54FFB">
        <w:rPr>
          <w:rFonts w:cstheme="minorHAnsi"/>
          <w:lang w:val="fr-FR"/>
        </w:rPr>
        <w:t>’</w:t>
      </w:r>
      <w:r w:rsidRPr="00E54FFB">
        <w:rPr>
          <w:rFonts w:cstheme="minorHAnsi"/>
          <w:lang w:val="fr-FR"/>
        </w:rPr>
        <w:t>être des lecteurs –</w:t>
      </w:r>
      <w:r w:rsidRPr="00E54FFB">
        <w:rPr>
          <w:lang w:val="fr-FR"/>
        </w:rPr>
        <w:t>, des slogans scandés, des pancartes et drapeaux brandis par les intéressés lors des manifestations litigieuses et des publications et documents trouvés chez eux ni du contexte dans lequel ces éléments s</w:t>
      </w:r>
      <w:r w:rsidRPr="00E54FFB" w:rsidR="00E54FFB">
        <w:rPr>
          <w:lang w:val="fr-FR"/>
        </w:rPr>
        <w:t>’</w:t>
      </w:r>
      <w:r w:rsidRPr="00E54FFB">
        <w:rPr>
          <w:lang w:val="fr-FR"/>
        </w:rPr>
        <w:t>inscrivaient au regard des critères énoncés et mis en œuvre par la Cour dans les affaires relatives à la liberté d</w:t>
      </w:r>
      <w:r w:rsidRPr="00E54FFB" w:rsidR="00E54FFB">
        <w:rPr>
          <w:lang w:val="fr-FR"/>
        </w:rPr>
        <w:t>’</w:t>
      </w:r>
      <w:r w:rsidRPr="00E54FFB">
        <w:rPr>
          <w:lang w:val="fr-FR"/>
        </w:rPr>
        <w:t>expression (</w:t>
      </w:r>
      <w:proofErr w:type="spellStart"/>
      <w:r w:rsidRPr="00E54FFB">
        <w:rPr>
          <w:i/>
          <w:lang w:val="fr-FR"/>
        </w:rPr>
        <w:t>Gözel</w:t>
      </w:r>
      <w:proofErr w:type="spellEnd"/>
      <w:r w:rsidRPr="00E54FFB">
        <w:rPr>
          <w:i/>
          <w:lang w:val="fr-FR"/>
        </w:rPr>
        <w:t xml:space="preserve"> et </w:t>
      </w:r>
      <w:proofErr w:type="spellStart"/>
      <w:r w:rsidRPr="00E54FFB">
        <w:rPr>
          <w:i/>
          <w:lang w:val="fr-FR"/>
        </w:rPr>
        <w:t>Özer</w:t>
      </w:r>
      <w:proofErr w:type="spellEnd"/>
      <w:r w:rsidRPr="00E54FFB">
        <w:rPr>
          <w:lang w:val="fr-FR"/>
        </w:rPr>
        <w:t>, précité, § 51).</w:t>
      </w:r>
    </w:p>
    <w:p w:rsidRPr="00E54FFB" w:rsidR="00442C68" w:rsidP="00E54FFB" w:rsidRDefault="00442C68">
      <w:pPr>
        <w:pStyle w:val="ECHRPara"/>
        <w:rPr>
          <w:i/>
          <w:lang w:val="pt-PT"/>
        </w:rPr>
      </w:pPr>
      <w:r w:rsidRPr="00E54FFB">
        <w:rPr>
          <w:lang w:val="fr-FR"/>
        </w:rPr>
        <w:t>32.  La Cour relève en effet que ni l</w:t>
      </w:r>
      <w:r w:rsidRPr="00E54FFB" w:rsidR="00E54FFB">
        <w:rPr>
          <w:lang w:val="fr-FR"/>
        </w:rPr>
        <w:t>’</w:t>
      </w:r>
      <w:r w:rsidRPr="00E54FFB">
        <w:rPr>
          <w:lang w:val="fr-FR"/>
        </w:rPr>
        <w:t>arrêt de la cour d</w:t>
      </w:r>
      <w:r w:rsidRPr="00E54FFB" w:rsidR="00E54FFB">
        <w:rPr>
          <w:lang w:val="fr-FR"/>
        </w:rPr>
        <w:t>’</w:t>
      </w:r>
      <w:r w:rsidRPr="00E54FFB">
        <w:rPr>
          <w:lang w:val="fr-FR"/>
        </w:rPr>
        <w:t>assises ni celui de la Cour de cassation l</w:t>
      </w:r>
      <w:r w:rsidRPr="00E54FFB" w:rsidR="00E54FFB">
        <w:rPr>
          <w:lang w:val="fr-FR"/>
        </w:rPr>
        <w:t>’</w:t>
      </w:r>
      <w:r w:rsidRPr="00E54FFB">
        <w:rPr>
          <w:lang w:val="fr-FR"/>
        </w:rPr>
        <w:t>ayant confirmé n</w:t>
      </w:r>
      <w:r w:rsidRPr="00E54FFB" w:rsidR="00E54FFB">
        <w:rPr>
          <w:lang w:val="fr-FR"/>
        </w:rPr>
        <w:t>’</w:t>
      </w:r>
      <w:r w:rsidRPr="00E54FFB">
        <w:rPr>
          <w:lang w:val="fr-FR"/>
        </w:rPr>
        <w:t>apportent d</w:t>
      </w:r>
      <w:r w:rsidRPr="00E54FFB" w:rsidR="00E54FFB">
        <w:rPr>
          <w:lang w:val="fr-FR"/>
        </w:rPr>
        <w:t>’</w:t>
      </w:r>
      <w:r w:rsidRPr="00E54FFB">
        <w:rPr>
          <w:lang w:val="fr-FR"/>
        </w:rPr>
        <w:t>explication suffisante sur les questions de savoir si les slogans, déclarations, pancartes et publications incriminés et les activités litigieuses en général, eu égard à leur contenu, au contexte dans lequel elles s</w:t>
      </w:r>
      <w:r w:rsidRPr="00E54FFB" w:rsidR="00E54FFB">
        <w:rPr>
          <w:lang w:val="fr-FR"/>
        </w:rPr>
        <w:t>’</w:t>
      </w:r>
      <w:r w:rsidRPr="00E54FFB">
        <w:rPr>
          <w:lang w:val="fr-FR"/>
        </w:rPr>
        <w:t>inscrivaient et à leur capacité à nuire, pouvaient être considérées comme renfermant une incitation à l</w:t>
      </w:r>
      <w:r w:rsidRPr="00E54FFB" w:rsidR="00E54FFB">
        <w:rPr>
          <w:lang w:val="fr-FR"/>
        </w:rPr>
        <w:t>’</w:t>
      </w:r>
      <w:r w:rsidRPr="00E54FFB">
        <w:rPr>
          <w:lang w:val="fr-FR"/>
        </w:rPr>
        <w:t>usage de la violence, à la résistance armée ou au soulèvement, ou comme constituant un discours de haine, ce qui est à ses yeux l</w:t>
      </w:r>
      <w:r w:rsidRPr="00E54FFB" w:rsidR="00E54FFB">
        <w:rPr>
          <w:lang w:val="fr-FR"/>
        </w:rPr>
        <w:t>’</w:t>
      </w:r>
      <w:r w:rsidRPr="00E54FFB">
        <w:rPr>
          <w:lang w:val="fr-FR"/>
        </w:rPr>
        <w:t xml:space="preserve">élément essentiel à prendre en considération </w:t>
      </w:r>
      <w:r w:rsidRPr="00E54FFB" w:rsidR="00202F39">
        <w:rPr>
          <w:lang w:val="fr-FR"/>
        </w:rPr>
        <w:t>(</w:t>
      </w:r>
      <w:proofErr w:type="spellStart"/>
      <w:r w:rsidRPr="00E54FFB" w:rsidR="00202F39">
        <w:rPr>
          <w:i/>
          <w:lang w:val="fr-FR"/>
        </w:rPr>
        <w:t>Zana</w:t>
      </w:r>
      <w:proofErr w:type="spellEnd"/>
      <w:r w:rsidRPr="00E54FFB" w:rsidR="00202F39">
        <w:rPr>
          <w:i/>
          <w:lang w:val="fr-FR"/>
        </w:rPr>
        <w:t xml:space="preserve"> c. Turquie </w:t>
      </w:r>
      <w:r w:rsidRPr="00E54FFB" w:rsidR="00202F39">
        <w:rPr>
          <w:lang w:val="fr-FR"/>
        </w:rPr>
        <w:t>[GC], 25 novembre 1997, §§</w:t>
      </w:r>
      <w:r w:rsidRPr="00E54FFB" w:rsidR="00ED4471">
        <w:rPr>
          <w:lang w:val="fr-FR"/>
        </w:rPr>
        <w:t> </w:t>
      </w:r>
      <w:r w:rsidRPr="00E54FFB" w:rsidR="00202F39">
        <w:rPr>
          <w:lang w:val="fr-FR"/>
        </w:rPr>
        <w:t>57</w:t>
      </w:r>
      <w:r w:rsidRPr="00E54FFB" w:rsidR="00ED4471">
        <w:rPr>
          <w:lang w:val="fr-FR"/>
        </w:rPr>
        <w:noBreakHyphen/>
      </w:r>
      <w:r w:rsidRPr="00E54FFB" w:rsidR="00202F39">
        <w:rPr>
          <w:lang w:val="fr-FR"/>
        </w:rPr>
        <w:t xml:space="preserve">60, </w:t>
      </w:r>
      <w:r w:rsidRPr="00E54FFB" w:rsidR="00202F39">
        <w:rPr>
          <w:i/>
          <w:lang w:val="fr-FR"/>
        </w:rPr>
        <w:t>Recueil</w:t>
      </w:r>
      <w:r w:rsidRPr="00E54FFB" w:rsidR="00102ADE">
        <w:rPr>
          <w:i/>
          <w:lang w:val="fr-FR"/>
        </w:rPr>
        <w:t xml:space="preserve"> des arrêts et décisions </w:t>
      </w:r>
      <w:r w:rsidRPr="00E54FFB" w:rsidR="00202F39">
        <w:rPr>
          <w:lang w:val="fr-FR"/>
        </w:rPr>
        <w:t>1997</w:t>
      </w:r>
      <w:r w:rsidRPr="00E54FFB" w:rsidR="00202F39">
        <w:rPr>
          <w:lang w:val="fr-FR"/>
        </w:rPr>
        <w:noBreakHyphen/>
        <w:t>VII,</w:t>
      </w:r>
      <w:r w:rsidRPr="00E54FFB" w:rsidR="00202F39">
        <w:rPr>
          <w:i/>
          <w:lang w:val="fr-FR"/>
        </w:rPr>
        <w:t xml:space="preserve"> </w:t>
      </w:r>
      <w:proofErr w:type="spellStart"/>
      <w:r w:rsidRPr="00E54FFB" w:rsidR="00202F39">
        <w:rPr>
          <w:i/>
          <w:lang w:val="fr-FR"/>
        </w:rPr>
        <w:t>Sürek</w:t>
      </w:r>
      <w:proofErr w:type="spellEnd"/>
      <w:r w:rsidRPr="00E54FFB" w:rsidR="00202F39">
        <w:rPr>
          <w:i/>
          <w:lang w:val="fr-FR"/>
        </w:rPr>
        <w:t xml:space="preserve"> c. Turquie</w:t>
      </w:r>
      <w:r w:rsidRPr="00E54FFB" w:rsidR="00202F39">
        <w:rPr>
          <w:lang w:val="fr-FR"/>
        </w:rPr>
        <w:t xml:space="preserve"> </w:t>
      </w:r>
      <w:r w:rsidRPr="00E54FFB" w:rsidR="00202F39">
        <w:rPr>
          <w:i/>
          <w:lang w:val="fr-FR"/>
        </w:rPr>
        <w:t>(n</w:t>
      </w:r>
      <w:r w:rsidRPr="00E54FFB" w:rsidR="00202F39">
        <w:rPr>
          <w:i/>
          <w:vertAlign w:val="superscript"/>
          <w:lang w:val="fr-FR"/>
        </w:rPr>
        <w:t>o</w:t>
      </w:r>
      <w:r w:rsidRPr="00E54FFB" w:rsidR="00202F39">
        <w:rPr>
          <w:i/>
          <w:lang w:val="fr-FR"/>
        </w:rPr>
        <w:t xml:space="preserve"> 4)</w:t>
      </w:r>
      <w:r w:rsidRPr="00E54FFB" w:rsidR="00202F39">
        <w:rPr>
          <w:lang w:val="fr-FR"/>
        </w:rPr>
        <w:t xml:space="preserve"> [GC], n</w:t>
      </w:r>
      <w:r w:rsidRPr="00E54FFB" w:rsidR="00202F39">
        <w:rPr>
          <w:vertAlign w:val="superscript"/>
          <w:lang w:val="fr-FR"/>
        </w:rPr>
        <w:t>o</w:t>
      </w:r>
      <w:r w:rsidRPr="00E54FFB" w:rsidR="00202F39">
        <w:rPr>
          <w:lang w:val="fr-FR"/>
        </w:rPr>
        <w:t xml:space="preserve"> 24762/94, § 58, 8 juillet 1999, </w:t>
      </w:r>
      <w:proofErr w:type="spellStart"/>
      <w:r w:rsidRPr="00E54FFB" w:rsidR="00202F39">
        <w:rPr>
          <w:i/>
          <w:lang w:val="pt-PT"/>
        </w:rPr>
        <w:t>Perinçek</w:t>
      </w:r>
      <w:proofErr w:type="spellEnd"/>
      <w:r w:rsidRPr="00E54FFB" w:rsidR="00202F39">
        <w:rPr>
          <w:i/>
          <w:lang w:val="pt-PT"/>
        </w:rPr>
        <w:t xml:space="preserve"> c. </w:t>
      </w:r>
      <w:proofErr w:type="spellStart"/>
      <w:r w:rsidRPr="00E54FFB" w:rsidR="00202F39">
        <w:rPr>
          <w:i/>
          <w:lang w:val="pt-PT"/>
        </w:rPr>
        <w:t>Suisse</w:t>
      </w:r>
      <w:proofErr w:type="spellEnd"/>
      <w:r w:rsidRPr="00E54FFB" w:rsidR="00202F39">
        <w:rPr>
          <w:lang w:val="pt-PT"/>
        </w:rPr>
        <w:t xml:space="preserve"> [GC], n</w:t>
      </w:r>
      <w:r w:rsidRPr="00E54FFB" w:rsidR="00202F39">
        <w:rPr>
          <w:vertAlign w:val="superscript"/>
          <w:lang w:val="pt-PT"/>
        </w:rPr>
        <w:t>o</w:t>
      </w:r>
      <w:r w:rsidRPr="00E54FFB" w:rsidR="00ED4471">
        <w:rPr>
          <w:vertAlign w:val="superscript"/>
          <w:lang w:val="pt-PT"/>
        </w:rPr>
        <w:t> </w:t>
      </w:r>
      <w:r w:rsidRPr="00E54FFB" w:rsidR="00202F39">
        <w:rPr>
          <w:lang w:val="pt-PT"/>
        </w:rPr>
        <w:t>27510/08, §§ 204-208, CEDH 2015 (</w:t>
      </w:r>
      <w:proofErr w:type="spellStart"/>
      <w:r w:rsidRPr="00E54FFB" w:rsidR="00202F39">
        <w:rPr>
          <w:lang w:val="pt-PT"/>
        </w:rPr>
        <w:t>extraits</w:t>
      </w:r>
      <w:proofErr w:type="spellEnd"/>
      <w:r w:rsidRPr="00E54FFB" w:rsidR="00202F39">
        <w:rPr>
          <w:lang w:val="pt-PT"/>
        </w:rPr>
        <w:t>),</w:t>
      </w:r>
      <w:r w:rsidRPr="00E54FFB" w:rsidR="00202F39">
        <w:rPr>
          <w:i/>
          <w:lang w:val="fr-FR"/>
        </w:rPr>
        <w:t xml:space="preserve"> </w:t>
      </w:r>
      <w:proofErr w:type="spellStart"/>
      <w:r w:rsidRPr="00E54FFB" w:rsidR="00202F39">
        <w:rPr>
          <w:i/>
          <w:lang w:val="fr-FR"/>
        </w:rPr>
        <w:t>Gül</w:t>
      </w:r>
      <w:proofErr w:type="spellEnd"/>
      <w:r w:rsidRPr="00E54FFB" w:rsidR="00202F39">
        <w:rPr>
          <w:i/>
          <w:lang w:val="fr-FR"/>
        </w:rPr>
        <w:t xml:space="preserve"> et autres c. Turquie</w:t>
      </w:r>
      <w:r w:rsidRPr="00E54FFB" w:rsidR="00202F39">
        <w:rPr>
          <w:lang w:val="fr-FR"/>
        </w:rPr>
        <w:t>, n</w:t>
      </w:r>
      <w:r w:rsidRPr="00E54FFB" w:rsidR="00202F39">
        <w:rPr>
          <w:vertAlign w:val="superscript"/>
          <w:lang w:val="fr-FR"/>
        </w:rPr>
        <w:t>o</w:t>
      </w:r>
      <w:r w:rsidRPr="00E54FFB" w:rsidR="00ED4471">
        <w:rPr>
          <w:vertAlign w:val="superscript"/>
          <w:lang w:val="fr-FR"/>
        </w:rPr>
        <w:t> </w:t>
      </w:r>
      <w:r w:rsidRPr="00E54FFB" w:rsidR="00202F39">
        <w:rPr>
          <w:lang w:val="fr-FR"/>
        </w:rPr>
        <w:t>4870/02, § 41 et 42, 8 juin 2010</w:t>
      </w:r>
      <w:r w:rsidRPr="00E54FFB" w:rsidR="00102ADE">
        <w:rPr>
          <w:lang w:val="fr-FR"/>
        </w:rPr>
        <w:t>,</w:t>
      </w:r>
      <w:r w:rsidRPr="00E54FFB" w:rsidR="00202F39">
        <w:rPr>
          <w:lang w:val="fr-FR"/>
        </w:rPr>
        <w:t xml:space="preserve"> et </w:t>
      </w:r>
      <w:proofErr w:type="spellStart"/>
      <w:r w:rsidRPr="00E54FFB" w:rsidR="00202F39">
        <w:rPr>
          <w:i/>
          <w:lang w:val="fr-FR"/>
        </w:rPr>
        <w:t>Belek</w:t>
      </w:r>
      <w:proofErr w:type="spellEnd"/>
      <w:r w:rsidRPr="00E54FFB" w:rsidR="00202F39">
        <w:rPr>
          <w:i/>
          <w:lang w:val="fr-FR"/>
        </w:rPr>
        <w:t xml:space="preserve"> et </w:t>
      </w:r>
      <w:proofErr w:type="spellStart"/>
      <w:r w:rsidRPr="00E54FFB" w:rsidR="00202F39">
        <w:rPr>
          <w:i/>
          <w:lang w:val="fr-FR"/>
        </w:rPr>
        <w:t>Velioğlu</w:t>
      </w:r>
      <w:proofErr w:type="spellEnd"/>
      <w:r w:rsidRPr="00E54FFB" w:rsidR="00202F39">
        <w:rPr>
          <w:i/>
          <w:lang w:val="fr-FR"/>
        </w:rPr>
        <w:t xml:space="preserve"> c. Turquie</w:t>
      </w:r>
      <w:r w:rsidRPr="00E54FFB" w:rsidR="00202F39">
        <w:rPr>
          <w:lang w:val="fr-FR"/>
        </w:rPr>
        <w:t>, n</w:t>
      </w:r>
      <w:r w:rsidRPr="00E54FFB" w:rsidR="00202F39">
        <w:rPr>
          <w:vertAlign w:val="superscript"/>
          <w:lang w:val="fr-FR"/>
        </w:rPr>
        <w:t>o</w:t>
      </w:r>
      <w:r w:rsidRPr="00E54FFB" w:rsidR="00ED4471">
        <w:rPr>
          <w:vertAlign w:val="superscript"/>
          <w:lang w:val="fr-FR"/>
        </w:rPr>
        <w:t> </w:t>
      </w:r>
      <w:r w:rsidRPr="00E54FFB" w:rsidR="00202F39">
        <w:rPr>
          <w:lang w:val="fr-FR"/>
        </w:rPr>
        <w:t>44227/04, § 25, 6</w:t>
      </w:r>
      <w:r w:rsidRPr="00E54FFB" w:rsidR="00300925">
        <w:rPr>
          <w:lang w:val="fr-FR"/>
        </w:rPr>
        <w:t> </w:t>
      </w:r>
      <w:r w:rsidRPr="00E54FFB" w:rsidR="00202F39">
        <w:rPr>
          <w:lang w:val="fr-FR"/>
        </w:rPr>
        <w:t>octobre 2015)</w:t>
      </w:r>
      <w:r w:rsidRPr="00E54FFB">
        <w:rPr>
          <w:lang w:val="fr-FR"/>
        </w:rPr>
        <w:t>. Elle constate ainsi qu</w:t>
      </w:r>
      <w:r w:rsidRPr="00E54FFB" w:rsidR="00E54FFB">
        <w:rPr>
          <w:lang w:val="fr-FR"/>
        </w:rPr>
        <w:t>’</w:t>
      </w:r>
      <w:r w:rsidRPr="00E54FFB">
        <w:rPr>
          <w:lang w:val="fr-FR"/>
        </w:rPr>
        <w:t>il est impossible de déterminer à partir des décisions des juridictions nationales comment celles-ci ont mené à bien, en l</w:t>
      </w:r>
      <w:r w:rsidRPr="00E54FFB" w:rsidR="00E54FFB">
        <w:rPr>
          <w:lang w:val="fr-FR"/>
        </w:rPr>
        <w:t>’</w:t>
      </w:r>
      <w:r w:rsidRPr="00E54FFB">
        <w:rPr>
          <w:lang w:val="fr-FR"/>
        </w:rPr>
        <w:t>espèce, leur tâche consistant à mettre en balance la liberté d</w:t>
      </w:r>
      <w:r w:rsidRPr="00E54FFB" w:rsidR="00E54FFB">
        <w:rPr>
          <w:lang w:val="fr-FR"/>
        </w:rPr>
        <w:t>’</w:t>
      </w:r>
      <w:r w:rsidRPr="00E54FFB">
        <w:rPr>
          <w:lang w:val="fr-FR"/>
        </w:rPr>
        <w:t>expression des requérants et les buts légitimes poursuivis.</w:t>
      </w:r>
    </w:p>
    <w:p w:rsidRPr="00E54FFB" w:rsidR="00442C68" w:rsidP="00E54FFB" w:rsidRDefault="00442C68">
      <w:pPr>
        <w:pStyle w:val="ECHRPara"/>
        <w:rPr>
          <w:lang w:val="fr-FR"/>
        </w:rPr>
      </w:pPr>
      <w:r w:rsidRPr="00E54FFB">
        <w:rPr>
          <w:lang w:val="fr-FR"/>
        </w:rPr>
        <w:t>33.  Dès lors, les juridictions nationales n</w:t>
      </w:r>
      <w:r w:rsidRPr="00E54FFB" w:rsidR="00E54FFB">
        <w:rPr>
          <w:lang w:val="fr-FR"/>
        </w:rPr>
        <w:t>’</w:t>
      </w:r>
      <w:r w:rsidRPr="00E54FFB">
        <w:rPr>
          <w:lang w:val="fr-FR"/>
        </w:rPr>
        <w:t>ayant pas fourni des motifs pertinents et suffisants pour justifier l</w:t>
      </w:r>
      <w:r w:rsidRPr="00E54FFB" w:rsidR="00E54FFB">
        <w:rPr>
          <w:lang w:val="fr-FR"/>
        </w:rPr>
        <w:t>’</w:t>
      </w:r>
      <w:r w:rsidRPr="00E54FFB">
        <w:rPr>
          <w:lang w:val="fr-FR"/>
        </w:rPr>
        <w:t>ingérence litigieuse, la Cour estime que cette ingérence ne répondait pas à un besoin social impérieux, qu</w:t>
      </w:r>
      <w:r w:rsidRPr="00E54FFB" w:rsidR="00E54FFB">
        <w:rPr>
          <w:lang w:val="fr-FR"/>
        </w:rPr>
        <w:t>’</w:t>
      </w:r>
      <w:r w:rsidRPr="00E54FFB">
        <w:rPr>
          <w:lang w:val="fr-FR"/>
        </w:rPr>
        <w:t>elle n</w:t>
      </w:r>
      <w:r w:rsidRPr="00E54FFB" w:rsidR="00E54FFB">
        <w:rPr>
          <w:lang w:val="fr-FR"/>
        </w:rPr>
        <w:t>’</w:t>
      </w:r>
      <w:r w:rsidRPr="00E54FFB">
        <w:rPr>
          <w:lang w:val="fr-FR"/>
        </w:rPr>
        <w:t>était pas, en tout état de cause, proportionnée aux buts légitimes visés et que, de ce fait, elle n</w:t>
      </w:r>
      <w:r w:rsidRPr="00E54FFB" w:rsidR="00E54FFB">
        <w:rPr>
          <w:lang w:val="fr-FR"/>
        </w:rPr>
        <w:t>’</w:t>
      </w:r>
      <w:r w:rsidRPr="00E54FFB">
        <w:rPr>
          <w:lang w:val="fr-FR"/>
        </w:rPr>
        <w:t>était pas nécessaire dans une société démocratique.</w:t>
      </w:r>
    </w:p>
    <w:p w:rsidRPr="00E54FFB" w:rsidR="00442C68" w:rsidP="00E54FFB" w:rsidRDefault="00442C68">
      <w:pPr>
        <w:pStyle w:val="ECHRPara"/>
        <w:rPr>
          <w:lang w:val="fr-FR"/>
        </w:rPr>
      </w:pPr>
      <w:r w:rsidRPr="00E54FFB">
        <w:rPr>
          <w:lang w:val="fr-FR"/>
        </w:rPr>
        <w:t>34.  À la lumière de ce qui précède, la Cour conclut qu</w:t>
      </w:r>
      <w:r w:rsidRPr="00E54FFB" w:rsidR="00E54FFB">
        <w:rPr>
          <w:lang w:val="fr-FR"/>
        </w:rPr>
        <w:t>’</w:t>
      </w:r>
      <w:r w:rsidRPr="00E54FFB">
        <w:rPr>
          <w:lang w:val="fr-FR"/>
        </w:rPr>
        <w:t>il y a eu, en l</w:t>
      </w:r>
      <w:r w:rsidRPr="00E54FFB" w:rsidR="00E54FFB">
        <w:rPr>
          <w:lang w:val="fr-FR"/>
        </w:rPr>
        <w:t>’</w:t>
      </w:r>
      <w:r w:rsidRPr="00E54FFB">
        <w:rPr>
          <w:lang w:val="fr-FR"/>
        </w:rPr>
        <w:t>espèce, violation de l</w:t>
      </w:r>
      <w:r w:rsidRPr="00E54FFB" w:rsidR="00E54FFB">
        <w:rPr>
          <w:lang w:val="fr-FR"/>
        </w:rPr>
        <w:t>’</w:t>
      </w:r>
      <w:r w:rsidRPr="00E54FFB">
        <w:rPr>
          <w:lang w:val="fr-FR"/>
        </w:rPr>
        <w:t>article 10 de la Convention.</w:t>
      </w:r>
    </w:p>
    <w:p w:rsidRPr="00E54FFB" w:rsidR="00442C68" w:rsidP="00E54FFB" w:rsidRDefault="00442C68">
      <w:pPr>
        <w:pStyle w:val="ECHRHeading1"/>
        <w:rPr>
          <w:lang w:val="fr-FR"/>
        </w:rPr>
      </w:pPr>
      <w:r w:rsidRPr="00E54FFB">
        <w:rPr>
          <w:lang w:val="es-ES_tradnl"/>
        </w:rPr>
        <w:t>II.  </w:t>
      </w:r>
      <w:r w:rsidRPr="00E54FFB">
        <w:rPr>
          <w:lang w:val="fr-FR"/>
        </w:rPr>
        <w:t>SUR L</w:t>
      </w:r>
      <w:r w:rsidRPr="00E54FFB" w:rsidR="00E54FFB">
        <w:rPr>
          <w:lang w:val="fr-FR"/>
        </w:rPr>
        <w:t>’</w:t>
      </w:r>
      <w:r w:rsidRPr="00E54FFB">
        <w:rPr>
          <w:lang w:val="fr-FR"/>
        </w:rPr>
        <w:t>APPLICATION DE L</w:t>
      </w:r>
      <w:r w:rsidRPr="00E54FFB" w:rsidR="00E54FFB">
        <w:rPr>
          <w:lang w:val="fr-FR"/>
        </w:rPr>
        <w:t>’</w:t>
      </w:r>
      <w:r w:rsidRPr="00E54FFB">
        <w:rPr>
          <w:lang w:val="fr-FR"/>
        </w:rPr>
        <w:t>ARTICLE 41 DE LA CONVENTION</w:t>
      </w:r>
    </w:p>
    <w:p w:rsidRPr="00E54FFB" w:rsidR="00442C68" w:rsidP="00E54FFB" w:rsidRDefault="00442C68">
      <w:pPr>
        <w:pStyle w:val="ECHRPara"/>
        <w:rPr>
          <w:lang w:val="fr-FR"/>
        </w:rPr>
      </w:pPr>
      <w:r w:rsidRPr="00E54FFB">
        <w:rPr>
          <w:lang w:val="fr-FR"/>
        </w:rPr>
        <w:t>35.  Aux termes de l</w:t>
      </w:r>
      <w:r w:rsidRPr="00E54FFB" w:rsidR="00E54FFB">
        <w:rPr>
          <w:lang w:val="fr-FR"/>
        </w:rPr>
        <w:t>’</w:t>
      </w:r>
      <w:r w:rsidRPr="00E54FFB">
        <w:rPr>
          <w:lang w:val="fr-FR"/>
        </w:rPr>
        <w:t>article 41 de la Convention,</w:t>
      </w:r>
    </w:p>
    <w:p w:rsidRPr="00E54FFB" w:rsidR="00442C68" w:rsidP="00E54FFB" w:rsidRDefault="00442C68">
      <w:pPr>
        <w:pStyle w:val="ECHRParaQuote"/>
        <w:keepNext/>
        <w:keepLines/>
        <w:rPr>
          <w:lang w:val="fr-FR"/>
        </w:rPr>
      </w:pPr>
      <w:r w:rsidRPr="00E54FFB">
        <w:rPr>
          <w:lang w:val="fr-FR"/>
        </w:rPr>
        <w:t>« Si la Cour déclare qu</w:t>
      </w:r>
      <w:r w:rsidRPr="00E54FFB" w:rsidR="00E54FFB">
        <w:rPr>
          <w:lang w:val="fr-FR"/>
        </w:rPr>
        <w:t>’</w:t>
      </w:r>
      <w:r w:rsidRPr="00E54FFB">
        <w:rPr>
          <w:lang w:val="fr-FR"/>
        </w:rPr>
        <w:t>il y a eu violation de la Convention ou de ses Protocoles, et si le droit interne de la Haute Partie contractante ne permet d</w:t>
      </w:r>
      <w:r w:rsidRPr="00E54FFB" w:rsidR="00E54FFB">
        <w:rPr>
          <w:lang w:val="fr-FR"/>
        </w:rPr>
        <w:t>’</w:t>
      </w:r>
      <w:r w:rsidRPr="00E54FFB">
        <w:rPr>
          <w:lang w:val="fr-FR"/>
        </w:rPr>
        <w:t>effacer qu</w:t>
      </w:r>
      <w:r w:rsidRPr="00E54FFB" w:rsidR="00E54FFB">
        <w:rPr>
          <w:lang w:val="fr-FR"/>
        </w:rPr>
        <w:t>’</w:t>
      </w:r>
      <w:r w:rsidRPr="00E54FFB">
        <w:rPr>
          <w:lang w:val="fr-FR"/>
        </w:rPr>
        <w:t>imparfaitement les conséquences de cette violation, la Cour accorde à la partie lésée, s</w:t>
      </w:r>
      <w:r w:rsidRPr="00E54FFB" w:rsidR="00E54FFB">
        <w:rPr>
          <w:lang w:val="fr-FR"/>
        </w:rPr>
        <w:t>’</w:t>
      </w:r>
      <w:r w:rsidRPr="00E54FFB">
        <w:rPr>
          <w:lang w:val="fr-FR"/>
        </w:rPr>
        <w:t>il y a lieu, une satisfaction équitable. »</w:t>
      </w:r>
    </w:p>
    <w:p w:rsidRPr="00E54FFB" w:rsidR="00442C68" w:rsidP="00E54FFB" w:rsidRDefault="00442C68">
      <w:pPr>
        <w:pStyle w:val="ECHRHeading2"/>
        <w:rPr>
          <w:lang w:val="fr-FR"/>
        </w:rPr>
      </w:pPr>
      <w:r w:rsidRPr="00E54FFB">
        <w:rPr>
          <w:lang w:val="fr-FR"/>
        </w:rPr>
        <w:t>A.  Dommage</w:t>
      </w:r>
    </w:p>
    <w:p w:rsidRPr="00E54FFB" w:rsidR="00442C68" w:rsidP="00E54FFB" w:rsidRDefault="00442C68">
      <w:pPr>
        <w:pStyle w:val="ECHRPara"/>
        <w:rPr>
          <w:lang w:val="fr-FR"/>
        </w:rPr>
      </w:pPr>
      <w:r w:rsidRPr="00E54FFB">
        <w:rPr>
          <w:lang w:val="fr-FR"/>
        </w:rPr>
        <w:t xml:space="preserve">36.  M. Yusuf </w:t>
      </w:r>
      <w:proofErr w:type="spellStart"/>
      <w:r w:rsidRPr="00E54FFB">
        <w:rPr>
          <w:lang w:val="fr-FR"/>
        </w:rPr>
        <w:t>Bayraktar</w:t>
      </w:r>
      <w:proofErr w:type="spellEnd"/>
      <w:r w:rsidRPr="00E54FFB">
        <w:rPr>
          <w:lang w:val="fr-FR"/>
        </w:rPr>
        <w:t xml:space="preserve"> réclame 100 000 euros (EUR), M.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200 000 EUR et M</w:t>
      </w:r>
      <w:r w:rsidRPr="00E54FFB">
        <w:rPr>
          <w:vertAlign w:val="superscript"/>
          <w:lang w:val="fr-FR"/>
        </w:rPr>
        <w:t>me</w:t>
      </w:r>
      <w:r w:rsidRPr="00E54FFB">
        <w:rPr>
          <w:lang w:val="fr-FR"/>
        </w:rPr>
        <w:t xml:space="preserv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100 000 EUR au titre du préjudice matériel qu</w:t>
      </w:r>
      <w:r w:rsidRPr="00E54FFB" w:rsidR="00E54FFB">
        <w:rPr>
          <w:lang w:val="fr-FR"/>
        </w:rPr>
        <w:t>’</w:t>
      </w:r>
      <w:r w:rsidRPr="00E54FFB">
        <w:rPr>
          <w:lang w:val="fr-FR"/>
        </w:rPr>
        <w:t>ils disent avoir subi en raison des inconvénients qu</w:t>
      </w:r>
      <w:r w:rsidRPr="00E54FFB" w:rsidR="00E54FFB">
        <w:rPr>
          <w:lang w:val="fr-FR"/>
        </w:rPr>
        <w:t>’</w:t>
      </w:r>
      <w:r w:rsidRPr="00E54FFB">
        <w:rPr>
          <w:lang w:val="fr-FR"/>
        </w:rPr>
        <w:t>aurait générés la violation alléguée dans la poursuite de leurs études et dans leurs vies professionnelles et familiales. Ils sollicitent en outre 50 000 EUR chacun pour préjudice moral.</w:t>
      </w:r>
    </w:p>
    <w:p w:rsidRPr="00E54FFB" w:rsidR="00442C68" w:rsidP="00E54FFB" w:rsidRDefault="00442C68">
      <w:pPr>
        <w:pStyle w:val="ECHRPara"/>
        <w:rPr>
          <w:lang w:val="fr-FR"/>
        </w:rPr>
      </w:pPr>
      <w:r w:rsidRPr="00E54FFB">
        <w:rPr>
          <w:lang w:val="fr-FR"/>
        </w:rPr>
        <w:t>37.  Le Gouvernement considère qu</w:t>
      </w:r>
      <w:r w:rsidRPr="00E54FFB" w:rsidR="00E54FFB">
        <w:rPr>
          <w:lang w:val="fr-FR"/>
        </w:rPr>
        <w:t>’</w:t>
      </w:r>
      <w:r w:rsidRPr="00E54FFB">
        <w:rPr>
          <w:lang w:val="fr-FR"/>
        </w:rPr>
        <w:t>il n</w:t>
      </w:r>
      <w:r w:rsidRPr="00E54FFB" w:rsidR="00E54FFB">
        <w:rPr>
          <w:lang w:val="fr-FR"/>
        </w:rPr>
        <w:t>’</w:t>
      </w:r>
      <w:r w:rsidRPr="00E54FFB">
        <w:rPr>
          <w:lang w:val="fr-FR"/>
        </w:rPr>
        <w:t>y a pas de lien de causalité entre la violation alléguée et les demandes présentées pour préjudice matériel. Il ajoute que les demandes présentées pour préjudice moral sont excessives et ne correspondent pas aux montants alloués dans la jurisprudence de la Cour.</w:t>
      </w:r>
    </w:p>
    <w:p w:rsidRPr="00E54FFB" w:rsidR="00442C68" w:rsidP="00E54FFB" w:rsidRDefault="00442C68">
      <w:pPr>
        <w:pStyle w:val="ECHRPara"/>
        <w:rPr>
          <w:lang w:val="fr-FR"/>
        </w:rPr>
      </w:pPr>
      <w:r w:rsidRPr="00E54FFB">
        <w:rPr>
          <w:lang w:val="fr-FR"/>
        </w:rPr>
        <w:t>38.  La Cour n</w:t>
      </w:r>
      <w:r w:rsidRPr="00E54FFB" w:rsidR="00E54FFB">
        <w:rPr>
          <w:lang w:val="fr-FR"/>
        </w:rPr>
        <w:t>’</w:t>
      </w:r>
      <w:r w:rsidRPr="00E54FFB">
        <w:rPr>
          <w:lang w:val="fr-FR"/>
        </w:rPr>
        <w:t>aperçoit pas de lien de causalité entre la violation constatée et le préjudice matériel allégué et rejette cette demande. En revanche, statuant en équité, elle considère qu</w:t>
      </w:r>
      <w:r w:rsidRPr="00E54FFB" w:rsidR="00E54FFB">
        <w:rPr>
          <w:lang w:val="fr-FR"/>
        </w:rPr>
        <w:t>’</w:t>
      </w:r>
      <w:r w:rsidRPr="00E54FFB">
        <w:rPr>
          <w:lang w:val="fr-FR"/>
        </w:rPr>
        <w:t>il y a lieu d</w:t>
      </w:r>
      <w:r w:rsidRPr="00E54FFB" w:rsidR="00E54FFB">
        <w:rPr>
          <w:lang w:val="fr-FR"/>
        </w:rPr>
        <w:t>’</w:t>
      </w:r>
      <w:r w:rsidRPr="00E54FFB">
        <w:rPr>
          <w:lang w:val="fr-FR"/>
        </w:rPr>
        <w:t xml:space="preserve">octroyer à M. Yusuf </w:t>
      </w:r>
      <w:proofErr w:type="spellStart"/>
      <w:r w:rsidRPr="00E54FFB">
        <w:rPr>
          <w:lang w:val="fr-FR"/>
        </w:rPr>
        <w:t>Bayraktar</w:t>
      </w:r>
      <w:proofErr w:type="spellEnd"/>
      <w:r w:rsidRPr="00E54FFB">
        <w:rPr>
          <w:lang w:val="fr-FR"/>
        </w:rPr>
        <w:t xml:space="preserve"> 2 500 euros et à chacun des requérants M.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et M</w:t>
      </w:r>
      <w:r w:rsidRPr="00E54FFB">
        <w:rPr>
          <w:vertAlign w:val="superscript"/>
          <w:lang w:val="fr-FR"/>
        </w:rPr>
        <w:t>me</w:t>
      </w:r>
      <w:r w:rsidRPr="00E54FFB">
        <w:rPr>
          <w:lang w:val="fr-FR"/>
        </w:rPr>
        <w:t xml:space="preserv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rPr>
        <w:t xml:space="preserve"> 5 000 EUR pour dommage moral.</w:t>
      </w:r>
    </w:p>
    <w:p w:rsidRPr="00E54FFB" w:rsidR="00442C68" w:rsidP="00E54FFB" w:rsidRDefault="00442C68">
      <w:pPr>
        <w:pStyle w:val="ECHRHeading2"/>
        <w:rPr>
          <w:lang w:val="fr-FR"/>
        </w:rPr>
      </w:pPr>
      <w:r w:rsidRPr="00E54FFB">
        <w:rPr>
          <w:lang w:val="fr-FR"/>
        </w:rPr>
        <w:t>B.  Frais et dépens</w:t>
      </w:r>
    </w:p>
    <w:p w:rsidRPr="00E54FFB" w:rsidR="00442C68" w:rsidP="00E54FFB" w:rsidRDefault="00442C68">
      <w:pPr>
        <w:pStyle w:val="ECHRPara"/>
        <w:rPr>
          <w:lang w:val="fr-FR"/>
        </w:rPr>
      </w:pPr>
      <w:r w:rsidRPr="00E54FFB">
        <w:rPr>
          <w:lang w:val="fr-FR"/>
        </w:rPr>
        <w:t>39.  Les requérants demandent également conjointement 5 000 EUR pour les frais d</w:t>
      </w:r>
      <w:r w:rsidRPr="00E54FFB" w:rsidR="00E54FFB">
        <w:rPr>
          <w:lang w:val="fr-FR"/>
        </w:rPr>
        <w:t>’</w:t>
      </w:r>
      <w:r w:rsidRPr="00E54FFB">
        <w:rPr>
          <w:lang w:val="fr-FR"/>
        </w:rPr>
        <w:t>avocat ainsi que pour les frais de traduction, de transport, de fournitures ainsi que pour les frais postaux. À l</w:t>
      </w:r>
      <w:r w:rsidRPr="00E54FFB" w:rsidR="00E54FFB">
        <w:rPr>
          <w:lang w:val="fr-FR"/>
        </w:rPr>
        <w:t>’</w:t>
      </w:r>
      <w:r w:rsidRPr="00E54FFB">
        <w:rPr>
          <w:lang w:val="fr-FR"/>
        </w:rPr>
        <w:t>appui de leur demande relative aux frais d</w:t>
      </w:r>
      <w:r w:rsidRPr="00E54FFB" w:rsidR="00E54FFB">
        <w:rPr>
          <w:lang w:val="fr-FR"/>
        </w:rPr>
        <w:t>’</w:t>
      </w:r>
      <w:r w:rsidRPr="00E54FFB">
        <w:rPr>
          <w:lang w:val="fr-FR"/>
        </w:rPr>
        <w:t xml:space="preserve">avocat, MM.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et Yusuf </w:t>
      </w:r>
      <w:proofErr w:type="spellStart"/>
      <w:r w:rsidRPr="00E54FFB">
        <w:rPr>
          <w:lang w:val="fr-FR"/>
        </w:rPr>
        <w:t>Bayraktar</w:t>
      </w:r>
      <w:proofErr w:type="spellEnd"/>
      <w:r w:rsidRPr="00E54FFB">
        <w:rPr>
          <w:lang w:val="fr-FR"/>
        </w:rPr>
        <w:t xml:space="preserve"> présentent chacun une convention d</w:t>
      </w:r>
      <w:r w:rsidRPr="00E54FFB" w:rsidR="00E54FFB">
        <w:rPr>
          <w:lang w:val="fr-FR"/>
        </w:rPr>
        <w:t>’</w:t>
      </w:r>
      <w:r w:rsidRPr="00E54FFB">
        <w:rPr>
          <w:lang w:val="fr-FR"/>
        </w:rPr>
        <w:t>honoraires signée avec leur avocate, qui stipule un montant d</w:t>
      </w:r>
      <w:r w:rsidRPr="00E54FFB" w:rsidR="00E54FFB">
        <w:rPr>
          <w:lang w:val="fr-FR"/>
        </w:rPr>
        <w:t>’</w:t>
      </w:r>
      <w:r w:rsidRPr="00E54FFB">
        <w:rPr>
          <w:lang w:val="fr-FR"/>
        </w:rPr>
        <w:t>honoraires forfaitaire de 1 000 EUR. Les requérants présentent également un récapitulatif établi par leur avocate des heures de travail qu</w:t>
      </w:r>
      <w:r w:rsidRPr="00E54FFB" w:rsidR="00E54FFB">
        <w:rPr>
          <w:lang w:val="fr-FR"/>
        </w:rPr>
        <w:t>’</w:t>
      </w:r>
      <w:r w:rsidRPr="00E54FFB">
        <w:rPr>
          <w:lang w:val="fr-FR"/>
        </w:rPr>
        <w:t>elle aurait consacrées au dossier de chacun de ses clients. S</w:t>
      </w:r>
      <w:r w:rsidRPr="00E54FFB" w:rsidR="00E54FFB">
        <w:rPr>
          <w:lang w:val="fr-FR"/>
        </w:rPr>
        <w:t>’</w:t>
      </w:r>
      <w:r w:rsidRPr="00E54FFB">
        <w:rPr>
          <w:lang w:val="fr-FR"/>
        </w:rPr>
        <w:t>agissant des autres frais, ils fournissent une attestation établie par leur avocate, précisant leur réalité et leurs montants.</w:t>
      </w:r>
    </w:p>
    <w:p w:rsidRPr="00E54FFB" w:rsidR="00442C68" w:rsidP="00E54FFB" w:rsidRDefault="00442C68">
      <w:pPr>
        <w:pStyle w:val="ECHRPara"/>
        <w:rPr>
          <w:lang w:val="fr-FR"/>
        </w:rPr>
      </w:pPr>
      <w:r w:rsidRPr="00E54FFB">
        <w:rPr>
          <w:lang w:val="fr-FR"/>
        </w:rPr>
        <w:t>40.  En ce qui concerne les frais d</w:t>
      </w:r>
      <w:r w:rsidRPr="00E54FFB" w:rsidR="00E54FFB">
        <w:rPr>
          <w:lang w:val="fr-FR"/>
        </w:rPr>
        <w:t>’</w:t>
      </w:r>
      <w:r w:rsidRPr="00E54FFB">
        <w:rPr>
          <w:lang w:val="fr-FR"/>
        </w:rPr>
        <w:t>avocat, le Gouvernement indique que seuls deux requérants ont fourni des conventions d</w:t>
      </w:r>
      <w:r w:rsidRPr="00E54FFB" w:rsidR="00E54FFB">
        <w:rPr>
          <w:lang w:val="fr-FR"/>
        </w:rPr>
        <w:t>’</w:t>
      </w:r>
      <w:r w:rsidRPr="00E54FFB">
        <w:rPr>
          <w:lang w:val="fr-FR"/>
        </w:rPr>
        <w:t>honoraires d</w:t>
      </w:r>
      <w:r w:rsidRPr="00E54FFB" w:rsidR="00E54FFB">
        <w:rPr>
          <w:lang w:val="fr-FR"/>
        </w:rPr>
        <w:t>’</w:t>
      </w:r>
      <w:r w:rsidRPr="00E54FFB">
        <w:rPr>
          <w:lang w:val="fr-FR"/>
        </w:rPr>
        <w:t>avocat et il considère que la demande des requérants à ce titre est excessive. Quant aux autres frais, il estime que les requérants n</w:t>
      </w:r>
      <w:r w:rsidRPr="00E54FFB" w:rsidR="00E54FFB">
        <w:rPr>
          <w:lang w:val="fr-FR"/>
        </w:rPr>
        <w:t>’</w:t>
      </w:r>
      <w:r w:rsidRPr="00E54FFB">
        <w:rPr>
          <w:lang w:val="fr-FR"/>
        </w:rPr>
        <w:t>ont fourni aucun justificatif valide à l</w:t>
      </w:r>
      <w:r w:rsidRPr="00E54FFB" w:rsidR="00E54FFB">
        <w:rPr>
          <w:lang w:val="fr-FR"/>
        </w:rPr>
        <w:t>’</w:t>
      </w:r>
      <w:r w:rsidRPr="00E54FFB">
        <w:rPr>
          <w:lang w:val="fr-FR"/>
        </w:rPr>
        <w:t>appui de leur demande.</w:t>
      </w:r>
    </w:p>
    <w:p w:rsidRPr="00E54FFB" w:rsidR="00442C68" w:rsidP="00E54FFB" w:rsidRDefault="00442C68">
      <w:pPr>
        <w:pStyle w:val="ECHRPara"/>
        <w:rPr>
          <w:lang w:val="fr-FR"/>
        </w:rPr>
      </w:pPr>
      <w:r w:rsidRPr="00E54FFB">
        <w:rPr>
          <w:lang w:val="fr-FR"/>
        </w:rPr>
        <w:t>41.  Selon la jurisprudence de la Cour, un requérant ne peut obtenir le remboursement de ses frais et dépens que dans la mesure où se trouvent établis leur réalité, leur nécessité et le caractère raisonnable de leur taux. En l</w:t>
      </w:r>
      <w:r w:rsidRPr="00E54FFB" w:rsidR="00E54FFB">
        <w:rPr>
          <w:lang w:val="fr-FR"/>
        </w:rPr>
        <w:t>’</w:t>
      </w:r>
      <w:r w:rsidRPr="00E54FFB">
        <w:rPr>
          <w:lang w:val="fr-FR"/>
        </w:rPr>
        <w:t>espèce, compte tenu des documents dont elle dispose et de sa jurisprudence, la Cour estime raisonnable la somme de 2 000 EUR tous frais confondus et l</w:t>
      </w:r>
      <w:r w:rsidRPr="00E54FFB" w:rsidR="00E54FFB">
        <w:rPr>
          <w:lang w:val="fr-FR"/>
        </w:rPr>
        <w:t>’</w:t>
      </w:r>
      <w:r w:rsidRPr="00E54FFB">
        <w:rPr>
          <w:lang w:val="fr-FR"/>
        </w:rPr>
        <w:t>accorde aux requérants conjointement.</w:t>
      </w:r>
    </w:p>
    <w:p w:rsidRPr="00E54FFB" w:rsidR="00442C68" w:rsidP="00E54FFB" w:rsidRDefault="00442C68">
      <w:pPr>
        <w:pStyle w:val="ECHRHeading2"/>
        <w:rPr>
          <w:lang w:val="fr-FR"/>
        </w:rPr>
      </w:pPr>
      <w:r w:rsidRPr="00E54FFB">
        <w:rPr>
          <w:lang w:val="fr-FR"/>
        </w:rPr>
        <w:t>C.  Intérêts moratoires</w:t>
      </w:r>
    </w:p>
    <w:p w:rsidRPr="00E54FFB" w:rsidR="00442C68" w:rsidP="00E54FFB" w:rsidRDefault="00442C68">
      <w:pPr>
        <w:pStyle w:val="ECHRPara"/>
        <w:rPr>
          <w:lang w:val="fr-FR"/>
        </w:rPr>
      </w:pPr>
      <w:r w:rsidRPr="00E54FFB">
        <w:rPr>
          <w:lang w:val="fr-FR"/>
        </w:rPr>
        <w:t>42.  La Cour juge approprié de calquer le taux des intérêts moratoires sur le taux d</w:t>
      </w:r>
      <w:r w:rsidRPr="00E54FFB" w:rsidR="00E54FFB">
        <w:rPr>
          <w:lang w:val="fr-FR"/>
        </w:rPr>
        <w:t>’</w:t>
      </w:r>
      <w:r w:rsidRPr="00E54FFB">
        <w:rPr>
          <w:lang w:val="fr-FR"/>
        </w:rPr>
        <w:t>intérêt de la facilité de prêt marginal de la Banque centrale européenne majoré de trois points de pourcentage.</w:t>
      </w:r>
    </w:p>
    <w:p w:rsidRPr="00E54FFB" w:rsidR="00442C68" w:rsidP="00E54FFB" w:rsidRDefault="00442C68">
      <w:pPr>
        <w:pStyle w:val="ECHRTitle1"/>
        <w:rPr>
          <w:lang w:val="fr-FR"/>
        </w:rPr>
      </w:pPr>
      <w:r w:rsidRPr="00E54FFB">
        <w:rPr>
          <w:lang w:val="fr-FR"/>
        </w:rPr>
        <w:t>PAR CES MOTIFS, LA COUR, À L</w:t>
      </w:r>
      <w:r w:rsidRPr="00E54FFB" w:rsidR="00E54FFB">
        <w:rPr>
          <w:lang w:val="fr-FR"/>
        </w:rPr>
        <w:t>’</w:t>
      </w:r>
      <w:r w:rsidRPr="00E54FFB">
        <w:rPr>
          <w:lang w:val="fr-FR"/>
        </w:rPr>
        <w:t>UNANIMITÉ</w:t>
      </w:r>
      <w:r w:rsidRPr="00E54FFB" w:rsidR="009D1808">
        <w:rPr>
          <w:lang w:val="fr-FR"/>
        </w:rPr>
        <w:t>,</w:t>
      </w:r>
    </w:p>
    <w:p w:rsidRPr="00E54FFB" w:rsidR="00442C68" w:rsidP="00E54FFB" w:rsidRDefault="00442C68">
      <w:pPr>
        <w:pStyle w:val="JuList"/>
        <w:rPr>
          <w:lang w:val="fr-FR"/>
        </w:rPr>
      </w:pPr>
      <w:r w:rsidRPr="00E54FFB">
        <w:rPr>
          <w:lang w:val="fr-FR"/>
        </w:rPr>
        <w:t>1.  </w:t>
      </w:r>
      <w:r w:rsidRPr="00E54FFB">
        <w:rPr>
          <w:i/>
          <w:lang w:val="fr-FR"/>
        </w:rPr>
        <w:t>Déclare</w:t>
      </w:r>
      <w:r w:rsidRPr="00E54FFB">
        <w:rPr>
          <w:lang w:val="fr-FR"/>
        </w:rPr>
        <w:t xml:space="preserve"> la requête recevable ;</w:t>
      </w:r>
    </w:p>
    <w:p w:rsidRPr="00E54FFB" w:rsidR="00442C68" w:rsidP="00E54FFB" w:rsidRDefault="00442C68">
      <w:pPr>
        <w:pStyle w:val="JuList"/>
        <w:rPr>
          <w:lang w:val="fr-FR"/>
        </w:rPr>
      </w:pPr>
    </w:p>
    <w:p w:rsidRPr="00E54FFB" w:rsidR="00442C68" w:rsidP="00E54FFB" w:rsidRDefault="00442C68">
      <w:pPr>
        <w:pStyle w:val="JuList"/>
        <w:rPr>
          <w:lang w:val="fr-FR"/>
        </w:rPr>
      </w:pPr>
      <w:r w:rsidRPr="00E54FFB">
        <w:rPr>
          <w:lang w:val="fr-FR"/>
        </w:rPr>
        <w:t>2.  </w:t>
      </w:r>
      <w:r w:rsidRPr="00E54FFB">
        <w:rPr>
          <w:i/>
          <w:lang w:val="fr-FR"/>
        </w:rPr>
        <w:t>Dit</w:t>
      </w:r>
      <w:r w:rsidRPr="00E54FFB">
        <w:rPr>
          <w:lang w:val="fr-FR"/>
        </w:rPr>
        <w:t xml:space="preserve"> qu</w:t>
      </w:r>
      <w:r w:rsidRPr="00E54FFB" w:rsidR="00E54FFB">
        <w:rPr>
          <w:lang w:val="fr-FR"/>
        </w:rPr>
        <w:t>’</w:t>
      </w:r>
      <w:r w:rsidRPr="00E54FFB">
        <w:rPr>
          <w:lang w:val="fr-FR"/>
        </w:rPr>
        <w:t>il y a eu violation de l</w:t>
      </w:r>
      <w:r w:rsidRPr="00E54FFB" w:rsidR="00E54FFB">
        <w:rPr>
          <w:lang w:val="fr-FR"/>
        </w:rPr>
        <w:t>’</w:t>
      </w:r>
      <w:r w:rsidRPr="00E54FFB">
        <w:rPr>
          <w:lang w:val="fr-FR"/>
        </w:rPr>
        <w:t>article 10 de la Convention ;</w:t>
      </w:r>
    </w:p>
    <w:p w:rsidRPr="00E54FFB" w:rsidR="00442C68" w:rsidP="00E54FFB" w:rsidRDefault="00442C68">
      <w:pPr>
        <w:pStyle w:val="JuList"/>
        <w:rPr>
          <w:lang w:val="fr-FR"/>
        </w:rPr>
      </w:pPr>
    </w:p>
    <w:p w:rsidRPr="00E54FFB" w:rsidR="00442C68" w:rsidP="00E54FFB" w:rsidRDefault="00442C68">
      <w:pPr>
        <w:pStyle w:val="JuList"/>
        <w:rPr>
          <w:lang w:val="fr-FR"/>
        </w:rPr>
      </w:pPr>
      <w:r w:rsidRPr="00E54FFB">
        <w:rPr>
          <w:lang w:val="fr-FR"/>
        </w:rPr>
        <w:t>3.  </w:t>
      </w:r>
      <w:r w:rsidRPr="00E54FFB">
        <w:rPr>
          <w:i/>
          <w:lang w:val="fr-FR"/>
        </w:rPr>
        <w:t>Dit</w:t>
      </w:r>
    </w:p>
    <w:p w:rsidRPr="00E54FFB" w:rsidR="00442C68" w:rsidP="00E54FFB" w:rsidRDefault="00442C68">
      <w:pPr>
        <w:pStyle w:val="JuLista"/>
        <w:rPr>
          <w:lang w:val="fr-FR"/>
        </w:rPr>
      </w:pPr>
      <w:r w:rsidRPr="00E54FFB">
        <w:rPr>
          <w:lang w:val="fr-FR"/>
        </w:rPr>
        <w:t>a)  que l</w:t>
      </w:r>
      <w:r w:rsidRPr="00E54FFB" w:rsidR="00E54FFB">
        <w:rPr>
          <w:lang w:val="fr-FR"/>
        </w:rPr>
        <w:t>’</w:t>
      </w:r>
      <w:r w:rsidRPr="00E54FFB">
        <w:rPr>
          <w:lang w:val="fr-FR"/>
        </w:rPr>
        <w:t>État défendeur doit verser aux requérants, dans les trois mois à compter du jour où l</w:t>
      </w:r>
      <w:r w:rsidRPr="00E54FFB" w:rsidR="00E54FFB">
        <w:rPr>
          <w:lang w:val="fr-FR"/>
        </w:rPr>
        <w:t>’</w:t>
      </w:r>
      <w:r w:rsidRPr="00E54FFB">
        <w:rPr>
          <w:lang w:val="fr-FR"/>
        </w:rPr>
        <w:t>arrêt sera devenu définitif conformément à l</w:t>
      </w:r>
      <w:r w:rsidRPr="00E54FFB" w:rsidR="00E54FFB">
        <w:rPr>
          <w:lang w:val="fr-FR"/>
        </w:rPr>
        <w:t>’</w:t>
      </w:r>
      <w:r w:rsidRPr="00E54FFB">
        <w:rPr>
          <w:lang w:val="fr-FR"/>
        </w:rPr>
        <w:t>article 44 § 2 de la Convention, les sommes suivantes, à convertir dans la monnaie de l</w:t>
      </w:r>
      <w:r w:rsidRPr="00E54FFB" w:rsidR="00E54FFB">
        <w:rPr>
          <w:lang w:val="fr-FR"/>
        </w:rPr>
        <w:t>’</w:t>
      </w:r>
      <w:r w:rsidRPr="00E54FFB">
        <w:rPr>
          <w:lang w:val="fr-FR"/>
        </w:rPr>
        <w:t>État défendeur, au taux applicable à la date du règlement :</w:t>
      </w:r>
    </w:p>
    <w:p w:rsidRPr="00E54FFB" w:rsidR="00442C68" w:rsidP="00E54FFB" w:rsidRDefault="00B8019B">
      <w:pPr>
        <w:pStyle w:val="JuListi"/>
        <w:rPr>
          <w:lang w:val="fr-FR" w:eastAsia="en-GB"/>
        </w:rPr>
      </w:pPr>
      <w:r w:rsidRPr="00E54FFB">
        <w:rPr>
          <w:lang w:val="fr-FR" w:eastAsia="en-GB"/>
        </w:rPr>
        <w:t>i  2 </w:t>
      </w:r>
      <w:r w:rsidRPr="00E54FFB" w:rsidR="00442C68">
        <w:rPr>
          <w:lang w:val="fr-FR" w:eastAsia="en-GB"/>
        </w:rPr>
        <w:t>500 EUR (deux mille cinq cents euros), plus tout montant pouvant être dû à titre d</w:t>
      </w:r>
      <w:r w:rsidRPr="00E54FFB" w:rsidR="00E54FFB">
        <w:rPr>
          <w:lang w:val="fr-FR" w:eastAsia="en-GB"/>
        </w:rPr>
        <w:t>’</w:t>
      </w:r>
      <w:r w:rsidRPr="00E54FFB" w:rsidR="00442C68">
        <w:rPr>
          <w:lang w:val="fr-FR" w:eastAsia="en-GB"/>
        </w:rPr>
        <w:t xml:space="preserve">impôt sur cette somme, pour dommage moral à M. Yusuf </w:t>
      </w:r>
      <w:proofErr w:type="spellStart"/>
      <w:r w:rsidRPr="00E54FFB" w:rsidR="00442C68">
        <w:rPr>
          <w:lang w:val="fr-FR" w:eastAsia="en-GB"/>
        </w:rPr>
        <w:t>Bayraktar</w:t>
      </w:r>
      <w:proofErr w:type="spellEnd"/>
      <w:r w:rsidRPr="00E54FFB" w:rsidR="00442C68">
        <w:rPr>
          <w:lang w:val="fr-FR" w:eastAsia="en-GB"/>
        </w:rPr>
        <w:t>,</w:t>
      </w:r>
    </w:p>
    <w:p w:rsidRPr="00E54FFB" w:rsidR="00442C68" w:rsidP="00E54FFB" w:rsidRDefault="00442C68">
      <w:pPr>
        <w:pStyle w:val="JuListi"/>
        <w:rPr>
          <w:lang w:val="fr-FR" w:eastAsia="en-GB"/>
        </w:rPr>
      </w:pPr>
      <w:r w:rsidRPr="00E54FFB">
        <w:rPr>
          <w:lang w:val="fr-FR" w:eastAsia="en-GB"/>
        </w:rPr>
        <w:t>ii.  5 000 EUR (cinq mille euros), plus tout montant pouvant être dû à titre d</w:t>
      </w:r>
      <w:r w:rsidRPr="00E54FFB" w:rsidR="00E54FFB">
        <w:rPr>
          <w:lang w:val="fr-FR" w:eastAsia="en-GB"/>
        </w:rPr>
        <w:t>’</w:t>
      </w:r>
      <w:r w:rsidRPr="00E54FFB">
        <w:rPr>
          <w:lang w:val="fr-FR" w:eastAsia="en-GB"/>
        </w:rPr>
        <w:t xml:space="preserve">impôt sur cette somme, pour dommage moral à chacun des requérants </w:t>
      </w:r>
      <w:r w:rsidRPr="00E54FFB">
        <w:rPr>
          <w:lang w:val="fr-FR"/>
        </w:rPr>
        <w:t xml:space="preserve">M. </w:t>
      </w:r>
      <w:proofErr w:type="spellStart"/>
      <w:r w:rsidRPr="00E54FFB">
        <w:rPr>
          <w:lang w:val="fr-FR"/>
        </w:rPr>
        <w:t>Selçuk</w:t>
      </w:r>
      <w:proofErr w:type="spellEnd"/>
      <w:r w:rsidRPr="00E54FFB">
        <w:rPr>
          <w:lang w:val="fr-FR"/>
        </w:rPr>
        <w:t xml:space="preserve"> </w:t>
      </w:r>
      <w:proofErr w:type="spellStart"/>
      <w:r w:rsidRPr="00E54FFB">
        <w:rPr>
          <w:lang w:val="fr-FR"/>
        </w:rPr>
        <w:t>Mart</w:t>
      </w:r>
      <w:proofErr w:type="spellEnd"/>
      <w:r w:rsidRPr="00E54FFB">
        <w:rPr>
          <w:lang w:val="fr-FR"/>
        </w:rPr>
        <w:t xml:space="preserve"> et M</w:t>
      </w:r>
      <w:r w:rsidRPr="00E54FFB">
        <w:rPr>
          <w:vertAlign w:val="superscript"/>
          <w:lang w:val="fr-FR"/>
        </w:rPr>
        <w:t>me</w:t>
      </w:r>
      <w:r w:rsidRPr="00E54FFB">
        <w:rPr>
          <w:lang w:val="fr-FR"/>
        </w:rPr>
        <w:t xml:space="preserve"> </w:t>
      </w:r>
      <w:proofErr w:type="spellStart"/>
      <w:r w:rsidRPr="00E54FFB">
        <w:rPr>
          <w:lang w:val="fr-FR"/>
        </w:rPr>
        <w:t>Selver</w:t>
      </w:r>
      <w:proofErr w:type="spellEnd"/>
      <w:r w:rsidRPr="00E54FFB">
        <w:rPr>
          <w:lang w:val="fr-FR"/>
        </w:rPr>
        <w:t xml:space="preserve"> </w:t>
      </w:r>
      <w:proofErr w:type="spellStart"/>
      <w:r w:rsidRPr="00E54FFB">
        <w:rPr>
          <w:lang w:val="fr-FR"/>
        </w:rPr>
        <w:t>Orman</w:t>
      </w:r>
      <w:proofErr w:type="spellEnd"/>
      <w:r w:rsidRPr="00E54FFB">
        <w:rPr>
          <w:lang w:val="fr-FR" w:eastAsia="en-GB"/>
        </w:rPr>
        <w:t>,</w:t>
      </w:r>
    </w:p>
    <w:p w:rsidRPr="00E54FFB" w:rsidR="00442C68" w:rsidP="00E54FFB" w:rsidRDefault="00442C68">
      <w:pPr>
        <w:pStyle w:val="JuListi"/>
        <w:rPr>
          <w:lang w:val="fr-FR" w:eastAsia="en-GB"/>
        </w:rPr>
      </w:pPr>
      <w:r w:rsidRPr="00E54FFB">
        <w:rPr>
          <w:lang w:val="fr-FR" w:eastAsia="en-GB"/>
        </w:rPr>
        <w:t xml:space="preserve">iii.  2 000 EUR (deux mille euros), plus tout montant pouvant être dû par </w:t>
      </w:r>
      <w:r w:rsidRPr="00E54FFB">
        <w:rPr>
          <w:lang w:val="fr-FR"/>
        </w:rPr>
        <w:t>les requérants</w:t>
      </w:r>
      <w:r w:rsidRPr="00E54FFB">
        <w:rPr>
          <w:lang w:val="fr-FR" w:eastAsia="en-GB"/>
        </w:rPr>
        <w:t xml:space="preserve"> à titre d</w:t>
      </w:r>
      <w:r w:rsidRPr="00E54FFB" w:rsidR="00E54FFB">
        <w:rPr>
          <w:lang w:val="fr-FR" w:eastAsia="en-GB"/>
        </w:rPr>
        <w:t>’</w:t>
      </w:r>
      <w:r w:rsidRPr="00E54FFB">
        <w:rPr>
          <w:lang w:val="fr-FR" w:eastAsia="en-GB"/>
        </w:rPr>
        <w:t>impôt sur cette somme, pour frais et dépens à tous les requérants conjointement ;</w:t>
      </w:r>
    </w:p>
    <w:p w:rsidRPr="00E54FFB" w:rsidR="00442C68" w:rsidP="00E54FFB" w:rsidRDefault="00442C68">
      <w:pPr>
        <w:pStyle w:val="JuLista"/>
        <w:rPr>
          <w:lang w:val="fr-FR"/>
        </w:rPr>
      </w:pPr>
      <w:r w:rsidRPr="00E54FFB">
        <w:rPr>
          <w:lang w:val="fr-FR"/>
        </w:rPr>
        <w:t>b)  qu</w:t>
      </w:r>
      <w:r w:rsidRPr="00E54FFB" w:rsidR="00E54FFB">
        <w:rPr>
          <w:lang w:val="fr-FR"/>
        </w:rPr>
        <w:t>’</w:t>
      </w:r>
      <w:r w:rsidRPr="00E54FFB">
        <w:rPr>
          <w:lang w:val="fr-FR"/>
        </w:rPr>
        <w:t>à compter de l</w:t>
      </w:r>
      <w:r w:rsidRPr="00E54FFB" w:rsidR="00E54FFB">
        <w:rPr>
          <w:lang w:val="fr-FR"/>
        </w:rPr>
        <w:t>’</w:t>
      </w:r>
      <w:r w:rsidRPr="00E54FFB">
        <w:rPr>
          <w:lang w:val="fr-FR"/>
        </w:rPr>
        <w:t>expiration dudit délai et jusqu</w:t>
      </w:r>
      <w:r w:rsidRPr="00E54FFB" w:rsidR="00E54FFB">
        <w:rPr>
          <w:lang w:val="fr-FR"/>
        </w:rPr>
        <w:t>’</w:t>
      </w:r>
      <w:r w:rsidRPr="00E54FFB">
        <w:rPr>
          <w:lang w:val="fr-FR"/>
        </w:rPr>
        <w:t>au versement, ces montants seront à majorer d</w:t>
      </w:r>
      <w:r w:rsidRPr="00E54FFB" w:rsidR="00E54FFB">
        <w:rPr>
          <w:lang w:val="fr-FR"/>
        </w:rPr>
        <w:t>’</w:t>
      </w:r>
      <w:r w:rsidRPr="00E54FFB">
        <w:rPr>
          <w:lang w:val="fr-FR"/>
        </w:rPr>
        <w:t>un intérêt simple à un taux égal à celui de la facilité de prêt marginal de la Banque centrale européenne applicable pendant cette période, augmenté de trois points de pourcentage ;</w:t>
      </w:r>
    </w:p>
    <w:p w:rsidRPr="00E54FFB" w:rsidR="00442C68" w:rsidP="00E54FFB" w:rsidRDefault="00442C68">
      <w:pPr>
        <w:pStyle w:val="JuLista"/>
        <w:rPr>
          <w:lang w:val="fr-FR"/>
        </w:rPr>
      </w:pPr>
    </w:p>
    <w:p w:rsidRPr="00E54FFB" w:rsidR="00021956" w:rsidP="00E54FFB" w:rsidRDefault="00442C68">
      <w:pPr>
        <w:pStyle w:val="JuList"/>
        <w:rPr>
          <w:lang w:val="fr-FR"/>
        </w:rPr>
      </w:pPr>
      <w:r w:rsidRPr="00E54FFB">
        <w:rPr>
          <w:lang w:val="fr-FR"/>
        </w:rPr>
        <w:t>4.  </w:t>
      </w:r>
      <w:r w:rsidRPr="00E54FFB">
        <w:rPr>
          <w:i/>
          <w:lang w:val="fr-FR"/>
        </w:rPr>
        <w:t>Rejette</w:t>
      </w:r>
      <w:r w:rsidRPr="00E54FFB">
        <w:rPr>
          <w:lang w:val="fr-FR"/>
        </w:rPr>
        <w:t xml:space="preserve"> la demande de satisfaction équitable pour le surplus.</w:t>
      </w:r>
    </w:p>
    <w:p w:rsidRPr="00E54FFB" w:rsidR="00102FB2" w:rsidP="00E54FFB" w:rsidRDefault="00102FB2">
      <w:pPr>
        <w:pStyle w:val="JuParaLast"/>
        <w:keepNext w:val="0"/>
        <w:keepLines w:val="0"/>
        <w:rPr>
          <w:lang w:val="fr-FR"/>
        </w:rPr>
      </w:pPr>
      <w:r w:rsidRPr="00E54FFB">
        <w:rPr>
          <w:lang w:val="fr-FR"/>
        </w:rPr>
        <w:t xml:space="preserve">Fait en français, puis communiqué par écrit le </w:t>
      </w:r>
      <w:r w:rsidRPr="00E54FFB" w:rsidR="00442C68">
        <w:rPr>
          <w:rFonts w:ascii="Times New Roman" w:hAnsi="Times New Roman" w:cs="Times New Roman"/>
          <w:lang w:val="fr-FR"/>
        </w:rPr>
        <w:t>19 mars 2019</w:t>
      </w:r>
      <w:r w:rsidRPr="00E54FFB">
        <w:rPr>
          <w:lang w:val="fr-FR"/>
        </w:rPr>
        <w:t>, en application de l</w:t>
      </w:r>
      <w:r w:rsidRPr="00E54FFB" w:rsidR="00E54FFB">
        <w:rPr>
          <w:lang w:val="fr-FR"/>
        </w:rPr>
        <w:t>’</w:t>
      </w:r>
      <w:r w:rsidRPr="00E54FFB">
        <w:rPr>
          <w:lang w:val="fr-FR"/>
        </w:rPr>
        <w:t>article 77 §§ 2 et 3 du règlement de la Cour.</w:t>
      </w:r>
    </w:p>
    <w:p w:rsidRPr="00E54FFB" w:rsidR="00EA2502" w:rsidP="00E54FFB" w:rsidRDefault="00442C68">
      <w:pPr>
        <w:pStyle w:val="JuSigned"/>
        <w:rPr>
          <w:lang w:val="fr-FR"/>
        </w:rPr>
      </w:pPr>
      <w:r w:rsidRPr="00E54FFB">
        <w:rPr>
          <w:lang w:val="fr-FR"/>
        </w:rPr>
        <w:tab/>
        <w:t>Stanley Naismith</w:t>
      </w:r>
      <w:r w:rsidRPr="00E54FFB" w:rsidR="00777C71">
        <w:rPr>
          <w:lang w:val="fr-FR"/>
        </w:rPr>
        <w:tab/>
      </w:r>
      <w:r w:rsidRPr="00E54FFB">
        <w:rPr>
          <w:szCs w:val="24"/>
          <w:lang w:val="fr-FR"/>
        </w:rPr>
        <w:t>Robert Spano</w:t>
      </w:r>
      <w:r w:rsidRPr="00E54FFB" w:rsidR="00777C71">
        <w:rPr>
          <w:lang w:val="fr-FR"/>
        </w:rPr>
        <w:br/>
      </w:r>
      <w:r w:rsidRPr="00E54FFB" w:rsidR="00777C71">
        <w:rPr>
          <w:lang w:val="fr-FR"/>
        </w:rPr>
        <w:tab/>
      </w:r>
      <w:r w:rsidRPr="00E54FFB">
        <w:rPr>
          <w:lang w:val="fr-FR"/>
        </w:rPr>
        <w:t>Greffier</w:t>
      </w:r>
      <w:r w:rsidRPr="00E54FFB" w:rsidR="00777C71">
        <w:rPr>
          <w:lang w:val="fr-FR"/>
        </w:rPr>
        <w:tab/>
      </w:r>
      <w:r w:rsidRPr="00E54FFB">
        <w:rPr>
          <w:lang w:val="fr-FR"/>
        </w:rPr>
        <w:t>Président</w:t>
      </w:r>
    </w:p>
    <w:p w:rsidRPr="00E54FFB" w:rsidR="006B48FA" w:rsidP="00E54FFB" w:rsidRDefault="006B48FA">
      <w:pPr>
        <w:pStyle w:val="JuParaLast"/>
        <w:rPr>
          <w:lang w:val="fr-FR"/>
        </w:rPr>
      </w:pPr>
    </w:p>
    <w:sectPr w:rsidRPr="00E54FFB" w:rsidR="006B48FA" w:rsidSect="00FD33A6">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808" w:rsidRPr="00EA4BD7" w:rsidRDefault="009D1808" w:rsidP="002D2C99">
      <w:pPr>
        <w:rPr>
          <w:lang w:val="fr-FR"/>
        </w:rPr>
      </w:pPr>
      <w:r w:rsidRPr="00EA4BD7">
        <w:rPr>
          <w:lang w:val="fr-FR"/>
        </w:rPr>
        <w:separator/>
      </w:r>
    </w:p>
  </w:endnote>
  <w:endnote w:type="continuationSeparator" w:id="0">
    <w:p w:rsidR="009D1808" w:rsidRPr="00EA4BD7" w:rsidRDefault="009D1808"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505" w:rsidRDefault="00DC7505" w:rsidP="00DC7505">
    <w:pPr>
      <w:pStyle w:val="Footer"/>
      <w:jc w:val="center"/>
    </w:pPr>
    <w:r>
      <w:rPr>
        <w:noProof/>
        <w:lang w:val="en-US" w:eastAsia="ja-JP"/>
      </w:rPr>
      <w:drawing>
        <wp:inline distT="0" distB="0" distL="0" distR="0" wp14:anchorId="71D81436" wp14:editId="098C6258">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C7505" w:rsidRDefault="00DC7505" w:rsidP="00DC7505">
    <w:pPr>
      <w:pStyle w:val="Footer"/>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08" w:rsidRPr="00150BFA" w:rsidRDefault="009D1808" w:rsidP="009D1808">
    <w:pPr>
      <w:jc w:val="center"/>
    </w:pPr>
    <w:r>
      <w:rPr>
        <w:noProof/>
        <w:lang w:val="en-US" w:eastAsia="ja-JP"/>
      </w:rPr>
      <w:drawing>
        <wp:inline distT="0" distB="0" distL="0" distR="0" wp14:anchorId="69A56DB5" wp14:editId="0A6EAB3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D1808" w:rsidRPr="00EA4BD7" w:rsidRDefault="009D1808" w:rsidP="009D1808">
    <w:pPr>
      <w:rPr>
        <w:lang w:val="fr-F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08" w:rsidRDefault="009D1808" w:rsidP="009D180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08" w:rsidRDefault="009D1808" w:rsidP="009D18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808" w:rsidRPr="00EA4BD7" w:rsidRDefault="009D1808" w:rsidP="002D2C99">
      <w:pPr>
        <w:rPr>
          <w:lang w:val="fr-FR"/>
        </w:rPr>
      </w:pPr>
      <w:r w:rsidRPr="00EA4BD7">
        <w:rPr>
          <w:lang w:val="fr-FR"/>
        </w:rPr>
        <w:separator/>
      </w:r>
    </w:p>
  </w:footnote>
  <w:footnote w:type="continuationSeparator" w:id="0">
    <w:p w:rsidR="009D1808" w:rsidRPr="00EA4BD7" w:rsidRDefault="009D1808"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505" w:rsidRDefault="00DC7505" w:rsidP="00DC7505">
    <w:pPr>
      <w:pStyle w:val="Header"/>
      <w:jc w:val="center"/>
    </w:pPr>
    <w:r w:rsidRPr="00DC7505">
      <w:rPr>
        <w:noProof/>
        <w:lang w:val="en-US" w:eastAsia="ja-JP"/>
      </w:rPr>
      <w:drawing>
        <wp:inline distT="0" distB="0" distL="0" distR="0" wp14:anchorId="68CD5565" wp14:editId="2851FCED">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C7505" w:rsidRDefault="00DC7505" w:rsidP="00DC750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08" w:rsidRPr="00A45145" w:rsidRDefault="009D1808" w:rsidP="009D1808">
    <w:pPr>
      <w:jc w:val="center"/>
    </w:pPr>
    <w:r>
      <w:rPr>
        <w:noProof/>
        <w:lang w:val="en-US" w:eastAsia="ja-JP"/>
      </w:rPr>
      <w:drawing>
        <wp:inline distT="0" distB="0" distL="0" distR="0" wp14:anchorId="6C60E5E3" wp14:editId="5C6034D7">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D1808" w:rsidRPr="00EA4BD7" w:rsidRDefault="009D1808" w:rsidP="00F5432B">
    <w:pPr>
      <w:jc w:val="cent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08" w:rsidRPr="00F5432B" w:rsidRDefault="009D1808" w:rsidP="00F5432B">
    <w:pPr>
      <w:pStyle w:val="ECHRHeader"/>
      <w:rPr>
        <w:lang w:val="fr-FR"/>
      </w:rPr>
    </w:pPr>
    <w:r w:rsidRPr="00BC2706">
      <w:rPr>
        <w:lang w:val="fr-FR"/>
      </w:rPr>
      <w:fldChar w:fldCharType="begin"/>
    </w:r>
    <w:r w:rsidRPr="00DD529D">
      <w:rPr>
        <w:lang w:val="fr-FR"/>
      </w:rPr>
      <w:instrText xml:space="preserve"> PAGE </w:instrText>
    </w:r>
    <w:r w:rsidRPr="00BC2706">
      <w:rPr>
        <w:lang w:val="fr-FR"/>
      </w:rPr>
      <w:fldChar w:fldCharType="separate"/>
    </w:r>
    <w:r w:rsidR="00AA2AE4">
      <w:rPr>
        <w:noProof/>
        <w:lang w:val="fr-FR"/>
      </w:rPr>
      <w:t>10</w:t>
    </w:r>
    <w:r w:rsidRPr="00BC2706">
      <w:rPr>
        <w:lang w:val="fr-FR"/>
      </w:rPr>
      <w:fldChar w:fldCharType="end"/>
    </w:r>
    <w:r w:rsidRPr="00442C68">
      <w:rPr>
        <w:lang w:val="fr-FR"/>
      </w:rPr>
      <w:tab/>
      <w:t xml:space="preserve">ARRÊT MART ET AUTRES c. TURQUIE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808" w:rsidRPr="00442C68" w:rsidRDefault="009D1808" w:rsidP="00420F04">
    <w:pPr>
      <w:pStyle w:val="ECHRHeader"/>
      <w:rPr>
        <w:lang w:val="fr-FR"/>
      </w:rPr>
    </w:pPr>
    <w:r>
      <w:tab/>
    </w:r>
    <w:r w:rsidRPr="00442C68">
      <w:rPr>
        <w:lang w:val="fr-FR"/>
      </w:rPr>
      <w:t>ARRÊT MART ET AUTRES c. TURQUIE</w:t>
    </w:r>
    <w:r w:rsidRPr="00442C68">
      <w:rPr>
        <w:lang w:val="fr-FR"/>
      </w:rPr>
      <w:tab/>
    </w:r>
    <w:r>
      <w:rPr>
        <w:rStyle w:val="PageNumber"/>
      </w:rPr>
      <w:fldChar w:fldCharType="begin"/>
    </w:r>
    <w:r w:rsidRPr="00442C68">
      <w:rPr>
        <w:rStyle w:val="PageNumber"/>
        <w:lang w:val="fr-FR"/>
      </w:rPr>
      <w:instrText xml:space="preserve"> PAGE </w:instrText>
    </w:r>
    <w:r>
      <w:rPr>
        <w:rStyle w:val="PageNumber"/>
      </w:rPr>
      <w:fldChar w:fldCharType="separate"/>
    </w:r>
    <w:r w:rsidR="00AA2AE4">
      <w:rPr>
        <w:rStyle w:val="PageNumber"/>
        <w:noProof/>
        <w:lang w:val="fr-FR"/>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42C68"/>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AD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2F39"/>
    <w:rsid w:val="00205F9F"/>
    <w:rsid w:val="00210338"/>
    <w:rsid w:val="002115FC"/>
    <w:rsid w:val="0021423C"/>
    <w:rsid w:val="00225006"/>
    <w:rsid w:val="002258CD"/>
    <w:rsid w:val="00230D00"/>
    <w:rsid w:val="00231DF7"/>
    <w:rsid w:val="00231FD1"/>
    <w:rsid w:val="002339E0"/>
    <w:rsid w:val="00233CF8"/>
    <w:rsid w:val="0023575D"/>
    <w:rsid w:val="00237148"/>
    <w:rsid w:val="0023766D"/>
    <w:rsid w:val="0024222D"/>
    <w:rsid w:val="00244B0E"/>
    <w:rsid w:val="00244F6C"/>
    <w:rsid w:val="002532C5"/>
    <w:rsid w:val="00256A5E"/>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0925"/>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7D64"/>
    <w:rsid w:val="00410BE8"/>
    <w:rsid w:val="00414300"/>
    <w:rsid w:val="00420F04"/>
    <w:rsid w:val="00425C67"/>
    <w:rsid w:val="00427E7A"/>
    <w:rsid w:val="00436C49"/>
    <w:rsid w:val="00437389"/>
    <w:rsid w:val="00442C68"/>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365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B48F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C5ABD"/>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261A9"/>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A3AD9"/>
    <w:rsid w:val="009B1B5F"/>
    <w:rsid w:val="009B6673"/>
    <w:rsid w:val="009C191B"/>
    <w:rsid w:val="009C2BD6"/>
    <w:rsid w:val="009D1808"/>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2AE4"/>
    <w:rsid w:val="00AA3BC7"/>
    <w:rsid w:val="00AA754A"/>
    <w:rsid w:val="00AB099E"/>
    <w:rsid w:val="00AB4328"/>
    <w:rsid w:val="00AC3ABA"/>
    <w:rsid w:val="00AD4891"/>
    <w:rsid w:val="00AE0A2E"/>
    <w:rsid w:val="00AE354C"/>
    <w:rsid w:val="00AF4B07"/>
    <w:rsid w:val="00AF5653"/>
    <w:rsid w:val="00AF6186"/>
    <w:rsid w:val="00AF7A3A"/>
    <w:rsid w:val="00B160DB"/>
    <w:rsid w:val="00B1788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8019B"/>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2706"/>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A5EB0"/>
    <w:rsid w:val="00CA5F21"/>
    <w:rsid w:val="00CB1F66"/>
    <w:rsid w:val="00CB25E5"/>
    <w:rsid w:val="00CB2951"/>
    <w:rsid w:val="00CD282B"/>
    <w:rsid w:val="00CD4C35"/>
    <w:rsid w:val="00CD7369"/>
    <w:rsid w:val="00CE0A42"/>
    <w:rsid w:val="00CE0B0E"/>
    <w:rsid w:val="00CE3831"/>
    <w:rsid w:val="00D00ABB"/>
    <w:rsid w:val="00D02EEC"/>
    <w:rsid w:val="00D03551"/>
    <w:rsid w:val="00D039C5"/>
    <w:rsid w:val="00D06A63"/>
    <w:rsid w:val="00D07E0E"/>
    <w:rsid w:val="00D11478"/>
    <w:rsid w:val="00D15ED0"/>
    <w:rsid w:val="00D20A92"/>
    <w:rsid w:val="00D21B3E"/>
    <w:rsid w:val="00D21FED"/>
    <w:rsid w:val="00D24251"/>
    <w:rsid w:val="00D2624E"/>
    <w:rsid w:val="00D343E2"/>
    <w:rsid w:val="00D361A2"/>
    <w:rsid w:val="00D44C2E"/>
    <w:rsid w:val="00D45414"/>
    <w:rsid w:val="00D47891"/>
    <w:rsid w:val="00D53A26"/>
    <w:rsid w:val="00D566BD"/>
    <w:rsid w:val="00D57A4D"/>
    <w:rsid w:val="00D60AA7"/>
    <w:rsid w:val="00D6435F"/>
    <w:rsid w:val="00D75E28"/>
    <w:rsid w:val="00D772C2"/>
    <w:rsid w:val="00D8008E"/>
    <w:rsid w:val="00D82C45"/>
    <w:rsid w:val="00D908A8"/>
    <w:rsid w:val="00D977B6"/>
    <w:rsid w:val="00DA4A31"/>
    <w:rsid w:val="00DA5972"/>
    <w:rsid w:val="00DA7B04"/>
    <w:rsid w:val="00DA7FF4"/>
    <w:rsid w:val="00DB36C2"/>
    <w:rsid w:val="00DC169B"/>
    <w:rsid w:val="00DC2AB9"/>
    <w:rsid w:val="00DC63F0"/>
    <w:rsid w:val="00DC7505"/>
    <w:rsid w:val="00DD529D"/>
    <w:rsid w:val="00DD6EE5"/>
    <w:rsid w:val="00DE386C"/>
    <w:rsid w:val="00DE4D35"/>
    <w:rsid w:val="00DF098B"/>
    <w:rsid w:val="00DF11C4"/>
    <w:rsid w:val="00DF1EFB"/>
    <w:rsid w:val="00DF210C"/>
    <w:rsid w:val="00DF258D"/>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54FFB"/>
    <w:rsid w:val="00E64915"/>
    <w:rsid w:val="00E661D4"/>
    <w:rsid w:val="00E70091"/>
    <w:rsid w:val="00E720F5"/>
    <w:rsid w:val="00E73BDC"/>
    <w:rsid w:val="00E76D47"/>
    <w:rsid w:val="00E849F7"/>
    <w:rsid w:val="00E90302"/>
    <w:rsid w:val="00E97396"/>
    <w:rsid w:val="00E975FB"/>
    <w:rsid w:val="00EA185E"/>
    <w:rsid w:val="00EA2502"/>
    <w:rsid w:val="00EA4BD7"/>
    <w:rsid w:val="00EA592A"/>
    <w:rsid w:val="00EB14E4"/>
    <w:rsid w:val="00EB32A5"/>
    <w:rsid w:val="00EB34ED"/>
    <w:rsid w:val="00EB7BE0"/>
    <w:rsid w:val="00EC315E"/>
    <w:rsid w:val="00EC3F18"/>
    <w:rsid w:val="00EC69C0"/>
    <w:rsid w:val="00ED077C"/>
    <w:rsid w:val="00ED1190"/>
    <w:rsid w:val="00ED3415"/>
    <w:rsid w:val="00ED4471"/>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32BCD"/>
    <w:rsid w:val="00F5432B"/>
    <w:rsid w:val="00F552A0"/>
    <w:rsid w:val="00F56A6F"/>
    <w:rsid w:val="00F5709C"/>
    <w:rsid w:val="00F64EF1"/>
    <w:rsid w:val="00F8765F"/>
    <w:rsid w:val="00F90767"/>
    <w:rsid w:val="00F9289A"/>
    <w:rsid w:val="00FA685B"/>
    <w:rsid w:val="00FB0C01"/>
    <w:rsid w:val="00FC18F2"/>
    <w:rsid w:val="00FC39E5"/>
    <w:rsid w:val="00FC3A78"/>
    <w:rsid w:val="00FC791C"/>
    <w:rsid w:val="00FD1005"/>
    <w:rsid w:val="00FD33A6"/>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C791C"/>
    <w:pPr>
      <w:jc w:val="both"/>
    </w:pPr>
    <w:rPr>
      <w:rFonts w:eastAsiaTheme="minorEastAsia"/>
      <w:sz w:val="24"/>
      <w:lang w:val="en-GB"/>
    </w:rPr>
  </w:style>
  <w:style w:type="paragraph" w:styleId="Heading1">
    <w:name w:val="heading 1"/>
    <w:basedOn w:val="Normal"/>
    <w:next w:val="Normal"/>
    <w:link w:val="Heading1Char"/>
    <w:uiPriority w:val="99"/>
    <w:semiHidden/>
    <w:rsid w:val="00FC791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C791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C791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C791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C791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C791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C791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C791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C791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C791C"/>
    <w:rPr>
      <w:rFonts w:ascii="Tahoma" w:hAnsi="Tahoma" w:cs="Tahoma"/>
      <w:sz w:val="16"/>
      <w:szCs w:val="16"/>
    </w:rPr>
  </w:style>
  <w:style w:type="character" w:customStyle="1" w:styleId="BalloonTextChar">
    <w:name w:val="Balloon Text Char"/>
    <w:basedOn w:val="DefaultParagraphFont"/>
    <w:link w:val="BalloonText"/>
    <w:uiPriority w:val="99"/>
    <w:semiHidden/>
    <w:rsid w:val="00FC791C"/>
    <w:rPr>
      <w:rFonts w:ascii="Tahoma" w:eastAsiaTheme="minorEastAsia" w:hAnsi="Tahoma" w:cs="Tahoma"/>
      <w:sz w:val="16"/>
      <w:szCs w:val="16"/>
      <w:lang w:val="en-GB"/>
    </w:rPr>
  </w:style>
  <w:style w:type="character" w:styleId="BookTitle">
    <w:name w:val="Book Title"/>
    <w:uiPriority w:val="99"/>
    <w:semiHidden/>
    <w:qFormat/>
    <w:rsid w:val="00FC791C"/>
    <w:rPr>
      <w:i/>
      <w:iCs/>
      <w:smallCaps/>
      <w:spacing w:val="5"/>
    </w:rPr>
  </w:style>
  <w:style w:type="paragraph" w:customStyle="1" w:styleId="ECHRHeader">
    <w:name w:val="ECHR_Header"/>
    <w:aliases w:val="Ju_Header"/>
    <w:basedOn w:val="Header"/>
    <w:uiPriority w:val="4"/>
    <w:qFormat/>
    <w:rsid w:val="00FC791C"/>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FC791C"/>
  </w:style>
  <w:style w:type="character" w:styleId="Strong">
    <w:name w:val="Strong"/>
    <w:uiPriority w:val="99"/>
    <w:semiHidden/>
    <w:qFormat/>
    <w:rsid w:val="00FC791C"/>
    <w:rPr>
      <w:b/>
      <w:bCs/>
    </w:rPr>
  </w:style>
  <w:style w:type="paragraph" w:styleId="NoSpacing">
    <w:name w:val="No Spacing"/>
    <w:basedOn w:val="Normal"/>
    <w:link w:val="NoSpacingChar"/>
    <w:semiHidden/>
    <w:qFormat/>
    <w:rsid w:val="00FC791C"/>
    <w:rPr>
      <w:sz w:val="22"/>
      <w:lang w:val="en-US"/>
    </w:rPr>
  </w:style>
  <w:style w:type="character" w:customStyle="1" w:styleId="NoSpacingChar">
    <w:name w:val="No Spacing Char"/>
    <w:basedOn w:val="DefaultParagraphFont"/>
    <w:link w:val="NoSpacing"/>
    <w:semiHidden/>
    <w:rsid w:val="00FC791C"/>
    <w:rPr>
      <w:rFonts w:eastAsiaTheme="minorEastAsia"/>
    </w:rPr>
  </w:style>
  <w:style w:type="paragraph" w:customStyle="1" w:styleId="ECHRParaQuote">
    <w:name w:val="ECHR_Para_Quote"/>
    <w:aliases w:val="Ju_Quot"/>
    <w:basedOn w:val="Normal"/>
    <w:uiPriority w:val="14"/>
    <w:qFormat/>
    <w:rsid w:val="00FC791C"/>
    <w:pPr>
      <w:spacing w:before="120" w:after="120"/>
      <w:ind w:left="425" w:firstLine="142"/>
    </w:pPr>
    <w:rPr>
      <w:sz w:val="20"/>
    </w:rPr>
  </w:style>
  <w:style w:type="paragraph" w:customStyle="1" w:styleId="DecList">
    <w:name w:val="Dec_List"/>
    <w:basedOn w:val="Normal"/>
    <w:uiPriority w:val="9"/>
    <w:semiHidden/>
    <w:qFormat/>
    <w:rsid w:val="00FC791C"/>
    <w:pPr>
      <w:spacing w:before="240"/>
      <w:ind w:left="284"/>
    </w:pPr>
  </w:style>
  <w:style w:type="paragraph" w:customStyle="1" w:styleId="DummyStyle">
    <w:name w:val="Dummy_Style"/>
    <w:basedOn w:val="Normal"/>
    <w:semiHidden/>
    <w:qFormat/>
    <w:rsid w:val="00FC791C"/>
    <w:rPr>
      <w:color w:val="00B050"/>
    </w:rPr>
  </w:style>
  <w:style w:type="paragraph" w:customStyle="1" w:styleId="JuAppQuestion">
    <w:name w:val="Ju_App_Question"/>
    <w:basedOn w:val="Normal"/>
    <w:uiPriority w:val="5"/>
    <w:semiHidden/>
    <w:qFormat/>
    <w:rsid w:val="00FC791C"/>
    <w:pPr>
      <w:numPr>
        <w:numId w:val="28"/>
      </w:numPr>
      <w:jc w:val="left"/>
    </w:pPr>
    <w:rPr>
      <w:b/>
    </w:rPr>
  </w:style>
  <w:style w:type="paragraph" w:customStyle="1" w:styleId="JuCourt">
    <w:name w:val="Ju_Court"/>
    <w:basedOn w:val="Normal"/>
    <w:next w:val="Normal"/>
    <w:uiPriority w:val="16"/>
    <w:qFormat/>
    <w:rsid w:val="00FC791C"/>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FC791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C791C"/>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FC791C"/>
    <w:pPr>
      <w:tabs>
        <w:tab w:val="center" w:pos="6407"/>
      </w:tabs>
      <w:spacing w:before="720"/>
      <w:jc w:val="right"/>
    </w:pPr>
  </w:style>
  <w:style w:type="paragraph" w:customStyle="1" w:styleId="ECHRTitle1">
    <w:name w:val="ECHR_Title_1"/>
    <w:aliases w:val="Ju_H_Head"/>
    <w:basedOn w:val="Normal"/>
    <w:next w:val="ECHRPara"/>
    <w:uiPriority w:val="18"/>
    <w:qFormat/>
    <w:rsid w:val="00FC791C"/>
    <w:pPr>
      <w:keepNext/>
      <w:keepLines/>
      <w:spacing w:before="720" w:after="240"/>
      <w:outlineLvl w:val="0"/>
    </w:pPr>
    <w:rPr>
      <w:rFonts w:asciiTheme="majorHAnsi" w:hAnsiTheme="majorHAnsi"/>
      <w:sz w:val="28"/>
    </w:rPr>
  </w:style>
  <w:style w:type="character" w:customStyle="1" w:styleId="JUNAMES">
    <w:name w:val="JU_NAMES"/>
    <w:uiPriority w:val="17"/>
    <w:qFormat/>
    <w:rsid w:val="00FC791C"/>
    <w:rPr>
      <w:caps w:val="0"/>
      <w:smallCaps/>
    </w:rPr>
  </w:style>
  <w:style w:type="paragraph" w:customStyle="1" w:styleId="JuSigned">
    <w:name w:val="Ju_Signed"/>
    <w:basedOn w:val="Normal"/>
    <w:next w:val="JuParaLast"/>
    <w:uiPriority w:val="32"/>
    <w:qFormat/>
    <w:rsid w:val="00FC791C"/>
    <w:pPr>
      <w:tabs>
        <w:tab w:val="center" w:pos="851"/>
        <w:tab w:val="center" w:pos="6407"/>
      </w:tabs>
      <w:spacing w:before="720"/>
      <w:jc w:val="left"/>
    </w:pPr>
  </w:style>
  <w:style w:type="paragraph" w:styleId="Title">
    <w:name w:val="Title"/>
    <w:basedOn w:val="Normal"/>
    <w:next w:val="Normal"/>
    <w:link w:val="TitleChar"/>
    <w:uiPriority w:val="99"/>
    <w:semiHidden/>
    <w:qFormat/>
    <w:rsid w:val="00FC791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C791C"/>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FC791C"/>
    <w:pPr>
      <w:ind w:left="284"/>
    </w:pPr>
  </w:style>
  <w:style w:type="paragraph" w:customStyle="1" w:styleId="JuQuotSub">
    <w:name w:val="Ju_Quot_Sub"/>
    <w:basedOn w:val="ECHRParaQuote"/>
    <w:uiPriority w:val="15"/>
    <w:qFormat/>
    <w:rsid w:val="00FC791C"/>
    <w:pPr>
      <w:ind w:left="567"/>
    </w:pPr>
  </w:style>
  <w:style w:type="character" w:customStyle="1" w:styleId="JuITMark">
    <w:name w:val="Ju_ITMark"/>
    <w:basedOn w:val="DefaultParagraphFont"/>
    <w:uiPriority w:val="38"/>
    <w:qFormat/>
    <w:rsid w:val="00FC791C"/>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FC791C"/>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FC791C"/>
    <w:pPr>
      <w:ind w:left="635" w:hanging="357"/>
      <w:outlineLvl w:val="2"/>
    </w:pPr>
  </w:style>
  <w:style w:type="paragraph" w:customStyle="1" w:styleId="ECHRHeading1">
    <w:name w:val="ECHR_Heading_1"/>
    <w:aliases w:val="Ju_H_I_Roman"/>
    <w:basedOn w:val="Heading1"/>
    <w:next w:val="ECHRPara"/>
    <w:uiPriority w:val="19"/>
    <w:qFormat/>
    <w:rsid w:val="00FC791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C791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C791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C791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C791C"/>
    <w:rPr>
      <w:sz w:val="24"/>
      <w:lang w:val="en-GB"/>
    </w:rPr>
  </w:style>
  <w:style w:type="character" w:customStyle="1" w:styleId="Heading1Char">
    <w:name w:val="Heading 1 Char"/>
    <w:basedOn w:val="DefaultParagraphFont"/>
    <w:link w:val="Heading1"/>
    <w:uiPriority w:val="99"/>
    <w:semiHidden/>
    <w:rsid w:val="00FC791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C791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C791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C791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C791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C791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C791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C791C"/>
    <w:pPr>
      <w:keepNext/>
      <w:keepLines/>
      <w:spacing w:before="240"/>
      <w:ind w:firstLine="284"/>
    </w:pPr>
  </w:style>
  <w:style w:type="paragraph" w:customStyle="1" w:styleId="JuList">
    <w:name w:val="Ju_List"/>
    <w:basedOn w:val="Normal"/>
    <w:uiPriority w:val="28"/>
    <w:qFormat/>
    <w:rsid w:val="00FC791C"/>
    <w:pPr>
      <w:ind w:left="340" w:hanging="340"/>
    </w:pPr>
  </w:style>
  <w:style w:type="character" w:customStyle="1" w:styleId="Heading4Char">
    <w:name w:val="Heading 4 Char"/>
    <w:basedOn w:val="DefaultParagraphFont"/>
    <w:link w:val="Heading4"/>
    <w:uiPriority w:val="99"/>
    <w:semiHidden/>
    <w:rsid w:val="00FC791C"/>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FC791C"/>
    <w:pPr>
      <w:ind w:left="346" w:firstLine="0"/>
    </w:pPr>
  </w:style>
  <w:style w:type="character" w:customStyle="1" w:styleId="Heading5Char">
    <w:name w:val="Heading 5 Char"/>
    <w:basedOn w:val="DefaultParagraphFont"/>
    <w:link w:val="Heading5"/>
    <w:uiPriority w:val="99"/>
    <w:semiHidden/>
    <w:rsid w:val="00FC791C"/>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FC791C"/>
    <w:pPr>
      <w:ind w:left="794"/>
    </w:pPr>
  </w:style>
  <w:style w:type="paragraph" w:customStyle="1" w:styleId="OpiHa">
    <w:name w:val="Opi_H_a"/>
    <w:basedOn w:val="ECHRHeading3"/>
    <w:uiPriority w:val="43"/>
    <w:qFormat/>
    <w:rsid w:val="00FC791C"/>
    <w:pPr>
      <w:ind w:left="833" w:hanging="357"/>
      <w:outlineLvl w:val="3"/>
    </w:pPr>
    <w:rPr>
      <w:b/>
      <w:i w:val="0"/>
      <w:sz w:val="20"/>
    </w:rPr>
  </w:style>
  <w:style w:type="character" w:styleId="SubtleEmphasis">
    <w:name w:val="Subtle Emphasis"/>
    <w:uiPriority w:val="99"/>
    <w:semiHidden/>
    <w:qFormat/>
    <w:rsid w:val="00FC791C"/>
    <w:rPr>
      <w:i/>
      <w:iCs/>
    </w:rPr>
  </w:style>
  <w:style w:type="paragraph" w:customStyle="1" w:styleId="OpiHA0">
    <w:name w:val="Opi_H_A"/>
    <w:basedOn w:val="ECHRHeading1"/>
    <w:next w:val="OpiPara"/>
    <w:uiPriority w:val="41"/>
    <w:qFormat/>
    <w:rsid w:val="00FC791C"/>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FC791C"/>
    <w:pPr>
      <w:ind w:left="1037" w:hanging="357"/>
      <w:outlineLvl w:val="4"/>
    </w:pPr>
    <w:rPr>
      <w:b w:val="0"/>
      <w:i/>
    </w:rPr>
  </w:style>
  <w:style w:type="paragraph" w:customStyle="1" w:styleId="OpiPara">
    <w:name w:val="Opi_Para"/>
    <w:basedOn w:val="ECHRPara"/>
    <w:uiPriority w:val="46"/>
    <w:qFormat/>
    <w:rsid w:val="00FC791C"/>
  </w:style>
  <w:style w:type="paragraph" w:styleId="Subtitle">
    <w:name w:val="Subtitle"/>
    <w:basedOn w:val="Normal"/>
    <w:next w:val="Normal"/>
    <w:link w:val="SubtitleChar"/>
    <w:uiPriority w:val="99"/>
    <w:semiHidden/>
    <w:qFormat/>
    <w:rsid w:val="00FC791C"/>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FC791C"/>
    <w:rPr>
      <w:b/>
      <w:bCs/>
      <w:i/>
      <w:iCs/>
      <w:spacing w:val="10"/>
      <w:bdr w:val="none" w:sz="0" w:space="0" w:color="auto"/>
      <w:shd w:val="clear" w:color="auto" w:fill="auto"/>
    </w:rPr>
  </w:style>
  <w:style w:type="paragraph" w:styleId="Footer">
    <w:name w:val="footer"/>
    <w:basedOn w:val="Normal"/>
    <w:link w:val="FooterChar"/>
    <w:uiPriority w:val="57"/>
    <w:semiHidden/>
    <w:rsid w:val="00FC791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C791C"/>
    <w:rPr>
      <w:sz w:val="24"/>
      <w:lang w:val="en-GB"/>
    </w:rPr>
  </w:style>
  <w:style w:type="character" w:styleId="FootnoteReference">
    <w:name w:val="footnote reference"/>
    <w:basedOn w:val="DefaultParagraphFont"/>
    <w:uiPriority w:val="99"/>
    <w:semiHidden/>
    <w:rsid w:val="00FC791C"/>
    <w:rPr>
      <w:vertAlign w:val="superscript"/>
    </w:rPr>
  </w:style>
  <w:style w:type="paragraph" w:styleId="FootnoteText">
    <w:name w:val="footnote text"/>
    <w:basedOn w:val="Normal"/>
    <w:link w:val="FootnoteTextChar"/>
    <w:uiPriority w:val="99"/>
    <w:semiHidden/>
    <w:rsid w:val="00FC791C"/>
    <w:rPr>
      <w:sz w:val="20"/>
      <w:szCs w:val="20"/>
    </w:rPr>
  </w:style>
  <w:style w:type="character" w:customStyle="1" w:styleId="FootnoteTextChar">
    <w:name w:val="Footnote Text Char"/>
    <w:basedOn w:val="DefaultParagraphFont"/>
    <w:link w:val="FootnoteText"/>
    <w:uiPriority w:val="99"/>
    <w:semiHidden/>
    <w:rsid w:val="00FC791C"/>
    <w:rPr>
      <w:rFonts w:eastAsiaTheme="minorEastAsia"/>
      <w:sz w:val="20"/>
      <w:szCs w:val="20"/>
      <w:lang w:val="en-GB"/>
    </w:rPr>
  </w:style>
  <w:style w:type="character" w:customStyle="1" w:styleId="Heading6Char">
    <w:name w:val="Heading 6 Char"/>
    <w:basedOn w:val="DefaultParagraphFont"/>
    <w:link w:val="Heading6"/>
    <w:uiPriority w:val="99"/>
    <w:semiHidden/>
    <w:rsid w:val="00FC791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C791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C791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C791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C791C"/>
    <w:rPr>
      <w:color w:val="0072BC" w:themeColor="hyperlink"/>
      <w:u w:val="single"/>
    </w:rPr>
  </w:style>
  <w:style w:type="character" w:styleId="IntenseEmphasis">
    <w:name w:val="Intense Emphasis"/>
    <w:uiPriority w:val="99"/>
    <w:semiHidden/>
    <w:qFormat/>
    <w:rsid w:val="00FC791C"/>
    <w:rPr>
      <w:b/>
      <w:bCs/>
    </w:rPr>
  </w:style>
  <w:style w:type="paragraph" w:styleId="IntenseQuote">
    <w:name w:val="Intense Quote"/>
    <w:basedOn w:val="Normal"/>
    <w:next w:val="Normal"/>
    <w:link w:val="IntenseQuoteChar"/>
    <w:uiPriority w:val="99"/>
    <w:semiHidden/>
    <w:qFormat/>
    <w:rsid w:val="00FC791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C791C"/>
    <w:rPr>
      <w:rFonts w:eastAsiaTheme="minorEastAsia"/>
      <w:b/>
      <w:bCs/>
      <w:i/>
      <w:iCs/>
      <w:lang w:bidi="en-US"/>
    </w:rPr>
  </w:style>
  <w:style w:type="character" w:styleId="IntenseReference">
    <w:name w:val="Intense Reference"/>
    <w:uiPriority w:val="99"/>
    <w:semiHidden/>
    <w:qFormat/>
    <w:rsid w:val="00FC791C"/>
    <w:rPr>
      <w:smallCaps/>
      <w:spacing w:val="5"/>
      <w:u w:val="single"/>
    </w:rPr>
  </w:style>
  <w:style w:type="paragraph" w:styleId="ListParagraph">
    <w:name w:val="List Paragraph"/>
    <w:basedOn w:val="Normal"/>
    <w:uiPriority w:val="99"/>
    <w:semiHidden/>
    <w:qFormat/>
    <w:rsid w:val="00FC791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C791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C791C"/>
    <w:rPr>
      <w:rFonts w:eastAsiaTheme="minorEastAsia"/>
      <w:i/>
      <w:iCs/>
      <w:lang w:bidi="en-US"/>
    </w:rPr>
  </w:style>
  <w:style w:type="character" w:styleId="SubtleReference">
    <w:name w:val="Subtle Reference"/>
    <w:uiPriority w:val="99"/>
    <w:semiHidden/>
    <w:qFormat/>
    <w:rsid w:val="00FC791C"/>
    <w:rPr>
      <w:smallCaps/>
    </w:rPr>
  </w:style>
  <w:style w:type="table" w:styleId="TableGrid">
    <w:name w:val="Table Grid"/>
    <w:basedOn w:val="TableNormal"/>
    <w:uiPriority w:val="59"/>
    <w:semiHidden/>
    <w:rsid w:val="00FC791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C791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C791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C791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C791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C791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C791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C791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FC791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FC791C"/>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C791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C791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C791C"/>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FC791C"/>
    <w:rPr>
      <w:vertAlign w:val="superscript"/>
    </w:rPr>
  </w:style>
  <w:style w:type="paragraph" w:styleId="EndnoteText">
    <w:name w:val="endnote text"/>
    <w:basedOn w:val="Normal"/>
    <w:link w:val="EndnoteTextChar"/>
    <w:uiPriority w:val="99"/>
    <w:semiHidden/>
    <w:rsid w:val="00FC791C"/>
    <w:rPr>
      <w:sz w:val="20"/>
      <w:szCs w:val="20"/>
    </w:rPr>
  </w:style>
  <w:style w:type="character" w:customStyle="1" w:styleId="EndnoteTextChar">
    <w:name w:val="Endnote Text Char"/>
    <w:basedOn w:val="DefaultParagraphFont"/>
    <w:link w:val="EndnoteText"/>
    <w:uiPriority w:val="99"/>
    <w:semiHidden/>
    <w:rsid w:val="00FC791C"/>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FC791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C791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C791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FC791C"/>
  </w:style>
  <w:style w:type="paragraph" w:customStyle="1" w:styleId="OpiQuot">
    <w:name w:val="Opi_Quot"/>
    <w:basedOn w:val="ECHRParaQuote"/>
    <w:uiPriority w:val="48"/>
    <w:qFormat/>
    <w:rsid w:val="00FC791C"/>
  </w:style>
  <w:style w:type="paragraph" w:customStyle="1" w:styleId="ECHRFooter">
    <w:name w:val="ECHR_Footer"/>
    <w:aliases w:val="Footer_ECHR"/>
    <w:basedOn w:val="Footer"/>
    <w:uiPriority w:val="57"/>
    <w:semiHidden/>
    <w:rsid w:val="00FC791C"/>
    <w:pPr>
      <w:jc w:val="left"/>
    </w:pPr>
    <w:rPr>
      <w:sz w:val="8"/>
    </w:rPr>
  </w:style>
  <w:style w:type="paragraph" w:customStyle="1" w:styleId="ECHRFooterLine">
    <w:name w:val="ECHR_Footer_Line"/>
    <w:aliases w:val="Footer_Line"/>
    <w:basedOn w:val="Normal"/>
    <w:next w:val="ECHRFooter"/>
    <w:uiPriority w:val="57"/>
    <w:semiHidden/>
    <w:rsid w:val="00FC791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FC791C"/>
    <w:pPr>
      <w:spacing w:after="240"/>
      <w:jc w:val="center"/>
      <w:outlineLvl w:val="0"/>
    </w:pPr>
    <w:rPr>
      <w:rFonts w:asciiTheme="majorHAnsi" w:hAnsiTheme="majorHAnsi"/>
    </w:rPr>
  </w:style>
  <w:style w:type="paragraph" w:customStyle="1" w:styleId="OpiQuotSub">
    <w:name w:val="Opi_Quot_Sub"/>
    <w:basedOn w:val="JuQuotSub"/>
    <w:uiPriority w:val="49"/>
    <w:qFormat/>
    <w:rsid w:val="00FC791C"/>
  </w:style>
  <w:style w:type="paragraph" w:customStyle="1" w:styleId="JuHeaderLandscape">
    <w:name w:val="Ju_Header_Landscape"/>
    <w:basedOn w:val="ECHRHeader"/>
    <w:uiPriority w:val="4"/>
    <w:qFormat/>
    <w:rsid w:val="00FC791C"/>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FC791C"/>
    <w:pPr>
      <w:jc w:val="center"/>
      <w:outlineLvl w:val="0"/>
    </w:pPr>
    <w:rPr>
      <w:i/>
    </w:rPr>
  </w:style>
  <w:style w:type="paragraph" w:customStyle="1" w:styleId="ECHRSpacer">
    <w:name w:val="ECHR_Spacer"/>
    <w:basedOn w:val="Normal"/>
    <w:uiPriority w:val="45"/>
    <w:rsid w:val="00442C68"/>
    <w:pPr>
      <w:jc w:val="left"/>
    </w:pPr>
    <w:rPr>
      <w:rFonts w:eastAsiaTheme="minorHAnsi"/>
      <w:sz w:val="4"/>
    </w:rPr>
  </w:style>
  <w:style w:type="character" w:customStyle="1" w:styleId="ECHRParaChar">
    <w:name w:val="ECHR_Para Char"/>
    <w:aliases w:val="Ju_Para Char"/>
    <w:link w:val="ECHRPara"/>
    <w:uiPriority w:val="12"/>
    <w:rsid w:val="00442C68"/>
    <w:rPr>
      <w:rFonts w:eastAsiaTheme="minorEastAsia"/>
      <w:sz w:val="24"/>
      <w:lang w:val="en-GB"/>
    </w:rPr>
  </w:style>
  <w:style w:type="paragraph" w:customStyle="1" w:styleId="jupara">
    <w:name w:val="jupara"/>
    <w:basedOn w:val="Normal"/>
    <w:rsid w:val="00AA2AE4"/>
    <w:pPr>
      <w:ind w:firstLine="284"/>
    </w:pPr>
    <w:rPr>
      <w:rFonts w:ascii="Times New Roman" w:eastAsia="Times New Roman" w:hAnsi="Times New Roman" w:cs="Times New Roman"/>
      <w:szCs w:val="24"/>
      <w:lang w:eastAsia="en-GB"/>
    </w:rPr>
  </w:style>
  <w:style w:type="paragraph" w:customStyle="1" w:styleId="jucase0">
    <w:name w:val="jucase"/>
    <w:basedOn w:val="Normal"/>
    <w:rsid w:val="00AA2AE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D0F4A-23CA-462E-9E69-E063E6BEB316}"/>
</file>

<file path=customXml/itemProps2.xml><?xml version="1.0" encoding="utf-8"?>
<ds:datastoreItem xmlns:ds="http://schemas.openxmlformats.org/officeDocument/2006/customXml" ds:itemID="{6A7AA71F-B1FB-4578-9B22-4E760AB05B52}"/>
</file>

<file path=customXml/itemProps3.xml><?xml version="1.0" encoding="utf-8"?>
<ds:datastoreItem xmlns:ds="http://schemas.openxmlformats.org/officeDocument/2006/customXml" ds:itemID="{9F3267FE-5F3E-4EDC-9F43-62C60DA2B9A5}"/>
</file>

<file path=customXml/itemProps4.xml><?xml version="1.0" encoding="utf-8"?>
<ds:datastoreItem xmlns:ds="http://schemas.openxmlformats.org/officeDocument/2006/customXml" ds:itemID="{51628311-070D-4A98-B36F-6352A0CA29FE}"/>
</file>

<file path=docProps/app.xml><?xml version="1.0" encoding="utf-8"?>
<Properties xmlns="http://schemas.openxmlformats.org/officeDocument/2006/extended-properties" xmlns:vt="http://schemas.openxmlformats.org/officeDocument/2006/docPropsVTypes">
  <Template>Normal.dotm</Template>
  <TotalTime>0</TotalTime>
  <Pages>1</Pages>
  <Words>4090</Words>
  <Characters>23315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2020-02-05T13:49:00Z</dcterms:created>
  <dcterms:modified xsi:type="dcterms:W3CDTF">2020-02-05T13:49:00Z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57031/10</vt:lpwstr>
  </property>
  <property fmtid="{D5CDD505-2E9C-101B-9397-08002B2CF9AE}" pid="4" name="CASEID">
    <vt:lpwstr>671055</vt:lpwstr>
  </property>
  <property fmtid="{D5CDD505-2E9C-101B-9397-08002B2CF9AE}" pid="5" name="ContentTypeId">
    <vt:lpwstr>0x010100558EB02BDB9E204AB350EDD385B68E10</vt:lpwstr>
  </property>
</Properties>
</file>