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9B533E" w:rsidR="00383069" w:rsidP="009B533E" w:rsidRDefault="00383069">
      <w:pPr>
        <w:jc w:val="center"/>
      </w:pPr>
      <w:bookmarkStart w:name="_GoBack" w:id="0"/>
      <w:bookmarkEnd w:id="0"/>
    </w:p>
    <w:p w:rsidRPr="009B533E" w:rsidR="00383069" w:rsidP="009B533E" w:rsidRDefault="00383069">
      <w:pPr>
        <w:jc w:val="center"/>
      </w:pPr>
    </w:p>
    <w:p w:rsidRPr="009B533E" w:rsidR="00052902" w:rsidP="009B533E" w:rsidRDefault="00505FCE">
      <w:pPr>
        <w:jc w:val="center"/>
        <w:rPr>
          <w:lang w:val="fr-FR"/>
        </w:rPr>
      </w:pPr>
      <w:r w:rsidRPr="009B533E">
        <w:rPr>
          <w:lang w:val="fr-FR"/>
        </w:rPr>
        <w:t>DEUXIÈME SECTION</w:t>
      </w:r>
    </w:p>
    <w:p w:rsidRPr="009B533E" w:rsidR="00052902" w:rsidP="009B533E" w:rsidRDefault="00052902">
      <w:pPr>
        <w:jc w:val="center"/>
        <w:rPr>
          <w:lang w:val="fr-FR"/>
        </w:rPr>
      </w:pPr>
    </w:p>
    <w:p w:rsidRPr="009B533E" w:rsidR="00383069" w:rsidP="009B533E" w:rsidRDefault="00383069">
      <w:pPr>
        <w:jc w:val="center"/>
        <w:rPr>
          <w:lang w:val="fr-FR"/>
        </w:rPr>
      </w:pPr>
    </w:p>
    <w:p w:rsidRPr="009B533E" w:rsidR="00383069" w:rsidP="009B533E" w:rsidRDefault="00383069">
      <w:pPr>
        <w:jc w:val="center"/>
        <w:rPr>
          <w:lang w:val="fr-FR"/>
        </w:rPr>
      </w:pPr>
    </w:p>
    <w:p w:rsidRPr="009B533E" w:rsidR="00383069" w:rsidP="009B533E" w:rsidRDefault="00383069">
      <w:pPr>
        <w:jc w:val="center"/>
        <w:rPr>
          <w:lang w:val="fr-FR"/>
        </w:rPr>
      </w:pPr>
    </w:p>
    <w:p w:rsidRPr="009B533E" w:rsidR="00383069" w:rsidP="009B533E" w:rsidRDefault="00383069">
      <w:pPr>
        <w:jc w:val="center"/>
        <w:rPr>
          <w:lang w:val="fr-FR"/>
        </w:rPr>
      </w:pPr>
    </w:p>
    <w:p w:rsidRPr="009B533E" w:rsidR="00052902" w:rsidP="009B533E" w:rsidRDefault="00052902">
      <w:pPr>
        <w:jc w:val="center"/>
        <w:rPr>
          <w:b/>
          <w:lang w:val="fr-FR"/>
        </w:rPr>
      </w:pPr>
      <w:bookmarkStart w:name="To" w:id="1"/>
      <w:r w:rsidRPr="009B533E">
        <w:rPr>
          <w:b/>
          <w:lang w:val="fr-FR"/>
        </w:rPr>
        <w:t xml:space="preserve">AFFAIRE </w:t>
      </w:r>
      <w:bookmarkEnd w:id="1"/>
      <w:r w:rsidRPr="009B533E" w:rsidR="00505FCE">
        <w:rPr>
          <w:b/>
          <w:lang w:val="fr-FR"/>
        </w:rPr>
        <w:t>İPSEFTEL c. TURQUIE</w:t>
      </w:r>
    </w:p>
    <w:p w:rsidRPr="009B533E" w:rsidR="00052902" w:rsidP="009B533E" w:rsidRDefault="00052902">
      <w:pPr>
        <w:jc w:val="center"/>
        <w:rPr>
          <w:lang w:val="fr-FR"/>
        </w:rPr>
      </w:pPr>
    </w:p>
    <w:p w:rsidRPr="009B533E" w:rsidR="00383069" w:rsidP="009B533E" w:rsidRDefault="00052902">
      <w:pPr>
        <w:jc w:val="center"/>
        <w:rPr>
          <w:szCs w:val="24"/>
          <w:lang w:val="fr-FR"/>
        </w:rPr>
      </w:pPr>
      <w:r w:rsidRPr="009B533E">
        <w:rPr>
          <w:i/>
          <w:lang w:val="fr-FR"/>
        </w:rPr>
        <w:t>(</w:t>
      </w:r>
      <w:r w:rsidRPr="009B533E" w:rsidR="00505FCE">
        <w:rPr>
          <w:i/>
          <w:lang w:val="fr-FR"/>
        </w:rPr>
        <w:t>Requête n</w:t>
      </w:r>
      <w:r w:rsidRPr="009B533E" w:rsidR="00505FCE">
        <w:rPr>
          <w:i/>
          <w:vertAlign w:val="superscript"/>
          <w:lang w:val="fr-FR"/>
        </w:rPr>
        <w:t>o</w:t>
      </w:r>
      <w:r w:rsidRPr="009B533E" w:rsidR="00505FCE">
        <w:rPr>
          <w:i/>
          <w:lang w:val="fr-FR"/>
        </w:rPr>
        <w:t xml:space="preserve"> 18638/05</w:t>
      </w:r>
      <w:r w:rsidRPr="009B533E">
        <w:rPr>
          <w:i/>
          <w:lang w:val="fr-FR"/>
        </w:rPr>
        <w:t>)</w:t>
      </w:r>
    </w:p>
    <w:p w:rsidRPr="009B533E" w:rsidR="00383069" w:rsidP="009B533E" w:rsidRDefault="00383069">
      <w:pPr>
        <w:jc w:val="center"/>
        <w:rPr>
          <w:sz w:val="22"/>
          <w:lang w:val="fr-FR"/>
        </w:rPr>
      </w:pPr>
    </w:p>
    <w:p w:rsidRPr="009B533E" w:rsidR="003F7ACB" w:rsidP="009B533E" w:rsidRDefault="003F7ACB">
      <w:pPr>
        <w:jc w:val="center"/>
        <w:rPr>
          <w:sz w:val="22"/>
          <w:lang w:val="fr-FR"/>
        </w:rPr>
      </w:pPr>
    </w:p>
    <w:p w:rsidRPr="009B533E" w:rsidR="00383069" w:rsidP="009B533E" w:rsidRDefault="00383069">
      <w:pPr>
        <w:jc w:val="center"/>
        <w:rPr>
          <w:sz w:val="22"/>
          <w:lang w:val="fr-FR"/>
        </w:rPr>
      </w:pPr>
    </w:p>
    <w:p w:rsidRPr="009B533E" w:rsidR="009B533E" w:rsidP="009B533E" w:rsidRDefault="009B533E">
      <w:pPr>
        <w:jc w:val="center"/>
        <w:rPr>
          <w:sz w:val="22"/>
          <w:lang w:val="fr-FR"/>
        </w:rPr>
      </w:pPr>
    </w:p>
    <w:p w:rsidRPr="009B533E" w:rsidR="00383069" w:rsidP="009B533E" w:rsidRDefault="00383069">
      <w:pPr>
        <w:jc w:val="center"/>
        <w:rPr>
          <w:sz w:val="22"/>
          <w:lang w:val="fr-FR"/>
        </w:rPr>
      </w:pPr>
    </w:p>
    <w:p w:rsidRPr="009B533E" w:rsidR="00383069" w:rsidP="009B533E" w:rsidRDefault="00383069">
      <w:pPr>
        <w:jc w:val="center"/>
        <w:rPr>
          <w:sz w:val="22"/>
          <w:lang w:val="fr-FR"/>
        </w:rPr>
      </w:pPr>
    </w:p>
    <w:p w:rsidRPr="009B533E" w:rsidR="00383069" w:rsidP="009B533E" w:rsidRDefault="00383069">
      <w:pPr>
        <w:jc w:val="center"/>
        <w:rPr>
          <w:sz w:val="22"/>
          <w:lang w:val="fr-FR"/>
        </w:rPr>
      </w:pPr>
      <w:r w:rsidRPr="009B533E">
        <w:rPr>
          <w:sz w:val="22"/>
          <w:lang w:val="fr-FR"/>
        </w:rPr>
        <w:t>ARRÊT</w:t>
      </w:r>
    </w:p>
    <w:p w:rsidRPr="009B533E" w:rsidR="00505FCE" w:rsidP="009B533E" w:rsidRDefault="000A0706">
      <w:pPr>
        <w:jc w:val="center"/>
        <w:rPr>
          <w:sz w:val="22"/>
          <w:lang w:val="fr-FR"/>
        </w:rPr>
      </w:pPr>
      <w:r w:rsidRPr="009B533E">
        <w:rPr>
          <w:sz w:val="22"/>
          <w:lang w:val="fr-FR"/>
        </w:rPr>
        <w:t>(</w:t>
      </w:r>
      <w:r w:rsidRPr="009B533E">
        <w:rPr>
          <w:i/>
          <w:sz w:val="22"/>
          <w:lang w:val="fr-FR"/>
        </w:rPr>
        <w:t>Satisfaction</w:t>
      </w:r>
      <w:r w:rsidRPr="009B533E">
        <w:rPr>
          <w:sz w:val="22"/>
          <w:lang w:val="fr-FR"/>
        </w:rPr>
        <w:t xml:space="preserve"> </w:t>
      </w:r>
      <w:r w:rsidRPr="009B533E">
        <w:rPr>
          <w:i/>
          <w:sz w:val="22"/>
          <w:lang w:val="fr-FR"/>
        </w:rPr>
        <w:t>équitable</w:t>
      </w:r>
      <w:r w:rsidRPr="009B533E">
        <w:rPr>
          <w:sz w:val="22"/>
          <w:lang w:val="fr-FR"/>
        </w:rPr>
        <w:t>)</w:t>
      </w:r>
    </w:p>
    <w:p w:rsidRPr="009B533E" w:rsidR="00383069" w:rsidP="009B533E" w:rsidRDefault="00383069">
      <w:pPr>
        <w:jc w:val="center"/>
        <w:rPr>
          <w:sz w:val="22"/>
          <w:lang w:val="fr-FR"/>
        </w:rPr>
      </w:pPr>
    </w:p>
    <w:p w:rsidRPr="009B533E" w:rsidR="00383069" w:rsidP="009B533E" w:rsidRDefault="00383069">
      <w:pPr>
        <w:jc w:val="center"/>
        <w:rPr>
          <w:sz w:val="22"/>
          <w:lang w:val="fr-FR"/>
        </w:rPr>
      </w:pPr>
    </w:p>
    <w:p w:rsidRPr="009B533E" w:rsidR="00161365" w:rsidP="009B533E" w:rsidRDefault="00161365">
      <w:pPr>
        <w:pStyle w:val="ECHRParaSpaced"/>
        <w:spacing w:before="0" w:after="0"/>
        <w:jc w:val="center"/>
        <w:rPr>
          <w:i/>
          <w:lang w:val="fr-FR"/>
        </w:rPr>
      </w:pPr>
      <w:r w:rsidRPr="009B533E">
        <w:rPr>
          <w:i/>
          <w:noProof/>
          <w:lang w:val="fr-FR"/>
        </w:rPr>
        <w:t>Cette version a été rectifiée le 28 mai 2019</w:t>
      </w:r>
      <w:r w:rsidRPr="009B533E">
        <w:rPr>
          <w:i/>
          <w:lang w:val="fr-FR"/>
        </w:rPr>
        <w:t xml:space="preserve"> </w:t>
      </w:r>
      <w:r w:rsidRPr="009B533E">
        <w:rPr>
          <w:i/>
          <w:lang w:val="fr-FR"/>
        </w:rPr>
        <w:tab/>
      </w:r>
    </w:p>
    <w:p w:rsidRPr="009B533E" w:rsidR="00161365" w:rsidP="009B533E" w:rsidRDefault="00161365">
      <w:pPr>
        <w:pStyle w:val="ECHRParaSpaced"/>
        <w:spacing w:before="0" w:after="0"/>
        <w:jc w:val="center"/>
        <w:rPr>
          <w:lang w:val="fr-FR"/>
        </w:rPr>
      </w:pPr>
      <w:r w:rsidRPr="009B533E">
        <w:rPr>
          <w:i/>
          <w:lang w:val="fr-FR"/>
        </w:rPr>
        <w:t>conformément à l</w:t>
      </w:r>
      <w:r w:rsidRPr="009B533E" w:rsidR="009B533E">
        <w:rPr>
          <w:i/>
          <w:lang w:val="fr-FR"/>
        </w:rPr>
        <w:t>’</w:t>
      </w:r>
      <w:r w:rsidRPr="009B533E">
        <w:rPr>
          <w:i/>
          <w:lang w:val="fr-FR"/>
        </w:rPr>
        <w:t>article 81 du règlement de la Cour.</w:t>
      </w:r>
    </w:p>
    <w:p w:rsidRPr="009B533E" w:rsidR="003F7ACB" w:rsidP="009B533E" w:rsidRDefault="003F7ACB">
      <w:pPr>
        <w:jc w:val="center"/>
        <w:rPr>
          <w:sz w:val="22"/>
          <w:lang w:val="fr-FR"/>
        </w:rPr>
      </w:pPr>
    </w:p>
    <w:p w:rsidRPr="009B533E" w:rsidR="00383069" w:rsidP="009B533E" w:rsidRDefault="00383069">
      <w:pPr>
        <w:jc w:val="center"/>
        <w:rPr>
          <w:sz w:val="22"/>
          <w:lang w:val="fr-FR"/>
        </w:rPr>
      </w:pPr>
    </w:p>
    <w:p w:rsidRPr="009B533E" w:rsidR="00383069" w:rsidP="009B533E" w:rsidRDefault="00383069">
      <w:pPr>
        <w:jc w:val="center"/>
        <w:rPr>
          <w:sz w:val="22"/>
          <w:lang w:val="fr-FR"/>
        </w:rPr>
      </w:pPr>
      <w:r w:rsidRPr="009B533E">
        <w:rPr>
          <w:sz w:val="22"/>
          <w:lang w:val="fr-FR"/>
        </w:rPr>
        <w:t>STRASBOURG</w:t>
      </w:r>
    </w:p>
    <w:p w:rsidRPr="009B533E" w:rsidR="00383069" w:rsidP="009B533E" w:rsidRDefault="00383069">
      <w:pPr>
        <w:jc w:val="center"/>
        <w:rPr>
          <w:sz w:val="22"/>
          <w:lang w:val="fr-FR"/>
        </w:rPr>
      </w:pPr>
    </w:p>
    <w:p w:rsidRPr="009B533E" w:rsidR="00383069" w:rsidP="009B533E" w:rsidRDefault="00383069">
      <w:pPr>
        <w:jc w:val="center"/>
        <w:rPr>
          <w:sz w:val="22"/>
          <w:lang w:val="fr-FR"/>
        </w:rPr>
      </w:pPr>
      <w:r w:rsidRPr="009B533E">
        <w:rPr>
          <w:sz w:val="22"/>
          <w:lang w:val="fr-FR"/>
        </w:rPr>
        <w:t>19 mars 2019</w:t>
      </w:r>
    </w:p>
    <w:p w:rsidRPr="009B533E" w:rsidR="00B003D2" w:rsidP="009B533E" w:rsidRDefault="00B003D2">
      <w:pPr>
        <w:jc w:val="center"/>
        <w:rPr>
          <w:sz w:val="22"/>
          <w:lang w:val="fr-FR"/>
        </w:rPr>
      </w:pPr>
    </w:p>
    <w:p w:rsidRPr="009B533E" w:rsidR="009B533E" w:rsidP="009B533E" w:rsidRDefault="009B533E">
      <w:pPr>
        <w:jc w:val="center"/>
        <w:rPr>
          <w:sz w:val="22"/>
          <w:lang w:val="fr-FR"/>
        </w:rPr>
      </w:pPr>
    </w:p>
    <w:p w:rsidRPr="009B533E" w:rsidR="009B533E" w:rsidP="009B533E" w:rsidRDefault="009B533E">
      <w:pPr>
        <w:pStyle w:val="jucase0"/>
        <w:ind w:firstLine="0"/>
        <w:jc w:val="center"/>
        <w:rPr>
          <w:color w:val="FF0000"/>
          <w:sz w:val="28"/>
          <w:szCs w:val="28"/>
          <w:u w:val="single"/>
          <w:lang w:val="fr-FR"/>
        </w:rPr>
      </w:pPr>
      <w:r w:rsidRPr="009B533E">
        <w:rPr>
          <w:color w:val="FF0000"/>
          <w:sz w:val="28"/>
          <w:szCs w:val="28"/>
          <w:u w:val="single"/>
          <w:lang w:val="fr-FR"/>
        </w:rPr>
        <w:t>DÉFINITIF</w:t>
      </w:r>
    </w:p>
    <w:p w:rsidRPr="009B533E" w:rsidR="009B533E" w:rsidP="009B533E" w:rsidRDefault="009B533E">
      <w:pPr>
        <w:pStyle w:val="jupara"/>
        <w:tabs>
          <w:tab w:val="left" w:pos="3450"/>
        </w:tabs>
        <w:ind w:firstLine="0"/>
        <w:jc w:val="center"/>
        <w:rPr>
          <w:color w:val="FF0000"/>
          <w:sz w:val="28"/>
          <w:szCs w:val="28"/>
          <w:lang w:val="fr-FR"/>
        </w:rPr>
      </w:pPr>
    </w:p>
    <w:p w:rsidRPr="009B533E" w:rsidR="009B533E" w:rsidP="009B533E" w:rsidRDefault="009B533E">
      <w:pPr>
        <w:pStyle w:val="jupara"/>
        <w:ind w:firstLine="0"/>
        <w:jc w:val="center"/>
        <w:rPr>
          <w:color w:val="FF0000"/>
          <w:sz w:val="28"/>
          <w:szCs w:val="28"/>
          <w:lang w:val="fr-FR"/>
        </w:rPr>
      </w:pPr>
      <w:r w:rsidRPr="009B533E">
        <w:rPr>
          <w:color w:val="FF0000"/>
          <w:sz w:val="28"/>
          <w:szCs w:val="28"/>
          <w:lang w:val="fr-FR"/>
        </w:rPr>
        <w:t>19/06/2019</w:t>
      </w:r>
    </w:p>
    <w:p w:rsidRPr="009B533E" w:rsidR="009B533E" w:rsidP="009B533E" w:rsidRDefault="009B533E">
      <w:pPr>
        <w:jc w:val="center"/>
        <w:rPr>
          <w:sz w:val="22"/>
          <w:lang w:val="fr-FR"/>
        </w:rPr>
      </w:pPr>
    </w:p>
    <w:p w:rsidRPr="009B533E" w:rsidR="00B003D2" w:rsidP="009B533E" w:rsidRDefault="00B003D2">
      <w:pPr>
        <w:jc w:val="center"/>
        <w:rPr>
          <w:sz w:val="22"/>
          <w:lang w:val="fr-FR"/>
        </w:rPr>
      </w:pPr>
    </w:p>
    <w:p w:rsidRPr="009B533E" w:rsidR="009B533E" w:rsidP="009B533E" w:rsidRDefault="009B533E">
      <w:pPr>
        <w:jc w:val="center"/>
        <w:rPr>
          <w:sz w:val="22"/>
          <w:lang w:val="fr-FR"/>
        </w:rPr>
      </w:pPr>
    </w:p>
    <w:p w:rsidRPr="009B533E" w:rsidR="00505FCE" w:rsidP="009B533E" w:rsidRDefault="00383069">
      <w:pPr>
        <w:rPr>
          <w:lang w:val="fr-FR"/>
        </w:rPr>
      </w:pPr>
      <w:r w:rsidRPr="009B533E">
        <w:rPr>
          <w:i/>
          <w:sz w:val="22"/>
          <w:lang w:val="fr-FR"/>
        </w:rPr>
        <w:t>Cet arrêt deviendra définitif dans les conditions définies à l</w:t>
      </w:r>
      <w:r w:rsidRPr="009B533E" w:rsidR="009B533E">
        <w:rPr>
          <w:i/>
          <w:sz w:val="22"/>
          <w:lang w:val="fr-FR"/>
        </w:rPr>
        <w:t>’</w:t>
      </w:r>
      <w:r w:rsidRPr="009B533E">
        <w:rPr>
          <w:i/>
          <w:sz w:val="22"/>
          <w:lang w:val="fr-FR"/>
        </w:rPr>
        <w:t>article 44 § 2 de la Convention. Il peut subir des retouches de forme.</w:t>
      </w:r>
    </w:p>
    <w:p w:rsidRPr="009B533E" w:rsidR="00383069" w:rsidP="009B533E" w:rsidRDefault="00383069">
      <w:pPr>
        <w:pStyle w:val="JuCase"/>
        <w:rPr>
          <w:lang w:val="fr-FR"/>
        </w:rPr>
      </w:pPr>
    </w:p>
    <w:p w:rsidRPr="009B533E" w:rsidR="009B533E" w:rsidP="009B533E" w:rsidRDefault="009B533E">
      <w:pPr>
        <w:pStyle w:val="ECHRPara"/>
        <w:rPr>
          <w:lang w:val="fr-FR"/>
        </w:rPr>
        <w:sectPr w:rsidRPr="009B533E" w:rsidR="009B533E" w:rsidSect="00383069">
          <w:headerReference w:type="default" r:id="rId8"/>
          <w:headerReference w:type="first" r:id="rId9"/>
          <w:footerReference w:type="first" r:id="rId10"/>
          <w:footnotePr>
            <w:numRestart w:val="eachSect"/>
          </w:footnotePr>
          <w:pgSz w:w="11906" w:h="16838" w:code="9"/>
          <w:pgMar w:top="2274" w:right="2274" w:bottom="2127" w:left="2274" w:header="1701" w:footer="720" w:gutter="0"/>
          <w:pgNumType w:start="1"/>
          <w:cols w:space="720"/>
          <w:titlePg/>
          <w:docGrid w:linePitch="326"/>
        </w:sectPr>
      </w:pPr>
    </w:p>
    <w:p w:rsidRPr="009B533E" w:rsidR="00052902" w:rsidP="009B533E" w:rsidRDefault="00052902">
      <w:pPr>
        <w:pStyle w:val="JuCase"/>
        <w:rPr>
          <w:lang w:val="fr-FR"/>
        </w:rPr>
      </w:pPr>
      <w:r w:rsidRPr="009B533E">
        <w:rPr>
          <w:lang w:val="fr-FR"/>
        </w:rPr>
        <w:t>En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affaire </w:t>
      </w:r>
      <w:r w:rsidRPr="009B533E" w:rsidR="00505FCE">
        <w:rPr>
          <w:lang w:val="fr-FR"/>
        </w:rPr>
        <w:t>İpseftel c. Turquie</w:t>
      </w:r>
      <w:r w:rsidRPr="009B533E">
        <w:rPr>
          <w:lang w:val="fr-FR"/>
        </w:rPr>
        <w:t>,</w:t>
      </w:r>
    </w:p>
    <w:p w:rsidRPr="009B533E" w:rsidR="00052902" w:rsidP="009B533E" w:rsidRDefault="00052902">
      <w:pPr>
        <w:pStyle w:val="ECHRPara"/>
        <w:rPr>
          <w:lang w:val="fr-FR"/>
        </w:rPr>
      </w:pPr>
      <w:r w:rsidRPr="009B533E">
        <w:rPr>
          <w:lang w:val="fr-FR"/>
        </w:rPr>
        <w:t>La Cour européenne des droits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homme</w:t>
      </w:r>
      <w:r w:rsidRPr="009B533E" w:rsidR="00505FCE">
        <w:rPr>
          <w:lang w:val="fr-FR"/>
        </w:rPr>
        <w:t xml:space="preserve"> (deuxième section)</w:t>
      </w:r>
      <w:r w:rsidRPr="009B533E">
        <w:rPr>
          <w:lang w:val="fr-FR"/>
        </w:rPr>
        <w:t xml:space="preserve">, siégeant en </w:t>
      </w:r>
      <w:r w:rsidRPr="009B533E" w:rsidR="00505FCE">
        <w:rPr>
          <w:lang w:val="fr-FR"/>
        </w:rPr>
        <w:t>une chambre composée</w:t>
      </w:r>
      <w:r w:rsidRPr="009B533E">
        <w:rPr>
          <w:lang w:val="fr-FR"/>
        </w:rPr>
        <w:t xml:space="preserve"> de :</w:t>
      </w:r>
    </w:p>
    <w:p w:rsidRPr="009B533E" w:rsidR="00052902" w:rsidP="009B533E" w:rsidRDefault="00383069">
      <w:pPr>
        <w:pStyle w:val="ECHRDecisionBody"/>
        <w:rPr>
          <w:lang w:val="fr-FR"/>
        </w:rPr>
      </w:pPr>
      <w:r w:rsidRPr="009B533E">
        <w:rPr>
          <w:lang w:val="fr-FR"/>
        </w:rPr>
        <w:tab/>
        <w:t>Robert Spano,</w:t>
      </w:r>
      <w:r w:rsidRPr="009B533E">
        <w:rPr>
          <w:i/>
          <w:lang w:val="fr-FR"/>
        </w:rPr>
        <w:t xml:space="preserve"> président,</w:t>
      </w:r>
      <w:r w:rsidRPr="009B533E">
        <w:rPr>
          <w:i/>
          <w:lang w:val="fr-FR"/>
        </w:rPr>
        <w:br/>
      </w:r>
      <w:r w:rsidRPr="009B533E">
        <w:rPr>
          <w:lang w:val="fr-FR"/>
        </w:rPr>
        <w:tab/>
        <w:t>Paul Lemmens,</w:t>
      </w:r>
      <w:r w:rsidRPr="009B533E">
        <w:rPr>
          <w:i/>
          <w:lang w:val="fr-FR"/>
        </w:rPr>
        <w:br/>
      </w:r>
      <w:r w:rsidRPr="009B533E">
        <w:rPr>
          <w:lang w:val="fr-FR"/>
        </w:rPr>
        <w:tab/>
        <w:t>Işıl Karakaş,</w:t>
      </w:r>
      <w:r w:rsidRPr="009B533E">
        <w:rPr>
          <w:i/>
          <w:lang w:val="fr-FR"/>
        </w:rPr>
        <w:br/>
      </w:r>
      <w:r w:rsidRPr="009B533E">
        <w:rPr>
          <w:lang w:val="fr-FR"/>
        </w:rPr>
        <w:tab/>
        <w:t>Julia Laffranque,</w:t>
      </w:r>
      <w:r w:rsidRPr="009B533E">
        <w:rPr>
          <w:i/>
          <w:lang w:val="fr-FR"/>
        </w:rPr>
        <w:br/>
      </w:r>
      <w:r w:rsidRPr="009B533E">
        <w:rPr>
          <w:lang w:val="fr-FR"/>
        </w:rPr>
        <w:tab/>
        <w:t>Stéphanie Mourou-Vikström,</w:t>
      </w:r>
      <w:r w:rsidRPr="009B533E">
        <w:rPr>
          <w:i/>
          <w:lang w:val="fr-FR"/>
        </w:rPr>
        <w:br/>
      </w:r>
      <w:r w:rsidRPr="009B533E">
        <w:rPr>
          <w:lang w:val="fr-FR"/>
        </w:rPr>
        <w:tab/>
        <w:t>Ivana Jelić,</w:t>
      </w:r>
      <w:r w:rsidRPr="009B533E">
        <w:rPr>
          <w:i/>
          <w:lang w:val="fr-FR"/>
        </w:rPr>
        <w:br/>
      </w:r>
      <w:r w:rsidRPr="009B533E">
        <w:rPr>
          <w:lang w:val="fr-FR"/>
        </w:rPr>
        <w:tab/>
        <w:t>Arnfinn Bårdsen,</w:t>
      </w:r>
      <w:r w:rsidRPr="009B533E">
        <w:rPr>
          <w:i/>
          <w:lang w:val="fr-FR"/>
        </w:rPr>
        <w:t xml:space="preserve"> juges,</w:t>
      </w:r>
      <w:r w:rsidRPr="009B533E" w:rsidR="00052902">
        <w:rPr>
          <w:lang w:val="fr-FR"/>
        </w:rPr>
        <w:br/>
        <w:t xml:space="preserve">et de </w:t>
      </w:r>
      <w:r w:rsidRPr="009B533E" w:rsidR="00505FCE">
        <w:rPr>
          <w:lang w:val="fr-FR"/>
        </w:rPr>
        <w:t>Stanley Naismith</w:t>
      </w:r>
      <w:r w:rsidRPr="009B533E" w:rsidR="00052902">
        <w:rPr>
          <w:lang w:val="fr-FR"/>
        </w:rPr>
        <w:t xml:space="preserve">, </w:t>
      </w:r>
      <w:r w:rsidRPr="009B533E" w:rsidR="00505FCE">
        <w:rPr>
          <w:i/>
          <w:lang w:val="fr-FR"/>
        </w:rPr>
        <w:t>greffier</w:t>
      </w:r>
      <w:r w:rsidRPr="009B533E" w:rsidR="00505FCE">
        <w:rPr>
          <w:iCs/>
          <w:lang w:val="fr-FR"/>
        </w:rPr>
        <w:t xml:space="preserve"> </w:t>
      </w:r>
      <w:r w:rsidRPr="009B533E" w:rsidR="00505FCE">
        <w:rPr>
          <w:i/>
          <w:iCs/>
          <w:lang w:val="fr-FR"/>
        </w:rPr>
        <w:t>d</w:t>
      </w:r>
      <w:r w:rsidRPr="009B533E" w:rsidR="00505FCE">
        <w:rPr>
          <w:i/>
          <w:lang w:val="fr-FR"/>
        </w:rPr>
        <w:t>e section</w:t>
      </w:r>
      <w:r w:rsidRPr="009B533E" w:rsidR="00052902">
        <w:rPr>
          <w:lang w:val="fr-FR"/>
        </w:rPr>
        <w:t>,</w:t>
      </w:r>
    </w:p>
    <w:p w:rsidRPr="009B533E" w:rsidR="00052902" w:rsidP="009B533E" w:rsidRDefault="00052902">
      <w:pPr>
        <w:pStyle w:val="ECHRPara"/>
        <w:rPr>
          <w:lang w:val="fr-FR"/>
        </w:rPr>
      </w:pPr>
      <w:r w:rsidRPr="009B533E">
        <w:rPr>
          <w:lang w:val="fr-FR"/>
        </w:rPr>
        <w:t xml:space="preserve">Après en avoir délibéré en chambre du conseil le </w:t>
      </w:r>
      <w:r w:rsidRPr="009B533E" w:rsidR="00383069">
        <w:rPr>
          <w:lang w:val="fr-FR"/>
        </w:rPr>
        <w:t>26 février 2019</w:t>
      </w:r>
      <w:r w:rsidRPr="009B533E">
        <w:rPr>
          <w:lang w:val="fr-FR"/>
        </w:rPr>
        <w:t>,</w:t>
      </w:r>
    </w:p>
    <w:p w:rsidRPr="009B533E" w:rsidR="00052902" w:rsidP="009B533E" w:rsidRDefault="00052902">
      <w:pPr>
        <w:pStyle w:val="ECHRPara"/>
        <w:rPr>
          <w:lang w:val="fr-FR"/>
        </w:rPr>
      </w:pPr>
      <w:r w:rsidRPr="009B533E">
        <w:rPr>
          <w:lang w:val="fr-FR"/>
        </w:rPr>
        <w:t>Rend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arrêt que voici, adopté à cette date :</w:t>
      </w:r>
    </w:p>
    <w:p w:rsidRPr="009B533E" w:rsidR="00052902" w:rsidP="009B533E" w:rsidRDefault="00052902">
      <w:pPr>
        <w:pStyle w:val="ECHRTitle1"/>
        <w:rPr>
          <w:lang w:val="fr-FR"/>
        </w:rPr>
      </w:pPr>
      <w:r w:rsidRPr="009B533E">
        <w:rPr>
          <w:lang w:val="fr-FR"/>
        </w:rPr>
        <w:t>PROCÉDURE</w:t>
      </w:r>
    </w:p>
    <w:p w:rsidRPr="009B533E" w:rsidR="00FE7CB9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</w:t>
      </w:r>
      <w:r w:rsidRPr="009B533E">
        <w:rPr>
          <w:lang w:val="fr-FR"/>
        </w:rPr>
        <w:fldChar w:fldCharType="end"/>
      </w:r>
      <w:r w:rsidRPr="009B533E" w:rsidR="00052902">
        <w:rPr>
          <w:lang w:val="fr-FR"/>
        </w:rPr>
        <w:t>.  </w:t>
      </w:r>
      <w:r w:rsidRPr="009B533E">
        <w:rPr>
          <w:lang w:val="fr-FR"/>
        </w:rPr>
        <w:t>À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origine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affaire se trouve une requête (n</w:t>
      </w:r>
      <w:r w:rsidRPr="009B533E">
        <w:rPr>
          <w:vertAlign w:val="superscript"/>
          <w:lang w:val="fr-FR"/>
        </w:rPr>
        <w:t>o</w:t>
      </w:r>
      <w:r w:rsidRPr="009B533E">
        <w:rPr>
          <w:lang w:val="fr-FR"/>
        </w:rPr>
        <w:t xml:space="preserve"> 18638/05) dirigée contre la République de Turquie et dont une ressortissante de cet État, Mme</w:t>
      </w:r>
      <w:r w:rsidRPr="009B533E" w:rsidR="00877033">
        <w:rPr>
          <w:lang w:val="fr-FR"/>
        </w:rPr>
        <w:t> </w:t>
      </w:r>
      <w:r w:rsidRPr="009B533E">
        <w:rPr>
          <w:lang w:val="fr-FR"/>
        </w:rPr>
        <w:t>Eftaliya İpseftel (« la requérante »), a saisi la Cour le 9 mai 2005 en vertu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article 34 de la Convention de sauvegarde des droits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homme et des libertés fondamentales («</w:t>
      </w:r>
      <w:r w:rsidRPr="009B533E" w:rsidR="00DE4F44">
        <w:rPr>
          <w:lang w:val="fr-FR"/>
        </w:rPr>
        <w:t> </w:t>
      </w:r>
      <w:r w:rsidRPr="009B533E">
        <w:rPr>
          <w:lang w:val="fr-FR"/>
        </w:rPr>
        <w:t>la Convention</w:t>
      </w:r>
      <w:r w:rsidRPr="009B533E" w:rsidR="00DE4F44">
        <w:rPr>
          <w:lang w:val="fr-FR"/>
        </w:rPr>
        <w:t> </w:t>
      </w:r>
      <w:r w:rsidRPr="009B533E">
        <w:rPr>
          <w:lang w:val="fr-FR"/>
        </w:rPr>
        <w:t>»).</w:t>
      </w:r>
    </w:p>
    <w:p w:rsidRPr="009B533E" w:rsidR="00052902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</w:t>
      </w:r>
      <w:r w:rsidRPr="009B533E">
        <w:rPr>
          <w:lang w:val="fr-FR"/>
        </w:rPr>
        <w:fldChar w:fldCharType="end"/>
      </w:r>
      <w:r w:rsidRPr="009B533E" w:rsidR="00052902">
        <w:rPr>
          <w:lang w:val="fr-FR"/>
        </w:rPr>
        <w:t xml:space="preserve">.  Par un arrêt du </w:t>
      </w:r>
      <w:r w:rsidRPr="009B533E">
        <w:rPr>
          <w:lang w:val="fr-FR"/>
        </w:rPr>
        <w:t>26 mai 2015</w:t>
      </w:r>
      <w:r w:rsidRPr="009B533E" w:rsidR="00052902">
        <w:rPr>
          <w:lang w:val="fr-FR"/>
        </w:rPr>
        <w:t xml:space="preserve"> (« l</w:t>
      </w:r>
      <w:r w:rsidRPr="009B533E" w:rsidR="009B533E">
        <w:rPr>
          <w:lang w:val="fr-FR"/>
        </w:rPr>
        <w:t>’</w:t>
      </w:r>
      <w:r w:rsidRPr="009B533E" w:rsidR="00052902">
        <w:rPr>
          <w:lang w:val="fr-FR"/>
        </w:rPr>
        <w:t xml:space="preserve">arrêt au principal »), la Cour a jugé que </w:t>
      </w:r>
      <w:r w:rsidRPr="009B533E">
        <w:rPr>
          <w:lang w:val="fr-FR"/>
        </w:rPr>
        <w:t>la privation de propriété sans indemnisation avait violé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article 1 du Protocole n</w:t>
      </w:r>
      <w:r w:rsidRPr="009B533E" w:rsidR="00FE7CB9">
        <w:rPr>
          <w:vertAlign w:val="superscript"/>
          <w:lang w:val="fr-FR"/>
        </w:rPr>
        <w:t>o</w:t>
      </w:r>
      <w:r w:rsidRPr="009B533E">
        <w:rPr>
          <w:lang w:val="fr-FR"/>
        </w:rPr>
        <w:t xml:space="preserve"> 1 à la Convention</w:t>
      </w:r>
      <w:r w:rsidRPr="009B533E" w:rsidR="00052902">
        <w:rPr>
          <w:lang w:val="fr-FR"/>
        </w:rPr>
        <w:t xml:space="preserve"> (</w:t>
      </w:r>
      <w:r w:rsidRPr="009B533E">
        <w:rPr>
          <w:i/>
          <w:lang w:val="fr-FR"/>
        </w:rPr>
        <w:t>İpseftel c. Turquie</w:t>
      </w:r>
      <w:r w:rsidRPr="009B533E">
        <w:rPr>
          <w:lang w:val="fr-FR"/>
        </w:rPr>
        <w:t>, n</w:t>
      </w:r>
      <w:r w:rsidRPr="009B533E">
        <w:rPr>
          <w:vertAlign w:val="superscript"/>
          <w:lang w:val="fr-FR"/>
        </w:rPr>
        <w:t>o</w:t>
      </w:r>
      <w:r w:rsidRPr="009B533E">
        <w:rPr>
          <w:lang w:val="fr-FR"/>
        </w:rPr>
        <w:t xml:space="preserve"> 18638/05</w:t>
      </w:r>
      <w:r w:rsidRPr="009B533E">
        <w:rPr>
          <w:snapToGrid w:val="0"/>
          <w:lang w:val="fr-FR"/>
        </w:rPr>
        <w:t>, 2</w:t>
      </w:r>
      <w:r w:rsidRPr="009B533E">
        <w:rPr>
          <w:lang w:val="fr-FR"/>
        </w:rPr>
        <w:t>6</w:t>
      </w:r>
      <w:r w:rsidRPr="009B533E" w:rsidR="00DE4F44">
        <w:rPr>
          <w:snapToGrid w:val="0"/>
          <w:lang w:val="fr-FR"/>
        </w:rPr>
        <w:t> </w:t>
      </w:r>
      <w:r w:rsidRPr="009B533E">
        <w:rPr>
          <w:lang w:val="fr-FR"/>
        </w:rPr>
        <w:t>mai</w:t>
      </w:r>
      <w:r w:rsidRPr="009B533E">
        <w:rPr>
          <w:snapToGrid w:val="0"/>
          <w:lang w:val="fr-FR"/>
        </w:rPr>
        <w:t xml:space="preserve"> 2015).</w:t>
      </w:r>
    </w:p>
    <w:p w:rsidRPr="009B533E" w:rsidR="00052902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3</w:t>
      </w:r>
      <w:r w:rsidRPr="009B533E">
        <w:rPr>
          <w:lang w:val="fr-FR"/>
        </w:rPr>
        <w:fldChar w:fldCharType="end"/>
      </w:r>
      <w:r w:rsidRPr="009B533E" w:rsidR="00052902">
        <w:rPr>
          <w:lang w:val="fr-FR"/>
        </w:rPr>
        <w:t>.  En s</w:t>
      </w:r>
      <w:r w:rsidRPr="009B533E" w:rsidR="009B533E">
        <w:rPr>
          <w:lang w:val="fr-FR"/>
        </w:rPr>
        <w:t>’</w:t>
      </w:r>
      <w:r w:rsidRPr="009B533E" w:rsidR="00052902">
        <w:rPr>
          <w:lang w:val="fr-FR"/>
        </w:rPr>
        <w:t>appuyant sur l</w:t>
      </w:r>
      <w:r w:rsidRPr="009B533E" w:rsidR="009B533E">
        <w:rPr>
          <w:lang w:val="fr-FR"/>
        </w:rPr>
        <w:t>’</w:t>
      </w:r>
      <w:r w:rsidRPr="009B533E" w:rsidR="00052902">
        <w:rPr>
          <w:lang w:val="fr-FR"/>
        </w:rPr>
        <w:t xml:space="preserve">article 41 de la Convention, </w:t>
      </w:r>
      <w:r w:rsidRPr="009B533E">
        <w:rPr>
          <w:lang w:val="fr-FR"/>
        </w:rPr>
        <w:t>la requérante réclamait</w:t>
      </w:r>
      <w:r w:rsidRPr="009B533E" w:rsidR="00052902">
        <w:rPr>
          <w:lang w:val="fr-FR"/>
        </w:rPr>
        <w:t xml:space="preserve"> une satisfaction équitable de</w:t>
      </w:r>
      <w:r w:rsidRPr="009B533E">
        <w:rPr>
          <w:lang w:val="fr-FR"/>
        </w:rPr>
        <w:t xml:space="preserve"> 132</w:t>
      </w:r>
      <w:r w:rsidRPr="009B533E" w:rsidR="00DE4F44">
        <w:rPr>
          <w:lang w:val="fr-FR"/>
        </w:rPr>
        <w:t> </w:t>
      </w:r>
      <w:r w:rsidRPr="009B533E">
        <w:rPr>
          <w:lang w:val="fr-FR"/>
        </w:rPr>
        <w:t>812</w:t>
      </w:r>
      <w:r w:rsidRPr="009B533E" w:rsidR="00DE4F44">
        <w:rPr>
          <w:lang w:val="fr-FR"/>
        </w:rPr>
        <w:t> </w:t>
      </w:r>
      <w:r w:rsidRPr="009B533E">
        <w:rPr>
          <w:lang w:val="fr-FR"/>
        </w:rPr>
        <w:t>euros (EUR) à titre de dédommagement du préjudice matériel, 30 000 EUR au titre du préjudice moral et le remboursement des frais et dépens</w:t>
      </w:r>
      <w:r w:rsidRPr="009B533E" w:rsidR="00052902">
        <w:rPr>
          <w:lang w:val="fr-FR"/>
        </w:rPr>
        <w:t>.</w:t>
      </w:r>
    </w:p>
    <w:p w:rsidRPr="009B533E" w:rsidR="00052902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4</w:t>
      </w:r>
      <w:r w:rsidRPr="009B533E">
        <w:rPr>
          <w:lang w:val="fr-FR"/>
        </w:rPr>
        <w:fldChar w:fldCharType="end"/>
      </w:r>
      <w:r w:rsidRPr="009B533E" w:rsidR="00052902">
        <w:rPr>
          <w:lang w:val="fr-FR"/>
        </w:rPr>
        <w:t>.  La question de l</w:t>
      </w:r>
      <w:r w:rsidRPr="009B533E" w:rsidR="009B533E">
        <w:rPr>
          <w:lang w:val="fr-FR"/>
        </w:rPr>
        <w:t>’</w:t>
      </w:r>
      <w:r w:rsidRPr="009B533E" w:rsidR="00052902">
        <w:rPr>
          <w:lang w:val="fr-FR"/>
        </w:rPr>
        <w:t>application de l</w:t>
      </w:r>
      <w:r w:rsidRPr="009B533E" w:rsidR="009B533E">
        <w:rPr>
          <w:lang w:val="fr-FR"/>
        </w:rPr>
        <w:t>’</w:t>
      </w:r>
      <w:r w:rsidRPr="009B533E" w:rsidR="00052902">
        <w:rPr>
          <w:lang w:val="fr-FR"/>
        </w:rPr>
        <w:t>article 41 de la Convention ne se trouvant pas en état, la Cour l</w:t>
      </w:r>
      <w:r w:rsidRPr="009B533E" w:rsidR="009B533E">
        <w:rPr>
          <w:lang w:val="fr-FR"/>
        </w:rPr>
        <w:t>’</w:t>
      </w:r>
      <w:r w:rsidRPr="009B533E" w:rsidR="00052902">
        <w:rPr>
          <w:lang w:val="fr-FR"/>
        </w:rPr>
        <w:t xml:space="preserve">a réservée et a invité le Gouvernement et </w:t>
      </w:r>
      <w:r w:rsidRPr="009B533E">
        <w:rPr>
          <w:lang w:val="fr-FR"/>
        </w:rPr>
        <w:t>la requérante</w:t>
      </w:r>
      <w:r w:rsidRPr="009B533E" w:rsidR="00052902">
        <w:rPr>
          <w:lang w:val="fr-FR"/>
        </w:rPr>
        <w:t xml:space="preserve"> à</w:t>
      </w:r>
      <w:r w:rsidRPr="009B533E">
        <w:rPr>
          <w:lang w:val="fr-FR"/>
        </w:rPr>
        <w:t xml:space="preserve"> lui soumettre par écrit, dans un délai de 6 mois à compter de la notification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arrêt</w:t>
      </w:r>
      <w:r w:rsidRPr="009B533E" w:rsidR="00052902">
        <w:rPr>
          <w:lang w:val="fr-FR"/>
        </w:rPr>
        <w:t>, leurs observations sur ladite question et notamment à lui donner connaissance de tout accord auquel ils pourraient aboutir (</w:t>
      </w:r>
      <w:r w:rsidRPr="009B533E" w:rsidR="00052902">
        <w:rPr>
          <w:i/>
          <w:lang w:val="fr-FR"/>
        </w:rPr>
        <w:t>ibidem</w:t>
      </w:r>
      <w:r w:rsidRPr="009B533E">
        <w:rPr>
          <w:lang w:val="fr-FR"/>
        </w:rPr>
        <w:t>, §</w:t>
      </w:r>
      <w:r w:rsidRPr="009B533E" w:rsidR="00DE4F44">
        <w:rPr>
          <w:lang w:val="fr-FR"/>
        </w:rPr>
        <w:t> </w:t>
      </w:r>
      <w:r w:rsidRPr="009B533E">
        <w:rPr>
          <w:lang w:val="fr-FR"/>
        </w:rPr>
        <w:t>87 et point 3 du dispositif)</w:t>
      </w:r>
      <w:r w:rsidRPr="009B533E" w:rsidR="00052902">
        <w:rPr>
          <w:lang w:val="fr-FR"/>
        </w:rPr>
        <w:t>.</w:t>
      </w:r>
    </w:p>
    <w:p w:rsidRPr="009B533E" w:rsidR="00052902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5</w:t>
      </w:r>
      <w:r w:rsidRPr="009B533E">
        <w:rPr>
          <w:lang w:val="fr-FR"/>
        </w:rPr>
        <w:fldChar w:fldCharType="end"/>
      </w:r>
      <w:r w:rsidRPr="009B533E" w:rsidR="00052902">
        <w:rPr>
          <w:lang w:val="fr-FR"/>
        </w:rPr>
        <w:t xml:space="preserve">.  Tant </w:t>
      </w:r>
      <w:r w:rsidRPr="009B533E">
        <w:rPr>
          <w:lang w:val="fr-FR"/>
        </w:rPr>
        <w:t>la requérante</w:t>
      </w:r>
      <w:r w:rsidRPr="009B533E" w:rsidR="00052902">
        <w:rPr>
          <w:lang w:val="fr-FR"/>
        </w:rPr>
        <w:t xml:space="preserve"> que le Gouvernement ont déposé des observations.</w:t>
      </w:r>
    </w:p>
    <w:p w:rsidRPr="009B533E" w:rsidR="00052902" w:rsidP="009B533E" w:rsidRDefault="00052902">
      <w:pPr>
        <w:pStyle w:val="ECHRTitle1"/>
        <w:rPr>
          <w:lang w:val="fr-FR"/>
        </w:rPr>
      </w:pPr>
      <w:r w:rsidRPr="009B533E">
        <w:rPr>
          <w:lang w:val="fr-FR"/>
        </w:rPr>
        <w:t>EN DROIT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6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Aux termes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article 41 de la Convention,</w:t>
      </w:r>
    </w:p>
    <w:p w:rsidRPr="009B533E" w:rsidR="00505FCE" w:rsidP="009B533E" w:rsidRDefault="00505FCE">
      <w:pPr>
        <w:pStyle w:val="ECHRParaQuote"/>
        <w:rPr>
          <w:rFonts w:ascii="Times New Roman" w:hAnsi="Times New Roman" w:eastAsia="Times New Roman" w:cs="Times New Roman"/>
          <w:szCs w:val="24"/>
          <w:lang w:val="fr-FR" w:eastAsia="fr-FR"/>
        </w:rPr>
      </w:pPr>
      <w:r w:rsidRPr="009B533E">
        <w:rPr>
          <w:rFonts w:eastAsia="Times New Roman"/>
          <w:lang w:val="fr-FR" w:eastAsia="fr-FR"/>
        </w:rPr>
        <w:t>«</w:t>
      </w:r>
      <w:r w:rsidRPr="009B533E" w:rsidR="00DE4F44">
        <w:rPr>
          <w:rFonts w:eastAsia="Times New Roman"/>
          <w:lang w:val="fr-FR" w:eastAsia="fr-FR"/>
        </w:rPr>
        <w:t> </w:t>
      </w:r>
      <w:r w:rsidRPr="009B533E">
        <w:rPr>
          <w:rFonts w:eastAsia="Times New Roman"/>
          <w:lang w:val="fr-FR" w:eastAsia="fr-FR"/>
        </w:rPr>
        <w:t>Si la Cour déclare qu</w:t>
      </w:r>
      <w:r w:rsidRPr="009B533E" w:rsidR="009B533E">
        <w:rPr>
          <w:rFonts w:eastAsia="Times New Roman"/>
          <w:lang w:val="fr-FR" w:eastAsia="fr-FR"/>
        </w:rPr>
        <w:t>’</w:t>
      </w:r>
      <w:r w:rsidRPr="009B533E">
        <w:rPr>
          <w:rFonts w:eastAsia="Times New Roman"/>
          <w:lang w:val="fr-FR" w:eastAsia="fr-FR"/>
        </w:rPr>
        <w:t>il y a eu violation de la Convention ou de ses Protocoles, et si le droit interne de la Haute Partie contractante ne permet d</w:t>
      </w:r>
      <w:r w:rsidRPr="009B533E" w:rsidR="009B533E">
        <w:rPr>
          <w:rFonts w:eastAsia="Times New Roman"/>
          <w:lang w:val="fr-FR" w:eastAsia="fr-FR"/>
        </w:rPr>
        <w:t>’</w:t>
      </w:r>
      <w:r w:rsidRPr="009B533E">
        <w:rPr>
          <w:rFonts w:eastAsia="Times New Roman"/>
          <w:lang w:val="fr-FR" w:eastAsia="fr-FR"/>
        </w:rPr>
        <w:t>effacer qu</w:t>
      </w:r>
      <w:r w:rsidRPr="009B533E" w:rsidR="009B533E">
        <w:rPr>
          <w:rFonts w:eastAsia="Times New Roman"/>
          <w:lang w:val="fr-FR" w:eastAsia="fr-FR"/>
        </w:rPr>
        <w:t>’</w:t>
      </w:r>
      <w:r w:rsidRPr="009B533E">
        <w:rPr>
          <w:rFonts w:eastAsia="Times New Roman"/>
          <w:lang w:val="fr-FR" w:eastAsia="fr-FR"/>
        </w:rPr>
        <w:t>imparfaitement les conséquences de cette violation, la Cour accorde à la partie lésée, s</w:t>
      </w:r>
      <w:r w:rsidRPr="009B533E" w:rsidR="009B533E">
        <w:rPr>
          <w:rFonts w:eastAsia="Times New Roman"/>
          <w:lang w:val="fr-FR" w:eastAsia="fr-FR"/>
        </w:rPr>
        <w:t>’</w:t>
      </w:r>
      <w:r w:rsidRPr="009B533E">
        <w:rPr>
          <w:rFonts w:eastAsia="Times New Roman"/>
          <w:lang w:val="fr-FR" w:eastAsia="fr-FR"/>
        </w:rPr>
        <w:t>il y a li</w:t>
      </w:r>
      <w:r w:rsidRPr="009B533E" w:rsidR="00DE4F44">
        <w:rPr>
          <w:rFonts w:eastAsia="Times New Roman"/>
          <w:lang w:val="fr-FR" w:eastAsia="fr-FR"/>
        </w:rPr>
        <w:t>eu, une satisfaction équitable. </w:t>
      </w:r>
      <w:r w:rsidRPr="009B533E">
        <w:rPr>
          <w:rFonts w:eastAsia="Times New Roman"/>
          <w:lang w:val="fr-FR" w:eastAsia="fr-FR"/>
        </w:rPr>
        <w:t>»</w:t>
      </w:r>
    </w:p>
    <w:p w:rsidRPr="009B533E" w:rsidR="00052902" w:rsidP="009B533E" w:rsidRDefault="00DE4F44">
      <w:pPr>
        <w:pStyle w:val="ECHRHeading2"/>
        <w:rPr>
          <w:lang w:val="fr-FR"/>
        </w:rPr>
      </w:pPr>
      <w:r w:rsidRPr="009B533E">
        <w:rPr>
          <w:lang w:val="fr-FR"/>
        </w:rPr>
        <w:t>A.  </w:t>
      </w:r>
      <w:r w:rsidRPr="009B533E" w:rsidR="00AF4B28">
        <w:rPr>
          <w:lang w:val="fr-FR"/>
        </w:rPr>
        <w:t>A</w:t>
      </w:r>
      <w:r w:rsidRPr="009B533E" w:rsidR="00505FCE">
        <w:rPr>
          <w:lang w:val="fr-FR"/>
        </w:rPr>
        <w:t>rguments des parties</w:t>
      </w:r>
    </w:p>
    <w:p w:rsidRPr="009B533E" w:rsidR="00505FCE" w:rsidP="009B533E" w:rsidRDefault="00505FCE">
      <w:pPr>
        <w:pStyle w:val="ECHRHeading3"/>
        <w:rPr>
          <w:lang w:val="fr-FR"/>
        </w:rPr>
      </w:pPr>
      <w:r w:rsidRPr="009B533E">
        <w:rPr>
          <w:lang w:val="fr-FR"/>
        </w:rPr>
        <w:t>1.</w:t>
      </w:r>
      <w:r w:rsidRPr="009B533E" w:rsidR="000102CD">
        <w:rPr>
          <w:lang w:val="fr-FR"/>
        </w:rPr>
        <w:t>  </w:t>
      </w:r>
      <w:r w:rsidRPr="009B533E">
        <w:rPr>
          <w:lang w:val="fr-FR"/>
        </w:rPr>
        <w:t>Sur le dommage matériel</w:t>
      </w:r>
    </w:p>
    <w:p w:rsidRPr="009B533E" w:rsidR="00FE7CB9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7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La</w:t>
      </w:r>
      <w:r w:rsidRPr="009B533E" w:rsidR="00CE4F41">
        <w:rPr>
          <w:lang w:val="fr-FR"/>
        </w:rPr>
        <w:t xml:space="preserve"> </w:t>
      </w:r>
      <w:r w:rsidRPr="009B533E">
        <w:rPr>
          <w:lang w:val="fr-FR"/>
        </w:rPr>
        <w:t xml:space="preserve">requérante réitère les demandes </w:t>
      </w:r>
      <w:r w:rsidRPr="009B533E" w:rsidR="00DE4F44">
        <w:rPr>
          <w:lang w:val="fr-FR"/>
        </w:rPr>
        <w:t>qu</w:t>
      </w:r>
      <w:r w:rsidRPr="009B533E" w:rsidR="009B533E">
        <w:rPr>
          <w:lang w:val="fr-FR"/>
        </w:rPr>
        <w:t>’</w:t>
      </w:r>
      <w:r w:rsidRPr="009B533E" w:rsidR="00DE4F44">
        <w:rPr>
          <w:lang w:val="fr-FR"/>
        </w:rPr>
        <w:t>elle avait</w:t>
      </w:r>
      <w:r w:rsidRPr="009B533E">
        <w:rPr>
          <w:lang w:val="fr-FR"/>
        </w:rPr>
        <w:t xml:space="preserve"> précédemment formulées.</w:t>
      </w:r>
    </w:p>
    <w:p w:rsidRPr="009B533E" w:rsidR="00CE4F41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8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Au titre du préjudice matériel, elle avait fourni un bref rapport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expertise daté du </w:t>
      </w:r>
      <w:r w:rsidRPr="009B533E" w:rsidR="00CE4F41">
        <w:rPr>
          <w:lang w:val="fr-FR"/>
        </w:rPr>
        <w:t>12 août 2010</w:t>
      </w:r>
      <w:r w:rsidRPr="009B533E">
        <w:rPr>
          <w:lang w:val="fr-FR"/>
        </w:rPr>
        <w:t xml:space="preserve"> </w:t>
      </w:r>
      <w:r w:rsidRPr="009B533E" w:rsidR="00CE4F41">
        <w:rPr>
          <w:lang w:val="fr-FR"/>
        </w:rPr>
        <w:t xml:space="preserve">et </w:t>
      </w:r>
      <w:r w:rsidRPr="009B533E">
        <w:rPr>
          <w:lang w:val="fr-FR"/>
        </w:rPr>
        <w:t>composé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dizaine de lignes</w:t>
      </w:r>
      <w:r w:rsidRPr="009B533E" w:rsidR="00CE4F41">
        <w:rPr>
          <w:lang w:val="fr-FR"/>
        </w:rPr>
        <w:t>. Ce rapport</w:t>
      </w:r>
      <w:r w:rsidRPr="009B533E" w:rsidR="00A02A90">
        <w:rPr>
          <w:lang w:val="fr-FR"/>
        </w:rPr>
        <w:t>,</w:t>
      </w:r>
      <w:r w:rsidRPr="009B533E" w:rsidR="00CE4F41">
        <w:rPr>
          <w:lang w:val="fr-FR"/>
        </w:rPr>
        <w:t xml:space="preserve"> obtenu dans le cadre d</w:t>
      </w:r>
      <w:r w:rsidRPr="009B533E" w:rsidR="009B533E">
        <w:rPr>
          <w:lang w:val="fr-FR"/>
        </w:rPr>
        <w:t>’</w:t>
      </w:r>
      <w:r w:rsidRPr="009B533E" w:rsidR="00CE4F41">
        <w:rPr>
          <w:lang w:val="fr-FR"/>
        </w:rPr>
        <w:t>une demande en constatation devant le tribunal de grande instance</w:t>
      </w:r>
      <w:r w:rsidRPr="009B533E" w:rsidR="003F7ACB">
        <w:rPr>
          <w:lang w:val="fr-FR"/>
        </w:rPr>
        <w:t xml:space="preserve"> </w:t>
      </w:r>
      <w:r w:rsidRPr="009B533E" w:rsidR="00AF4B28">
        <w:rPr>
          <w:lang w:val="fr-FR"/>
        </w:rPr>
        <w:t xml:space="preserve">(TGI) </w:t>
      </w:r>
      <w:r w:rsidRPr="009B533E" w:rsidR="00CE4F41">
        <w:rPr>
          <w:lang w:val="fr-FR"/>
        </w:rPr>
        <w:t xml:space="preserve">de Gökçeada, indique </w:t>
      </w:r>
      <w:r w:rsidRPr="009B533E">
        <w:rPr>
          <w:lang w:val="fr-FR"/>
        </w:rPr>
        <w:t>que le</w:t>
      </w:r>
      <w:r w:rsidRPr="009B533E" w:rsidR="00CE4F41">
        <w:rPr>
          <w:lang w:val="fr-FR"/>
        </w:rPr>
        <w:t xml:space="preserve"> bien</w:t>
      </w:r>
      <w:r w:rsidRPr="009B533E" w:rsidR="003F7ACB">
        <w:rPr>
          <w:lang w:val="fr-FR"/>
        </w:rPr>
        <w:t xml:space="preserve"> (parcelle </w:t>
      </w:r>
      <w:r w:rsidRPr="009B533E" w:rsidR="00A02A90">
        <w:rPr>
          <w:lang w:val="fr-FR"/>
        </w:rPr>
        <w:t>6 de l</w:t>
      </w:r>
      <w:r w:rsidRPr="009B533E" w:rsidR="009B533E">
        <w:rPr>
          <w:lang w:val="fr-FR"/>
        </w:rPr>
        <w:t>’</w:t>
      </w:r>
      <w:r w:rsidRPr="009B533E" w:rsidR="00DE4F44">
        <w:rPr>
          <w:lang w:val="fr-FR"/>
        </w:rPr>
        <w:t>îlot </w:t>
      </w:r>
      <w:r w:rsidRPr="009B533E" w:rsidR="00A02A90">
        <w:rPr>
          <w:lang w:val="fr-FR"/>
        </w:rPr>
        <w:t xml:space="preserve">244) </w:t>
      </w:r>
      <w:r w:rsidRPr="009B533E" w:rsidR="00CE4F41">
        <w:rPr>
          <w:lang w:val="fr-FR"/>
        </w:rPr>
        <w:t>est</w:t>
      </w:r>
      <w:r w:rsidRPr="009B533E">
        <w:rPr>
          <w:lang w:val="fr-FR"/>
        </w:rPr>
        <w:t xml:space="preserve"> composé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bâtisse de 90 m² environ et d</w:t>
      </w:r>
      <w:r w:rsidRPr="009B533E" w:rsidR="009B533E">
        <w:rPr>
          <w:lang w:val="fr-FR"/>
        </w:rPr>
        <w:t>’</w:t>
      </w:r>
      <w:r w:rsidRPr="009B533E" w:rsidR="00A02A90">
        <w:rPr>
          <w:lang w:val="fr-FR"/>
        </w:rPr>
        <w:t>un jardin de 65,19</w:t>
      </w:r>
      <w:r w:rsidRPr="009B533E" w:rsidR="00DE4F44">
        <w:rPr>
          <w:lang w:val="fr-FR"/>
        </w:rPr>
        <w:t> </w:t>
      </w:r>
      <w:r w:rsidRPr="009B533E" w:rsidR="00A02A90">
        <w:rPr>
          <w:lang w:val="fr-FR"/>
        </w:rPr>
        <w:t>m² ;</w:t>
      </w:r>
      <w:r w:rsidRPr="009B533E">
        <w:rPr>
          <w:lang w:val="fr-FR"/>
        </w:rPr>
        <w:t xml:space="preserve"> 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maison se trouvant juste en face de ce bien était à vendre au prix de 130 000 livres turques (TRY)</w:t>
      </w:r>
      <w:r w:rsidRPr="009B533E" w:rsidR="00E22683">
        <w:rPr>
          <w:lang w:val="fr-FR"/>
        </w:rPr>
        <w:t xml:space="preserve">, </w:t>
      </w:r>
      <w:r w:rsidRPr="009B533E" w:rsidR="006E2C77">
        <w:rPr>
          <w:lang w:val="fr-FR"/>
        </w:rPr>
        <w:t>soit environ 66 660 euros (EUR) à cette date</w:t>
      </w:r>
      <w:r w:rsidRPr="009B533E" w:rsidR="00A02A90">
        <w:rPr>
          <w:lang w:val="fr-FR"/>
        </w:rPr>
        <w:t> ;</w:t>
      </w:r>
      <w:r w:rsidRPr="009B533E">
        <w:rPr>
          <w:lang w:val="fr-FR"/>
        </w:rPr>
        <w:t xml:space="preserve"> et que </w:t>
      </w:r>
      <w:r w:rsidRPr="009B533E" w:rsidR="00D32E77">
        <w:rPr>
          <w:lang w:val="fr-FR"/>
        </w:rPr>
        <w:t>la valeur du bien faisant l</w:t>
      </w:r>
      <w:r w:rsidRPr="009B533E" w:rsidR="009B533E">
        <w:rPr>
          <w:lang w:val="fr-FR"/>
        </w:rPr>
        <w:t>’</w:t>
      </w:r>
      <w:r w:rsidRPr="009B533E" w:rsidR="00D32E77">
        <w:rPr>
          <w:lang w:val="fr-FR"/>
        </w:rPr>
        <w:t>objet de l</w:t>
      </w:r>
      <w:r w:rsidRPr="009B533E" w:rsidR="009B533E">
        <w:rPr>
          <w:lang w:val="fr-FR"/>
        </w:rPr>
        <w:t>’</w:t>
      </w:r>
      <w:r w:rsidRPr="009B533E" w:rsidR="00D32E77">
        <w:rPr>
          <w:lang w:val="fr-FR"/>
        </w:rPr>
        <w:t xml:space="preserve">estimation </w:t>
      </w:r>
      <w:r w:rsidRPr="009B533E">
        <w:rPr>
          <w:lang w:val="fr-FR"/>
        </w:rPr>
        <w:t>était dès lors de 150 000 TRY</w:t>
      </w:r>
      <w:r w:rsidRPr="009B533E" w:rsidR="006E2C77">
        <w:rPr>
          <w:lang w:val="fr-FR"/>
        </w:rPr>
        <w:t xml:space="preserve"> (environ 76 900 EUR à cette date) </w:t>
      </w:r>
      <w:r w:rsidRPr="009B533E">
        <w:rPr>
          <w:lang w:val="fr-FR"/>
        </w:rPr>
        <w:t>.</w:t>
      </w:r>
    </w:p>
    <w:p w:rsidRPr="009B533E" w:rsidR="00505FCE" w:rsidP="009B533E" w:rsidRDefault="00CE4F41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9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Se fondant sur ce rapport et p</w:t>
      </w:r>
      <w:r w:rsidRPr="009B533E" w:rsidR="00505FCE">
        <w:rPr>
          <w:lang w:val="fr-FR"/>
        </w:rPr>
        <w:t xml:space="preserve">renant également en compte le manque à gagner, </w:t>
      </w:r>
      <w:r w:rsidRPr="009B533E">
        <w:rPr>
          <w:lang w:val="fr-FR"/>
        </w:rPr>
        <w:t>la partie requérante</w:t>
      </w:r>
      <w:r w:rsidRPr="009B533E" w:rsidR="00505FCE">
        <w:rPr>
          <w:lang w:val="fr-FR"/>
        </w:rPr>
        <w:t xml:space="preserve"> estime son préjudice à 132 812 EUR.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10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Le Gouvernement conteste ces prétentions.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11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Il souligne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abord que la Cour a considéré 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partie seulement du bien qui faisait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objet du contentieux devant le TGI constituait le « bien » de la requérante. Cette partie serait selon lui de 21</w:t>
      </w:r>
      <w:r w:rsidRPr="009B533E" w:rsidR="00DE4F44">
        <w:rPr>
          <w:lang w:val="fr-FR"/>
        </w:rPr>
        <w:t> </w:t>
      </w:r>
      <w:r w:rsidRPr="009B533E">
        <w:rPr>
          <w:lang w:val="fr-FR"/>
        </w:rPr>
        <w:t>m². Quant au prix au mètre carré, il serait en réalité très inférieur à celui qui est demandé par la requérante.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12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A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appui de ses arguments</w:t>
      </w:r>
      <w:r w:rsidRPr="009B533E" w:rsidR="00CE4F41">
        <w:rPr>
          <w:lang w:val="fr-FR"/>
        </w:rPr>
        <w:t>, le Gouvernement</w:t>
      </w:r>
      <w:r w:rsidRPr="009B533E">
        <w:rPr>
          <w:lang w:val="fr-FR"/>
        </w:rPr>
        <w:t xml:space="preserve"> présente un rapport</w:t>
      </w:r>
      <w:r w:rsidRPr="009B533E" w:rsidR="00FE7CB9">
        <w:rPr>
          <w:lang w:val="fr-FR"/>
        </w:rPr>
        <w:t xml:space="preserve"> </w:t>
      </w:r>
      <w:r w:rsidRPr="009B533E">
        <w:rPr>
          <w:lang w:val="fr-FR"/>
        </w:rPr>
        <w:t>établi par un expert du ministère des Finances daté du 20 juillet 2015</w:t>
      </w:r>
      <w:r w:rsidRPr="009B533E" w:rsidR="00DE4F44">
        <w:rPr>
          <w:lang w:val="fr-FR"/>
        </w:rPr>
        <w:t> </w:t>
      </w:r>
      <w:r w:rsidRPr="009B533E">
        <w:rPr>
          <w:lang w:val="fr-FR"/>
        </w:rPr>
        <w:t>; lequel donne des indications sur la surface du « bien » de la requérante et sur la valeur des biens immobiliers sur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île de Gökçeada.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13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</w:t>
      </w:r>
      <w:r w:rsidRPr="009B533E" w:rsidR="00D32E77">
        <w:rPr>
          <w:lang w:val="fr-FR"/>
        </w:rPr>
        <w:t>A</w:t>
      </w:r>
      <w:r w:rsidRPr="009B533E">
        <w:rPr>
          <w:lang w:val="fr-FR"/>
        </w:rPr>
        <w:t xml:space="preserve"> la lumière des pièces recueillis lors de la procédure contentieuse devant le TGI (dont notamment les rapports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expertise et </w:t>
      </w:r>
      <w:r w:rsidRPr="009B533E" w:rsidR="00AF4B28">
        <w:rPr>
          <w:lang w:val="fr-FR"/>
        </w:rPr>
        <w:t xml:space="preserve">des </w:t>
      </w:r>
      <w:r w:rsidRPr="009B533E">
        <w:rPr>
          <w:lang w:val="fr-FR"/>
        </w:rPr>
        <w:t xml:space="preserve">déclarations de témoins) </w:t>
      </w:r>
      <w:r w:rsidRPr="009B533E" w:rsidR="00A02A90">
        <w:rPr>
          <w:lang w:val="fr-FR"/>
        </w:rPr>
        <w:t>le rapport indique</w:t>
      </w:r>
      <w:r w:rsidRPr="009B533E">
        <w:rPr>
          <w:lang w:val="fr-FR"/>
        </w:rPr>
        <w:t>:</w:t>
      </w:r>
    </w:p>
    <w:p w:rsidRPr="009B533E" w:rsidR="00505FCE" w:rsidP="009B533E" w:rsidRDefault="006347AC">
      <w:pPr>
        <w:pStyle w:val="JuList"/>
        <w:rPr>
          <w:lang w:val="fr-FR"/>
        </w:rPr>
      </w:pPr>
      <w:r w:rsidRPr="009B533E">
        <w:rPr>
          <w:lang w:val="fr-FR"/>
        </w:rPr>
        <w:t>- </w:t>
      </w:r>
      <w:r w:rsidRPr="009B533E" w:rsidR="00A02A90">
        <w:rPr>
          <w:lang w:val="fr-FR"/>
        </w:rPr>
        <w:t xml:space="preserve">que </w:t>
      </w:r>
      <w:r w:rsidRPr="009B533E" w:rsidR="00505FCE">
        <w:rPr>
          <w:lang w:val="fr-FR"/>
        </w:rPr>
        <w:t>la bâtisse en pierre se trouvant sur la parcelle litigieuse (îlot</w:t>
      </w:r>
      <w:r w:rsidRPr="009B533E">
        <w:rPr>
          <w:lang w:val="fr-FR"/>
        </w:rPr>
        <w:t> </w:t>
      </w:r>
      <w:r w:rsidRPr="009B533E" w:rsidR="00505FCE">
        <w:rPr>
          <w:lang w:val="fr-FR"/>
        </w:rPr>
        <w:t>244 parcelle</w:t>
      </w:r>
      <w:r w:rsidRPr="009B533E">
        <w:rPr>
          <w:lang w:val="fr-FR"/>
        </w:rPr>
        <w:t> </w:t>
      </w:r>
      <w:r w:rsidRPr="009B533E" w:rsidR="00505FCE">
        <w:rPr>
          <w:lang w:val="fr-FR"/>
        </w:rPr>
        <w:t>6) n</w:t>
      </w:r>
      <w:r w:rsidRPr="009B533E" w:rsidR="009B533E">
        <w:rPr>
          <w:lang w:val="fr-FR"/>
        </w:rPr>
        <w:t>’</w:t>
      </w:r>
      <w:r w:rsidRPr="009B533E" w:rsidR="00505FCE">
        <w:rPr>
          <w:lang w:val="fr-FR"/>
        </w:rPr>
        <w:t>appartenait pas en totalité à la requérante ;</w:t>
      </w:r>
    </w:p>
    <w:p w:rsidRPr="009B533E" w:rsidR="00505FCE" w:rsidP="009B533E" w:rsidRDefault="00505FCE">
      <w:pPr>
        <w:pStyle w:val="JuList"/>
        <w:rPr>
          <w:lang w:val="fr-FR"/>
        </w:rPr>
      </w:pPr>
      <w:r w:rsidRPr="009B533E">
        <w:rPr>
          <w:lang w:val="fr-FR"/>
        </w:rPr>
        <w:t>-</w:t>
      </w:r>
      <w:r w:rsidRPr="009B533E" w:rsidR="006347AC">
        <w:rPr>
          <w:lang w:val="fr-FR"/>
        </w:rPr>
        <w:t> </w:t>
      </w:r>
      <w:r w:rsidRPr="009B533E" w:rsidR="00A02A90">
        <w:rPr>
          <w:lang w:val="fr-FR"/>
        </w:rPr>
        <w:t xml:space="preserve">que </w:t>
      </w:r>
      <w:r w:rsidRPr="009B533E">
        <w:rPr>
          <w:lang w:val="fr-FR"/>
        </w:rPr>
        <w:t>celle-ci était composée de deux parties distinctes dont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une seulement avait appartenu au </w:t>
      </w:r>
      <w:r w:rsidRPr="009B533E">
        <w:rPr>
          <w:i/>
          <w:lang w:val="fr-FR"/>
        </w:rPr>
        <w:t>de cujus</w:t>
      </w:r>
      <w:r w:rsidRPr="009B533E">
        <w:rPr>
          <w:lang w:val="fr-FR"/>
        </w:rPr>
        <w:t xml:space="preserve"> de la requérante (Vasil </w:t>
      </w:r>
      <w:r w:rsidRPr="009B533E" w:rsidR="006347AC">
        <w:rPr>
          <w:lang w:val="fr-FR"/>
        </w:rPr>
        <w:t>İ</w:t>
      </w:r>
      <w:r w:rsidRPr="009B533E">
        <w:rPr>
          <w:lang w:val="fr-FR"/>
        </w:rPr>
        <w:t>pseftel),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autre ayant appartenu à Kosta </w:t>
      </w:r>
      <w:r w:rsidRPr="009B533E" w:rsidR="006347AC">
        <w:rPr>
          <w:lang w:val="fr-FR"/>
        </w:rPr>
        <w:t>İ</w:t>
      </w:r>
      <w:r w:rsidRPr="009B533E">
        <w:rPr>
          <w:lang w:val="fr-FR"/>
        </w:rPr>
        <w:t>pseftel ;</w:t>
      </w:r>
    </w:p>
    <w:p w:rsidRPr="009B533E" w:rsidR="00505FCE" w:rsidP="009B533E" w:rsidRDefault="00505FCE">
      <w:pPr>
        <w:pStyle w:val="JuList"/>
        <w:rPr>
          <w:lang w:val="fr-FR"/>
        </w:rPr>
      </w:pPr>
      <w:r w:rsidRPr="009B533E">
        <w:rPr>
          <w:lang w:val="fr-FR"/>
        </w:rPr>
        <w:t>-</w:t>
      </w:r>
      <w:r w:rsidRPr="009B533E" w:rsidR="006347AC">
        <w:rPr>
          <w:lang w:val="fr-FR"/>
        </w:rPr>
        <w:t> </w:t>
      </w:r>
      <w:r w:rsidRPr="009B533E" w:rsidR="00A02A90">
        <w:rPr>
          <w:lang w:val="fr-FR"/>
        </w:rPr>
        <w:t>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elle disposait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cour commune qui permettait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accès à chacune des deux partie</w:t>
      </w:r>
      <w:r w:rsidRPr="009B533E" w:rsidR="00D32E77">
        <w:rPr>
          <w:lang w:val="fr-FR"/>
        </w:rPr>
        <w:t>s</w:t>
      </w:r>
      <w:r w:rsidRPr="009B533E">
        <w:rPr>
          <w:lang w:val="fr-FR"/>
        </w:rPr>
        <w:t xml:space="preserve"> et était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superficie de 5 m² ;</w:t>
      </w:r>
    </w:p>
    <w:p w:rsidRPr="009B533E" w:rsidR="00505FCE" w:rsidP="009B533E" w:rsidRDefault="006347AC">
      <w:pPr>
        <w:pStyle w:val="JuList"/>
        <w:rPr>
          <w:lang w:val="fr-FR"/>
        </w:rPr>
      </w:pPr>
      <w:r w:rsidRPr="009B533E">
        <w:rPr>
          <w:lang w:val="fr-FR"/>
        </w:rPr>
        <w:t>- </w:t>
      </w:r>
      <w:r w:rsidRPr="009B533E" w:rsidR="00A02A90">
        <w:rPr>
          <w:lang w:val="fr-FR"/>
        </w:rPr>
        <w:t xml:space="preserve">que </w:t>
      </w:r>
      <w:r w:rsidRPr="009B533E" w:rsidR="00505FCE">
        <w:rPr>
          <w:lang w:val="fr-FR"/>
        </w:rPr>
        <w:t xml:space="preserve">la partie de Vasil </w:t>
      </w:r>
      <w:r w:rsidRPr="009B533E">
        <w:rPr>
          <w:lang w:val="fr-FR"/>
        </w:rPr>
        <w:t>İ</w:t>
      </w:r>
      <w:r w:rsidRPr="009B533E" w:rsidR="00505FCE">
        <w:rPr>
          <w:lang w:val="fr-FR"/>
        </w:rPr>
        <w:t>pseftel (que celui-ci avait acheté</w:t>
      </w:r>
      <w:r w:rsidRPr="009B533E" w:rsidR="00AF4B28">
        <w:rPr>
          <w:lang w:val="fr-FR"/>
        </w:rPr>
        <w:t>e</w:t>
      </w:r>
      <w:r w:rsidRPr="009B533E" w:rsidR="00505FCE">
        <w:rPr>
          <w:lang w:val="fr-FR"/>
        </w:rPr>
        <w:t xml:space="preserve"> à Ziya Duran) était constituée de deux niveaux avec une emprise au sol de 22,33</w:t>
      </w:r>
      <w:r w:rsidRPr="009B533E">
        <w:rPr>
          <w:lang w:val="fr-FR"/>
        </w:rPr>
        <w:t> </w:t>
      </w:r>
      <w:r w:rsidRPr="009B533E" w:rsidR="00505FCE">
        <w:rPr>
          <w:lang w:val="fr-FR"/>
        </w:rPr>
        <w:t>m², contrairement aux 21</w:t>
      </w:r>
      <w:r w:rsidRPr="009B533E">
        <w:rPr>
          <w:lang w:val="fr-FR"/>
        </w:rPr>
        <w:t> </w:t>
      </w:r>
      <w:r w:rsidRPr="009B533E" w:rsidR="00505FCE">
        <w:rPr>
          <w:lang w:val="fr-FR"/>
        </w:rPr>
        <w:t>m² avancés dans le rapport du 30 septembre 2002 (</w:t>
      </w:r>
      <w:r w:rsidRPr="009B533E" w:rsidR="00505FCE">
        <w:rPr>
          <w:i/>
          <w:lang w:val="fr-FR"/>
        </w:rPr>
        <w:t>ibidem</w:t>
      </w:r>
      <w:r w:rsidRPr="009B533E" w:rsidR="00505FCE">
        <w:rPr>
          <w:lang w:val="fr-FR"/>
        </w:rPr>
        <w:t>, § 13) ;</w:t>
      </w:r>
    </w:p>
    <w:p w:rsidRPr="009B533E" w:rsidR="00CE4F41" w:rsidP="009B533E" w:rsidRDefault="00CE4F41">
      <w:pPr>
        <w:pStyle w:val="JuList"/>
        <w:rPr>
          <w:lang w:val="fr-FR"/>
        </w:rPr>
      </w:pPr>
      <w:r w:rsidRPr="009B533E">
        <w:rPr>
          <w:lang w:val="fr-FR"/>
        </w:rPr>
        <w:t>-</w:t>
      </w:r>
      <w:r w:rsidRPr="009B533E" w:rsidR="006347AC">
        <w:rPr>
          <w:lang w:val="fr-FR"/>
        </w:rPr>
        <w:t> </w:t>
      </w:r>
      <w:r w:rsidRPr="009B533E" w:rsidR="00A02A90">
        <w:rPr>
          <w:lang w:val="fr-FR"/>
        </w:rPr>
        <w:t xml:space="preserve">que, compte tenu du fait que </w:t>
      </w:r>
      <w:r w:rsidRPr="009B533E">
        <w:rPr>
          <w:lang w:val="fr-FR"/>
        </w:rPr>
        <w:t>le second niveau disposa</w:t>
      </w:r>
      <w:r w:rsidRPr="009B533E" w:rsidR="00A02A90">
        <w:rPr>
          <w:lang w:val="fr-FR"/>
        </w:rPr>
        <w:t>it</w:t>
      </w:r>
      <w:r w:rsidRPr="009B533E">
        <w:rPr>
          <w:lang w:val="fr-FR"/>
        </w:rPr>
        <w:t xml:space="preserve">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surface de 25,10</w:t>
      </w:r>
      <w:r w:rsidRPr="009B533E" w:rsidR="006347AC">
        <w:rPr>
          <w:lang w:val="fr-FR"/>
        </w:rPr>
        <w:t> </w:t>
      </w:r>
      <w:r w:rsidRPr="009B533E">
        <w:rPr>
          <w:lang w:val="fr-FR"/>
        </w:rPr>
        <w:t>m², la surface totale de la</w:t>
      </w:r>
      <w:r w:rsidRPr="009B533E" w:rsidR="00D32E77">
        <w:rPr>
          <w:lang w:val="fr-FR"/>
        </w:rPr>
        <w:t xml:space="preserve"> partie de la</w:t>
      </w:r>
      <w:r w:rsidRPr="009B533E">
        <w:rPr>
          <w:lang w:val="fr-FR"/>
        </w:rPr>
        <w:t xml:space="preserve"> maison </w:t>
      </w:r>
      <w:r w:rsidRPr="009B533E" w:rsidR="00D32E77">
        <w:rPr>
          <w:lang w:val="fr-FR"/>
        </w:rPr>
        <w:t xml:space="preserve">ayant appartenu au </w:t>
      </w:r>
      <w:r w:rsidRPr="009B533E" w:rsidR="006347AC">
        <w:rPr>
          <w:i/>
          <w:lang w:val="fr-FR"/>
        </w:rPr>
        <w:t>de </w:t>
      </w:r>
      <w:r w:rsidRPr="009B533E" w:rsidR="00D32E77">
        <w:rPr>
          <w:i/>
          <w:lang w:val="fr-FR"/>
        </w:rPr>
        <w:t>cujus</w:t>
      </w:r>
      <w:r w:rsidRPr="009B533E" w:rsidR="00D32E77">
        <w:rPr>
          <w:lang w:val="fr-FR"/>
        </w:rPr>
        <w:t xml:space="preserve"> de la requérante était de 47,33 m² ;</w:t>
      </w:r>
    </w:p>
    <w:p w:rsidRPr="009B533E" w:rsidR="00505FCE" w:rsidP="009B533E" w:rsidRDefault="00505FCE">
      <w:pPr>
        <w:pStyle w:val="JuList"/>
        <w:rPr>
          <w:lang w:val="fr-FR"/>
        </w:rPr>
      </w:pPr>
      <w:r w:rsidRPr="009B533E">
        <w:rPr>
          <w:lang w:val="fr-FR"/>
        </w:rPr>
        <w:t>-</w:t>
      </w:r>
      <w:r w:rsidRPr="009B533E" w:rsidR="006347AC">
        <w:rPr>
          <w:lang w:val="fr-FR"/>
        </w:rPr>
        <w:t> </w:t>
      </w:r>
      <w:r w:rsidRPr="009B533E" w:rsidR="00A02A90">
        <w:rPr>
          <w:lang w:val="fr-FR"/>
        </w:rPr>
        <w:t xml:space="preserve">que </w:t>
      </w:r>
      <w:r w:rsidRPr="009B533E">
        <w:rPr>
          <w:lang w:val="fr-FR"/>
        </w:rPr>
        <w:t>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acte de cession établi par Ziya Duran faisait état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superficie approximative de 50</w:t>
      </w:r>
      <w:r w:rsidRPr="009B533E" w:rsidR="006347AC">
        <w:rPr>
          <w:lang w:val="fr-FR"/>
        </w:rPr>
        <w:t> </w:t>
      </w:r>
      <w:r w:rsidRPr="009B533E">
        <w:rPr>
          <w:lang w:val="fr-FR"/>
        </w:rPr>
        <w:t>m².</w:t>
      </w:r>
    </w:p>
    <w:p w:rsidRPr="009B533E" w:rsidR="000102CD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14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En ce qui concerne la valeur du bien,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expert </w:t>
      </w:r>
      <w:r w:rsidRPr="009B533E" w:rsidR="00D32E77">
        <w:rPr>
          <w:lang w:val="fr-FR"/>
        </w:rPr>
        <w:t>soutient avant tout</w:t>
      </w:r>
      <w:r w:rsidRPr="009B533E">
        <w:rPr>
          <w:lang w:val="fr-FR"/>
        </w:rPr>
        <w:t xml:space="preserve"> que le rapport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expertise obtenu par la requérante </w:t>
      </w:r>
      <w:r w:rsidRPr="009B533E" w:rsidR="00D32E77">
        <w:rPr>
          <w:lang w:val="fr-FR"/>
        </w:rPr>
        <w:t>es</w:t>
      </w:r>
      <w:r w:rsidRPr="009B533E">
        <w:rPr>
          <w:lang w:val="fr-FR"/>
        </w:rPr>
        <w:t>t dénué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objectivité, et ne </w:t>
      </w:r>
      <w:r w:rsidRPr="009B533E" w:rsidR="00D32E77">
        <w:rPr>
          <w:lang w:val="fr-FR"/>
        </w:rPr>
        <w:t>peut</w:t>
      </w:r>
      <w:r w:rsidRPr="009B533E">
        <w:rPr>
          <w:lang w:val="fr-FR"/>
        </w:rPr>
        <w:t xml:space="preserve"> être pris en compte. En effet, </w:t>
      </w:r>
      <w:r w:rsidRPr="009B533E" w:rsidR="00CE4F41">
        <w:rPr>
          <w:lang w:val="fr-FR"/>
        </w:rPr>
        <w:t xml:space="preserve">non seulement </w:t>
      </w:r>
      <w:r w:rsidRPr="009B533E">
        <w:rPr>
          <w:lang w:val="fr-FR"/>
        </w:rPr>
        <w:t>celui-ci porterait sur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ensemble de la parcelle 6, et non sur la partie ayant appartenu au </w:t>
      </w:r>
      <w:r w:rsidRPr="009B533E" w:rsidR="006347AC">
        <w:rPr>
          <w:i/>
          <w:lang w:val="fr-FR"/>
        </w:rPr>
        <w:t>de </w:t>
      </w:r>
      <w:r w:rsidRPr="009B533E">
        <w:rPr>
          <w:i/>
          <w:lang w:val="fr-FR"/>
        </w:rPr>
        <w:t>cujus</w:t>
      </w:r>
      <w:r w:rsidRPr="009B533E">
        <w:rPr>
          <w:lang w:val="fr-FR"/>
        </w:rPr>
        <w:t xml:space="preserve"> de la requérante</w:t>
      </w:r>
      <w:r w:rsidRPr="009B533E" w:rsidR="00CE4F41">
        <w:rPr>
          <w:lang w:val="fr-FR"/>
        </w:rPr>
        <w:t xml:space="preserve">, mais en plus il </w:t>
      </w:r>
      <w:r w:rsidRPr="009B533E">
        <w:rPr>
          <w:lang w:val="fr-FR"/>
        </w:rPr>
        <w:t>ne prendrait en compte 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un seul exemple de bien à vendre pour </w:t>
      </w:r>
      <w:r w:rsidRPr="009B533E" w:rsidR="00A02A90">
        <w:rPr>
          <w:lang w:val="fr-FR"/>
        </w:rPr>
        <w:t>évaluer</w:t>
      </w:r>
      <w:r w:rsidRPr="009B533E" w:rsidR="00CE4F41">
        <w:rPr>
          <w:lang w:val="fr-FR"/>
        </w:rPr>
        <w:t xml:space="preserve"> la valeur du « bien » de la requérante</w:t>
      </w:r>
      <w:r w:rsidRPr="009B533E">
        <w:rPr>
          <w:lang w:val="fr-FR"/>
        </w:rPr>
        <w:t>.</w:t>
      </w:r>
    </w:p>
    <w:p w:rsidRPr="009B533E" w:rsidR="00505FCE" w:rsidP="009B533E" w:rsidRDefault="00CE4F41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15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</w:t>
      </w:r>
      <w:r w:rsidRPr="009B533E" w:rsidR="00505FCE">
        <w:rPr>
          <w:lang w:val="fr-FR"/>
        </w:rPr>
        <w:t>Par ailleurs, il précise que le rapport d</w:t>
      </w:r>
      <w:r w:rsidRPr="009B533E" w:rsidR="009B533E">
        <w:rPr>
          <w:lang w:val="fr-FR"/>
        </w:rPr>
        <w:t>’</w:t>
      </w:r>
      <w:r w:rsidRPr="009B533E" w:rsidR="00505FCE">
        <w:rPr>
          <w:lang w:val="fr-FR"/>
        </w:rPr>
        <w:t xml:space="preserve">expertise </w:t>
      </w:r>
      <w:r w:rsidRPr="009B533E" w:rsidR="00D32E77">
        <w:rPr>
          <w:lang w:val="fr-FR"/>
        </w:rPr>
        <w:t>présenté par l</w:t>
      </w:r>
      <w:r w:rsidRPr="009B533E" w:rsidR="009B533E">
        <w:rPr>
          <w:lang w:val="fr-FR"/>
        </w:rPr>
        <w:t>’</w:t>
      </w:r>
      <w:r w:rsidRPr="009B533E" w:rsidR="00D32E77">
        <w:rPr>
          <w:lang w:val="fr-FR"/>
        </w:rPr>
        <w:t>intéressé</w:t>
      </w:r>
      <w:r w:rsidRPr="009B533E" w:rsidR="00A02A90">
        <w:rPr>
          <w:lang w:val="fr-FR"/>
        </w:rPr>
        <w:t>e</w:t>
      </w:r>
      <w:r w:rsidRPr="009B533E">
        <w:rPr>
          <w:lang w:val="fr-FR"/>
        </w:rPr>
        <w:t xml:space="preserve"> </w:t>
      </w:r>
      <w:r w:rsidRPr="009B533E" w:rsidR="00505FCE">
        <w:rPr>
          <w:lang w:val="fr-FR"/>
        </w:rPr>
        <w:t>a été obtenu de manière non-contradictoire et que la direction du Trésor l</w:t>
      </w:r>
      <w:r w:rsidRPr="009B533E" w:rsidR="009B533E">
        <w:rPr>
          <w:lang w:val="fr-FR"/>
        </w:rPr>
        <w:t>’</w:t>
      </w:r>
      <w:r w:rsidRPr="009B533E" w:rsidR="00505FCE">
        <w:rPr>
          <w:lang w:val="fr-FR"/>
        </w:rPr>
        <w:t>a contesté devant le tribunal en demandant une contre-expertise et en fournissant deux exemples de vente de bien sur l</w:t>
      </w:r>
      <w:r w:rsidRPr="009B533E" w:rsidR="009B533E">
        <w:rPr>
          <w:lang w:val="fr-FR"/>
        </w:rPr>
        <w:t>’</w:t>
      </w:r>
      <w:r w:rsidRPr="009B533E" w:rsidR="00A02A90">
        <w:rPr>
          <w:lang w:val="fr-FR"/>
        </w:rPr>
        <w:t>île. Le</w:t>
      </w:r>
      <w:r w:rsidRPr="009B533E" w:rsidR="00505FCE">
        <w:rPr>
          <w:lang w:val="fr-FR"/>
        </w:rPr>
        <w:t xml:space="preserve"> premi</w:t>
      </w:r>
      <w:r w:rsidRPr="009B533E" w:rsidR="00A02A90">
        <w:rPr>
          <w:lang w:val="fr-FR"/>
        </w:rPr>
        <w:t>er</w:t>
      </w:r>
      <w:r w:rsidRPr="009B533E" w:rsidR="00505FCE">
        <w:rPr>
          <w:lang w:val="fr-FR"/>
        </w:rPr>
        <w:t xml:space="preserve"> concerne un bien de 54</w:t>
      </w:r>
      <w:r w:rsidRPr="009B533E" w:rsidR="006347AC">
        <w:rPr>
          <w:lang w:val="fr-FR"/>
        </w:rPr>
        <w:t> </w:t>
      </w:r>
      <w:r w:rsidRPr="009B533E" w:rsidR="00505FCE">
        <w:rPr>
          <w:lang w:val="fr-FR"/>
        </w:rPr>
        <w:t>m² constitué d</w:t>
      </w:r>
      <w:r w:rsidRPr="009B533E" w:rsidR="009B533E">
        <w:rPr>
          <w:lang w:val="fr-FR"/>
        </w:rPr>
        <w:t>’</w:t>
      </w:r>
      <w:r w:rsidRPr="009B533E" w:rsidR="00505FCE">
        <w:rPr>
          <w:lang w:val="fr-FR"/>
        </w:rPr>
        <w:t>une maison en pierre sur deux niveaux (îlot 255 parcelle 15) pour un prix de 30 000 TRY</w:t>
      </w:r>
      <w:r w:rsidRPr="009B533E" w:rsidR="006E2C77">
        <w:rPr>
          <w:lang w:val="fr-FR"/>
        </w:rPr>
        <w:t xml:space="preserve"> (environ 15</w:t>
      </w:r>
      <w:r w:rsidRPr="009B533E" w:rsidR="00383069">
        <w:rPr>
          <w:lang w:val="fr-FR"/>
        </w:rPr>
        <w:t> </w:t>
      </w:r>
      <w:r w:rsidRPr="009B533E" w:rsidR="006E2C77">
        <w:rPr>
          <w:lang w:val="fr-FR"/>
        </w:rPr>
        <w:t>380</w:t>
      </w:r>
      <w:r w:rsidRPr="009B533E" w:rsidR="00383069">
        <w:rPr>
          <w:lang w:val="fr-FR"/>
        </w:rPr>
        <w:t> </w:t>
      </w:r>
      <w:r w:rsidRPr="009B533E" w:rsidR="006E2C77">
        <w:rPr>
          <w:lang w:val="fr-FR"/>
        </w:rPr>
        <w:t>EUR en août 2010)</w:t>
      </w:r>
      <w:r w:rsidRPr="009B533E" w:rsidR="00505FCE">
        <w:rPr>
          <w:lang w:val="fr-FR"/>
        </w:rPr>
        <w:t xml:space="preserve"> et l</w:t>
      </w:r>
      <w:r w:rsidRPr="009B533E" w:rsidR="00A02A90">
        <w:rPr>
          <w:lang w:val="fr-FR"/>
        </w:rPr>
        <w:t>e</w:t>
      </w:r>
      <w:r w:rsidRPr="009B533E" w:rsidR="00505FCE">
        <w:rPr>
          <w:lang w:val="fr-FR"/>
        </w:rPr>
        <w:t xml:space="preserve"> second une maison de 42,40 m² (îlot 255 parcelle 20) pour 28 000 TRY</w:t>
      </w:r>
      <w:r w:rsidRPr="009B533E" w:rsidR="006E2C77">
        <w:rPr>
          <w:lang w:val="fr-FR"/>
        </w:rPr>
        <w:t xml:space="preserve"> (environ 14 350 EUR en août 2010)</w:t>
      </w:r>
      <w:r w:rsidRPr="009B533E" w:rsidR="00505FCE">
        <w:rPr>
          <w:lang w:val="fr-FR"/>
        </w:rPr>
        <w:t>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16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expert du Gouvernement indique également 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en </w:t>
      </w:r>
      <w:r w:rsidRPr="009B533E" w:rsidR="006E2C77">
        <w:rPr>
          <w:lang w:val="fr-FR"/>
        </w:rPr>
        <w:t xml:space="preserve">septembre </w:t>
      </w:r>
      <w:r w:rsidRPr="009B533E">
        <w:rPr>
          <w:lang w:val="fr-FR"/>
        </w:rPr>
        <w:t>2012, un bien</w:t>
      </w:r>
      <w:r w:rsidRPr="009B533E" w:rsidR="00CE4F41">
        <w:rPr>
          <w:lang w:val="fr-FR"/>
        </w:rPr>
        <w:t xml:space="preserve"> de </w:t>
      </w:r>
      <w:r w:rsidRPr="009B533E">
        <w:rPr>
          <w:lang w:val="fr-FR"/>
        </w:rPr>
        <w:t>46,37</w:t>
      </w:r>
      <w:r w:rsidRPr="009B533E" w:rsidR="006347AC">
        <w:rPr>
          <w:lang w:val="fr-FR"/>
        </w:rPr>
        <w:t> </w:t>
      </w:r>
      <w:r w:rsidRPr="009B533E">
        <w:rPr>
          <w:lang w:val="fr-FR"/>
        </w:rPr>
        <w:t>m² constitué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une maison en pierre sur deux niveaux</w:t>
      </w:r>
      <w:r w:rsidRPr="009B533E" w:rsidR="00CE4F41">
        <w:rPr>
          <w:lang w:val="fr-FR"/>
        </w:rPr>
        <w:t>,</w:t>
      </w:r>
      <w:r w:rsidRPr="009B533E">
        <w:rPr>
          <w:lang w:val="fr-FR"/>
        </w:rPr>
        <w:t xml:space="preserve"> et appartenant partiellement au Trésor</w:t>
      </w:r>
      <w:r w:rsidRPr="009B533E" w:rsidR="00CE4F41">
        <w:rPr>
          <w:lang w:val="fr-FR"/>
        </w:rPr>
        <w:t>,</w:t>
      </w:r>
      <w:r w:rsidRPr="009B533E">
        <w:rPr>
          <w:lang w:val="fr-FR"/>
        </w:rPr>
        <w:t xml:space="preserve"> a été adjugé</w:t>
      </w:r>
      <w:r w:rsidRPr="009B533E" w:rsidR="00CE4F41">
        <w:rPr>
          <w:lang w:val="fr-FR"/>
        </w:rPr>
        <w:t>,</w:t>
      </w:r>
      <w:r w:rsidRPr="009B533E">
        <w:rPr>
          <w:lang w:val="fr-FR"/>
        </w:rPr>
        <w:t xml:space="preserve"> </w:t>
      </w:r>
      <w:r w:rsidRPr="009B533E" w:rsidR="00CE4F41">
        <w:rPr>
          <w:lang w:val="fr-FR"/>
        </w:rPr>
        <w:t>lors d</w:t>
      </w:r>
      <w:r w:rsidRPr="009B533E" w:rsidR="009B533E">
        <w:rPr>
          <w:lang w:val="fr-FR"/>
        </w:rPr>
        <w:t>’</w:t>
      </w:r>
      <w:r w:rsidRPr="009B533E" w:rsidR="00CE4F41">
        <w:rPr>
          <w:lang w:val="fr-FR"/>
        </w:rPr>
        <w:t xml:space="preserve">une vente aux enchères, </w:t>
      </w:r>
      <w:r w:rsidRPr="009B533E">
        <w:rPr>
          <w:lang w:val="fr-FR"/>
        </w:rPr>
        <w:t xml:space="preserve">pour 45 100 TRY </w:t>
      </w:r>
      <w:r w:rsidRPr="009B533E" w:rsidR="006E2C77">
        <w:rPr>
          <w:lang w:val="fr-FR"/>
        </w:rPr>
        <w:t xml:space="preserve">(environ </w:t>
      </w:r>
      <w:r w:rsidRPr="009B533E" w:rsidR="00677078">
        <w:rPr>
          <w:lang w:val="fr-FR"/>
        </w:rPr>
        <w:t>19 600 EUR</w:t>
      </w:r>
      <w:r w:rsidRPr="009B533E" w:rsidR="0055104E">
        <w:rPr>
          <w:lang w:val="fr-FR"/>
        </w:rPr>
        <w:t xml:space="preserve"> à la date de la vente</w:t>
      </w:r>
      <w:r w:rsidRPr="009B533E" w:rsidR="00677078">
        <w:rPr>
          <w:lang w:val="fr-FR"/>
        </w:rPr>
        <w:t xml:space="preserve">) </w:t>
      </w:r>
      <w:r w:rsidRPr="009B533E">
        <w:rPr>
          <w:lang w:val="fr-FR"/>
        </w:rPr>
        <w:t>par le service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exécution forcée.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17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 xml:space="preserve">.  Son rapport </w:t>
      </w:r>
      <w:r w:rsidRPr="009B533E" w:rsidR="00CE4F41">
        <w:rPr>
          <w:lang w:val="fr-FR"/>
        </w:rPr>
        <w:t>fournit en outre</w:t>
      </w:r>
      <w:r w:rsidRPr="009B533E">
        <w:rPr>
          <w:lang w:val="fr-FR"/>
        </w:rPr>
        <w:t xml:space="preserve"> des exemples de bien</w:t>
      </w:r>
      <w:r w:rsidRPr="009B533E" w:rsidR="00D32E77">
        <w:rPr>
          <w:lang w:val="fr-FR"/>
        </w:rPr>
        <w:t>s</w:t>
      </w:r>
      <w:r w:rsidRPr="009B533E">
        <w:rPr>
          <w:lang w:val="fr-FR"/>
        </w:rPr>
        <w:t xml:space="preserve"> à vendre sur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île dont les prix au m</w:t>
      </w:r>
      <w:r w:rsidRPr="009B533E" w:rsidR="00D32E77">
        <w:rPr>
          <w:lang w:val="fr-FR"/>
        </w:rPr>
        <w:t>ètre carré</w:t>
      </w:r>
      <w:r w:rsidRPr="009B533E" w:rsidR="00A02A90">
        <w:rPr>
          <w:lang w:val="fr-FR"/>
        </w:rPr>
        <w:t xml:space="preserve"> vo</w:t>
      </w:r>
      <w:r w:rsidRPr="009B533E">
        <w:rPr>
          <w:lang w:val="fr-FR"/>
        </w:rPr>
        <w:t>nt</w:t>
      </w:r>
      <w:r w:rsidRPr="009B533E" w:rsidR="00A02A90">
        <w:rPr>
          <w:lang w:val="fr-FR"/>
        </w:rPr>
        <w:t>, selon le bien,</w:t>
      </w:r>
      <w:r w:rsidRPr="009B533E">
        <w:rPr>
          <w:lang w:val="fr-FR"/>
        </w:rPr>
        <w:t xml:space="preserve"> de 966</w:t>
      </w:r>
      <w:r w:rsidRPr="009B533E" w:rsidR="0055104E">
        <w:rPr>
          <w:lang w:val="fr-FR"/>
        </w:rPr>
        <w:t xml:space="preserve"> TRY (environ 333</w:t>
      </w:r>
      <w:r w:rsidRPr="009B533E" w:rsidR="00383069">
        <w:rPr>
          <w:lang w:val="fr-FR"/>
        </w:rPr>
        <w:t> </w:t>
      </w:r>
      <w:r w:rsidRPr="009B533E" w:rsidR="0055104E">
        <w:rPr>
          <w:lang w:val="fr-FR"/>
        </w:rPr>
        <w:t>EUR à la date du rapport</w:t>
      </w:r>
      <w:r w:rsidRPr="009B533E" w:rsidR="00CB0A6A">
        <w:rPr>
          <w:lang w:val="fr-FR"/>
        </w:rPr>
        <w:t>)</w:t>
      </w:r>
      <w:r w:rsidRPr="009B533E">
        <w:rPr>
          <w:lang w:val="fr-FR"/>
        </w:rPr>
        <w:t xml:space="preserve"> à 2</w:t>
      </w:r>
      <w:r w:rsidRPr="009B533E" w:rsidR="006347AC">
        <w:rPr>
          <w:lang w:val="fr-FR"/>
        </w:rPr>
        <w:t> </w:t>
      </w:r>
      <w:r w:rsidRPr="009B533E">
        <w:rPr>
          <w:lang w:val="fr-FR"/>
        </w:rPr>
        <w:t>510 TRY</w:t>
      </w:r>
      <w:r w:rsidRPr="009B533E" w:rsidR="0055104E">
        <w:rPr>
          <w:lang w:val="fr-FR"/>
        </w:rPr>
        <w:t xml:space="preserve"> (environ </w:t>
      </w:r>
      <w:r w:rsidRPr="009B533E" w:rsidR="003C120E">
        <w:rPr>
          <w:lang w:val="fr-FR"/>
        </w:rPr>
        <w:t xml:space="preserve">865 </w:t>
      </w:r>
      <w:r w:rsidRPr="009B533E" w:rsidR="0055104E">
        <w:rPr>
          <w:lang w:val="fr-FR"/>
        </w:rPr>
        <w:t>EUR à la date du rapport)</w:t>
      </w:r>
      <w:r w:rsidRPr="009B533E">
        <w:rPr>
          <w:lang w:val="fr-FR"/>
        </w:rPr>
        <w:t>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18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 xml:space="preserve">.  Il précise </w:t>
      </w:r>
      <w:r w:rsidRPr="009B533E" w:rsidR="00CE4F41">
        <w:rPr>
          <w:lang w:val="fr-FR"/>
        </w:rPr>
        <w:t>par ailleurs</w:t>
      </w:r>
      <w:r w:rsidRPr="009B533E">
        <w:rPr>
          <w:lang w:val="fr-FR"/>
        </w:rPr>
        <w:t xml:space="preserve"> </w:t>
      </w:r>
      <w:r w:rsidRPr="009B533E" w:rsidR="00D32E77">
        <w:rPr>
          <w:lang w:val="fr-FR"/>
        </w:rPr>
        <w:t>avoir fait procéder</w:t>
      </w:r>
      <w:r w:rsidRPr="009B533E">
        <w:rPr>
          <w:lang w:val="fr-FR"/>
        </w:rPr>
        <w:t xml:space="preserve"> à des estimations</w:t>
      </w:r>
      <w:r w:rsidRPr="009B533E" w:rsidR="00A02A90">
        <w:rPr>
          <w:lang w:val="fr-FR"/>
        </w:rPr>
        <w:t xml:space="preserve"> du « bien » de la requérante</w:t>
      </w:r>
      <w:r w:rsidRPr="009B533E">
        <w:rPr>
          <w:lang w:val="fr-FR"/>
        </w:rPr>
        <w:t xml:space="preserve"> par des agents immobiliers. La moyenne de celles-ci se situe à 34 000 TRY</w:t>
      </w:r>
      <w:r w:rsidRPr="009B533E" w:rsidR="00727259">
        <w:rPr>
          <w:lang w:val="fr-FR"/>
        </w:rPr>
        <w:t xml:space="preserve"> (environ 11 700 EUR à la date du rapport)</w:t>
      </w:r>
      <w:r w:rsidRPr="009B533E">
        <w:rPr>
          <w:lang w:val="fr-FR"/>
        </w:rPr>
        <w:t>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19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Compte tenu de la situation,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état et de la superficie du bien, des estimations faites par les agents </w:t>
      </w:r>
      <w:r w:rsidRPr="009B533E" w:rsidR="00A02A90">
        <w:rPr>
          <w:lang w:val="fr-FR"/>
        </w:rPr>
        <w:t>susmentionnés</w:t>
      </w:r>
      <w:r w:rsidRPr="009B533E">
        <w:rPr>
          <w:lang w:val="fr-FR"/>
        </w:rPr>
        <w:t xml:space="preserve"> et de l</w:t>
      </w:r>
      <w:r w:rsidRPr="009B533E" w:rsidR="009B533E">
        <w:rPr>
          <w:lang w:val="fr-FR"/>
        </w:rPr>
        <w:t>’</w:t>
      </w:r>
      <w:r w:rsidRPr="009B533E" w:rsidR="00CE4F41">
        <w:rPr>
          <w:lang w:val="fr-FR"/>
        </w:rPr>
        <w:t>état du marché immobilier, l</w:t>
      </w:r>
      <w:r w:rsidRPr="009B533E" w:rsidR="009B533E">
        <w:rPr>
          <w:lang w:val="fr-FR"/>
        </w:rPr>
        <w:t>’</w:t>
      </w:r>
      <w:r w:rsidRPr="009B533E" w:rsidR="00CE4F41">
        <w:rPr>
          <w:lang w:val="fr-FR"/>
        </w:rPr>
        <w:t>expert</w:t>
      </w:r>
      <w:r w:rsidRPr="009B533E">
        <w:rPr>
          <w:lang w:val="fr-FR"/>
        </w:rPr>
        <w:t xml:space="preserve"> estime la valeur du « b</w:t>
      </w:r>
      <w:r w:rsidRPr="009B533E" w:rsidR="006347AC">
        <w:rPr>
          <w:lang w:val="fr-FR"/>
        </w:rPr>
        <w:t>ien » de la requérante à 35 000 </w:t>
      </w:r>
      <w:r w:rsidRPr="009B533E">
        <w:rPr>
          <w:lang w:val="fr-FR"/>
        </w:rPr>
        <w:t>TRY</w:t>
      </w:r>
      <w:r w:rsidRPr="009B533E" w:rsidR="003C120E">
        <w:rPr>
          <w:lang w:val="fr-FR"/>
        </w:rPr>
        <w:t xml:space="preserve"> (environ 12 000 EUR</w:t>
      </w:r>
      <w:r w:rsidRPr="009B533E" w:rsidR="00406B6E">
        <w:rPr>
          <w:lang w:val="fr-FR"/>
        </w:rPr>
        <w:t xml:space="preserve"> à la date du rapport</w:t>
      </w:r>
      <w:r w:rsidRPr="009B533E" w:rsidR="003C120E">
        <w:rPr>
          <w:lang w:val="fr-FR"/>
        </w:rPr>
        <w:t>)</w:t>
      </w:r>
      <w:r w:rsidRPr="009B533E">
        <w:rPr>
          <w:lang w:val="fr-FR"/>
        </w:rPr>
        <w:t>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20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Sur le fondement de ce rapport, le Gouvern</w:t>
      </w:r>
      <w:r w:rsidRPr="009B533E" w:rsidR="00CE4F41">
        <w:rPr>
          <w:lang w:val="fr-FR"/>
        </w:rPr>
        <w:t>ement invite la Cour à rejeter</w:t>
      </w:r>
      <w:r w:rsidRPr="009B533E">
        <w:rPr>
          <w:lang w:val="fr-FR"/>
        </w:rPr>
        <w:t xml:space="preserve"> les demandes de la requérante concernant la totalité de la parcelle 6 et le manque à gagner.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21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La requérante rétorque que le rapport 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elle a soumis a été établi par un expert recommandé par la chambre des ingénieurs en bâtiments de Çanakkale et 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il repose sur des critères objectifs.</w:t>
      </w:r>
    </w:p>
    <w:p w:rsidRPr="009B533E" w:rsidR="00505FCE" w:rsidP="009B533E" w:rsidRDefault="00505FCE">
      <w:pPr>
        <w:pStyle w:val="ECHRHeading3"/>
        <w:rPr>
          <w:lang w:val="fr-FR"/>
        </w:rPr>
      </w:pPr>
      <w:r w:rsidRPr="009B533E">
        <w:rPr>
          <w:lang w:val="fr-FR"/>
        </w:rPr>
        <w:t>2.</w:t>
      </w:r>
      <w:r w:rsidRPr="009B533E" w:rsidR="000102CD">
        <w:rPr>
          <w:lang w:val="fr-FR"/>
        </w:rPr>
        <w:t>  </w:t>
      </w:r>
      <w:r w:rsidRPr="009B533E">
        <w:rPr>
          <w:lang w:val="fr-FR"/>
        </w:rPr>
        <w:t>Sur le dommage moral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22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La requérante réclame 30 000 EUR au titre du dommage moral 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elle estime avoir subi.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23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Le Gouvernement estime que cette demande devrait être rejetée et cite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affaire </w:t>
      </w:r>
      <w:r w:rsidRPr="009B533E">
        <w:rPr>
          <w:i/>
          <w:lang w:val="fr-FR"/>
        </w:rPr>
        <w:t xml:space="preserve">I.R.S. et autres c. Turquie </w:t>
      </w:r>
      <w:r w:rsidRPr="009B533E">
        <w:rPr>
          <w:lang w:val="fr-FR"/>
        </w:rPr>
        <w:t>((satisfaction équitable), n</w:t>
      </w:r>
      <w:r w:rsidRPr="009B533E">
        <w:rPr>
          <w:vertAlign w:val="superscript"/>
          <w:lang w:val="fr-FR"/>
        </w:rPr>
        <w:t>o</w:t>
      </w:r>
      <w:r w:rsidRPr="009B533E" w:rsidR="00877033">
        <w:rPr>
          <w:vertAlign w:val="superscript"/>
          <w:lang w:val="fr-FR"/>
        </w:rPr>
        <w:t> </w:t>
      </w:r>
      <w:r w:rsidRPr="009B533E">
        <w:rPr>
          <w:lang w:val="fr-FR"/>
        </w:rPr>
        <w:t>26338/</w:t>
      </w:r>
      <w:r w:rsidRPr="009B533E" w:rsidR="003F7ACB">
        <w:rPr>
          <w:lang w:val="fr-FR"/>
        </w:rPr>
        <w:t>95, § </w:t>
      </w:r>
      <w:r w:rsidRPr="009B533E">
        <w:rPr>
          <w:lang w:val="fr-FR"/>
        </w:rPr>
        <w:t>28, 31 mai 2005).</w:t>
      </w:r>
    </w:p>
    <w:p w:rsidRPr="009B533E" w:rsidR="00505FCE" w:rsidP="009B533E" w:rsidRDefault="00505FCE">
      <w:pPr>
        <w:pStyle w:val="ECHRHeading3"/>
        <w:rPr>
          <w:lang w:val="fr-FR"/>
        </w:rPr>
      </w:pPr>
      <w:r w:rsidRPr="009B533E">
        <w:rPr>
          <w:lang w:val="fr-FR"/>
        </w:rPr>
        <w:t>3</w:t>
      </w:r>
      <w:r w:rsidRPr="009B533E" w:rsidR="000102CD">
        <w:rPr>
          <w:lang w:val="fr-FR"/>
        </w:rPr>
        <w:t>.  </w:t>
      </w:r>
      <w:r w:rsidRPr="009B533E">
        <w:rPr>
          <w:lang w:val="fr-FR"/>
        </w:rPr>
        <w:t>Les frais et dépens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24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Au titre des frais exposés devant les juridictions nationales entre 2002 et 2010, la requérante</w:t>
      </w:r>
      <w:r w:rsidRPr="009B533E" w:rsidR="00FE7CB9">
        <w:rPr>
          <w:lang w:val="fr-FR"/>
        </w:rPr>
        <w:t xml:space="preserve"> </w:t>
      </w:r>
      <w:r w:rsidRPr="009B533E">
        <w:rPr>
          <w:lang w:val="fr-FR"/>
        </w:rPr>
        <w:t xml:space="preserve">fournit des justificatifs pour une somme totale </w:t>
      </w:r>
      <w:r w:rsidRPr="009B533E" w:rsidR="00107E4F">
        <w:rPr>
          <w:lang w:val="fr-FR"/>
        </w:rPr>
        <w:t>de 647,</w:t>
      </w:r>
      <w:r w:rsidRPr="009B533E">
        <w:rPr>
          <w:lang w:val="fr-FR"/>
        </w:rPr>
        <w:t>35</w:t>
      </w:r>
      <w:r w:rsidRPr="009B533E" w:rsidR="006347AC">
        <w:rPr>
          <w:lang w:val="fr-FR"/>
        </w:rPr>
        <w:t> </w:t>
      </w:r>
      <w:r w:rsidRPr="009B533E">
        <w:rPr>
          <w:lang w:val="fr-FR"/>
        </w:rPr>
        <w:t>TRY. Elle réclame, à cet égard, 337</w:t>
      </w:r>
      <w:r w:rsidRPr="009B533E" w:rsidR="006347AC">
        <w:rPr>
          <w:lang w:val="fr-FR"/>
        </w:rPr>
        <w:t> </w:t>
      </w:r>
      <w:r w:rsidRPr="009B533E">
        <w:rPr>
          <w:lang w:val="fr-FR"/>
        </w:rPr>
        <w:t>EUR, montant qu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elle </w:t>
      </w:r>
      <w:r w:rsidRPr="009B533E" w:rsidR="00D32E77">
        <w:rPr>
          <w:lang w:val="fr-FR"/>
        </w:rPr>
        <w:t>a obte</w:t>
      </w:r>
      <w:r w:rsidRPr="009B533E">
        <w:rPr>
          <w:lang w:val="fr-FR"/>
        </w:rPr>
        <w:t>n</w:t>
      </w:r>
      <w:r w:rsidRPr="009B533E" w:rsidR="00D32E77">
        <w:rPr>
          <w:lang w:val="fr-FR"/>
        </w:rPr>
        <w:t>u</w:t>
      </w:r>
      <w:r w:rsidRPr="009B533E">
        <w:rPr>
          <w:lang w:val="fr-FR"/>
        </w:rPr>
        <w:t xml:space="preserve"> en convertissant la somme </w:t>
      </w:r>
      <w:r w:rsidRPr="009B533E" w:rsidR="00CE4F41">
        <w:rPr>
          <w:lang w:val="fr-FR"/>
        </w:rPr>
        <w:t xml:space="preserve">des justificatifs </w:t>
      </w:r>
      <w:r w:rsidRPr="009B533E">
        <w:rPr>
          <w:lang w:val="fr-FR"/>
        </w:rPr>
        <w:t>en euros au taux de change du 17 août 2010. Elle réclame en outre 2 500 EUR pour les frais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avocat</w:t>
      </w:r>
      <w:r w:rsidRPr="009B533E" w:rsidR="00CE4F41">
        <w:rPr>
          <w:lang w:val="fr-FR"/>
        </w:rPr>
        <w:t>,</w:t>
      </w:r>
      <w:r w:rsidRPr="009B533E">
        <w:rPr>
          <w:lang w:val="fr-FR"/>
        </w:rPr>
        <w:t xml:space="preserve"> mais ne présente aucun document.</w:t>
      </w:r>
    </w:p>
    <w:p w:rsidRPr="009B533E" w:rsidR="00505FCE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25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 xml:space="preserve">.  Le Gouvernement invite la Cour </w:t>
      </w:r>
      <w:r w:rsidRPr="009B533E" w:rsidR="00952831">
        <w:rPr>
          <w:lang w:val="fr-FR"/>
        </w:rPr>
        <w:t>à</w:t>
      </w:r>
      <w:r w:rsidRPr="009B533E">
        <w:rPr>
          <w:lang w:val="fr-FR"/>
        </w:rPr>
        <w:t xml:space="preserve"> rejet</w:t>
      </w:r>
      <w:r w:rsidRPr="009B533E" w:rsidR="00D32E77">
        <w:rPr>
          <w:lang w:val="fr-FR"/>
        </w:rPr>
        <w:t>er</w:t>
      </w:r>
      <w:r w:rsidRPr="009B533E">
        <w:rPr>
          <w:lang w:val="fr-FR"/>
        </w:rPr>
        <w:t xml:space="preserve"> les demandes qui ne sont pas accompagnées de justificatifs pertinents.</w:t>
      </w:r>
    </w:p>
    <w:p w:rsidRPr="009B533E" w:rsidR="00505FCE" w:rsidP="009B533E" w:rsidRDefault="00505FCE">
      <w:pPr>
        <w:pStyle w:val="ECHRHeading2"/>
        <w:rPr>
          <w:lang w:val="fr-FR"/>
        </w:rPr>
      </w:pPr>
      <w:r w:rsidRPr="009B533E">
        <w:rPr>
          <w:lang w:val="fr-FR"/>
        </w:rPr>
        <w:t>B.</w:t>
      </w:r>
      <w:r w:rsidRPr="009B533E" w:rsidR="006347AC">
        <w:rPr>
          <w:lang w:val="fr-FR"/>
        </w:rPr>
        <w:t>  </w:t>
      </w:r>
      <w:r w:rsidRPr="009B533E" w:rsidR="00AF4B28">
        <w:rPr>
          <w:lang w:val="fr-FR"/>
        </w:rPr>
        <w:t>A</w:t>
      </w:r>
      <w:r w:rsidRPr="009B533E">
        <w:rPr>
          <w:lang w:val="fr-FR"/>
        </w:rPr>
        <w:t>ppréciation de la Cour</w:t>
      </w:r>
    </w:p>
    <w:p w:rsidRPr="009B533E" w:rsidR="00FE7CB9" w:rsidP="009B533E" w:rsidRDefault="00505FCE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26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La Cour rappelle que</w:t>
      </w:r>
      <w:r w:rsidRPr="009B533E" w:rsidR="00107E4F">
        <w:rPr>
          <w:lang w:val="fr-FR"/>
        </w:rPr>
        <w:t>,</w:t>
      </w:r>
      <w:r w:rsidRPr="009B533E">
        <w:rPr>
          <w:lang w:val="fr-FR"/>
        </w:rPr>
        <w:t xml:space="preserve"> dans son arrêt au principal, elle conclut à la violation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article 1 du Protocole n</w:t>
      </w:r>
      <w:r w:rsidRPr="009B533E" w:rsidR="00FE7CB9">
        <w:rPr>
          <w:vertAlign w:val="superscript"/>
          <w:lang w:val="fr-FR"/>
        </w:rPr>
        <w:t>o</w:t>
      </w:r>
      <w:r w:rsidRPr="009B533E">
        <w:rPr>
          <w:lang w:val="fr-FR"/>
        </w:rPr>
        <w:t xml:space="preserve"> 1, au motif que la requérante avait été privée </w:t>
      </w:r>
      <w:r w:rsidRPr="009B533E" w:rsidR="00D32E77">
        <w:rPr>
          <w:lang w:val="fr-FR"/>
        </w:rPr>
        <w:t xml:space="preserve">de </w:t>
      </w:r>
      <w:r w:rsidRPr="009B533E">
        <w:rPr>
          <w:lang w:val="fr-FR"/>
        </w:rPr>
        <w:t>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espérance légitime de se voir reconnaître une partie de la propriété de la parcelle n</w:t>
      </w:r>
      <w:r w:rsidRPr="009B533E" w:rsidR="00FE7CB9">
        <w:rPr>
          <w:vertAlign w:val="superscript"/>
          <w:lang w:val="fr-FR"/>
        </w:rPr>
        <w:t>o</w:t>
      </w:r>
      <w:r w:rsidRPr="009B533E">
        <w:rPr>
          <w:lang w:val="fr-FR"/>
        </w:rPr>
        <w:t xml:space="preserve"> 6</w:t>
      </w:r>
      <w:r w:rsidRPr="009B533E" w:rsidR="00D32E77">
        <w:rPr>
          <w:lang w:val="fr-FR"/>
        </w:rPr>
        <w:t xml:space="preserve"> (voir paragraphes 55, 57 et 59 de l</w:t>
      </w:r>
      <w:r w:rsidRPr="009B533E" w:rsidR="009B533E">
        <w:rPr>
          <w:lang w:val="fr-FR"/>
        </w:rPr>
        <w:t>’</w:t>
      </w:r>
      <w:r w:rsidRPr="009B533E" w:rsidR="00D32E77">
        <w:rPr>
          <w:lang w:val="fr-FR"/>
        </w:rPr>
        <w:t>arrêt au principal).</w:t>
      </w:r>
    </w:p>
    <w:p w:rsidRPr="009B533E" w:rsidR="00F60CE1" w:rsidP="009B533E" w:rsidRDefault="00F60CE1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27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Prenant en compte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ensemble des éléments qui lui ont été présentés par les parties, la Cour estime raisonnable la somme de 13 000 EUR, au titre du préjudice matériel.</w:t>
      </w:r>
    </w:p>
    <w:p w:rsidRPr="009B533E" w:rsidR="00F60CE1" w:rsidP="009B533E" w:rsidRDefault="00F60CE1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28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En ce qui concerne le préjudice moral, la Cour estime raisonnable la somme de 5 000 EUR, et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accorde à la requérante.</w:t>
      </w:r>
    </w:p>
    <w:p w:rsidRPr="009B533E" w:rsidR="00F60CE1" w:rsidP="009B533E" w:rsidRDefault="00F60CE1">
      <w:pPr>
        <w:pStyle w:val="ECHRPara"/>
        <w:rPr>
          <w:i/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29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Elle rappelle en outre que selon sa jurisprudence,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allocation de frais et dépens à un requérant ne peut intervenir que dans la mesure où se trouvent établis leur réalité, leur nécessité et le caractère raisonnable de leur taux (</w:t>
      </w:r>
      <w:r w:rsidRPr="009B533E">
        <w:rPr>
          <w:i/>
          <w:iCs/>
          <w:lang w:val="fr-FR"/>
        </w:rPr>
        <w:t>Staibano et autres c. Italie</w:t>
      </w:r>
      <w:r w:rsidRPr="009B533E">
        <w:rPr>
          <w:lang w:val="fr-FR"/>
        </w:rPr>
        <w:t xml:space="preserve"> (satisfaction équitable)</w:t>
      </w:r>
      <w:r w:rsidRPr="009B533E">
        <w:rPr>
          <w:lang w:val="fr-FR" w:eastAsia="en-GB"/>
        </w:rPr>
        <w:t xml:space="preserve">, </w:t>
      </w:r>
      <w:r w:rsidRPr="009B533E">
        <w:rPr>
          <w:lang w:val="fr-FR"/>
        </w:rPr>
        <w:t>n</w:t>
      </w:r>
      <w:r w:rsidRPr="009B533E">
        <w:rPr>
          <w:vertAlign w:val="superscript"/>
          <w:lang w:val="fr-FR"/>
        </w:rPr>
        <w:t>o</w:t>
      </w:r>
      <w:r w:rsidRPr="009B533E">
        <w:rPr>
          <w:lang w:val="fr-FR"/>
        </w:rPr>
        <w:t xml:space="preserve"> 29907/07</w:t>
      </w:r>
      <w:r w:rsidRPr="009B533E">
        <w:rPr>
          <w:lang w:val="fr-FR" w:eastAsia="en-GB"/>
        </w:rPr>
        <w:t xml:space="preserve">, </w:t>
      </w:r>
      <w:r w:rsidRPr="009B533E">
        <w:rPr>
          <w:lang w:val="fr-FR"/>
        </w:rPr>
        <w:t>§</w:t>
      </w:r>
      <w:r w:rsidRPr="009B533E" w:rsidR="003F7ACB">
        <w:rPr>
          <w:lang w:val="fr-FR"/>
        </w:rPr>
        <w:t> </w:t>
      </w:r>
      <w:r w:rsidRPr="009B533E">
        <w:rPr>
          <w:lang w:val="fr-FR"/>
        </w:rPr>
        <w:t>30, 6 septembre 2018). Dès lors, elle octroie 275 EUR à la partie requérante, somme qui correspond à la valeur actualisée des frais documentés.</w:t>
      </w:r>
    </w:p>
    <w:p w:rsidRPr="009B533E" w:rsidR="00F60CE1" w:rsidP="009B533E" w:rsidRDefault="00F60CE1">
      <w:pPr>
        <w:pStyle w:val="ECHRPara"/>
        <w:rPr>
          <w:lang w:val="fr-FR"/>
        </w:rPr>
      </w:pPr>
      <w:r w:rsidRPr="009B533E">
        <w:rPr>
          <w:lang w:val="fr-FR"/>
        </w:rPr>
        <w:fldChar w:fldCharType="begin"/>
      </w:r>
      <w:r w:rsidRPr="009B533E">
        <w:rPr>
          <w:lang w:val="fr-FR"/>
        </w:rPr>
        <w:instrText xml:space="preserve"> SEQ level0 \*arabic </w:instrText>
      </w:r>
      <w:r w:rsidRPr="009B533E">
        <w:rPr>
          <w:lang w:val="fr-FR"/>
        </w:rPr>
        <w:fldChar w:fldCharType="separate"/>
      </w:r>
      <w:r w:rsidRPr="009B533E" w:rsidR="009B533E">
        <w:rPr>
          <w:noProof/>
          <w:lang w:val="fr-FR"/>
        </w:rPr>
        <w:t>30</w:t>
      </w:r>
      <w:r w:rsidRPr="009B533E">
        <w:rPr>
          <w:lang w:val="fr-FR"/>
        </w:rPr>
        <w:fldChar w:fldCharType="end"/>
      </w:r>
      <w:r w:rsidRPr="009B533E">
        <w:rPr>
          <w:lang w:val="fr-FR"/>
        </w:rPr>
        <w:t>.  La Cour juge approprié de calquer le taux des intérêts moratoires sur le taux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intérêt de la facilité de prêt marginal de la Banque centrale européenne majoré de trois points de pourcentage.</w:t>
      </w:r>
    </w:p>
    <w:p w:rsidRPr="009B533E" w:rsidR="00F60CE1" w:rsidP="009B533E" w:rsidRDefault="00F60CE1">
      <w:pPr>
        <w:pStyle w:val="ECHRTitle1"/>
        <w:rPr>
          <w:lang w:val="fr-FR"/>
        </w:rPr>
      </w:pPr>
      <w:r w:rsidRPr="009B533E">
        <w:rPr>
          <w:lang w:val="fr-FR"/>
        </w:rPr>
        <w:t>PAR CES MOTIFS, LA COUR, À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UNANIMITÉ,</w:t>
      </w:r>
    </w:p>
    <w:p w:rsidRPr="009B533E" w:rsidR="00F60CE1" w:rsidP="009B533E" w:rsidRDefault="00F60CE1">
      <w:pPr>
        <w:pStyle w:val="JuList"/>
        <w:keepNext/>
        <w:keepLines/>
        <w:rPr>
          <w:lang w:val="fr-FR"/>
        </w:rPr>
      </w:pPr>
      <w:r w:rsidRPr="009B533E">
        <w:rPr>
          <w:lang w:val="fr-FR"/>
        </w:rPr>
        <w:t>1.  </w:t>
      </w:r>
      <w:r w:rsidRPr="009B533E">
        <w:rPr>
          <w:i/>
          <w:lang w:val="fr-FR"/>
        </w:rPr>
        <w:t>Dit</w:t>
      </w:r>
    </w:p>
    <w:p w:rsidRPr="009B533E" w:rsidR="00F60CE1" w:rsidP="009B533E" w:rsidRDefault="00F60CE1">
      <w:pPr>
        <w:pStyle w:val="JuLista"/>
        <w:keepNext/>
        <w:keepLines/>
        <w:rPr>
          <w:rFonts w:eastAsiaTheme="majorEastAsia"/>
          <w:lang w:val="fr-FR"/>
        </w:rPr>
      </w:pPr>
      <w:r w:rsidRPr="009B533E">
        <w:rPr>
          <w:lang w:val="fr-FR"/>
        </w:rPr>
        <w:t>a)  que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État défendeur doit, dans les trois mois à compter du jour où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arrêt sera devenu définitif en vertu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article 44 § 2 de la Convention, verser à la requérante </w:t>
      </w:r>
      <w:r w:rsidRPr="009B533E">
        <w:rPr>
          <w:rFonts w:eastAsiaTheme="majorEastAsia"/>
          <w:lang w:val="fr-FR"/>
        </w:rPr>
        <w:t>les sommes suivantes, à convertir dans la monnaie de l</w:t>
      </w:r>
      <w:r w:rsidRPr="009B533E" w:rsidR="009B533E">
        <w:rPr>
          <w:rFonts w:eastAsiaTheme="majorEastAsia"/>
          <w:lang w:val="fr-FR"/>
        </w:rPr>
        <w:t>’</w:t>
      </w:r>
      <w:r w:rsidRPr="009B533E">
        <w:rPr>
          <w:rFonts w:eastAsiaTheme="majorEastAsia"/>
          <w:lang w:val="fr-FR"/>
        </w:rPr>
        <w:t>État défendeur, au taux applicable à la date du règlement :</w:t>
      </w:r>
    </w:p>
    <w:p w:rsidRPr="009B533E" w:rsidR="00F60CE1" w:rsidP="009B533E" w:rsidRDefault="00F60CE1">
      <w:pPr>
        <w:pStyle w:val="JuListi"/>
        <w:keepNext/>
        <w:keepLines/>
        <w:rPr>
          <w:lang w:val="fr-FR"/>
        </w:rPr>
      </w:pPr>
      <w:r w:rsidRPr="009B533E">
        <w:rPr>
          <w:lang w:val="fr-FR"/>
        </w:rPr>
        <w:t>i.  13 000 EUR (treize mille euros), plus tout montant pouvant être dû à titre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impôt, au titre du préjudice matériel,</w:t>
      </w:r>
    </w:p>
    <w:p w:rsidRPr="009B533E" w:rsidR="00F60CE1" w:rsidP="009B533E" w:rsidRDefault="00F60CE1">
      <w:pPr>
        <w:pStyle w:val="JuListi"/>
        <w:keepNext/>
        <w:keepLines/>
        <w:rPr>
          <w:lang w:val="fr-FR"/>
        </w:rPr>
      </w:pPr>
      <w:r w:rsidRPr="009B533E">
        <w:rPr>
          <w:lang w:val="fr-FR"/>
        </w:rPr>
        <w:t>ii.  5 000 EUR (cinq mille euros) plus tout montant pouvant être dû à titre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 xml:space="preserve">impôt, au titre du préjudice </w:t>
      </w:r>
      <w:r w:rsidRPr="009B533E" w:rsidR="00161365">
        <w:rPr>
          <w:lang w:val="fr-FR"/>
        </w:rPr>
        <w:t>moral</w:t>
      </w:r>
      <w:r w:rsidRPr="009B533E">
        <w:rPr>
          <w:lang w:val="fr-FR"/>
        </w:rPr>
        <w:t>,</w:t>
      </w:r>
    </w:p>
    <w:p w:rsidRPr="009B533E" w:rsidR="00F60CE1" w:rsidP="009B533E" w:rsidRDefault="00F60CE1">
      <w:pPr>
        <w:pStyle w:val="JuListi"/>
        <w:keepNext/>
        <w:keepLines/>
        <w:rPr>
          <w:lang w:val="fr-FR"/>
        </w:rPr>
      </w:pPr>
      <w:r w:rsidRPr="009B533E">
        <w:rPr>
          <w:lang w:val="fr-FR"/>
        </w:rPr>
        <w:t>iii. 275 EUR (deux cent soixante-quinze euros), plus tout montant pouvant être dû à titre d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impôt par la requérante, pour frais et dépens ;</w:t>
      </w:r>
    </w:p>
    <w:p w:rsidRPr="009B533E" w:rsidR="00F60CE1" w:rsidP="009B533E" w:rsidRDefault="00F60CE1">
      <w:pPr>
        <w:pStyle w:val="JuLista"/>
        <w:keepNext/>
        <w:keepLines/>
        <w:rPr>
          <w:lang w:val="fr-FR"/>
        </w:rPr>
      </w:pPr>
      <w:r w:rsidRPr="009B533E">
        <w:rPr>
          <w:rFonts w:eastAsiaTheme="majorEastAsia"/>
          <w:lang w:val="fr-FR"/>
        </w:rPr>
        <w:t>b)  qu</w:t>
      </w:r>
      <w:r w:rsidRPr="009B533E" w:rsidR="009B533E">
        <w:rPr>
          <w:rFonts w:eastAsiaTheme="majorEastAsia"/>
          <w:lang w:val="fr-FR"/>
        </w:rPr>
        <w:t>’</w:t>
      </w:r>
      <w:r w:rsidRPr="009B533E">
        <w:rPr>
          <w:rFonts w:eastAsiaTheme="majorEastAsia"/>
          <w:lang w:val="fr-FR"/>
        </w:rPr>
        <w:t>à compter de l</w:t>
      </w:r>
      <w:r w:rsidRPr="009B533E" w:rsidR="009B533E">
        <w:rPr>
          <w:rFonts w:eastAsiaTheme="majorEastAsia"/>
          <w:lang w:val="fr-FR"/>
        </w:rPr>
        <w:t>’</w:t>
      </w:r>
      <w:r w:rsidRPr="009B533E">
        <w:rPr>
          <w:rFonts w:eastAsiaTheme="majorEastAsia"/>
          <w:lang w:val="fr-FR"/>
        </w:rPr>
        <w:t>expiration de ce délai et jusqu</w:t>
      </w:r>
      <w:r w:rsidRPr="009B533E" w:rsidR="009B533E">
        <w:rPr>
          <w:rFonts w:eastAsiaTheme="majorEastAsia"/>
          <w:lang w:val="fr-FR"/>
        </w:rPr>
        <w:t>’</w:t>
      </w:r>
      <w:r w:rsidRPr="009B533E">
        <w:rPr>
          <w:rFonts w:eastAsiaTheme="majorEastAsia"/>
          <w:lang w:val="fr-FR"/>
        </w:rPr>
        <w:t>au versement, ces montants seront à majorer d</w:t>
      </w:r>
      <w:r w:rsidRPr="009B533E" w:rsidR="009B533E">
        <w:rPr>
          <w:rFonts w:eastAsiaTheme="majorEastAsia"/>
          <w:lang w:val="fr-FR"/>
        </w:rPr>
        <w:t>’</w:t>
      </w:r>
      <w:r w:rsidRPr="009B533E">
        <w:rPr>
          <w:rFonts w:eastAsiaTheme="majorEastAsia"/>
          <w:lang w:val="fr-FR"/>
        </w:rPr>
        <w:t>un intérêt simple à un taux égal à celui de la facilité de prêt marginal de la Banque centrale européenne applicable pendant cette période, augmenté de trois points de pourcentage ;</w:t>
      </w:r>
    </w:p>
    <w:p w:rsidRPr="009B533E" w:rsidR="00F60CE1" w:rsidP="009B533E" w:rsidRDefault="00F60CE1">
      <w:pPr>
        <w:pStyle w:val="JuList"/>
        <w:rPr>
          <w:lang w:val="fr-FR"/>
        </w:rPr>
      </w:pPr>
    </w:p>
    <w:p w:rsidRPr="009B533E" w:rsidR="00F60CE1" w:rsidP="009B533E" w:rsidRDefault="00F60CE1">
      <w:pPr>
        <w:pStyle w:val="JuList"/>
        <w:rPr>
          <w:lang w:val="fr-FR"/>
        </w:rPr>
      </w:pPr>
      <w:r w:rsidRPr="009B533E">
        <w:rPr>
          <w:lang w:val="fr-FR"/>
        </w:rPr>
        <w:t>2.  </w:t>
      </w:r>
      <w:r w:rsidRPr="009B533E">
        <w:rPr>
          <w:i/>
          <w:lang w:val="fr-FR"/>
        </w:rPr>
        <w:t>Rejette</w:t>
      </w:r>
      <w:r w:rsidRPr="009B533E">
        <w:rPr>
          <w:lang w:val="fr-FR"/>
        </w:rPr>
        <w:t xml:space="preserve"> la demande de satisfaction équitable pour le surplus.</w:t>
      </w:r>
    </w:p>
    <w:p w:rsidRPr="009B533E" w:rsidR="00F60CE1" w:rsidP="009B533E" w:rsidRDefault="00F60CE1">
      <w:pPr>
        <w:pStyle w:val="JuParaLast"/>
        <w:keepNext w:val="0"/>
        <w:keepLines w:val="0"/>
        <w:rPr>
          <w:lang w:val="fr-FR"/>
        </w:rPr>
      </w:pPr>
      <w:r w:rsidRPr="009B533E">
        <w:rPr>
          <w:lang w:val="fr-FR"/>
        </w:rPr>
        <w:t xml:space="preserve">Fait en français, puis communiqué par écrit le </w:t>
      </w:r>
      <w:r w:rsidRPr="009B533E" w:rsidR="00383069">
        <w:rPr>
          <w:lang w:val="fr-FR"/>
        </w:rPr>
        <w:t>19 mars 2019</w:t>
      </w:r>
      <w:r w:rsidRPr="009B533E">
        <w:rPr>
          <w:lang w:val="fr-FR"/>
        </w:rPr>
        <w:t>, en application de l</w:t>
      </w:r>
      <w:r w:rsidRPr="009B533E" w:rsidR="009B533E">
        <w:rPr>
          <w:lang w:val="fr-FR"/>
        </w:rPr>
        <w:t>’</w:t>
      </w:r>
      <w:r w:rsidRPr="009B533E">
        <w:rPr>
          <w:lang w:val="fr-FR"/>
        </w:rPr>
        <w:t>article 77 §§ 2 et 3 du règlement de la Cour.</w:t>
      </w:r>
    </w:p>
    <w:p w:rsidRPr="009B533E" w:rsidR="00052902" w:rsidP="009B533E" w:rsidRDefault="00505FCE">
      <w:pPr>
        <w:pStyle w:val="JuSigned"/>
        <w:rPr>
          <w:lang w:val="fr-FR"/>
        </w:rPr>
      </w:pPr>
      <w:r w:rsidRPr="009B533E">
        <w:rPr>
          <w:lang w:val="fr-FR"/>
        </w:rPr>
        <w:tab/>
        <w:t>Stanley Naismith</w:t>
      </w:r>
      <w:r w:rsidRPr="009B533E" w:rsidR="00052902">
        <w:rPr>
          <w:lang w:val="fr-FR"/>
        </w:rPr>
        <w:tab/>
      </w:r>
      <w:r w:rsidRPr="009B533E" w:rsidR="006347AC">
        <w:rPr>
          <w:lang w:val="fr-FR"/>
        </w:rPr>
        <w:t>Robert Spano</w:t>
      </w:r>
      <w:r w:rsidRPr="009B533E" w:rsidR="00052902">
        <w:rPr>
          <w:lang w:val="fr-FR"/>
        </w:rPr>
        <w:br/>
      </w:r>
      <w:r w:rsidRPr="009B533E" w:rsidR="00052902">
        <w:rPr>
          <w:lang w:val="fr-FR"/>
        </w:rPr>
        <w:tab/>
      </w:r>
      <w:r w:rsidRPr="009B533E">
        <w:rPr>
          <w:szCs w:val="24"/>
          <w:lang w:val="fr-FR"/>
        </w:rPr>
        <w:t>Greffier</w:t>
      </w:r>
      <w:r w:rsidRPr="009B533E" w:rsidR="00052902">
        <w:rPr>
          <w:lang w:val="fr-FR"/>
        </w:rPr>
        <w:tab/>
      </w:r>
      <w:r w:rsidRPr="009B533E" w:rsidR="00FE7CB9">
        <w:rPr>
          <w:lang w:val="fr-FR"/>
        </w:rPr>
        <w:t>Président</w:t>
      </w:r>
    </w:p>
    <w:p w:rsidRPr="009B533E" w:rsidR="004D15F3" w:rsidP="009B533E" w:rsidRDefault="004D15F3">
      <w:pPr>
        <w:rPr>
          <w:lang w:val="fr-FR"/>
        </w:rPr>
      </w:pPr>
    </w:p>
    <w:sectPr w:rsidRPr="009B533E" w:rsidR="004D15F3" w:rsidSect="00383069">
      <w:headerReference w:type="even" r:id="rId11"/>
      <w:headerReference w:type="default" r:id="rId12"/>
      <w:footnotePr>
        <w:numRestart w:val="eachSect"/>
      </w:footnotePr>
      <w:pgSz w:w="11906" w:h="16838" w:code="9"/>
      <w:pgMar w:top="2274" w:right="2274" w:bottom="2127" w:left="2274" w:header="1701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FCE" w:rsidRPr="004853F5" w:rsidRDefault="00505FCE" w:rsidP="00052902">
      <w:pPr>
        <w:rPr>
          <w:lang w:val="fr-FR"/>
        </w:rPr>
      </w:pPr>
      <w:r w:rsidRPr="004853F5">
        <w:rPr>
          <w:lang w:val="fr-FR"/>
        </w:rPr>
        <w:separator/>
      </w:r>
    </w:p>
  </w:endnote>
  <w:endnote w:type="continuationSeparator" w:id="0">
    <w:p w:rsidR="00505FCE" w:rsidRPr="004853F5" w:rsidRDefault="00505FCE" w:rsidP="00052902">
      <w:pPr>
        <w:rPr>
          <w:lang w:val="fr-FR"/>
        </w:rPr>
      </w:pPr>
      <w:r w:rsidRPr="004853F5">
        <w:rPr>
          <w:lang w:val="fr-FR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69" w:rsidRPr="00150BFA" w:rsidRDefault="00383069" w:rsidP="0020718E">
    <w:pPr>
      <w:jc w:val="center"/>
    </w:pPr>
    <w:r>
      <w:rPr>
        <w:noProof/>
        <w:lang w:val="en-US" w:eastAsia="ja-JP"/>
      </w:rPr>
      <w:drawing>
        <wp:inline distT="0" distB="0" distL="0" distR="0" wp14:anchorId="2447B7CB" wp14:editId="6E6299C5">
          <wp:extent cx="771525" cy="619125"/>
          <wp:effectExtent l="0" t="0" r="9525" b="9525"/>
          <wp:docPr id="3" name="Picture 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83069" w:rsidRDefault="0038306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FCE" w:rsidRPr="004853F5" w:rsidRDefault="00505FCE" w:rsidP="00052902">
      <w:pPr>
        <w:rPr>
          <w:lang w:val="fr-FR"/>
        </w:rPr>
      </w:pPr>
      <w:r w:rsidRPr="004853F5">
        <w:rPr>
          <w:lang w:val="fr-FR"/>
        </w:rPr>
        <w:separator/>
      </w:r>
    </w:p>
  </w:footnote>
  <w:footnote w:type="continuationSeparator" w:id="0">
    <w:p w:rsidR="00505FCE" w:rsidRPr="004853F5" w:rsidRDefault="00505FCE" w:rsidP="00052902">
      <w:pPr>
        <w:rPr>
          <w:lang w:val="fr-FR"/>
        </w:rPr>
      </w:pPr>
      <w:r w:rsidRPr="004853F5">
        <w:rPr>
          <w:lang w:val="fr-FR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2AE" w:rsidRPr="00383069" w:rsidRDefault="007D32AE" w:rsidP="00383069">
    <w:pPr>
      <w:pStyle w:val="Header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69" w:rsidRPr="00A45145" w:rsidRDefault="00383069" w:rsidP="00A45145">
    <w:pPr>
      <w:jc w:val="center"/>
    </w:pPr>
    <w:r>
      <w:rPr>
        <w:noProof/>
        <w:lang w:val="en-US" w:eastAsia="ja-JP"/>
      </w:rPr>
      <w:drawing>
        <wp:inline distT="0" distB="0" distL="0" distR="0" wp14:anchorId="33B4566B" wp14:editId="286420B6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102CD" w:rsidRDefault="000102C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69" w:rsidRPr="004853F5" w:rsidRDefault="00383069" w:rsidP="00D040C4">
    <w:pPr>
      <w:pStyle w:val="ECHRHeader"/>
      <w:rPr>
        <w:lang w:val="fr-FR"/>
      </w:rPr>
    </w:pPr>
    <w:r>
      <w:rPr>
        <w:rStyle w:val="PageNumber"/>
        <w:lang w:val="fr-FR"/>
      </w:rPr>
      <w:fldChar w:fldCharType="begin"/>
    </w:r>
    <w:r>
      <w:rPr>
        <w:rStyle w:val="PageNumber"/>
        <w:lang w:val="fr-FR"/>
      </w:rPr>
      <w:instrText xml:space="preserve"> PAGE </w:instrText>
    </w:r>
    <w:r>
      <w:rPr>
        <w:rStyle w:val="PageNumber"/>
        <w:lang w:val="fr-FR"/>
      </w:rPr>
      <w:fldChar w:fldCharType="separate"/>
    </w:r>
    <w:r w:rsidR="009B533E">
      <w:rPr>
        <w:rStyle w:val="PageNumber"/>
        <w:noProof/>
        <w:lang w:val="fr-FR"/>
      </w:rPr>
      <w:t>4</w:t>
    </w:r>
    <w:r>
      <w:rPr>
        <w:rStyle w:val="PageNumber"/>
        <w:lang w:val="fr-FR"/>
      </w:rPr>
      <w:fldChar w:fldCharType="end"/>
    </w:r>
    <w:r w:rsidRPr="004853F5">
      <w:rPr>
        <w:lang w:val="fr-FR"/>
      </w:rPr>
      <w:tab/>
    </w:r>
    <w:r>
      <w:rPr>
        <w:lang w:val="fr-FR"/>
      </w:rPr>
      <w:t>ARRÊT</w:t>
    </w:r>
    <w:r w:rsidRPr="004853F5">
      <w:rPr>
        <w:lang w:val="fr-FR"/>
      </w:rPr>
      <w:t xml:space="preserve"> </w:t>
    </w:r>
    <w:r>
      <w:rPr>
        <w:lang w:val="fr-FR"/>
      </w:rPr>
      <w:t>İPSEFTEL c. TURQUIE</w:t>
    </w:r>
    <w:r w:rsidRPr="004853F5">
      <w:rPr>
        <w:lang w:val="fr-FR"/>
      </w:rPr>
      <w:t xml:space="preserve"> (SATISFACTION ÉQUITABLE)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69" w:rsidRPr="004853F5" w:rsidRDefault="00383069" w:rsidP="00DC77BA">
    <w:pPr>
      <w:pStyle w:val="ECHRHeader"/>
      <w:rPr>
        <w:lang w:val="fr-FR"/>
      </w:rPr>
    </w:pPr>
    <w:r w:rsidRPr="004853F5">
      <w:rPr>
        <w:lang w:val="fr-FR"/>
      </w:rPr>
      <w:tab/>
    </w:r>
    <w:r>
      <w:rPr>
        <w:lang w:val="fr-FR"/>
      </w:rPr>
      <w:t>ARRÊT</w:t>
    </w:r>
    <w:r w:rsidRPr="004853F5">
      <w:rPr>
        <w:lang w:val="fr-FR"/>
      </w:rPr>
      <w:t xml:space="preserve"> </w:t>
    </w:r>
    <w:r>
      <w:rPr>
        <w:lang w:val="fr-FR"/>
      </w:rPr>
      <w:t>İPSEFTEL c. TURQUIE</w:t>
    </w:r>
    <w:r w:rsidRPr="004853F5">
      <w:rPr>
        <w:lang w:val="fr-FR"/>
      </w:rPr>
      <w:t xml:space="preserve"> (SATISFACTION ÉQUITABLE)</w:t>
    </w:r>
    <w:r w:rsidRPr="004853F5">
      <w:rPr>
        <w:lang w:val="fr-FR"/>
      </w:rPr>
      <w:tab/>
    </w:r>
    <w:r>
      <w:rPr>
        <w:rStyle w:val="PageNumber"/>
        <w:lang w:val="fr-FR"/>
      </w:rPr>
      <w:fldChar w:fldCharType="begin"/>
    </w:r>
    <w:r>
      <w:rPr>
        <w:rStyle w:val="PageNumber"/>
        <w:lang w:val="fr-FR"/>
      </w:rPr>
      <w:instrText xml:space="preserve"> PAGE </w:instrText>
    </w:r>
    <w:r>
      <w:rPr>
        <w:rStyle w:val="PageNumber"/>
        <w:lang w:val="fr-FR"/>
      </w:rPr>
      <w:fldChar w:fldCharType="separate"/>
    </w:r>
    <w:r w:rsidR="009B533E">
      <w:rPr>
        <w:rStyle w:val="PageNumber"/>
        <w:noProof/>
        <w:lang w:val="fr-FR"/>
      </w:rPr>
      <w:t>5</w:t>
    </w:r>
    <w:r>
      <w:rPr>
        <w:rStyle w:val="PageNumber"/>
        <w:lang w:val="fr-FR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AE406D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21E275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538B3B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B56AAE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CD4228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44CA62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FBD6FE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7DA5D7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6CDA5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4C6578C8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27500B3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72196CDE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  <w:num w:numId="13">
    <w:abstractNumId w:val="12"/>
  </w:num>
  <w:num w:numId="14">
    <w:abstractNumId w:val="12"/>
  </w:num>
  <w:num w:numId="15">
    <w:abstractNumId w:val="12"/>
  </w:num>
  <w:num w:numId="16">
    <w:abstractNumId w:val="12"/>
  </w:num>
  <w:num w:numId="17">
    <w:abstractNumId w:val="12"/>
  </w:num>
  <w:num w:numId="18">
    <w:abstractNumId w:val="12"/>
  </w:num>
  <w:num w:numId="19">
    <w:abstractNumId w:val="1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movePersonalInformatio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MM" w:val="0"/>
    <w:docVar w:name="NBEMMDOC" w:val="0"/>
  </w:docVars>
  <w:rsids>
    <w:rsidRoot w:val="00505FCE"/>
    <w:rsid w:val="000041F8"/>
    <w:rsid w:val="000042A8"/>
    <w:rsid w:val="00004308"/>
    <w:rsid w:val="00004EFF"/>
    <w:rsid w:val="00005BF0"/>
    <w:rsid w:val="00007154"/>
    <w:rsid w:val="000102CD"/>
    <w:rsid w:val="000103AE"/>
    <w:rsid w:val="00011D69"/>
    <w:rsid w:val="00012AD3"/>
    <w:rsid w:val="00015C2D"/>
    <w:rsid w:val="00015F00"/>
    <w:rsid w:val="00022C1D"/>
    <w:rsid w:val="00034987"/>
    <w:rsid w:val="00047173"/>
    <w:rsid w:val="00052902"/>
    <w:rsid w:val="000602DF"/>
    <w:rsid w:val="00061B05"/>
    <w:rsid w:val="000632D5"/>
    <w:rsid w:val="000644EE"/>
    <w:rsid w:val="000925AD"/>
    <w:rsid w:val="000A0706"/>
    <w:rsid w:val="000A24EB"/>
    <w:rsid w:val="000B6923"/>
    <w:rsid w:val="000C5F3C"/>
    <w:rsid w:val="000C6DCC"/>
    <w:rsid w:val="000D17B7"/>
    <w:rsid w:val="000D47AA"/>
    <w:rsid w:val="000D5112"/>
    <w:rsid w:val="000D721F"/>
    <w:rsid w:val="000E069B"/>
    <w:rsid w:val="000E0E82"/>
    <w:rsid w:val="000E1DC5"/>
    <w:rsid w:val="000E223F"/>
    <w:rsid w:val="000E7D45"/>
    <w:rsid w:val="000F6C0F"/>
    <w:rsid w:val="000F7851"/>
    <w:rsid w:val="0010233A"/>
    <w:rsid w:val="00104E23"/>
    <w:rsid w:val="00107E4F"/>
    <w:rsid w:val="00111B0C"/>
    <w:rsid w:val="00120D6C"/>
    <w:rsid w:val="001257EC"/>
    <w:rsid w:val="00133D33"/>
    <w:rsid w:val="00134D64"/>
    <w:rsid w:val="00135A30"/>
    <w:rsid w:val="0013612C"/>
    <w:rsid w:val="00137FF6"/>
    <w:rsid w:val="00141650"/>
    <w:rsid w:val="00161365"/>
    <w:rsid w:val="00162A12"/>
    <w:rsid w:val="00166530"/>
    <w:rsid w:val="001832BD"/>
    <w:rsid w:val="0019176B"/>
    <w:rsid w:val="0019232B"/>
    <w:rsid w:val="001943B5"/>
    <w:rsid w:val="00195134"/>
    <w:rsid w:val="001952E4"/>
    <w:rsid w:val="001A145B"/>
    <w:rsid w:val="001A674C"/>
    <w:rsid w:val="001B3B24"/>
    <w:rsid w:val="001C0808"/>
    <w:rsid w:val="001C0F98"/>
    <w:rsid w:val="001C2A42"/>
    <w:rsid w:val="001D63ED"/>
    <w:rsid w:val="001D7348"/>
    <w:rsid w:val="001E035B"/>
    <w:rsid w:val="001E0961"/>
    <w:rsid w:val="001E3EAE"/>
    <w:rsid w:val="001E6F32"/>
    <w:rsid w:val="001F2145"/>
    <w:rsid w:val="001F6262"/>
    <w:rsid w:val="001F67B0"/>
    <w:rsid w:val="001F7B3D"/>
    <w:rsid w:val="00205F9F"/>
    <w:rsid w:val="00210338"/>
    <w:rsid w:val="00211130"/>
    <w:rsid w:val="002115FC"/>
    <w:rsid w:val="0021423C"/>
    <w:rsid w:val="00230D00"/>
    <w:rsid w:val="00231DF7"/>
    <w:rsid w:val="00231FD1"/>
    <w:rsid w:val="002339E0"/>
    <w:rsid w:val="00233CF8"/>
    <w:rsid w:val="0023575D"/>
    <w:rsid w:val="00237148"/>
    <w:rsid w:val="0024222D"/>
    <w:rsid w:val="00244B0E"/>
    <w:rsid w:val="00244F6C"/>
    <w:rsid w:val="002532C5"/>
    <w:rsid w:val="00260C03"/>
    <w:rsid w:val="0026540E"/>
    <w:rsid w:val="00275123"/>
    <w:rsid w:val="00282240"/>
    <w:rsid w:val="002948AD"/>
    <w:rsid w:val="002A01CC"/>
    <w:rsid w:val="002A09A8"/>
    <w:rsid w:val="002A61B1"/>
    <w:rsid w:val="002A663C"/>
    <w:rsid w:val="002B444B"/>
    <w:rsid w:val="002B5887"/>
    <w:rsid w:val="002C0E27"/>
    <w:rsid w:val="002C3040"/>
    <w:rsid w:val="002C445A"/>
    <w:rsid w:val="002D022D"/>
    <w:rsid w:val="002D24BB"/>
    <w:rsid w:val="002F2AF7"/>
    <w:rsid w:val="002F7E1C"/>
    <w:rsid w:val="00301A75"/>
    <w:rsid w:val="00302F70"/>
    <w:rsid w:val="0030336F"/>
    <w:rsid w:val="0030375E"/>
    <w:rsid w:val="00312A30"/>
    <w:rsid w:val="00320F72"/>
    <w:rsid w:val="00321398"/>
    <w:rsid w:val="0032463E"/>
    <w:rsid w:val="00326224"/>
    <w:rsid w:val="00337EE4"/>
    <w:rsid w:val="00340FFD"/>
    <w:rsid w:val="003506B1"/>
    <w:rsid w:val="00356AC7"/>
    <w:rsid w:val="003609FA"/>
    <w:rsid w:val="003710C8"/>
    <w:rsid w:val="003750BE"/>
    <w:rsid w:val="00383069"/>
    <w:rsid w:val="00384C18"/>
    <w:rsid w:val="00387B9D"/>
    <w:rsid w:val="0039364F"/>
    <w:rsid w:val="00396686"/>
    <w:rsid w:val="0039778E"/>
    <w:rsid w:val="003A6277"/>
    <w:rsid w:val="003B4941"/>
    <w:rsid w:val="003C120E"/>
    <w:rsid w:val="003C327F"/>
    <w:rsid w:val="003C5714"/>
    <w:rsid w:val="003C6B9F"/>
    <w:rsid w:val="003C6E2A"/>
    <w:rsid w:val="003D0299"/>
    <w:rsid w:val="003D6245"/>
    <w:rsid w:val="003E6D80"/>
    <w:rsid w:val="003F05FA"/>
    <w:rsid w:val="003F244A"/>
    <w:rsid w:val="003F30B8"/>
    <w:rsid w:val="003F4C45"/>
    <w:rsid w:val="003F5F7B"/>
    <w:rsid w:val="003F7ACB"/>
    <w:rsid w:val="003F7D64"/>
    <w:rsid w:val="00406B6E"/>
    <w:rsid w:val="00414300"/>
    <w:rsid w:val="00421116"/>
    <w:rsid w:val="004244F6"/>
    <w:rsid w:val="00425C67"/>
    <w:rsid w:val="00427E7A"/>
    <w:rsid w:val="004356DE"/>
    <w:rsid w:val="00436C49"/>
    <w:rsid w:val="00445366"/>
    <w:rsid w:val="00447F5B"/>
    <w:rsid w:val="00461DB0"/>
    <w:rsid w:val="00463926"/>
    <w:rsid w:val="00464C9A"/>
    <w:rsid w:val="00474F3D"/>
    <w:rsid w:val="00477E3A"/>
    <w:rsid w:val="00483E5F"/>
    <w:rsid w:val="004853F5"/>
    <w:rsid w:val="00485FF9"/>
    <w:rsid w:val="004907F0"/>
    <w:rsid w:val="0049140B"/>
    <w:rsid w:val="004923A5"/>
    <w:rsid w:val="00496BFB"/>
    <w:rsid w:val="004A15C7"/>
    <w:rsid w:val="004B013B"/>
    <w:rsid w:val="004B112B"/>
    <w:rsid w:val="004C01E4"/>
    <w:rsid w:val="004C086C"/>
    <w:rsid w:val="004C1F56"/>
    <w:rsid w:val="004C27BC"/>
    <w:rsid w:val="004D15F3"/>
    <w:rsid w:val="004D5311"/>
    <w:rsid w:val="004D5C79"/>
    <w:rsid w:val="004D5DCC"/>
    <w:rsid w:val="004F10AF"/>
    <w:rsid w:val="004F11A4"/>
    <w:rsid w:val="004F2389"/>
    <w:rsid w:val="004F304D"/>
    <w:rsid w:val="004F4CDC"/>
    <w:rsid w:val="004F61BE"/>
    <w:rsid w:val="004F66B1"/>
    <w:rsid w:val="00505FCE"/>
    <w:rsid w:val="00507E2F"/>
    <w:rsid w:val="00511C07"/>
    <w:rsid w:val="005173A6"/>
    <w:rsid w:val="00520BAA"/>
    <w:rsid w:val="00520F5A"/>
    <w:rsid w:val="00525208"/>
    <w:rsid w:val="005257A5"/>
    <w:rsid w:val="005264C0"/>
    <w:rsid w:val="00526A8A"/>
    <w:rsid w:val="00531DF2"/>
    <w:rsid w:val="0054007F"/>
    <w:rsid w:val="005442EE"/>
    <w:rsid w:val="00547353"/>
    <w:rsid w:val="005474E7"/>
    <w:rsid w:val="0055104E"/>
    <w:rsid w:val="005512A3"/>
    <w:rsid w:val="00555CBB"/>
    <w:rsid w:val="005578CE"/>
    <w:rsid w:val="00562781"/>
    <w:rsid w:val="0057271C"/>
    <w:rsid w:val="00572845"/>
    <w:rsid w:val="00592772"/>
    <w:rsid w:val="0059574A"/>
    <w:rsid w:val="005A1B9B"/>
    <w:rsid w:val="005A353A"/>
    <w:rsid w:val="005A6751"/>
    <w:rsid w:val="005B092E"/>
    <w:rsid w:val="005B152C"/>
    <w:rsid w:val="005B1EE0"/>
    <w:rsid w:val="005B2B24"/>
    <w:rsid w:val="005B4425"/>
    <w:rsid w:val="005B4B94"/>
    <w:rsid w:val="005C3EE8"/>
    <w:rsid w:val="005D34F9"/>
    <w:rsid w:val="005D4190"/>
    <w:rsid w:val="005D67A3"/>
    <w:rsid w:val="005E2988"/>
    <w:rsid w:val="005E3085"/>
    <w:rsid w:val="005F51E1"/>
    <w:rsid w:val="0060507C"/>
    <w:rsid w:val="00611C80"/>
    <w:rsid w:val="00620692"/>
    <w:rsid w:val="006242CA"/>
    <w:rsid w:val="00627507"/>
    <w:rsid w:val="00633717"/>
    <w:rsid w:val="006344E1"/>
    <w:rsid w:val="006347AC"/>
    <w:rsid w:val="006545C4"/>
    <w:rsid w:val="00661971"/>
    <w:rsid w:val="00661CE8"/>
    <w:rsid w:val="006623D9"/>
    <w:rsid w:val="0066550C"/>
    <w:rsid w:val="006716F2"/>
    <w:rsid w:val="00677078"/>
    <w:rsid w:val="00682BF2"/>
    <w:rsid w:val="006859CE"/>
    <w:rsid w:val="00691270"/>
    <w:rsid w:val="00694BA8"/>
    <w:rsid w:val="006A037C"/>
    <w:rsid w:val="006A36F4"/>
    <w:rsid w:val="006A406F"/>
    <w:rsid w:val="006A5D3A"/>
    <w:rsid w:val="006C23D4"/>
    <w:rsid w:val="006C7BB0"/>
    <w:rsid w:val="006D3237"/>
    <w:rsid w:val="006E17ED"/>
    <w:rsid w:val="006E2C77"/>
    <w:rsid w:val="006E2E37"/>
    <w:rsid w:val="006E3CF1"/>
    <w:rsid w:val="006E7E80"/>
    <w:rsid w:val="006F48CA"/>
    <w:rsid w:val="006F64DD"/>
    <w:rsid w:val="00714584"/>
    <w:rsid w:val="00715127"/>
    <w:rsid w:val="00715E8E"/>
    <w:rsid w:val="00723580"/>
    <w:rsid w:val="00723755"/>
    <w:rsid w:val="0072450A"/>
    <w:rsid w:val="00727259"/>
    <w:rsid w:val="0073136C"/>
    <w:rsid w:val="00731F0F"/>
    <w:rsid w:val="00733250"/>
    <w:rsid w:val="00741404"/>
    <w:rsid w:val="007449E5"/>
    <w:rsid w:val="00747FF0"/>
    <w:rsid w:val="00764D4E"/>
    <w:rsid w:val="00765A1F"/>
    <w:rsid w:val="00775B6D"/>
    <w:rsid w:val="00776D68"/>
    <w:rsid w:val="00777782"/>
    <w:rsid w:val="007850EE"/>
    <w:rsid w:val="00785B95"/>
    <w:rsid w:val="00787946"/>
    <w:rsid w:val="00790E96"/>
    <w:rsid w:val="00793366"/>
    <w:rsid w:val="007A716F"/>
    <w:rsid w:val="007B1DD3"/>
    <w:rsid w:val="007B270A"/>
    <w:rsid w:val="007C0695"/>
    <w:rsid w:val="007C419A"/>
    <w:rsid w:val="007C4CC8"/>
    <w:rsid w:val="007C5426"/>
    <w:rsid w:val="007C5798"/>
    <w:rsid w:val="007D32AE"/>
    <w:rsid w:val="007D4832"/>
    <w:rsid w:val="007E21B2"/>
    <w:rsid w:val="007E2C4E"/>
    <w:rsid w:val="007F1905"/>
    <w:rsid w:val="00801300"/>
    <w:rsid w:val="00802C64"/>
    <w:rsid w:val="00805E52"/>
    <w:rsid w:val="008061D0"/>
    <w:rsid w:val="00810B38"/>
    <w:rsid w:val="008204C7"/>
    <w:rsid w:val="00820992"/>
    <w:rsid w:val="00820CAF"/>
    <w:rsid w:val="00823602"/>
    <w:rsid w:val="008255F5"/>
    <w:rsid w:val="0083014E"/>
    <w:rsid w:val="0083214A"/>
    <w:rsid w:val="00834220"/>
    <w:rsid w:val="00841E59"/>
    <w:rsid w:val="00845723"/>
    <w:rsid w:val="00851EF9"/>
    <w:rsid w:val="0085297C"/>
    <w:rsid w:val="008577FD"/>
    <w:rsid w:val="00860B03"/>
    <w:rsid w:val="0086497A"/>
    <w:rsid w:val="008713A1"/>
    <w:rsid w:val="008754AB"/>
    <w:rsid w:val="00877033"/>
    <w:rsid w:val="0088060C"/>
    <w:rsid w:val="00880C9B"/>
    <w:rsid w:val="00893576"/>
    <w:rsid w:val="00893E73"/>
    <w:rsid w:val="00896F53"/>
    <w:rsid w:val="008B02DC"/>
    <w:rsid w:val="008B57CE"/>
    <w:rsid w:val="008C26DE"/>
    <w:rsid w:val="008D2225"/>
    <w:rsid w:val="008D4752"/>
    <w:rsid w:val="008E06C1"/>
    <w:rsid w:val="008E271C"/>
    <w:rsid w:val="008E418E"/>
    <w:rsid w:val="008E5BC6"/>
    <w:rsid w:val="008E6A25"/>
    <w:rsid w:val="008F5193"/>
    <w:rsid w:val="009013A7"/>
    <w:rsid w:val="009017FB"/>
    <w:rsid w:val="009017FC"/>
    <w:rsid w:val="0090506B"/>
    <w:rsid w:val="009050C9"/>
    <w:rsid w:val="009066FC"/>
    <w:rsid w:val="00911541"/>
    <w:rsid w:val="009140A3"/>
    <w:rsid w:val="009144A2"/>
    <w:rsid w:val="0091510C"/>
    <w:rsid w:val="0091783C"/>
    <w:rsid w:val="009259AC"/>
    <w:rsid w:val="00926F38"/>
    <w:rsid w:val="00934301"/>
    <w:rsid w:val="00936CD1"/>
    <w:rsid w:val="00941747"/>
    <w:rsid w:val="00941EFB"/>
    <w:rsid w:val="00947AFB"/>
    <w:rsid w:val="00951D7D"/>
    <w:rsid w:val="00952831"/>
    <w:rsid w:val="00952907"/>
    <w:rsid w:val="009630C7"/>
    <w:rsid w:val="00972B55"/>
    <w:rsid w:val="009743B7"/>
    <w:rsid w:val="0098228B"/>
    <w:rsid w:val="009828DA"/>
    <w:rsid w:val="00985BAB"/>
    <w:rsid w:val="009A2EAF"/>
    <w:rsid w:val="009B1B5F"/>
    <w:rsid w:val="009B533E"/>
    <w:rsid w:val="009B6673"/>
    <w:rsid w:val="009C191B"/>
    <w:rsid w:val="009C2BD6"/>
    <w:rsid w:val="009E1F32"/>
    <w:rsid w:val="009E776C"/>
    <w:rsid w:val="00A02A90"/>
    <w:rsid w:val="00A1726E"/>
    <w:rsid w:val="00A204CF"/>
    <w:rsid w:val="00A23D49"/>
    <w:rsid w:val="00A27004"/>
    <w:rsid w:val="00A30C29"/>
    <w:rsid w:val="00A34DD6"/>
    <w:rsid w:val="00A36819"/>
    <w:rsid w:val="00A36989"/>
    <w:rsid w:val="00A43628"/>
    <w:rsid w:val="00A54192"/>
    <w:rsid w:val="00A6035E"/>
    <w:rsid w:val="00A6144C"/>
    <w:rsid w:val="00A637E9"/>
    <w:rsid w:val="00A66617"/>
    <w:rsid w:val="00A671F8"/>
    <w:rsid w:val="00A673A4"/>
    <w:rsid w:val="00A724AE"/>
    <w:rsid w:val="00A73329"/>
    <w:rsid w:val="00A82359"/>
    <w:rsid w:val="00A865D2"/>
    <w:rsid w:val="00A94C20"/>
    <w:rsid w:val="00AA227F"/>
    <w:rsid w:val="00AA3BC7"/>
    <w:rsid w:val="00AA754A"/>
    <w:rsid w:val="00AB099E"/>
    <w:rsid w:val="00AB0F98"/>
    <w:rsid w:val="00AB4328"/>
    <w:rsid w:val="00AB670C"/>
    <w:rsid w:val="00AE0A2E"/>
    <w:rsid w:val="00AE354C"/>
    <w:rsid w:val="00AF0101"/>
    <w:rsid w:val="00AF4B07"/>
    <w:rsid w:val="00AF4B28"/>
    <w:rsid w:val="00AF6186"/>
    <w:rsid w:val="00AF6B52"/>
    <w:rsid w:val="00AF7A3A"/>
    <w:rsid w:val="00B003D2"/>
    <w:rsid w:val="00B160DB"/>
    <w:rsid w:val="00B20836"/>
    <w:rsid w:val="00B235BB"/>
    <w:rsid w:val="00B27A44"/>
    <w:rsid w:val="00B30BBF"/>
    <w:rsid w:val="00B33C03"/>
    <w:rsid w:val="00B44E56"/>
    <w:rsid w:val="00B46543"/>
    <w:rsid w:val="00B47D33"/>
    <w:rsid w:val="00B52BE0"/>
    <w:rsid w:val="00B54133"/>
    <w:rsid w:val="00B701ED"/>
    <w:rsid w:val="00B8086C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1C27"/>
    <w:rsid w:val="00BC6BBF"/>
    <w:rsid w:val="00BD1572"/>
    <w:rsid w:val="00BE14E3"/>
    <w:rsid w:val="00BE3774"/>
    <w:rsid w:val="00BE41E5"/>
    <w:rsid w:val="00BF4109"/>
    <w:rsid w:val="00BF4CC3"/>
    <w:rsid w:val="00C054C7"/>
    <w:rsid w:val="00C057B5"/>
    <w:rsid w:val="00C06D91"/>
    <w:rsid w:val="00C22687"/>
    <w:rsid w:val="00C32E4D"/>
    <w:rsid w:val="00C333A0"/>
    <w:rsid w:val="00C36408"/>
    <w:rsid w:val="00C36872"/>
    <w:rsid w:val="00C36A81"/>
    <w:rsid w:val="00C41974"/>
    <w:rsid w:val="00C53F4A"/>
    <w:rsid w:val="00C54125"/>
    <w:rsid w:val="00C55B54"/>
    <w:rsid w:val="00C6098E"/>
    <w:rsid w:val="00C6152C"/>
    <w:rsid w:val="00C64342"/>
    <w:rsid w:val="00C74810"/>
    <w:rsid w:val="00C90D68"/>
    <w:rsid w:val="00C939FE"/>
    <w:rsid w:val="00CA4BDA"/>
    <w:rsid w:val="00CB0A6A"/>
    <w:rsid w:val="00CB1F66"/>
    <w:rsid w:val="00CB2951"/>
    <w:rsid w:val="00CC7B29"/>
    <w:rsid w:val="00CD282B"/>
    <w:rsid w:val="00CD4C35"/>
    <w:rsid w:val="00CD7369"/>
    <w:rsid w:val="00CE0B0E"/>
    <w:rsid w:val="00CE3831"/>
    <w:rsid w:val="00CE4F41"/>
    <w:rsid w:val="00CF2B63"/>
    <w:rsid w:val="00D00ABB"/>
    <w:rsid w:val="00D02EEC"/>
    <w:rsid w:val="00D03551"/>
    <w:rsid w:val="00D040C4"/>
    <w:rsid w:val="00D06A63"/>
    <w:rsid w:val="00D07E0E"/>
    <w:rsid w:val="00D11478"/>
    <w:rsid w:val="00D15ED0"/>
    <w:rsid w:val="00D21B3E"/>
    <w:rsid w:val="00D21FED"/>
    <w:rsid w:val="00D24251"/>
    <w:rsid w:val="00D32E77"/>
    <w:rsid w:val="00D343E2"/>
    <w:rsid w:val="00D361A2"/>
    <w:rsid w:val="00D40018"/>
    <w:rsid w:val="00D44C2E"/>
    <w:rsid w:val="00D45414"/>
    <w:rsid w:val="00D566BD"/>
    <w:rsid w:val="00D57A4D"/>
    <w:rsid w:val="00D60AA7"/>
    <w:rsid w:val="00D6435F"/>
    <w:rsid w:val="00D75E28"/>
    <w:rsid w:val="00D772C2"/>
    <w:rsid w:val="00D8008E"/>
    <w:rsid w:val="00D82C45"/>
    <w:rsid w:val="00D908A8"/>
    <w:rsid w:val="00D977B6"/>
    <w:rsid w:val="00DA4A31"/>
    <w:rsid w:val="00DA7B04"/>
    <w:rsid w:val="00DB36C2"/>
    <w:rsid w:val="00DC169B"/>
    <w:rsid w:val="00DC1B63"/>
    <w:rsid w:val="00DC2AB9"/>
    <w:rsid w:val="00DC63F0"/>
    <w:rsid w:val="00DC77BA"/>
    <w:rsid w:val="00DD4300"/>
    <w:rsid w:val="00DD6EE5"/>
    <w:rsid w:val="00DE386C"/>
    <w:rsid w:val="00DE4D35"/>
    <w:rsid w:val="00DE4F44"/>
    <w:rsid w:val="00DF098B"/>
    <w:rsid w:val="00DF11C4"/>
    <w:rsid w:val="00DF210C"/>
    <w:rsid w:val="00DF4B6A"/>
    <w:rsid w:val="00E02C09"/>
    <w:rsid w:val="00E04D59"/>
    <w:rsid w:val="00E07DA1"/>
    <w:rsid w:val="00E123CB"/>
    <w:rsid w:val="00E20E13"/>
    <w:rsid w:val="00E21DBC"/>
    <w:rsid w:val="00E22683"/>
    <w:rsid w:val="00E275D7"/>
    <w:rsid w:val="00E27DBE"/>
    <w:rsid w:val="00E32AB1"/>
    <w:rsid w:val="00E36C71"/>
    <w:rsid w:val="00E40404"/>
    <w:rsid w:val="00E459C6"/>
    <w:rsid w:val="00E47589"/>
    <w:rsid w:val="00E64915"/>
    <w:rsid w:val="00E661D4"/>
    <w:rsid w:val="00E70091"/>
    <w:rsid w:val="00E720F5"/>
    <w:rsid w:val="00E76D47"/>
    <w:rsid w:val="00E849F7"/>
    <w:rsid w:val="00E90302"/>
    <w:rsid w:val="00E97396"/>
    <w:rsid w:val="00EA185E"/>
    <w:rsid w:val="00EA592A"/>
    <w:rsid w:val="00EB0D5F"/>
    <w:rsid w:val="00EB14E4"/>
    <w:rsid w:val="00EB32A5"/>
    <w:rsid w:val="00EB34ED"/>
    <w:rsid w:val="00EB7BE0"/>
    <w:rsid w:val="00EC315E"/>
    <w:rsid w:val="00ED077C"/>
    <w:rsid w:val="00ED1190"/>
    <w:rsid w:val="00ED6544"/>
    <w:rsid w:val="00EE0277"/>
    <w:rsid w:val="00EE3E00"/>
    <w:rsid w:val="00EE5DD2"/>
    <w:rsid w:val="00EF6061"/>
    <w:rsid w:val="00F00A79"/>
    <w:rsid w:val="00F00E86"/>
    <w:rsid w:val="00F07C1E"/>
    <w:rsid w:val="00F105DB"/>
    <w:rsid w:val="00F132BC"/>
    <w:rsid w:val="00F13D80"/>
    <w:rsid w:val="00F15226"/>
    <w:rsid w:val="00F16AAA"/>
    <w:rsid w:val="00F21161"/>
    <w:rsid w:val="00F218EF"/>
    <w:rsid w:val="00F21BC7"/>
    <w:rsid w:val="00F266A2"/>
    <w:rsid w:val="00F32269"/>
    <w:rsid w:val="00F343F9"/>
    <w:rsid w:val="00F56A6F"/>
    <w:rsid w:val="00F5709C"/>
    <w:rsid w:val="00F60CE1"/>
    <w:rsid w:val="00F64EF1"/>
    <w:rsid w:val="00F72328"/>
    <w:rsid w:val="00F87493"/>
    <w:rsid w:val="00F8765F"/>
    <w:rsid w:val="00F90767"/>
    <w:rsid w:val="00F95168"/>
    <w:rsid w:val="00F952DC"/>
    <w:rsid w:val="00FA21C6"/>
    <w:rsid w:val="00FA685B"/>
    <w:rsid w:val="00FB0C01"/>
    <w:rsid w:val="00FB53DC"/>
    <w:rsid w:val="00FC18F2"/>
    <w:rsid w:val="00FC39E5"/>
    <w:rsid w:val="00FC3A78"/>
    <w:rsid w:val="00FD1005"/>
    <w:rsid w:val="00FD6C75"/>
    <w:rsid w:val="00FE5F91"/>
    <w:rsid w:val="00FE71B3"/>
    <w:rsid w:val="00FE7CB9"/>
    <w:rsid w:val="00FF4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161365"/>
    <w:pPr>
      <w:jc w:val="both"/>
    </w:pPr>
    <w:rPr>
      <w:rFonts w:eastAsiaTheme="minorEastAsia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102CD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0102CD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0102CD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0102CD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0102CD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lang w:val="en-US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0102CD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bidi="en-US"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0102CD"/>
    <w:pPr>
      <w:outlineLvl w:val="6"/>
    </w:pPr>
    <w:rPr>
      <w:rFonts w:asciiTheme="majorHAnsi" w:eastAsiaTheme="majorEastAsia" w:hAnsiTheme="majorHAnsi" w:cstheme="majorBidi"/>
      <w:i/>
      <w:iCs/>
      <w:sz w:val="22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0102CD"/>
    <w:pPr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0102CD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0102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2CD"/>
    <w:rPr>
      <w:rFonts w:ascii="Tahoma" w:eastAsiaTheme="minorEastAsia" w:hAnsi="Tahoma" w:cs="Tahom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0102CD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0102CD"/>
    <w:pPr>
      <w:tabs>
        <w:tab w:val="clear" w:pos="4536"/>
        <w:tab w:val="clear" w:pos="9072"/>
        <w:tab w:val="center" w:pos="3686"/>
        <w:tab w:val="right" w:pos="7371"/>
      </w:tabs>
      <w:jc w:val="left"/>
    </w:pPr>
    <w:rPr>
      <w:sz w:val="18"/>
    </w:rPr>
  </w:style>
  <w:style w:type="paragraph" w:customStyle="1" w:styleId="ECHRFooter">
    <w:name w:val="ECHR_Footer"/>
    <w:aliases w:val="Footer_ECHR"/>
    <w:basedOn w:val="Footer"/>
    <w:uiPriority w:val="57"/>
    <w:semiHidden/>
    <w:rsid w:val="000102CD"/>
    <w:pPr>
      <w:jc w:val="left"/>
    </w:pPr>
    <w:rPr>
      <w:sz w:val="8"/>
    </w:rPr>
  </w:style>
  <w:style w:type="character" w:styleId="Strong">
    <w:name w:val="Strong"/>
    <w:uiPriority w:val="99"/>
    <w:semiHidden/>
    <w:qFormat/>
    <w:rsid w:val="000102CD"/>
    <w:rPr>
      <w:b/>
      <w:bCs/>
    </w:rPr>
  </w:style>
  <w:style w:type="paragraph" w:styleId="NoSpacing">
    <w:name w:val="No Spacing"/>
    <w:basedOn w:val="Normal"/>
    <w:link w:val="NoSpacingChar"/>
    <w:semiHidden/>
    <w:qFormat/>
    <w:rsid w:val="000102CD"/>
    <w:rPr>
      <w:sz w:val="22"/>
      <w:lang w:val="en-US"/>
    </w:rPr>
  </w:style>
  <w:style w:type="character" w:customStyle="1" w:styleId="NoSpacingChar">
    <w:name w:val="No Spacing Char"/>
    <w:basedOn w:val="DefaultParagraphFont"/>
    <w:link w:val="NoSpacing"/>
    <w:semiHidden/>
    <w:rsid w:val="000102CD"/>
    <w:rPr>
      <w:rFonts w:eastAsiaTheme="minorEastAsia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0102CD"/>
    <w:pPr>
      <w:pBdr>
        <w:top w:val="single" w:sz="6" w:space="1" w:color="5F5F5F"/>
      </w:pBdr>
      <w:tabs>
        <w:tab w:val="center" w:pos="4536"/>
        <w:tab w:val="right" w:pos="9696"/>
      </w:tabs>
      <w:ind w:left="-680" w:right="-680"/>
      <w:jc w:val="left"/>
    </w:pPr>
    <w:rPr>
      <w:color w:val="5F5F5F"/>
    </w:rPr>
  </w:style>
  <w:style w:type="paragraph" w:customStyle="1" w:styleId="DecHTitle">
    <w:name w:val="Dec_H_Title"/>
    <w:basedOn w:val="ECHRTitleCentre1"/>
    <w:uiPriority w:val="7"/>
    <w:semiHidden/>
    <w:qFormat/>
    <w:rsid w:val="000102CD"/>
  </w:style>
  <w:style w:type="paragraph" w:customStyle="1" w:styleId="DecList">
    <w:name w:val="Dec_List"/>
    <w:basedOn w:val="Normal"/>
    <w:uiPriority w:val="9"/>
    <w:semiHidden/>
    <w:qFormat/>
    <w:rsid w:val="000102CD"/>
    <w:pPr>
      <w:spacing w:before="240"/>
      <w:ind w:left="284"/>
    </w:pPr>
  </w:style>
  <w:style w:type="paragraph" w:customStyle="1" w:styleId="DummyStyle">
    <w:name w:val="Dummy_Style"/>
    <w:basedOn w:val="Normal"/>
    <w:semiHidden/>
    <w:qFormat/>
    <w:rsid w:val="000102CD"/>
    <w:rPr>
      <w:color w:val="00B050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0102CD"/>
    <w:pPr>
      <w:keepNext/>
      <w:keepLines/>
      <w:spacing w:before="240" w:after="120"/>
      <w:jc w:val="center"/>
      <w:outlineLvl w:val="3"/>
    </w:pPr>
    <w:rPr>
      <w:rFonts w:asciiTheme="majorHAnsi" w:hAnsiTheme="majorHAnsi"/>
      <w:b/>
      <w:sz w:val="20"/>
      <w:lang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0102CD"/>
    <w:pPr>
      <w:keepNext/>
      <w:keepLines/>
      <w:spacing w:after="240"/>
      <w:jc w:val="center"/>
      <w:outlineLvl w:val="0"/>
    </w:pPr>
    <w:rPr>
      <w:rFonts w:asciiTheme="majorHAnsi" w:hAnsiTheme="majorHAnsi"/>
      <w:sz w:val="28"/>
    </w:rPr>
  </w:style>
  <w:style w:type="paragraph" w:customStyle="1" w:styleId="JuAppQuestion">
    <w:name w:val="Ju_App_Question"/>
    <w:basedOn w:val="Normal"/>
    <w:uiPriority w:val="5"/>
    <w:semiHidden/>
    <w:qFormat/>
    <w:rsid w:val="000102CD"/>
    <w:pPr>
      <w:numPr>
        <w:numId w:val="19"/>
      </w:numPr>
      <w:jc w:val="left"/>
    </w:pPr>
    <w:rPr>
      <w:b/>
    </w:rPr>
  </w:style>
  <w:style w:type="paragraph" w:customStyle="1" w:styleId="JuCourt">
    <w:name w:val="Ju_Court"/>
    <w:basedOn w:val="Normal"/>
    <w:next w:val="Normal"/>
    <w:uiPriority w:val="16"/>
    <w:qFormat/>
    <w:rsid w:val="000102CD"/>
    <w:pPr>
      <w:tabs>
        <w:tab w:val="left" w:pos="907"/>
        <w:tab w:val="left" w:pos="1701"/>
        <w:tab w:val="right" w:pos="7371"/>
      </w:tabs>
      <w:spacing w:before="240"/>
      <w:ind w:left="397" w:hanging="397"/>
      <w:jc w:val="left"/>
    </w:pPr>
    <w:rPr>
      <w:lang w:bidi="en-US"/>
    </w:rPr>
  </w:style>
  <w:style w:type="paragraph" w:customStyle="1" w:styleId="JuInitialled">
    <w:name w:val="Ju_Initialled"/>
    <w:basedOn w:val="Normal"/>
    <w:uiPriority w:val="31"/>
    <w:qFormat/>
    <w:rsid w:val="000102CD"/>
    <w:pPr>
      <w:tabs>
        <w:tab w:val="center" w:pos="6407"/>
      </w:tabs>
      <w:spacing w:before="720"/>
      <w:jc w:val="right"/>
    </w:pPr>
  </w:style>
  <w:style w:type="paragraph" w:customStyle="1" w:styleId="ECHRTitleCentre2">
    <w:name w:val="ECHR_Title_Centre_2"/>
    <w:aliases w:val="Dec_H_Case"/>
    <w:basedOn w:val="Normal"/>
    <w:next w:val="ECHRPara"/>
    <w:uiPriority w:val="8"/>
    <w:qFormat/>
    <w:rsid w:val="000102CD"/>
    <w:pPr>
      <w:spacing w:after="240"/>
      <w:jc w:val="center"/>
      <w:outlineLvl w:val="0"/>
    </w:pPr>
    <w:rPr>
      <w:rFonts w:asciiTheme="majorHAnsi" w:hAnsiTheme="majorHAnsi"/>
    </w:rPr>
  </w:style>
  <w:style w:type="character" w:customStyle="1" w:styleId="JUNAMES">
    <w:name w:val="JU_NAMES"/>
    <w:uiPriority w:val="17"/>
    <w:qFormat/>
    <w:rsid w:val="000102CD"/>
    <w:rPr>
      <w:caps w:val="0"/>
      <w:smallCaps/>
    </w:rPr>
  </w:style>
  <w:style w:type="paragraph" w:styleId="Title">
    <w:name w:val="Title"/>
    <w:basedOn w:val="Normal"/>
    <w:next w:val="Normal"/>
    <w:link w:val="TitleChar"/>
    <w:uiPriority w:val="99"/>
    <w:semiHidden/>
    <w:qFormat/>
    <w:rsid w:val="000102CD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itleChar">
    <w:name w:val="Title Char"/>
    <w:basedOn w:val="DefaultParagraphFont"/>
    <w:link w:val="Title"/>
    <w:uiPriority w:val="99"/>
    <w:semiHidden/>
    <w:rsid w:val="000102CD"/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paragraph" w:customStyle="1" w:styleId="JuParaSub">
    <w:name w:val="Ju_Para_Sub"/>
    <w:basedOn w:val="ECHRPara"/>
    <w:uiPriority w:val="13"/>
    <w:qFormat/>
    <w:rsid w:val="000102CD"/>
    <w:pPr>
      <w:ind w:left="284"/>
    </w:pPr>
  </w:style>
  <w:style w:type="paragraph" w:customStyle="1" w:styleId="JuQuotSub">
    <w:name w:val="Ju_Quot_Sub"/>
    <w:basedOn w:val="ECHRParaQuote"/>
    <w:uiPriority w:val="15"/>
    <w:qFormat/>
    <w:rsid w:val="000102CD"/>
    <w:pPr>
      <w:ind w:left="567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0102CD"/>
    <w:pPr>
      <w:keepNext/>
      <w:keepLines/>
      <w:tabs>
        <w:tab w:val="left" w:pos="357"/>
      </w:tabs>
      <w:spacing w:before="360" w:after="240"/>
      <w:ind w:left="357" w:hanging="357"/>
      <w:contextualSpacing w:val="0"/>
    </w:pPr>
    <w:rPr>
      <w:b w:val="0"/>
      <w:color w:val="auto"/>
      <w:sz w:val="24"/>
    </w:rPr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0102CD"/>
    <w:pPr>
      <w:keepNext/>
      <w:keepLines/>
      <w:tabs>
        <w:tab w:val="left" w:pos="731"/>
      </w:tabs>
      <w:spacing w:before="240" w:after="120" w:line="240" w:lineRule="auto"/>
      <w:ind w:left="732" w:hanging="301"/>
    </w:pPr>
    <w:rPr>
      <w:b w:val="0"/>
      <w:i/>
      <w:color w:val="auto"/>
    </w:rPr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0102CD"/>
    <w:pPr>
      <w:keepNext/>
      <w:keepLines/>
      <w:tabs>
        <w:tab w:val="left" w:pos="975"/>
      </w:tabs>
      <w:spacing w:before="240" w:after="120"/>
      <w:ind w:left="975" w:hanging="340"/>
    </w:pPr>
    <w:rPr>
      <w:i w:val="0"/>
      <w:color w:val="auto"/>
      <w:sz w:val="20"/>
    </w:rPr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0102CD"/>
    <w:pPr>
      <w:keepNext/>
      <w:keepLines/>
      <w:tabs>
        <w:tab w:val="left" w:pos="1191"/>
      </w:tabs>
      <w:spacing w:before="240" w:after="120"/>
      <w:ind w:left="1190" w:hanging="357"/>
    </w:pPr>
    <w:rPr>
      <w:b w:val="0"/>
      <w:i/>
      <w:color w:val="auto"/>
      <w:sz w:val="20"/>
      <w:lang w:val="en-GB"/>
    </w:rPr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0102CD"/>
    <w:pPr>
      <w:keepNext/>
      <w:keepLines/>
      <w:tabs>
        <w:tab w:val="left" w:pos="1372"/>
      </w:tabs>
      <w:spacing w:before="240" w:after="120" w:line="240" w:lineRule="auto"/>
      <w:ind w:left="1373" w:hanging="335"/>
    </w:pPr>
    <w:rPr>
      <w:b w:val="0"/>
      <w:i w:val="0"/>
      <w:color w:val="auto"/>
      <w:sz w:val="20"/>
    </w:rPr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0102CD"/>
    <w:pPr>
      <w:keepNext/>
      <w:keepLines/>
      <w:spacing w:before="240" w:after="120"/>
      <w:ind w:left="1236"/>
    </w:pPr>
    <w:rPr>
      <w:sz w:val="20"/>
      <w:lang w:val="en-GB"/>
    </w:rPr>
  </w:style>
  <w:style w:type="paragraph" w:styleId="Header">
    <w:name w:val="header"/>
    <w:basedOn w:val="Normal"/>
    <w:link w:val="HeaderChar"/>
    <w:uiPriority w:val="57"/>
    <w:semiHidden/>
    <w:rsid w:val="000102CD"/>
    <w:pPr>
      <w:tabs>
        <w:tab w:val="center" w:pos="4536"/>
        <w:tab w:val="right" w:pos="9072"/>
      </w:tabs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57"/>
    <w:semiHidden/>
    <w:rsid w:val="000102CD"/>
    <w:rPr>
      <w:sz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9"/>
    <w:semiHidden/>
    <w:rsid w:val="000102CD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Title">
    <w:name w:val="Ju_Title"/>
    <w:basedOn w:val="Normal"/>
    <w:next w:val="ECHRPara"/>
    <w:uiPriority w:val="3"/>
    <w:semiHidden/>
    <w:qFormat/>
    <w:rsid w:val="000102CD"/>
    <w:pPr>
      <w:spacing w:before="720" w:after="240"/>
      <w:jc w:val="center"/>
      <w:outlineLvl w:val="0"/>
    </w:pPr>
    <w:rPr>
      <w:rFonts w:asciiTheme="majorHAnsi" w:hAnsiTheme="majorHAnsi"/>
      <w:b/>
      <w:caps/>
    </w:rPr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0102CD"/>
    <w:pPr>
      <w:keepNext/>
      <w:keepLines/>
      <w:tabs>
        <w:tab w:val="left" w:pos="584"/>
      </w:tabs>
      <w:spacing w:before="360" w:after="240"/>
      <w:ind w:left="584" w:hanging="352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0102CD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OpiH1">
    <w:name w:val="Opi_H_1"/>
    <w:basedOn w:val="ECHRHeading2"/>
    <w:uiPriority w:val="42"/>
    <w:qFormat/>
    <w:rsid w:val="000102CD"/>
    <w:pPr>
      <w:ind w:left="635" w:hanging="357"/>
      <w:outlineLvl w:val="2"/>
    </w:pPr>
  </w:style>
  <w:style w:type="character" w:customStyle="1" w:styleId="JuITMark">
    <w:name w:val="Ju_ITMark"/>
    <w:basedOn w:val="DefaultParagraphFont"/>
    <w:uiPriority w:val="38"/>
    <w:qFormat/>
    <w:rsid w:val="000102CD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0102CD"/>
    <w:rPr>
      <w:rFonts w:asciiTheme="majorHAnsi" w:eastAsiaTheme="majorEastAsia" w:hAnsiTheme="majorHAnsi" w:cstheme="majorBidi"/>
      <w:b/>
      <w:bCs/>
      <w:color w:val="5F5F5F"/>
      <w:sz w:val="24"/>
      <w:lang w:val="en-GB"/>
    </w:rPr>
  </w:style>
  <w:style w:type="paragraph" w:customStyle="1" w:styleId="OpiHa">
    <w:name w:val="Opi_H_a"/>
    <w:basedOn w:val="ECHRHeading3"/>
    <w:uiPriority w:val="43"/>
    <w:qFormat/>
    <w:rsid w:val="000102CD"/>
    <w:pPr>
      <w:ind w:left="833" w:hanging="357"/>
      <w:outlineLvl w:val="3"/>
    </w:pPr>
    <w:rPr>
      <w:b/>
      <w:i w:val="0"/>
      <w:sz w:val="20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0102CD"/>
    <w:pPr>
      <w:tabs>
        <w:tab w:val="left" w:pos="567"/>
        <w:tab w:val="left" w:pos="1134"/>
      </w:tabs>
      <w:jc w:val="left"/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0102CD"/>
    <w:rPr>
      <w:rFonts w:asciiTheme="majorHAnsi" w:eastAsiaTheme="majorEastAsia" w:hAnsiTheme="majorHAnsi" w:cstheme="majorBidi"/>
      <w:b/>
      <w:bCs/>
      <w:i/>
      <w:iCs/>
      <w:color w:val="777777"/>
      <w:sz w:val="24"/>
      <w:lang w:val="en-GB"/>
    </w:rPr>
  </w:style>
  <w:style w:type="paragraph" w:customStyle="1" w:styleId="ECHRPara">
    <w:name w:val="ECHR_Para"/>
    <w:aliases w:val="Ju_Para,N_Para,Para"/>
    <w:basedOn w:val="Normal"/>
    <w:link w:val="ECHRParaChar"/>
    <w:uiPriority w:val="4"/>
    <w:qFormat/>
    <w:rsid w:val="000102CD"/>
    <w:pPr>
      <w:ind w:firstLine="284"/>
    </w:pPr>
  </w:style>
  <w:style w:type="character" w:customStyle="1" w:styleId="Heading5Char">
    <w:name w:val="Heading 5 Char"/>
    <w:basedOn w:val="DefaultParagraphFont"/>
    <w:link w:val="Heading5"/>
    <w:uiPriority w:val="99"/>
    <w:semiHidden/>
    <w:rsid w:val="000102CD"/>
    <w:rPr>
      <w:rFonts w:asciiTheme="majorHAnsi" w:eastAsiaTheme="majorEastAsia" w:hAnsiTheme="majorHAnsi" w:cstheme="majorBidi"/>
      <w:b/>
      <w:bCs/>
      <w:color w:val="808080"/>
    </w:rPr>
  </w:style>
  <w:style w:type="character" w:styleId="SubtleEmphasis">
    <w:name w:val="Subtle Emphasis"/>
    <w:uiPriority w:val="99"/>
    <w:semiHidden/>
    <w:qFormat/>
    <w:rsid w:val="000102CD"/>
    <w:rPr>
      <w:i/>
      <w:iCs/>
    </w:rPr>
  </w:style>
  <w:style w:type="table" w:customStyle="1" w:styleId="ECHRTable">
    <w:name w:val="ECHR_Table"/>
    <w:basedOn w:val="TableNormal"/>
    <w:rsid w:val="00860B03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4C086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0102CD"/>
    <w:pPr>
      <w:keepNext/>
      <w:keepLines/>
      <w:spacing w:before="720" w:after="240"/>
      <w:outlineLvl w:val="0"/>
    </w:pPr>
    <w:rPr>
      <w:rFonts w:asciiTheme="majorHAnsi" w:hAnsiTheme="majorHAnsi"/>
      <w:sz w:val="28"/>
    </w:rPr>
  </w:style>
  <w:style w:type="character" w:styleId="Emphasis">
    <w:name w:val="Emphasis"/>
    <w:uiPriority w:val="99"/>
    <w:semiHidden/>
    <w:qFormat/>
    <w:rsid w:val="000102C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">
    <w:name w:val="footer"/>
    <w:basedOn w:val="Normal"/>
    <w:link w:val="FooterChar"/>
    <w:uiPriority w:val="57"/>
    <w:semiHidden/>
    <w:rsid w:val="000102CD"/>
    <w:pPr>
      <w:tabs>
        <w:tab w:val="center" w:pos="4536"/>
        <w:tab w:val="right" w:pos="9696"/>
      </w:tabs>
      <w:ind w:left="-680" w:right="-680"/>
    </w:pPr>
    <w:rPr>
      <w:rFonts w:eastAsiaTheme="minorHAnsi"/>
    </w:rPr>
  </w:style>
  <w:style w:type="character" w:customStyle="1" w:styleId="FooterChar">
    <w:name w:val="Footer Char"/>
    <w:basedOn w:val="DefaultParagraphFont"/>
    <w:link w:val="Footer"/>
    <w:uiPriority w:val="57"/>
    <w:semiHidden/>
    <w:rsid w:val="000102CD"/>
    <w:rPr>
      <w:sz w:val="24"/>
      <w:lang w:val="en-GB"/>
    </w:rPr>
  </w:style>
  <w:style w:type="character" w:styleId="FootnoteReference">
    <w:name w:val="footnote reference"/>
    <w:basedOn w:val="DefaultParagraphFont"/>
    <w:uiPriority w:val="99"/>
    <w:semiHidden/>
    <w:rsid w:val="000102CD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0102C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02CD"/>
    <w:rPr>
      <w:rFonts w:eastAsiaTheme="minorEastAsia"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0102CD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4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0102CD"/>
    <w:rPr>
      <w:rFonts w:asciiTheme="majorHAnsi" w:eastAsiaTheme="majorEastAsia" w:hAnsiTheme="majorHAnsi" w:cstheme="majorBidi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0102CD"/>
    <w:rPr>
      <w:rFonts w:asciiTheme="majorHAnsi" w:eastAsiaTheme="majorEastAsia" w:hAnsiTheme="majorHAnsi" w:cstheme="majorBidi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0102CD"/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styleId="Hyperlink">
    <w:name w:val="Hyperlink"/>
    <w:basedOn w:val="DefaultParagraphFont"/>
    <w:uiPriority w:val="99"/>
    <w:semiHidden/>
    <w:rsid w:val="000102CD"/>
    <w:rPr>
      <w:color w:val="0072BC" w:themeColor="hyperlink"/>
      <w:u w:val="single"/>
    </w:rPr>
  </w:style>
  <w:style w:type="character" w:styleId="IntenseEmphasis">
    <w:name w:val="Intense Emphasis"/>
    <w:uiPriority w:val="99"/>
    <w:semiHidden/>
    <w:qFormat/>
    <w:rsid w:val="000102CD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semiHidden/>
    <w:qFormat/>
    <w:rsid w:val="000102CD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sz w:val="22"/>
      <w:lang w:val="en-US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102CD"/>
    <w:rPr>
      <w:rFonts w:eastAsiaTheme="minorEastAsia"/>
      <w:b/>
      <w:bCs/>
      <w:i/>
      <w:iCs/>
      <w:lang w:bidi="en-US"/>
    </w:rPr>
  </w:style>
  <w:style w:type="character" w:styleId="IntenseReference">
    <w:name w:val="Intense Reference"/>
    <w:uiPriority w:val="99"/>
    <w:semiHidden/>
    <w:qFormat/>
    <w:rsid w:val="000102CD"/>
    <w:rPr>
      <w:smallCaps/>
      <w:spacing w:val="5"/>
      <w:u w:val="single"/>
    </w:rPr>
  </w:style>
  <w:style w:type="paragraph" w:styleId="ListParagraph">
    <w:name w:val="List Paragraph"/>
    <w:basedOn w:val="Normal"/>
    <w:uiPriority w:val="99"/>
    <w:semiHidden/>
    <w:qFormat/>
    <w:rsid w:val="000102CD"/>
    <w:pPr>
      <w:ind w:left="720"/>
      <w:contextualSpacing/>
    </w:pPr>
  </w:style>
  <w:style w:type="table" w:customStyle="1" w:styleId="LtrTableAddress">
    <w:name w:val="Ltr_Table_Address"/>
    <w:basedOn w:val="TableNormal"/>
    <w:uiPriority w:val="99"/>
    <w:rsid w:val="001E6F32"/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semiHidden/>
    <w:qFormat/>
    <w:rsid w:val="000102CD"/>
    <w:pPr>
      <w:spacing w:before="200"/>
      <w:ind w:left="360" w:right="360"/>
    </w:pPr>
    <w:rPr>
      <w:i/>
      <w:iCs/>
      <w:sz w:val="22"/>
      <w:lang w:val="en-US" w:bidi="en-US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102CD"/>
    <w:rPr>
      <w:rFonts w:eastAsiaTheme="minorEastAsia"/>
      <w:i/>
      <w:iCs/>
      <w:lang w:bidi="en-US"/>
    </w:rPr>
  </w:style>
  <w:style w:type="character" w:styleId="SubtleReference">
    <w:name w:val="Subtle Reference"/>
    <w:uiPriority w:val="99"/>
    <w:semiHidden/>
    <w:qFormat/>
    <w:rsid w:val="000102CD"/>
    <w:rPr>
      <w:smallCaps/>
    </w:rPr>
  </w:style>
  <w:style w:type="table" w:styleId="TableGrid">
    <w:name w:val="Table Grid"/>
    <w:basedOn w:val="TableNormal"/>
    <w:uiPriority w:val="59"/>
    <w:semiHidden/>
    <w:rsid w:val="000102CD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9"/>
    <w:semiHidden/>
    <w:rsid w:val="000102CD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9"/>
    <w:semiHidden/>
    <w:rsid w:val="000102CD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9"/>
    <w:semiHidden/>
    <w:rsid w:val="000102CD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9"/>
    <w:semiHidden/>
    <w:rsid w:val="000102CD"/>
    <w:pPr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9"/>
    <w:semiHidden/>
    <w:rsid w:val="000102CD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9"/>
    <w:semiHidden/>
    <w:qFormat/>
    <w:rsid w:val="000102CD"/>
    <w:pPr>
      <w:keepNext/>
      <w:keepLines/>
      <w:spacing w:before="240"/>
      <w:contextualSpacing/>
      <w:jc w:val="center"/>
    </w:pPr>
    <w:rPr>
      <w:rFonts w:asciiTheme="majorHAnsi" w:eastAsiaTheme="minorHAnsi" w:hAnsiTheme="majorHAnsi"/>
      <w:b/>
      <w:color w:val="474747" w:themeColor="accent3" w:themeShade="BF"/>
      <w:sz w:val="28"/>
    </w:rPr>
  </w:style>
  <w:style w:type="table" w:customStyle="1" w:styleId="UGTable">
    <w:name w:val="UG_Table"/>
    <w:basedOn w:val="TableNormal"/>
    <w:uiPriority w:val="99"/>
    <w:rsid w:val="00801300"/>
    <w:rPr>
      <w:rFonts w:eastAsiaTheme="minorEastAsia"/>
      <w:sz w:val="20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801300"/>
    <w:rPr>
      <w:rFonts w:eastAsiaTheme="minorEastAsia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810B38"/>
    <w:rPr>
      <w:color w:val="000000" w:themeColor="text1"/>
      <w:sz w:val="18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893576"/>
    <w:rPr>
      <w:color w:val="000000" w:themeColor="text1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210338"/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90506B"/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9"/>
    <w:semiHidden/>
    <w:rsid w:val="000102CD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  <w:szCs w:val="24"/>
    </w:rPr>
  </w:style>
  <w:style w:type="paragraph" w:customStyle="1" w:styleId="ECHRParaQuote">
    <w:name w:val="ECHR_Para_Quote"/>
    <w:aliases w:val="Ju_Quot"/>
    <w:basedOn w:val="Normal"/>
    <w:uiPriority w:val="14"/>
    <w:qFormat/>
    <w:rsid w:val="000102CD"/>
    <w:pPr>
      <w:spacing w:before="120" w:after="120"/>
      <w:ind w:left="425" w:firstLine="142"/>
    </w:pPr>
    <w:rPr>
      <w:sz w:val="20"/>
    </w:rPr>
  </w:style>
  <w:style w:type="table" w:customStyle="1" w:styleId="ECHRTableSimpleBox">
    <w:name w:val="ECHR_Table_Simple_Box"/>
    <w:basedOn w:val="TableNormal"/>
    <w:uiPriority w:val="99"/>
    <w:rsid w:val="00AE354C"/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F218EF"/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ForInternalUse">
    <w:name w:val="ECHR_Table_For_Internal_Use"/>
    <w:basedOn w:val="TableNormal"/>
    <w:uiPriority w:val="99"/>
    <w:rsid w:val="005474E7"/>
    <w:rPr>
      <w:color w:val="636363" w:themeColor="text2" w:themeShade="80"/>
      <w:sz w:val="18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0102CD"/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table" w:customStyle="1" w:styleId="ECHRHeaderTable">
    <w:name w:val="ECHR_Header_Table"/>
    <w:basedOn w:val="TableNormal"/>
    <w:uiPriority w:val="99"/>
    <w:rsid w:val="00661971"/>
    <w:tblPr>
      <w:tblInd w:w="-680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table" w:customStyle="1" w:styleId="ECHRTableOddBanded">
    <w:name w:val="ECHR_Table_Odd_Banded"/>
    <w:basedOn w:val="TableNormal"/>
    <w:uiPriority w:val="99"/>
    <w:rsid w:val="00860B03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table" w:customStyle="1" w:styleId="ECHRHeaderTableReduced">
    <w:name w:val="ECHR_Header_Table_Reduced"/>
    <w:basedOn w:val="TableNormal"/>
    <w:uiPriority w:val="99"/>
    <w:rsid w:val="00B52BE0"/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Signed">
    <w:name w:val="Ju_Signed"/>
    <w:basedOn w:val="Normal"/>
    <w:next w:val="JuParaLast"/>
    <w:uiPriority w:val="32"/>
    <w:qFormat/>
    <w:rsid w:val="000102CD"/>
    <w:pPr>
      <w:tabs>
        <w:tab w:val="center" w:pos="851"/>
        <w:tab w:val="center" w:pos="6407"/>
      </w:tabs>
      <w:spacing w:before="720"/>
      <w:jc w:val="left"/>
    </w:pPr>
  </w:style>
  <w:style w:type="paragraph" w:customStyle="1" w:styleId="JuParaLast">
    <w:name w:val="Ju_Para_Last"/>
    <w:basedOn w:val="Normal"/>
    <w:next w:val="ECHRPara"/>
    <w:uiPriority w:val="30"/>
    <w:qFormat/>
    <w:rsid w:val="000102CD"/>
    <w:pPr>
      <w:keepNext/>
      <w:keepLines/>
      <w:spacing w:before="240"/>
      <w:ind w:firstLine="284"/>
    </w:pPr>
  </w:style>
  <w:style w:type="paragraph" w:customStyle="1" w:styleId="JuCase">
    <w:name w:val="Ju_Case"/>
    <w:basedOn w:val="Normal"/>
    <w:next w:val="ECHRPara"/>
    <w:uiPriority w:val="10"/>
    <w:rsid w:val="000102CD"/>
    <w:pPr>
      <w:ind w:firstLine="284"/>
    </w:pPr>
    <w:rPr>
      <w:b/>
    </w:rPr>
  </w:style>
  <w:style w:type="paragraph" w:customStyle="1" w:styleId="JuList">
    <w:name w:val="Ju_List"/>
    <w:basedOn w:val="Normal"/>
    <w:uiPriority w:val="28"/>
    <w:qFormat/>
    <w:rsid w:val="000102CD"/>
    <w:pPr>
      <w:ind w:left="340" w:hanging="340"/>
    </w:pPr>
  </w:style>
  <w:style w:type="character" w:styleId="PageNumber">
    <w:name w:val="page number"/>
    <w:uiPriority w:val="99"/>
    <w:semiHidden/>
    <w:rsid w:val="00052902"/>
    <w:rPr>
      <w:rFonts w:ascii="Times New Roman" w:hAnsi="Times New Roman" w:cs="Times New Roman"/>
      <w:sz w:val="18"/>
    </w:rPr>
  </w:style>
  <w:style w:type="paragraph" w:customStyle="1" w:styleId="JuLista">
    <w:name w:val="Ju_List_a"/>
    <w:basedOn w:val="JuList"/>
    <w:uiPriority w:val="28"/>
    <w:qFormat/>
    <w:rsid w:val="000102CD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0102CD"/>
    <w:pPr>
      <w:ind w:left="794"/>
    </w:pPr>
  </w:style>
  <w:style w:type="character" w:styleId="CommentReference">
    <w:name w:val="annotation reference"/>
    <w:uiPriority w:val="99"/>
    <w:semiHidden/>
    <w:rsid w:val="00052902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05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2902"/>
    <w:rPr>
      <w:rFonts w:eastAsiaTheme="minorEastAsia"/>
      <w:sz w:val="20"/>
    </w:rPr>
  </w:style>
  <w:style w:type="character" w:styleId="EndnoteReference">
    <w:name w:val="endnote reference"/>
    <w:basedOn w:val="DefaultParagraphFont"/>
    <w:uiPriority w:val="99"/>
    <w:semiHidden/>
    <w:rsid w:val="000102CD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0102C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102CD"/>
    <w:rPr>
      <w:rFonts w:eastAsiaTheme="minorEastAsia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052902"/>
    <w:rPr>
      <w:rFonts w:ascii="Times New Roman" w:hAnsi="Times New Roman" w:cs="Times New Roman"/>
      <w:color w:val="800080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5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2902"/>
    <w:rPr>
      <w:rFonts w:eastAsiaTheme="minorEastAsia"/>
      <w:b/>
      <w:bCs/>
      <w:sz w:val="20"/>
    </w:rPr>
  </w:style>
  <w:style w:type="paragraph" w:styleId="DocumentMap">
    <w:name w:val="Document Map"/>
    <w:basedOn w:val="Normal"/>
    <w:link w:val="DocumentMapChar"/>
    <w:uiPriority w:val="99"/>
    <w:semiHidden/>
    <w:rsid w:val="00052902"/>
    <w:pPr>
      <w:shd w:val="clear" w:color="auto" w:fill="000080"/>
    </w:pPr>
    <w:rPr>
      <w:rFonts w:ascii="Tahoma" w:hAnsi="Tahoma" w:cs="Tahoma"/>
      <w:sz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52902"/>
    <w:rPr>
      <w:rFonts w:ascii="Tahoma" w:eastAsiaTheme="minorEastAsia" w:hAnsi="Tahoma" w:cs="Tahoma"/>
      <w:sz w:val="20"/>
      <w:shd w:val="clear" w:color="auto" w:fill="000080"/>
    </w:rPr>
  </w:style>
  <w:style w:type="paragraph" w:styleId="ListBullet">
    <w:name w:val="List Bullet"/>
    <w:basedOn w:val="Normal"/>
    <w:uiPriority w:val="99"/>
    <w:semiHidden/>
    <w:rsid w:val="00052902"/>
    <w:pPr>
      <w:numPr>
        <w:numId w:val="1"/>
      </w:numPr>
    </w:pPr>
  </w:style>
  <w:style w:type="paragraph" w:styleId="Subtitle">
    <w:name w:val="Subtitle"/>
    <w:basedOn w:val="Normal"/>
    <w:next w:val="Normal"/>
    <w:link w:val="SubtitleChar"/>
    <w:uiPriority w:val="99"/>
    <w:semiHidden/>
    <w:qFormat/>
    <w:rsid w:val="000102CD"/>
    <w:pPr>
      <w:spacing w:after="600"/>
    </w:pPr>
    <w:rPr>
      <w:rFonts w:asciiTheme="majorHAnsi" w:eastAsiaTheme="majorEastAsia" w:hAnsiTheme="majorHAnsi" w:cstheme="majorBidi"/>
      <w:i/>
      <w:iCs/>
      <w:spacing w:val="13"/>
      <w:szCs w:val="24"/>
      <w:lang w:val="en-US" w:bidi="en-US"/>
    </w:rPr>
  </w:style>
  <w:style w:type="character" w:customStyle="1" w:styleId="SubtitleChar">
    <w:name w:val="Subtitle Char"/>
    <w:basedOn w:val="DefaultParagraphFont"/>
    <w:link w:val="Subtitle"/>
    <w:uiPriority w:val="99"/>
    <w:semiHidden/>
    <w:rsid w:val="000102CD"/>
    <w:rPr>
      <w:rFonts w:asciiTheme="majorHAnsi" w:eastAsiaTheme="majorEastAsia" w:hAnsiTheme="majorHAnsi" w:cstheme="majorBidi"/>
      <w:i/>
      <w:iCs/>
      <w:spacing w:val="13"/>
      <w:sz w:val="24"/>
      <w:szCs w:val="24"/>
      <w:lang w:bidi="en-US"/>
    </w:rPr>
  </w:style>
  <w:style w:type="numbering" w:styleId="111111">
    <w:name w:val="Outline List 2"/>
    <w:basedOn w:val="NoList"/>
    <w:uiPriority w:val="99"/>
    <w:semiHidden/>
    <w:rsid w:val="00052902"/>
    <w:pPr>
      <w:numPr>
        <w:numId w:val="10"/>
      </w:numPr>
    </w:pPr>
  </w:style>
  <w:style w:type="numbering" w:styleId="1ai">
    <w:name w:val="Outline List 1"/>
    <w:basedOn w:val="NoList"/>
    <w:uiPriority w:val="99"/>
    <w:semiHidden/>
    <w:rsid w:val="00052902"/>
    <w:pPr>
      <w:numPr>
        <w:numId w:val="11"/>
      </w:numPr>
    </w:pPr>
  </w:style>
  <w:style w:type="numbering" w:styleId="ArticleSection">
    <w:name w:val="Outline List 3"/>
    <w:basedOn w:val="NoList"/>
    <w:uiPriority w:val="99"/>
    <w:semiHidden/>
    <w:rsid w:val="00052902"/>
    <w:pPr>
      <w:numPr>
        <w:numId w:val="12"/>
      </w:numPr>
    </w:pPr>
  </w:style>
  <w:style w:type="paragraph" w:styleId="Bibliography">
    <w:name w:val="Bibliography"/>
    <w:basedOn w:val="Normal"/>
    <w:next w:val="Normal"/>
    <w:uiPriority w:val="99"/>
    <w:semiHidden/>
    <w:unhideWhenUsed/>
    <w:rsid w:val="00052902"/>
  </w:style>
  <w:style w:type="paragraph" w:styleId="BlockText">
    <w:name w:val="Block Text"/>
    <w:basedOn w:val="Normal"/>
    <w:uiPriority w:val="99"/>
    <w:semiHidden/>
    <w:rsid w:val="00052902"/>
    <w:pPr>
      <w:pBdr>
        <w:top w:val="single" w:sz="2" w:space="10" w:color="0072BC" w:themeColor="accent1" w:frame="1"/>
        <w:left w:val="single" w:sz="2" w:space="10" w:color="0072BC" w:themeColor="accent1" w:frame="1"/>
        <w:bottom w:val="single" w:sz="2" w:space="10" w:color="0072BC" w:themeColor="accent1" w:frame="1"/>
        <w:right w:val="single" w:sz="2" w:space="10" w:color="0072BC" w:themeColor="accent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9"/>
    <w:semiHidden/>
    <w:rsid w:val="000529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52902"/>
    <w:rPr>
      <w:rFonts w:eastAsiaTheme="minorEastAsia"/>
      <w:sz w:val="24"/>
    </w:rPr>
  </w:style>
  <w:style w:type="paragraph" w:styleId="BodyText2">
    <w:name w:val="Body Text 2"/>
    <w:basedOn w:val="Normal"/>
    <w:link w:val="BodyText2Char"/>
    <w:uiPriority w:val="99"/>
    <w:semiHidden/>
    <w:rsid w:val="0005290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52902"/>
    <w:rPr>
      <w:rFonts w:eastAsiaTheme="minorEastAsia"/>
      <w:sz w:val="24"/>
    </w:rPr>
  </w:style>
  <w:style w:type="paragraph" w:styleId="BodyText3">
    <w:name w:val="Body Text 3"/>
    <w:basedOn w:val="Normal"/>
    <w:link w:val="BodyText3Char"/>
    <w:uiPriority w:val="99"/>
    <w:semiHidden/>
    <w:rsid w:val="0005290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52902"/>
    <w:rPr>
      <w:rFonts w:eastAsiaTheme="minorEastAsi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052902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52902"/>
    <w:rPr>
      <w:rFonts w:eastAsiaTheme="minorEastAsia"/>
      <w:sz w:val="24"/>
    </w:rPr>
  </w:style>
  <w:style w:type="paragraph" w:styleId="BodyTextIndent">
    <w:name w:val="Body Text Indent"/>
    <w:basedOn w:val="Normal"/>
    <w:link w:val="BodyTextIndentChar"/>
    <w:uiPriority w:val="99"/>
    <w:semiHidden/>
    <w:rsid w:val="0005290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52902"/>
    <w:rPr>
      <w:rFonts w:eastAsiaTheme="minorEastAsia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052902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52902"/>
    <w:rPr>
      <w:rFonts w:eastAsiaTheme="minorEastAsia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rsid w:val="0005290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52902"/>
    <w:rPr>
      <w:rFonts w:eastAsiaTheme="minorEastAsia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rsid w:val="0005290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52902"/>
    <w:rPr>
      <w:rFonts w:eastAsiaTheme="minorEastAsia"/>
      <w:sz w:val="16"/>
      <w:szCs w:val="16"/>
    </w:rPr>
  </w:style>
  <w:style w:type="paragraph" w:styleId="Caption">
    <w:name w:val="caption"/>
    <w:basedOn w:val="Normal"/>
    <w:next w:val="Normal"/>
    <w:uiPriority w:val="99"/>
    <w:semiHidden/>
    <w:qFormat/>
    <w:rsid w:val="00052902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rsid w:val="00052902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52902"/>
    <w:rPr>
      <w:rFonts w:eastAsiaTheme="minorEastAsia"/>
      <w:sz w:val="24"/>
    </w:rPr>
  </w:style>
  <w:style w:type="table" w:styleId="ColorfulGrid">
    <w:name w:val="Colorful Grid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99"/>
    <w:semiHidden/>
    <w:rsid w:val="00052902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99"/>
    <w:semiHidden/>
    <w:rsid w:val="00052902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99"/>
    <w:semiHidden/>
    <w:rsid w:val="00052902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99"/>
    <w:semiHidden/>
    <w:rsid w:val="00052902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99"/>
    <w:semiHidden/>
    <w:rsid w:val="00052902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99"/>
    <w:semiHidden/>
    <w:rsid w:val="00052902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99"/>
    <w:semiHidden/>
    <w:rsid w:val="00052902"/>
    <w:rPr>
      <w:color w:val="0072BC" w:themeColor="background1"/>
      <w:lang w:val="fr-FR" w:eastAsia="fr-FR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052902"/>
  </w:style>
  <w:style w:type="character" w:customStyle="1" w:styleId="DateChar">
    <w:name w:val="Date Char"/>
    <w:basedOn w:val="DefaultParagraphFont"/>
    <w:link w:val="Date"/>
    <w:uiPriority w:val="99"/>
    <w:semiHidden/>
    <w:rsid w:val="00052902"/>
    <w:rPr>
      <w:rFonts w:eastAsiaTheme="minorEastAsia"/>
      <w:sz w:val="24"/>
    </w:rPr>
  </w:style>
  <w:style w:type="paragraph" w:styleId="E-mailSignature">
    <w:name w:val="E-mail Signature"/>
    <w:basedOn w:val="Normal"/>
    <w:link w:val="E-mailSignatureChar"/>
    <w:uiPriority w:val="99"/>
    <w:semiHidden/>
    <w:rsid w:val="0005290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52902"/>
    <w:rPr>
      <w:rFonts w:eastAsiaTheme="minorEastAsia"/>
      <w:sz w:val="24"/>
    </w:rPr>
  </w:style>
  <w:style w:type="paragraph" w:styleId="EnvelopeAddress">
    <w:name w:val="envelope address"/>
    <w:basedOn w:val="Normal"/>
    <w:uiPriority w:val="99"/>
    <w:semiHidden/>
    <w:rsid w:val="00052902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rsid w:val="00052902"/>
    <w:rPr>
      <w:rFonts w:asciiTheme="majorHAnsi" w:eastAsiaTheme="majorEastAsia" w:hAnsiTheme="majorHAnsi" w:cstheme="majorBidi"/>
      <w:sz w:val="20"/>
      <w:szCs w:val="20"/>
    </w:rPr>
  </w:style>
  <w:style w:type="character" w:styleId="HTMLAcronym">
    <w:name w:val="HTML Acronym"/>
    <w:basedOn w:val="DefaultParagraphFont"/>
    <w:uiPriority w:val="99"/>
    <w:semiHidden/>
    <w:rsid w:val="00052902"/>
  </w:style>
  <w:style w:type="paragraph" w:styleId="HTMLAddress">
    <w:name w:val="HTML Address"/>
    <w:basedOn w:val="Normal"/>
    <w:link w:val="HTMLAddressChar"/>
    <w:uiPriority w:val="99"/>
    <w:semiHidden/>
    <w:rsid w:val="0005290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52902"/>
    <w:rPr>
      <w:rFonts w:eastAsiaTheme="minorEastAsia"/>
      <w:i/>
      <w:iCs/>
      <w:sz w:val="24"/>
    </w:rPr>
  </w:style>
  <w:style w:type="character" w:styleId="HTMLCite">
    <w:name w:val="HTML Cite"/>
    <w:basedOn w:val="DefaultParagraphFont"/>
    <w:uiPriority w:val="99"/>
    <w:semiHidden/>
    <w:rsid w:val="00052902"/>
    <w:rPr>
      <w:i/>
      <w:iCs/>
    </w:rPr>
  </w:style>
  <w:style w:type="character" w:styleId="HTMLCode">
    <w:name w:val="HTML Code"/>
    <w:basedOn w:val="DefaultParagraphFont"/>
    <w:uiPriority w:val="99"/>
    <w:semiHidden/>
    <w:rsid w:val="00052902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052902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052902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05290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52902"/>
    <w:rPr>
      <w:rFonts w:ascii="Consolas" w:eastAsiaTheme="minorEastAsia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rsid w:val="00052902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rsid w:val="00052902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052902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05290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rsid w:val="00052902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rsid w:val="00052902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rsid w:val="00052902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rsid w:val="00052902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rsid w:val="00052902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rsid w:val="00052902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rsid w:val="00052902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rsid w:val="00052902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rsid w:val="00052902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99"/>
    <w:semiHidden/>
    <w:rsid w:val="00052902"/>
    <w:rPr>
      <w:color w:val="000000" w:themeColor="text1" w:themeShade="BF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99"/>
    <w:semiHidden/>
    <w:rsid w:val="00052902"/>
    <w:rPr>
      <w:color w:val="00548C" w:themeColor="accent1" w:themeShade="BF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99"/>
    <w:semiHidden/>
    <w:rsid w:val="00052902"/>
    <w:rPr>
      <w:color w:val="8F0000" w:themeColor="accent2" w:themeShade="BF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99"/>
    <w:semiHidden/>
    <w:rsid w:val="00052902"/>
    <w:rPr>
      <w:color w:val="474747" w:themeColor="accent3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99"/>
    <w:semiHidden/>
    <w:rsid w:val="00052902"/>
    <w:rPr>
      <w:color w:val="707070" w:themeColor="accent4" w:themeShade="BF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99"/>
    <w:semiHidden/>
    <w:rsid w:val="00052902"/>
    <w:rPr>
      <w:color w:val="474747" w:themeColor="accent5" w:themeShade="BF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99"/>
    <w:semiHidden/>
    <w:rsid w:val="00052902"/>
    <w:rPr>
      <w:color w:val="393939" w:themeColor="accent6" w:themeShade="BF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rsid w:val="00052902"/>
  </w:style>
  <w:style w:type="paragraph" w:styleId="List">
    <w:name w:val="List"/>
    <w:basedOn w:val="Normal"/>
    <w:uiPriority w:val="99"/>
    <w:semiHidden/>
    <w:rsid w:val="0005290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rsid w:val="0005290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rsid w:val="0005290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rsid w:val="0005290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rsid w:val="00052902"/>
    <w:pPr>
      <w:ind w:left="1415" w:hanging="283"/>
      <w:contextualSpacing/>
    </w:pPr>
  </w:style>
  <w:style w:type="paragraph" w:styleId="ListBullet2">
    <w:name w:val="List Bullet 2"/>
    <w:basedOn w:val="Normal"/>
    <w:uiPriority w:val="99"/>
    <w:semiHidden/>
    <w:rsid w:val="00052902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rsid w:val="00052902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rsid w:val="00052902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rsid w:val="00052902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semiHidden/>
    <w:rsid w:val="0005290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rsid w:val="0005290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rsid w:val="0005290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rsid w:val="0005290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rsid w:val="00052902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rsid w:val="00052902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semiHidden/>
    <w:rsid w:val="00052902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semiHidden/>
    <w:rsid w:val="00052902"/>
    <w:pPr>
      <w:numPr>
        <w:numId w:val="7"/>
      </w:numPr>
      <w:contextualSpacing/>
    </w:pPr>
  </w:style>
  <w:style w:type="paragraph" w:styleId="ListNumber4">
    <w:name w:val="List Number 4"/>
    <w:basedOn w:val="Normal"/>
    <w:uiPriority w:val="99"/>
    <w:semiHidden/>
    <w:rsid w:val="00052902"/>
    <w:pPr>
      <w:numPr>
        <w:numId w:val="8"/>
      </w:numPr>
      <w:contextualSpacing/>
    </w:pPr>
  </w:style>
  <w:style w:type="paragraph" w:styleId="ListNumber5">
    <w:name w:val="List Number 5"/>
    <w:basedOn w:val="Normal"/>
    <w:uiPriority w:val="99"/>
    <w:semiHidden/>
    <w:rsid w:val="00052902"/>
    <w:pPr>
      <w:numPr>
        <w:numId w:val="9"/>
      </w:numPr>
      <w:contextualSpacing/>
    </w:pPr>
  </w:style>
  <w:style w:type="paragraph" w:styleId="MacroText">
    <w:name w:val="macro"/>
    <w:link w:val="MacroTextChar"/>
    <w:uiPriority w:val="99"/>
    <w:semiHidden/>
    <w:rsid w:val="000529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52902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99"/>
    <w:semiHidden/>
    <w:rsid w:val="00052902"/>
    <w:rPr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99"/>
    <w:semiHidden/>
    <w:rsid w:val="00052902"/>
    <w:rPr>
      <w:rFonts w:asciiTheme="majorHAnsi" w:eastAsiaTheme="majorEastAsia" w:hAnsiTheme="majorHAnsi" w:cstheme="majorBidi"/>
      <w:color w:val="000000" w:themeColor="text1"/>
      <w:lang w:val="fr-FR" w:eastAsia="fr-FR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99"/>
    <w:semiHidden/>
    <w:rsid w:val="00052902"/>
    <w:rPr>
      <w:lang w:val="fr-FR" w:eastAsia="fr-F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05290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5290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rsid w:val="00052902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rsid w:val="0005290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rsid w:val="0005290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52902"/>
    <w:rPr>
      <w:rFonts w:eastAsiaTheme="minorEastAsia"/>
      <w:sz w:val="24"/>
    </w:rPr>
  </w:style>
  <w:style w:type="character" w:styleId="PlaceholderText">
    <w:name w:val="Placeholder Text"/>
    <w:basedOn w:val="DefaultParagraphFont"/>
    <w:uiPriority w:val="99"/>
    <w:semiHidden/>
    <w:rsid w:val="000102CD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9"/>
    <w:semiHidden/>
    <w:rsid w:val="0005290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2902"/>
    <w:rPr>
      <w:rFonts w:ascii="Consolas" w:eastAsiaTheme="minorEastAsia" w:hAnsi="Consolas" w:cs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05290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52902"/>
    <w:rPr>
      <w:rFonts w:eastAsiaTheme="minorEastAsia"/>
      <w:sz w:val="24"/>
    </w:rPr>
  </w:style>
  <w:style w:type="paragraph" w:styleId="Signature">
    <w:name w:val="Signature"/>
    <w:basedOn w:val="Normal"/>
    <w:link w:val="SignatureChar"/>
    <w:uiPriority w:val="99"/>
    <w:semiHidden/>
    <w:rsid w:val="00052902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52902"/>
    <w:rPr>
      <w:rFonts w:eastAsiaTheme="minorEastAsia"/>
      <w:sz w:val="24"/>
    </w:rPr>
  </w:style>
  <w:style w:type="table" w:styleId="Table3Deffects1">
    <w:name w:val="Table 3D effects 1"/>
    <w:basedOn w:val="TableNormal"/>
    <w:uiPriority w:val="99"/>
    <w:semiHidden/>
    <w:rsid w:val="00052902"/>
    <w:pPr>
      <w:jc w:val="both"/>
    </w:pPr>
    <w:rPr>
      <w:lang w:val="fr-FR" w:eastAsia="fr-FR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052902"/>
    <w:pPr>
      <w:jc w:val="both"/>
    </w:pPr>
    <w:rPr>
      <w:color w:val="000080"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052902"/>
    <w:pPr>
      <w:jc w:val="both"/>
    </w:pPr>
    <w:rPr>
      <w:color w:val="FFFFFF"/>
      <w:lang w:val="fr-FR" w:eastAsia="fr-FR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052902"/>
    <w:pPr>
      <w:jc w:val="both"/>
    </w:pPr>
    <w:rPr>
      <w:b/>
      <w:bCs/>
      <w:lang w:val="fr-FR" w:eastAsia="fr-FR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052902"/>
    <w:pPr>
      <w:jc w:val="both"/>
    </w:pPr>
    <w:rPr>
      <w:b/>
      <w:bCs/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052902"/>
    <w:pPr>
      <w:jc w:val="both"/>
    </w:pPr>
    <w:rPr>
      <w:b/>
      <w:bCs/>
      <w:lang w:val="fr-FR" w:eastAsia="fr-FR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052902"/>
    <w:pPr>
      <w:jc w:val="both"/>
    </w:pPr>
    <w:rPr>
      <w:b/>
      <w:bCs/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052902"/>
    <w:pPr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rsid w:val="00052902"/>
  </w:style>
  <w:style w:type="table" w:styleId="TableProfessional">
    <w:name w:val="Table Professional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052902"/>
    <w:pPr>
      <w:jc w:val="both"/>
    </w:pPr>
    <w:rPr>
      <w:lang w:val="fr-FR" w:eastAsia="fr-FR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052902"/>
    <w:pPr>
      <w:jc w:val="both"/>
    </w:pPr>
    <w:rPr>
      <w:lang w:val="fr-FR" w:eastAsia="fr-FR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052902"/>
    <w:pPr>
      <w:jc w:val="both"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052902"/>
    <w:pPr>
      <w:jc w:val="both"/>
    </w:pPr>
    <w:rPr>
      <w:lang w:val="fr-FR" w:eastAsia="fr-FR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052902"/>
    <w:pPr>
      <w:jc w:val="both"/>
    </w:pPr>
    <w:rPr>
      <w:lang w:val="fr-FR" w:eastAsia="fr-FR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052902"/>
    <w:pPr>
      <w:jc w:val="both"/>
    </w:pPr>
    <w:rPr>
      <w:lang w:val="fr-FR" w:eastAsia="fr-FR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0102CD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9"/>
    <w:semiHidden/>
    <w:rsid w:val="000102CD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9"/>
    <w:semiHidden/>
    <w:rsid w:val="00052902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9"/>
    <w:semiHidden/>
    <w:rsid w:val="00052902"/>
    <w:pPr>
      <w:spacing w:after="100"/>
      <w:ind w:left="1920"/>
    </w:pPr>
  </w:style>
  <w:style w:type="paragraph" w:customStyle="1" w:styleId="OpiHA0">
    <w:name w:val="Opi_H_A"/>
    <w:basedOn w:val="ECHRHeading1"/>
    <w:next w:val="OpiPara"/>
    <w:uiPriority w:val="41"/>
    <w:qFormat/>
    <w:rsid w:val="000102CD"/>
    <w:pPr>
      <w:tabs>
        <w:tab w:val="clear" w:pos="357"/>
      </w:tabs>
      <w:outlineLvl w:val="1"/>
    </w:pPr>
    <w:rPr>
      <w:b/>
    </w:rPr>
  </w:style>
  <w:style w:type="paragraph" w:customStyle="1" w:styleId="OpiHi">
    <w:name w:val="Opi_H_i"/>
    <w:basedOn w:val="ECHRHeading4"/>
    <w:uiPriority w:val="44"/>
    <w:qFormat/>
    <w:rsid w:val="000102CD"/>
    <w:pPr>
      <w:ind w:left="1037" w:hanging="357"/>
      <w:outlineLvl w:val="4"/>
    </w:pPr>
    <w:rPr>
      <w:b w:val="0"/>
      <w:i/>
    </w:rPr>
  </w:style>
  <w:style w:type="paragraph" w:customStyle="1" w:styleId="OpiPara">
    <w:name w:val="Opi_Para"/>
    <w:basedOn w:val="ECHRPara"/>
    <w:uiPriority w:val="46"/>
    <w:qFormat/>
    <w:rsid w:val="000102CD"/>
  </w:style>
  <w:style w:type="paragraph" w:customStyle="1" w:styleId="OpiParaSub">
    <w:name w:val="Opi_Para_Sub"/>
    <w:basedOn w:val="JuParaSub"/>
    <w:uiPriority w:val="47"/>
    <w:qFormat/>
    <w:rsid w:val="000102CD"/>
  </w:style>
  <w:style w:type="paragraph" w:customStyle="1" w:styleId="OpiQuot">
    <w:name w:val="Opi_Quot"/>
    <w:basedOn w:val="ECHRParaQuote"/>
    <w:uiPriority w:val="48"/>
    <w:qFormat/>
    <w:rsid w:val="000102CD"/>
  </w:style>
  <w:style w:type="paragraph" w:customStyle="1" w:styleId="OpiQuotSub">
    <w:name w:val="Opi_Quot_Sub"/>
    <w:basedOn w:val="JuQuotSub"/>
    <w:uiPriority w:val="49"/>
    <w:qFormat/>
    <w:rsid w:val="000102CD"/>
  </w:style>
  <w:style w:type="paragraph" w:customStyle="1" w:styleId="OpiTranslation">
    <w:name w:val="Opi_Translation"/>
    <w:basedOn w:val="Normal"/>
    <w:next w:val="OpiPara"/>
    <w:uiPriority w:val="40"/>
    <w:qFormat/>
    <w:rsid w:val="000102CD"/>
    <w:pPr>
      <w:jc w:val="center"/>
      <w:outlineLvl w:val="0"/>
    </w:pPr>
    <w:rPr>
      <w:i/>
    </w:rPr>
  </w:style>
  <w:style w:type="paragraph" w:customStyle="1" w:styleId="JuHeaderLandscape">
    <w:name w:val="Ju_Header_Landscape"/>
    <w:basedOn w:val="ECHRHeader"/>
    <w:uiPriority w:val="4"/>
    <w:qFormat/>
    <w:rsid w:val="000102CD"/>
    <w:pPr>
      <w:tabs>
        <w:tab w:val="clear" w:pos="3686"/>
        <w:tab w:val="clear" w:pos="7371"/>
        <w:tab w:val="center" w:pos="6146"/>
        <w:tab w:val="right" w:pos="12293"/>
      </w:tabs>
    </w:pPr>
  </w:style>
  <w:style w:type="character" w:customStyle="1" w:styleId="ECHRParaChar">
    <w:name w:val="ECHR_Para Char"/>
    <w:aliases w:val="Ju_Para Char"/>
    <w:link w:val="ECHRPara"/>
    <w:uiPriority w:val="12"/>
    <w:rsid w:val="00505FCE"/>
    <w:rPr>
      <w:rFonts w:eastAsiaTheme="minorEastAsia"/>
      <w:sz w:val="24"/>
      <w:lang w:val="en-GB"/>
    </w:rPr>
  </w:style>
  <w:style w:type="paragraph" w:styleId="Revision">
    <w:name w:val="Revision"/>
    <w:hidden/>
    <w:uiPriority w:val="99"/>
    <w:semiHidden/>
    <w:rsid w:val="00F60CE1"/>
    <w:rPr>
      <w:rFonts w:eastAsiaTheme="minorEastAsia"/>
      <w:sz w:val="24"/>
      <w:lang w:val="en-GB"/>
    </w:rPr>
  </w:style>
  <w:style w:type="paragraph" w:customStyle="1" w:styleId="ECHRParaSpaced">
    <w:name w:val="ECHR_Para_Spaced"/>
    <w:aliases w:val="Para_Spaced"/>
    <w:basedOn w:val="Normal"/>
    <w:link w:val="ECHRParaSpacedChar"/>
    <w:uiPriority w:val="5"/>
    <w:qFormat/>
    <w:rsid w:val="00161365"/>
    <w:pPr>
      <w:spacing w:before="120" w:after="120"/>
    </w:pPr>
    <w:rPr>
      <w:rFonts w:eastAsiaTheme="minorHAnsi"/>
      <w:sz w:val="22"/>
    </w:rPr>
  </w:style>
  <w:style w:type="character" w:customStyle="1" w:styleId="ECHRParaSpacedChar">
    <w:name w:val="ECHR_Para_Spaced Char"/>
    <w:aliases w:val="Para_Spaced Char"/>
    <w:basedOn w:val="DefaultParagraphFont"/>
    <w:link w:val="ECHRParaSpaced"/>
    <w:uiPriority w:val="5"/>
    <w:rsid w:val="00161365"/>
    <w:rPr>
      <w:lang w:val="en-GB"/>
    </w:rPr>
  </w:style>
  <w:style w:type="paragraph" w:customStyle="1" w:styleId="sb2d5af9f">
    <w:name w:val="sb2d5af9f"/>
    <w:basedOn w:val="Normal"/>
    <w:rsid w:val="00161365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val="fr-FR" w:eastAsia="fr-FR"/>
    </w:rPr>
  </w:style>
  <w:style w:type="character" w:customStyle="1" w:styleId="sb8d990e2">
    <w:name w:val="sb8d990e2"/>
    <w:basedOn w:val="DefaultParagraphFont"/>
    <w:rsid w:val="00161365"/>
  </w:style>
  <w:style w:type="paragraph" w:customStyle="1" w:styleId="jupara">
    <w:name w:val="jupara"/>
    <w:basedOn w:val="Normal"/>
    <w:rsid w:val="009B533E"/>
    <w:pPr>
      <w:ind w:firstLine="284"/>
    </w:pPr>
    <w:rPr>
      <w:rFonts w:ascii="Times New Roman" w:eastAsia="Times New Roman" w:hAnsi="Times New Roman" w:cs="Times New Roman"/>
      <w:szCs w:val="24"/>
      <w:lang w:eastAsia="en-GB"/>
    </w:rPr>
  </w:style>
  <w:style w:type="paragraph" w:customStyle="1" w:styleId="jucase0">
    <w:name w:val="jucase"/>
    <w:basedOn w:val="Normal"/>
    <w:rsid w:val="009B533E"/>
    <w:pPr>
      <w:ind w:firstLine="284"/>
    </w:pPr>
    <w:rPr>
      <w:rFonts w:ascii="Times New Roman" w:eastAsia="Times New Roman" w:hAnsi="Times New Roman" w:cs="Times New Roman"/>
      <w:b/>
      <w:bCs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53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09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464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37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87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762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11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5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97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9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40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675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02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4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9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02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642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56427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54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8EB02BDB9E204AB350EDD385B68E10" ma:contentTypeVersion="0" ma:contentTypeDescription="Create a new document." ma:contentTypeScope="" ma:versionID="4c0f801ee557d5c8fba2c83aceb7a3a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6a9e0779a85d62bb2248c31b91edb7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7043622-2B07-4DE0-8126-92B761ED39CD}"/>
</file>

<file path=customXml/itemProps2.xml><?xml version="1.0" encoding="utf-8"?>
<ds:datastoreItem xmlns:ds="http://schemas.openxmlformats.org/officeDocument/2006/customXml" ds:itemID="{FF779B63-A456-44C0-8BC0-346435F41ABF}"/>
</file>

<file path=customXml/itemProps3.xml><?xml version="1.0" encoding="utf-8"?>
<ds:datastoreItem xmlns:ds="http://schemas.openxmlformats.org/officeDocument/2006/customXml" ds:itemID="{600963E1-3E3A-4733-BCF0-9D50E2DB26B9}"/>
</file>

<file path=customXml/itemProps4.xml><?xml version="1.0" encoding="utf-8"?>
<ds:datastoreItem xmlns:ds="http://schemas.openxmlformats.org/officeDocument/2006/customXml" ds:itemID="{3699B70E-811A-4272-A980-0CF9A5B27DA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1750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ECHR</vt:lpstr>
    </vt:vector>
  </TitlesOfParts>
  <Manager/>
  <Company/>
  <LinksUpToDate>false</LinksUpToDate>
  <CharactersWithSpaces>11708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DJF</dc:subject>
  <dc:creator/>
  <cp:lastModifiedBy/>
  <cp:revision>1</cp:revision>
  <dcterms:created xsi:type="dcterms:W3CDTF">2020-09-24T08:46:00Z</dcterms:created>
  <dcterms:modified xsi:type="dcterms:W3CDTF">2020-09-24T08:46:00Z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stLanguage">
    <vt:i4>1036</vt:i4>
  </property>
  <property fmtid="{D5CDD505-2E9C-101B-9397-08002B2CF9AE}" pid="3" name="RegisteredNo">
    <vt:lpwstr>18638/05</vt:lpwstr>
  </property>
  <property fmtid="{D5CDD505-2E9C-101B-9397-08002B2CF9AE}" pid="4" name="CASEID">
    <vt:lpwstr>348865</vt:lpwstr>
  </property>
  <property fmtid="{D5CDD505-2E9C-101B-9397-08002B2CF9AE}" pid="5" name="ContentTypeId">
    <vt:lpwstr>0x010100558EB02BDB9E204AB350EDD385B68E10</vt:lpwstr>
  </property>
</Properties>
</file>