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11E85" w:rsidR="00D420F3" w:rsidP="00E11E85" w:rsidRDefault="00D420F3">
      <w:pPr>
        <w:pStyle w:val="ECHRDecisionBody"/>
        <w:jc w:val="center"/>
      </w:pPr>
    </w:p>
    <w:p w:rsidRPr="00E11E85" w:rsidR="00C6214C" w:rsidP="00E11E85" w:rsidRDefault="00C6214C">
      <w:pPr>
        <w:pStyle w:val="ECHRDecisionBody"/>
        <w:jc w:val="center"/>
      </w:pPr>
    </w:p>
    <w:p w:rsidRPr="00E11E85" w:rsidR="00C6214C" w:rsidP="00E11E85" w:rsidRDefault="00C6214C">
      <w:pPr>
        <w:pStyle w:val="ECHRDecisionBody"/>
        <w:jc w:val="center"/>
      </w:pPr>
    </w:p>
    <w:p w:rsidRPr="00E11E85" w:rsidR="00D420F3" w:rsidP="00E11E85" w:rsidRDefault="00B61132">
      <w:pPr>
        <w:jc w:val="center"/>
      </w:pPr>
      <w:r w:rsidRPr="00E11E85">
        <w:t>SECOND SECTION</w:t>
      </w:r>
    </w:p>
    <w:p w:rsidRPr="00E11E85" w:rsidR="00D420F3" w:rsidP="00E11E85" w:rsidRDefault="00D420F3">
      <w:pPr>
        <w:jc w:val="center"/>
      </w:pPr>
    </w:p>
    <w:p w:rsidRPr="00E11E85" w:rsidR="00C6214C" w:rsidP="00E11E85" w:rsidRDefault="00C6214C">
      <w:pPr>
        <w:jc w:val="center"/>
      </w:pPr>
    </w:p>
    <w:p w:rsidRPr="00E11E85" w:rsidR="00ED123C" w:rsidP="00E11E85" w:rsidRDefault="00ED123C">
      <w:pPr>
        <w:jc w:val="center"/>
      </w:pPr>
    </w:p>
    <w:p w:rsidRPr="00E11E85" w:rsidR="00ED123C" w:rsidP="00E11E85" w:rsidRDefault="00ED123C">
      <w:pPr>
        <w:jc w:val="center"/>
      </w:pPr>
    </w:p>
    <w:p w:rsidRPr="00E11E85" w:rsidR="00ED123C" w:rsidP="00E11E85" w:rsidRDefault="00ED123C">
      <w:pPr>
        <w:jc w:val="center"/>
      </w:pPr>
    </w:p>
    <w:p w:rsidRPr="00E11E85" w:rsidR="00C6214C" w:rsidP="00E11E85" w:rsidRDefault="00C6214C">
      <w:pPr>
        <w:jc w:val="center"/>
      </w:pPr>
    </w:p>
    <w:p w:rsidRPr="00E11E85" w:rsidR="00C6214C" w:rsidP="00E11E85" w:rsidRDefault="00C6214C">
      <w:pPr>
        <w:jc w:val="center"/>
      </w:pPr>
    </w:p>
    <w:p w:rsidRPr="00E11E85" w:rsidR="00C6214C" w:rsidP="00E11E85" w:rsidRDefault="00C6214C">
      <w:pPr>
        <w:jc w:val="center"/>
      </w:pPr>
    </w:p>
    <w:p w:rsidRPr="00E11E85" w:rsidR="00D420F3" w:rsidP="00E11E85" w:rsidRDefault="0077175D">
      <w:pPr>
        <w:jc w:val="center"/>
        <w:rPr>
          <w:b/>
        </w:rPr>
      </w:pPr>
      <w:bookmarkStart w:name="To" w:id="0"/>
      <w:r w:rsidRPr="00E11E85">
        <w:rPr>
          <w:b/>
        </w:rPr>
        <w:t xml:space="preserve">CASE OF </w:t>
      </w:r>
      <w:bookmarkEnd w:id="0"/>
      <w:r w:rsidRPr="00E11E85" w:rsidR="00B61132">
        <w:rPr>
          <w:b/>
        </w:rPr>
        <w:t>ZÜLF</w:t>
      </w:r>
      <w:r w:rsidRPr="00E11E85" w:rsidR="00075DC6">
        <w:rPr>
          <w:rFonts w:cstheme="minorHAnsi"/>
          <w:b/>
        </w:rPr>
        <w:t>İ</w:t>
      </w:r>
      <w:r w:rsidRPr="00E11E85" w:rsidR="00B61132">
        <w:rPr>
          <w:b/>
        </w:rPr>
        <w:t>KAR</w:t>
      </w:r>
      <w:r w:rsidRPr="00E11E85" w:rsidR="00075DC6">
        <w:rPr>
          <w:rFonts w:cstheme="minorHAnsi"/>
          <w:b/>
        </w:rPr>
        <w:t>İ</w:t>
      </w:r>
      <w:r w:rsidRPr="00E11E85" w:rsidR="00B61132">
        <w:rPr>
          <w:b/>
        </w:rPr>
        <w:t xml:space="preserve"> </w:t>
      </w:r>
      <w:r w:rsidRPr="00E11E85" w:rsidR="006109BB">
        <w:rPr>
          <w:b/>
        </w:rPr>
        <w:t xml:space="preserve">AND PEKCAN </w:t>
      </w:r>
      <w:r w:rsidRPr="00E11E85" w:rsidR="00B61132">
        <w:rPr>
          <w:b/>
        </w:rPr>
        <w:t>v. TURKEY</w:t>
      </w:r>
    </w:p>
    <w:p w:rsidRPr="00E11E85" w:rsidR="00D420F3" w:rsidP="00E11E85" w:rsidRDefault="00D420F3">
      <w:pPr>
        <w:jc w:val="center"/>
      </w:pPr>
    </w:p>
    <w:p w:rsidRPr="00E11E85" w:rsidR="00D420F3" w:rsidP="00E11E85" w:rsidRDefault="0077175D">
      <w:pPr>
        <w:jc w:val="center"/>
        <w:rPr>
          <w:i/>
        </w:rPr>
      </w:pPr>
      <w:r w:rsidRPr="00E11E85">
        <w:rPr>
          <w:i/>
        </w:rPr>
        <w:t>(</w:t>
      </w:r>
      <w:r w:rsidRPr="00E11E85" w:rsidR="00B61132">
        <w:rPr>
          <w:i/>
        </w:rPr>
        <w:t>Application</w:t>
      </w:r>
      <w:r w:rsidRPr="00E11E85" w:rsidR="006109BB">
        <w:rPr>
          <w:i/>
        </w:rPr>
        <w:t>s</w:t>
      </w:r>
      <w:r w:rsidRPr="00E11E85" w:rsidR="00B61132">
        <w:rPr>
          <w:i/>
        </w:rPr>
        <w:t xml:space="preserve"> no</w:t>
      </w:r>
      <w:r w:rsidRPr="00E11E85" w:rsidR="006109BB">
        <w:rPr>
          <w:i/>
        </w:rPr>
        <w:t>s</w:t>
      </w:r>
      <w:r w:rsidRPr="00E11E85" w:rsidR="00B61132">
        <w:rPr>
          <w:i/>
        </w:rPr>
        <w:t>. 6372/05</w:t>
      </w:r>
      <w:r w:rsidRPr="00E11E85" w:rsidR="006109BB">
        <w:rPr>
          <w:i/>
        </w:rPr>
        <w:t xml:space="preserve"> and 52543/07</w:t>
      </w:r>
      <w:r w:rsidRPr="00E11E85">
        <w:rPr>
          <w:i/>
        </w:rPr>
        <w:t>)</w:t>
      </w:r>
    </w:p>
    <w:p w:rsidRPr="00E11E85" w:rsidR="00D420F3" w:rsidP="00E11E85" w:rsidRDefault="00D420F3">
      <w:pPr>
        <w:jc w:val="center"/>
      </w:pPr>
    </w:p>
    <w:p w:rsidRPr="00E11E85" w:rsidR="00D420F3" w:rsidP="00E11E85" w:rsidRDefault="00D420F3">
      <w:pPr>
        <w:jc w:val="center"/>
      </w:pPr>
    </w:p>
    <w:p w:rsidRPr="00E11E85" w:rsidR="00C6214C" w:rsidP="00E11E85" w:rsidRDefault="00C6214C">
      <w:pPr>
        <w:jc w:val="center"/>
      </w:pPr>
    </w:p>
    <w:p w:rsidRPr="00E11E85" w:rsidR="008541C3" w:rsidP="00E11E85" w:rsidRDefault="008541C3">
      <w:pPr>
        <w:jc w:val="center"/>
      </w:pPr>
    </w:p>
    <w:p w:rsidRPr="00E11E85" w:rsidR="00C6214C" w:rsidP="00E11E85" w:rsidRDefault="00C6214C">
      <w:pPr>
        <w:jc w:val="center"/>
      </w:pPr>
    </w:p>
    <w:p w:rsidRPr="00E11E85" w:rsidR="00ED123C" w:rsidP="00E11E85" w:rsidRDefault="00C6214C">
      <w:pPr>
        <w:jc w:val="center"/>
      </w:pPr>
      <w:r w:rsidRPr="00E11E85">
        <w:t>JUDGMENT</w:t>
      </w:r>
    </w:p>
    <w:p w:rsidRPr="00E11E85" w:rsidR="00D420F3" w:rsidP="00E11E85" w:rsidRDefault="008541C3">
      <w:pPr>
        <w:jc w:val="center"/>
        <w:rPr>
          <w:i/>
          <w:lang w:val="sl-SI"/>
        </w:rPr>
      </w:pPr>
      <w:r w:rsidRPr="00E11E85">
        <w:rPr>
          <w:i/>
          <w:lang w:val="sl-SI"/>
        </w:rPr>
        <w:t>(</w:t>
      </w:r>
      <w:proofErr w:type="spellStart"/>
      <w:r w:rsidRPr="00E11E85">
        <w:rPr>
          <w:i/>
          <w:lang w:val="sl-SI"/>
        </w:rPr>
        <w:t>Merits</w:t>
      </w:r>
      <w:proofErr w:type="spellEnd"/>
      <w:r w:rsidRPr="00E11E85">
        <w:rPr>
          <w:i/>
          <w:lang w:val="sl-SI"/>
        </w:rPr>
        <w:t>)</w:t>
      </w:r>
    </w:p>
    <w:p w:rsidRPr="00E11E85" w:rsidR="008541C3" w:rsidP="00E11E85" w:rsidRDefault="008541C3">
      <w:pPr>
        <w:jc w:val="center"/>
        <w:rPr>
          <w:lang w:val="sl-SI"/>
        </w:rPr>
      </w:pPr>
    </w:p>
    <w:p w:rsidRPr="00E11E85" w:rsidR="00ED123C" w:rsidP="00E11E85" w:rsidRDefault="00ED123C">
      <w:pPr>
        <w:jc w:val="center"/>
      </w:pPr>
    </w:p>
    <w:p w:rsidRPr="00E11E85" w:rsidR="00ED123C" w:rsidP="00E11E85" w:rsidRDefault="00ED123C">
      <w:pPr>
        <w:jc w:val="center"/>
      </w:pPr>
    </w:p>
    <w:p w:rsidRPr="00E11E85" w:rsidR="00ED123C" w:rsidP="00E11E85" w:rsidRDefault="00ED123C">
      <w:pPr>
        <w:jc w:val="center"/>
      </w:pPr>
    </w:p>
    <w:p w:rsidRPr="00E11E85" w:rsidR="00C6214C" w:rsidP="00E11E85" w:rsidRDefault="00C6214C">
      <w:pPr>
        <w:pStyle w:val="ECHRPara"/>
        <w:ind w:firstLine="0"/>
        <w:jc w:val="center"/>
      </w:pPr>
      <w:r w:rsidRPr="00E11E85">
        <w:t>STRASBOURG</w:t>
      </w:r>
    </w:p>
    <w:p w:rsidRPr="00E11E85" w:rsidR="00C6214C" w:rsidP="00E11E85" w:rsidRDefault="00C6214C">
      <w:pPr>
        <w:pStyle w:val="ECHRPara"/>
        <w:ind w:firstLine="0"/>
        <w:jc w:val="center"/>
      </w:pPr>
    </w:p>
    <w:p w:rsidRPr="00E11E85" w:rsidR="00C6214C" w:rsidP="00E11E85" w:rsidRDefault="00C6214C">
      <w:pPr>
        <w:pStyle w:val="ECHRPara"/>
        <w:ind w:firstLine="0"/>
        <w:jc w:val="center"/>
      </w:pPr>
      <w:r w:rsidRPr="00E11E85">
        <w:t>19 March 2019</w:t>
      </w:r>
    </w:p>
    <w:p w:rsidR="00C6214C" w:rsidP="00E11E85" w:rsidRDefault="00C6214C">
      <w:pPr>
        <w:pStyle w:val="ECHRPara"/>
        <w:ind w:firstLine="0"/>
        <w:jc w:val="center"/>
      </w:pPr>
    </w:p>
    <w:p w:rsidRPr="00E11E85" w:rsidR="0023114B" w:rsidP="00E11E85" w:rsidRDefault="0023114B">
      <w:pPr>
        <w:pStyle w:val="ECHRPara"/>
        <w:ind w:firstLine="0"/>
        <w:jc w:val="center"/>
      </w:pPr>
    </w:p>
    <w:p w:rsidR="00F8090E" w:rsidP="00F8090E" w:rsidRDefault="00F8090E">
      <w:pPr>
        <w:pStyle w:val="jucase0"/>
        <w:ind w:firstLine="0"/>
        <w:jc w:val="center"/>
        <w:rPr>
          <w:color w:val="FF0000"/>
          <w:sz w:val="28"/>
          <w:szCs w:val="28"/>
          <w:u w:val="single"/>
        </w:rPr>
      </w:pPr>
      <w:r>
        <w:rPr>
          <w:color w:val="FF0000"/>
          <w:sz w:val="28"/>
          <w:szCs w:val="28"/>
          <w:u w:val="single"/>
        </w:rPr>
        <w:t>FINAL</w:t>
      </w:r>
    </w:p>
    <w:p w:rsidR="00F8090E" w:rsidP="00F8090E" w:rsidRDefault="00F8090E">
      <w:pPr>
        <w:pStyle w:val="jucase0"/>
        <w:ind w:firstLine="0"/>
        <w:jc w:val="center"/>
        <w:rPr>
          <w:color w:val="FF0000"/>
          <w:sz w:val="28"/>
          <w:szCs w:val="28"/>
          <w:u w:val="single"/>
        </w:rPr>
      </w:pPr>
    </w:p>
    <w:p w:rsidR="00F8090E" w:rsidP="00F8090E" w:rsidRDefault="00F8090E">
      <w:pPr>
        <w:pStyle w:val="jupara"/>
        <w:ind w:firstLine="0"/>
        <w:jc w:val="center"/>
        <w:rPr>
          <w:color w:val="FF0000"/>
          <w:sz w:val="28"/>
          <w:szCs w:val="28"/>
        </w:rPr>
      </w:pPr>
      <w:r>
        <w:rPr>
          <w:color w:val="FF0000"/>
          <w:sz w:val="28"/>
          <w:szCs w:val="28"/>
        </w:rPr>
        <w:t>09/09/2019</w:t>
      </w:r>
    </w:p>
    <w:p w:rsidR="00F8090E" w:rsidP="00F8090E" w:rsidRDefault="00F8090E">
      <w:pPr>
        <w:pStyle w:val="jupara"/>
        <w:ind w:firstLine="0"/>
        <w:jc w:val="center"/>
      </w:pPr>
    </w:p>
    <w:p w:rsidRPr="00E11E85" w:rsidR="00C6214C" w:rsidP="00F8090E" w:rsidRDefault="00F8090E">
      <w:pPr>
        <w:pStyle w:val="ECHRPara"/>
        <w:ind w:firstLine="0"/>
        <w:jc w:val="center"/>
        <w:sectPr w:rsidRPr="00E11E85" w:rsidR="00C6214C" w:rsidSect="00C6214C">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r>
        <w:rPr>
          <w:i/>
          <w:iCs/>
          <w:sz w:val="22"/>
        </w:rPr>
        <w:t>This judgm</w:t>
      </w:r>
      <w:bookmarkStart w:name="_GoBack" w:id="1"/>
      <w:bookmarkEnd w:id="1"/>
      <w:r>
        <w:rPr>
          <w:i/>
          <w:iCs/>
          <w:sz w:val="22"/>
        </w:rPr>
        <w:t>ent has become final under Article 44 § 2 of the Convention. It may be subject to editorial revision.</w:t>
      </w:r>
    </w:p>
    <w:p w:rsidRPr="00E11E85" w:rsidR="00D420F3" w:rsidP="00E11E85" w:rsidRDefault="0077175D">
      <w:pPr>
        <w:pStyle w:val="JuCase"/>
        <w:rPr>
          <w:bCs/>
        </w:rPr>
      </w:pPr>
      <w:r w:rsidRPr="00E11E85">
        <w:t xml:space="preserve">In the case of </w:t>
      </w:r>
      <w:proofErr w:type="spellStart"/>
      <w:r w:rsidRPr="00E11E85" w:rsidR="00B61132">
        <w:t>Zülfikari</w:t>
      </w:r>
      <w:proofErr w:type="spellEnd"/>
      <w:r w:rsidRPr="00E11E85" w:rsidR="007573DB">
        <w:t xml:space="preserve"> and </w:t>
      </w:r>
      <w:proofErr w:type="spellStart"/>
      <w:r w:rsidRPr="00E11E85" w:rsidR="007573DB">
        <w:t>Pekcan</w:t>
      </w:r>
      <w:proofErr w:type="spellEnd"/>
      <w:r w:rsidRPr="00E11E85" w:rsidR="00B61132">
        <w:t xml:space="preserve"> v. Turkey</w:t>
      </w:r>
      <w:r w:rsidRPr="00E11E85">
        <w:t>,</w:t>
      </w:r>
    </w:p>
    <w:p w:rsidRPr="00E11E85" w:rsidR="00D420F3" w:rsidP="00E11E85" w:rsidRDefault="0077175D">
      <w:pPr>
        <w:pStyle w:val="ECHRPara"/>
      </w:pPr>
      <w:r w:rsidRPr="00E11E85">
        <w:t>The European Court of Human Rights (</w:t>
      </w:r>
      <w:r w:rsidRPr="00E11E85" w:rsidR="00B61132">
        <w:t>Second Section</w:t>
      </w:r>
      <w:r w:rsidRPr="00E11E85">
        <w:t xml:space="preserve">), sitting as a </w:t>
      </w:r>
      <w:r w:rsidRPr="00E11E85" w:rsidR="00B61132">
        <w:t>Chamber</w:t>
      </w:r>
      <w:r w:rsidRPr="00E11E85">
        <w:t xml:space="preserve"> composed of:</w:t>
      </w:r>
    </w:p>
    <w:p w:rsidRPr="00E11E85" w:rsidR="00D420F3" w:rsidP="00E11E85" w:rsidRDefault="00C6214C">
      <w:pPr>
        <w:pStyle w:val="ECHRDecisionBody"/>
      </w:pPr>
      <w:r w:rsidRPr="00E11E85">
        <w:tab/>
        <w:t>Robert Spano,</w:t>
      </w:r>
      <w:r w:rsidRPr="00E11E85">
        <w:rPr>
          <w:i/>
        </w:rPr>
        <w:t xml:space="preserve"> President,</w:t>
      </w:r>
      <w:r w:rsidRPr="00E11E85">
        <w:rPr>
          <w:i/>
        </w:rPr>
        <w:br/>
      </w:r>
      <w:r w:rsidRPr="00E11E85">
        <w:tab/>
        <w:t>Paul Lemmens,</w:t>
      </w:r>
      <w:r w:rsidRPr="00E11E85">
        <w:rPr>
          <w:i/>
        </w:rPr>
        <w:br/>
      </w:r>
      <w:r w:rsidRPr="00E11E85">
        <w:tab/>
      </w:r>
      <w:proofErr w:type="spellStart"/>
      <w:r w:rsidRPr="00E11E85">
        <w:t>Işıl</w:t>
      </w:r>
      <w:proofErr w:type="spellEnd"/>
      <w:r w:rsidRPr="00E11E85">
        <w:t xml:space="preserve"> </w:t>
      </w:r>
      <w:proofErr w:type="spellStart"/>
      <w:r w:rsidRPr="00E11E85">
        <w:t>Karakaş</w:t>
      </w:r>
      <w:proofErr w:type="spellEnd"/>
      <w:r w:rsidRPr="00E11E85">
        <w:t>,</w:t>
      </w:r>
      <w:r w:rsidRPr="00E11E85">
        <w:rPr>
          <w:i/>
        </w:rPr>
        <w:br/>
      </w:r>
      <w:r w:rsidRPr="00E11E85">
        <w:tab/>
        <w:t>Julia Laffranque,</w:t>
      </w:r>
      <w:r w:rsidRPr="00E11E85">
        <w:rPr>
          <w:i/>
        </w:rPr>
        <w:br/>
      </w:r>
      <w:r w:rsidRPr="00E11E85">
        <w:tab/>
      </w:r>
      <w:proofErr w:type="spellStart"/>
      <w:r w:rsidRPr="00E11E85">
        <w:t>Valeriu</w:t>
      </w:r>
      <w:proofErr w:type="spellEnd"/>
      <w:r w:rsidRPr="00E11E85">
        <w:t xml:space="preserve"> </w:t>
      </w:r>
      <w:proofErr w:type="spellStart"/>
      <w:r w:rsidRPr="00E11E85">
        <w:t>Griţco</w:t>
      </w:r>
      <w:proofErr w:type="spellEnd"/>
      <w:r w:rsidRPr="00E11E85">
        <w:t>,</w:t>
      </w:r>
      <w:r w:rsidRPr="00E11E85">
        <w:rPr>
          <w:i/>
        </w:rPr>
        <w:br/>
      </w:r>
      <w:r w:rsidRPr="00E11E85">
        <w:tab/>
        <w:t xml:space="preserve">Ivana </w:t>
      </w:r>
      <w:proofErr w:type="spellStart"/>
      <w:r w:rsidRPr="00E11E85">
        <w:t>Jelić</w:t>
      </w:r>
      <w:proofErr w:type="spellEnd"/>
      <w:r w:rsidRPr="00E11E85">
        <w:t>,</w:t>
      </w:r>
      <w:r w:rsidRPr="00E11E85">
        <w:rPr>
          <w:i/>
        </w:rPr>
        <w:br/>
      </w:r>
      <w:r w:rsidRPr="00E11E85">
        <w:tab/>
        <w:t>Darian Pavli,</w:t>
      </w:r>
      <w:r w:rsidRPr="00E11E85">
        <w:rPr>
          <w:i/>
        </w:rPr>
        <w:t xml:space="preserve"> judges,</w:t>
      </w:r>
      <w:r w:rsidRPr="00E11E85" w:rsidR="0077175D">
        <w:rPr>
          <w:szCs w:val="24"/>
          <w:lang w:val="en-US"/>
        </w:rPr>
        <w:br/>
      </w:r>
      <w:r w:rsidRPr="00E11E85" w:rsidR="0077175D">
        <w:t xml:space="preserve">and </w:t>
      </w:r>
      <w:r w:rsidRPr="00E11E85" w:rsidR="00B61132">
        <w:t>Stanley Naismith</w:t>
      </w:r>
      <w:r w:rsidRPr="00E11E85" w:rsidR="0077175D">
        <w:t xml:space="preserve">, </w:t>
      </w:r>
      <w:r w:rsidRPr="00E11E85" w:rsidR="00B61132">
        <w:rPr>
          <w:i/>
        </w:rPr>
        <w:t xml:space="preserve">Section </w:t>
      </w:r>
      <w:r w:rsidRPr="00E11E85" w:rsidR="00B61132">
        <w:rPr>
          <w:i/>
          <w:iCs/>
        </w:rPr>
        <w:t>Registrar</w:t>
      </w:r>
      <w:r w:rsidRPr="00E11E85" w:rsidR="0077175D">
        <w:rPr>
          <w:i/>
        </w:rPr>
        <w:t>,</w:t>
      </w:r>
    </w:p>
    <w:p w:rsidRPr="00E11E85" w:rsidR="00D420F3" w:rsidP="00E11E85" w:rsidRDefault="0077175D">
      <w:pPr>
        <w:pStyle w:val="ECHRPara"/>
      </w:pPr>
      <w:r w:rsidRPr="00E11E85">
        <w:t xml:space="preserve">Having deliberated in private on </w:t>
      </w:r>
      <w:r w:rsidRPr="00E11E85" w:rsidR="003F1D24">
        <w:t>12</w:t>
      </w:r>
      <w:r w:rsidRPr="00E11E85" w:rsidR="00C6214C">
        <w:t xml:space="preserve"> February 2019</w:t>
      </w:r>
      <w:r w:rsidRPr="00E11E85">
        <w:t>,</w:t>
      </w:r>
    </w:p>
    <w:p w:rsidRPr="00E11E85" w:rsidR="00D420F3" w:rsidP="00E11E85" w:rsidRDefault="0077175D">
      <w:pPr>
        <w:pStyle w:val="ECHRPara"/>
      </w:pPr>
      <w:r w:rsidRPr="00E11E85">
        <w:t>Delivers the following judgment, which was adopted on that date:</w:t>
      </w:r>
    </w:p>
    <w:p w:rsidRPr="00E11E85" w:rsidR="00D420F3" w:rsidP="00E11E85" w:rsidRDefault="0077175D">
      <w:pPr>
        <w:pStyle w:val="ECHRTitle1"/>
      </w:pPr>
      <w:r w:rsidRPr="00E11E85">
        <w:t>PROCEDURE</w:t>
      </w:r>
    </w:p>
    <w:p w:rsidRPr="00E11E85" w:rsidR="00B61132" w:rsidP="00E11E85" w:rsidRDefault="00D73618">
      <w:pPr>
        <w:pStyle w:val="ECHRPara"/>
      </w:pPr>
      <w:r w:rsidRPr="00E11E85">
        <w:fldChar w:fldCharType="begin"/>
      </w:r>
      <w:r w:rsidRPr="00E11E85">
        <w:instrText xml:space="preserve"> SEQ level0 \*arabic </w:instrText>
      </w:r>
      <w:r w:rsidRPr="00E11E85">
        <w:fldChar w:fldCharType="separate"/>
      </w:r>
      <w:r w:rsidRPr="00E11E85" w:rsidR="00E11E85">
        <w:rPr>
          <w:noProof/>
        </w:rPr>
        <w:t>1</w:t>
      </w:r>
      <w:r w:rsidRPr="00E11E85">
        <w:fldChar w:fldCharType="end"/>
      </w:r>
      <w:r w:rsidRPr="00E11E85">
        <w:t>.  </w:t>
      </w:r>
      <w:r w:rsidRPr="00E11E85" w:rsidR="0077175D">
        <w:t xml:space="preserve">The case originated in </w:t>
      </w:r>
      <w:r w:rsidRPr="00E11E85" w:rsidR="0074012B">
        <w:t>two</w:t>
      </w:r>
      <w:r w:rsidRPr="00E11E85" w:rsidR="00B61132">
        <w:t xml:space="preserve"> application</w:t>
      </w:r>
      <w:r w:rsidRPr="00E11E85" w:rsidR="0074012B">
        <w:t>s</w:t>
      </w:r>
      <w:r w:rsidRPr="00E11E85" w:rsidR="00B61132">
        <w:t xml:space="preserve"> (no</w:t>
      </w:r>
      <w:r w:rsidRPr="00E11E85" w:rsidR="0074012B">
        <w:t>s</w:t>
      </w:r>
      <w:r w:rsidRPr="00E11E85" w:rsidR="00B61132">
        <w:t>. 6372/05</w:t>
      </w:r>
      <w:r w:rsidRPr="00E11E85" w:rsidR="0074012B">
        <w:t xml:space="preserve"> and 52543/07</w:t>
      </w:r>
      <w:r w:rsidRPr="00E11E85" w:rsidR="00B61132">
        <w:t>)</w:t>
      </w:r>
      <w:r w:rsidRPr="00E11E85" w:rsidR="0077175D">
        <w:t xml:space="preserve"> against </w:t>
      </w:r>
      <w:r w:rsidRPr="00E11E85" w:rsidR="00B61132">
        <w:t>the Republic of Turkey</w:t>
      </w:r>
      <w:r w:rsidRPr="00E11E85" w:rsidR="0077175D">
        <w:t xml:space="preserve"> lodged with the </w:t>
      </w:r>
      <w:r w:rsidRPr="00E11E85" w:rsidR="00B61132">
        <w:t>Court under Article 34</w:t>
      </w:r>
      <w:r w:rsidRPr="00E11E85" w:rsidR="0077175D">
        <w:t xml:space="preserve"> of the Convention for the Protection of Human Rights and Fundamental Freedoms (“the Convention”) by </w:t>
      </w:r>
      <w:r w:rsidRPr="00E11E85" w:rsidR="0074012B">
        <w:t>two</w:t>
      </w:r>
      <w:r w:rsidRPr="00E11E85" w:rsidR="00B61132">
        <w:t xml:space="preserve"> Turkish national</w:t>
      </w:r>
      <w:r w:rsidRPr="00E11E85" w:rsidR="0074012B">
        <w:t>s</w:t>
      </w:r>
      <w:r w:rsidRPr="00E11E85" w:rsidR="00B61132">
        <w:t xml:space="preserve">, Mr </w:t>
      </w:r>
      <w:proofErr w:type="spellStart"/>
      <w:r w:rsidRPr="00E11E85" w:rsidR="00B61132">
        <w:t>Kazım</w:t>
      </w:r>
      <w:proofErr w:type="spellEnd"/>
      <w:r w:rsidRPr="00E11E85" w:rsidR="00B61132">
        <w:t xml:space="preserve"> </w:t>
      </w:r>
      <w:proofErr w:type="spellStart"/>
      <w:r w:rsidRPr="00E11E85" w:rsidR="00B61132">
        <w:t>Zülfikari</w:t>
      </w:r>
      <w:proofErr w:type="spellEnd"/>
      <w:r w:rsidRPr="00E11E85" w:rsidR="00B61132">
        <w:t xml:space="preserve"> </w:t>
      </w:r>
      <w:r w:rsidRPr="00E11E85" w:rsidR="0074012B">
        <w:t xml:space="preserve">and Mr </w:t>
      </w:r>
      <w:proofErr w:type="spellStart"/>
      <w:r w:rsidRPr="00E11E85" w:rsidR="0074012B">
        <w:t>G</w:t>
      </w:r>
      <w:r w:rsidRPr="00E11E85" w:rsidR="0074012B">
        <w:rPr>
          <w:rFonts w:cstheme="minorHAnsi"/>
        </w:rPr>
        <w:t>ö</w:t>
      </w:r>
      <w:r w:rsidRPr="00E11E85" w:rsidR="0074012B">
        <w:t>khan</w:t>
      </w:r>
      <w:proofErr w:type="spellEnd"/>
      <w:r w:rsidRPr="00E11E85" w:rsidR="0074012B">
        <w:t xml:space="preserve"> </w:t>
      </w:r>
      <w:proofErr w:type="spellStart"/>
      <w:r w:rsidRPr="00E11E85" w:rsidR="0074012B">
        <w:t>Pekcan</w:t>
      </w:r>
      <w:proofErr w:type="spellEnd"/>
      <w:r w:rsidRPr="00E11E85" w:rsidR="0074012B">
        <w:t xml:space="preserve"> </w:t>
      </w:r>
      <w:r w:rsidRPr="00E11E85" w:rsidR="00B61132">
        <w:t>(“the applicant</w:t>
      </w:r>
      <w:r w:rsidRPr="00E11E85" w:rsidR="0074012B">
        <w:t>s</w:t>
      </w:r>
      <w:r w:rsidRPr="00E11E85" w:rsidR="00B61132">
        <w:t>”), on 11 January 2005</w:t>
      </w:r>
      <w:r w:rsidRPr="00E11E85" w:rsidR="0074012B">
        <w:t xml:space="preserve"> and 26 November 2007 respectively</w:t>
      </w:r>
      <w:r w:rsidRPr="00E11E85" w:rsidR="0077175D">
        <w:t>.</w:t>
      </w:r>
    </w:p>
    <w:p w:rsidRPr="00E11E85" w:rsidR="00B61132" w:rsidP="00E11E85" w:rsidRDefault="00B61132">
      <w:pPr>
        <w:pStyle w:val="ECHRPara"/>
      </w:pPr>
      <w:r w:rsidRPr="00E11E85">
        <w:fldChar w:fldCharType="begin"/>
      </w:r>
      <w:r w:rsidRPr="00E11E85">
        <w:instrText xml:space="preserve"> SEQ level0 \*arabic </w:instrText>
      </w:r>
      <w:r w:rsidRPr="00E11E85">
        <w:fldChar w:fldCharType="separate"/>
      </w:r>
      <w:r w:rsidRPr="00E11E85" w:rsidR="00E11E85">
        <w:rPr>
          <w:noProof/>
        </w:rPr>
        <w:t>2</w:t>
      </w:r>
      <w:r w:rsidRPr="00E11E85">
        <w:fldChar w:fldCharType="end"/>
      </w:r>
      <w:r w:rsidRPr="00E11E85" w:rsidR="0077175D">
        <w:t>.  </w:t>
      </w:r>
      <w:r w:rsidRPr="00E11E85">
        <w:t>The applicant</w:t>
      </w:r>
      <w:r w:rsidRPr="00E11E85" w:rsidR="0074012B">
        <w:t>s</w:t>
      </w:r>
      <w:r w:rsidRPr="00E11E85">
        <w:t xml:space="preserve"> </w:t>
      </w:r>
      <w:r w:rsidRPr="00E11E85" w:rsidR="0074012B">
        <w:t>were</w:t>
      </w:r>
      <w:r w:rsidRPr="00E11E85">
        <w:t xml:space="preserve"> represented by Ms A. </w:t>
      </w:r>
      <w:proofErr w:type="spellStart"/>
      <w:r w:rsidRPr="00E11E85">
        <w:t>Becerik</w:t>
      </w:r>
      <w:proofErr w:type="spellEnd"/>
      <w:r w:rsidRPr="00E11E85" w:rsidR="0074012B">
        <w:t xml:space="preserve"> and Mr </w:t>
      </w:r>
      <w:proofErr w:type="spellStart"/>
      <w:r w:rsidRPr="00E11E85" w:rsidR="0074012B">
        <w:t>Merta</w:t>
      </w:r>
      <w:r w:rsidRPr="00E11E85" w:rsidR="0074012B">
        <w:rPr>
          <w:rFonts w:cstheme="minorHAnsi"/>
        </w:rPr>
        <w:t>ş</w:t>
      </w:r>
      <w:r w:rsidRPr="00E11E85" w:rsidR="0074012B">
        <w:t>k</w:t>
      </w:r>
      <w:proofErr w:type="spellEnd"/>
      <w:r w:rsidRPr="00E11E85" w:rsidR="0074012B">
        <w:t xml:space="preserve"> </w:t>
      </w:r>
      <w:proofErr w:type="spellStart"/>
      <w:r w:rsidRPr="00E11E85" w:rsidR="0074012B">
        <w:t>Kilciler</w:t>
      </w:r>
      <w:proofErr w:type="spellEnd"/>
      <w:r w:rsidRPr="00E11E85" w:rsidR="004C0193">
        <w:t>,</w:t>
      </w:r>
      <w:r w:rsidRPr="00E11E85" w:rsidR="0074012B">
        <w:t xml:space="preserve"> </w:t>
      </w:r>
      <w:r w:rsidRPr="00E11E85">
        <w:t>lawyer</w:t>
      </w:r>
      <w:r w:rsidRPr="00E11E85" w:rsidR="0074012B">
        <w:t>s</w:t>
      </w:r>
      <w:r w:rsidRPr="00E11E85">
        <w:t xml:space="preserve"> practising in </w:t>
      </w:r>
      <w:r w:rsidRPr="00E11E85" w:rsidR="00075DC6">
        <w:t>I</w:t>
      </w:r>
      <w:r w:rsidRPr="00E11E85">
        <w:t>stanbul</w:t>
      </w:r>
      <w:r w:rsidRPr="00E11E85" w:rsidR="00CA0870">
        <w:t xml:space="preserve"> and Ankara respectively</w:t>
      </w:r>
      <w:r w:rsidRPr="00E11E85">
        <w:t xml:space="preserve">. </w:t>
      </w:r>
      <w:r w:rsidRPr="00E11E85" w:rsidR="0077175D">
        <w:t xml:space="preserve">The </w:t>
      </w:r>
      <w:r w:rsidRPr="00E11E85">
        <w:t>Turkish</w:t>
      </w:r>
      <w:r w:rsidRPr="00E11E85" w:rsidR="0077175D">
        <w:t xml:space="preserve"> Government (“the Government”) were represented by their Agent.</w:t>
      </w:r>
    </w:p>
    <w:p w:rsidRPr="00E11E85" w:rsidR="00D420F3" w:rsidP="00E11E85" w:rsidRDefault="00B61132">
      <w:pPr>
        <w:pStyle w:val="ECHRPara"/>
      </w:pPr>
      <w:r w:rsidRPr="00E11E85">
        <w:fldChar w:fldCharType="begin"/>
      </w:r>
      <w:r w:rsidRPr="00E11E85">
        <w:instrText xml:space="preserve"> SEQ level0 \*arabic </w:instrText>
      </w:r>
      <w:r w:rsidRPr="00E11E85">
        <w:fldChar w:fldCharType="separate"/>
      </w:r>
      <w:r w:rsidRPr="00E11E85" w:rsidR="00E11E85">
        <w:rPr>
          <w:noProof/>
        </w:rPr>
        <w:t>3</w:t>
      </w:r>
      <w:r w:rsidRPr="00E11E85">
        <w:fldChar w:fldCharType="end"/>
      </w:r>
      <w:r w:rsidRPr="00E11E85">
        <w:t>.  The applicant</w:t>
      </w:r>
      <w:r w:rsidRPr="00E11E85" w:rsidR="00CA0870">
        <w:t>s</w:t>
      </w:r>
      <w:r w:rsidRPr="00E11E85">
        <w:t xml:space="preserve"> alleged</w:t>
      </w:r>
      <w:r w:rsidRPr="00E11E85" w:rsidR="00A55233">
        <w:t xml:space="preserve">, in particular, that </w:t>
      </w:r>
      <w:r w:rsidRPr="00E11E85" w:rsidR="00CA0870">
        <w:t>they</w:t>
      </w:r>
      <w:r w:rsidRPr="00E11E85" w:rsidR="00A55233">
        <w:t xml:space="preserve"> had been unlawfully and disproportionately deprived of </w:t>
      </w:r>
      <w:r w:rsidRPr="00E11E85" w:rsidR="00CA0870">
        <w:t>their</w:t>
      </w:r>
      <w:r w:rsidRPr="00E11E85" w:rsidR="00A55233">
        <w:t xml:space="preserve"> property, namely </w:t>
      </w:r>
      <w:r w:rsidRPr="00E11E85" w:rsidR="00CA0870">
        <w:t>their</w:t>
      </w:r>
      <w:r w:rsidRPr="00E11E85" w:rsidR="00A55233">
        <w:t xml:space="preserve"> shares in a bank, following the bank</w:t>
      </w:r>
      <w:r w:rsidRPr="00E11E85" w:rsidR="00E11E85">
        <w:t>’</w:t>
      </w:r>
      <w:r w:rsidRPr="00E11E85" w:rsidR="00A55233">
        <w:t>s takeover by the State</w:t>
      </w:r>
      <w:r w:rsidRPr="00E11E85">
        <w:t>.</w:t>
      </w:r>
    </w:p>
    <w:p w:rsidRPr="00E11E85" w:rsidR="00D420F3" w:rsidP="00E11E85" w:rsidRDefault="00B61132">
      <w:pPr>
        <w:pStyle w:val="ECHRPara"/>
      </w:pPr>
      <w:r w:rsidRPr="00E11E85">
        <w:fldChar w:fldCharType="begin"/>
      </w:r>
      <w:r w:rsidRPr="00E11E85">
        <w:instrText xml:space="preserve"> SEQ level0 \*arabic </w:instrText>
      </w:r>
      <w:r w:rsidRPr="00E11E85">
        <w:fldChar w:fldCharType="separate"/>
      </w:r>
      <w:r w:rsidRPr="00E11E85" w:rsidR="00E11E85">
        <w:rPr>
          <w:noProof/>
        </w:rPr>
        <w:t>4</w:t>
      </w:r>
      <w:r w:rsidRPr="00E11E85">
        <w:fldChar w:fldCharType="end"/>
      </w:r>
      <w:r w:rsidRPr="00E11E85" w:rsidR="0077175D">
        <w:t>.  </w:t>
      </w:r>
      <w:r w:rsidRPr="00E11E85">
        <w:t xml:space="preserve">On </w:t>
      </w:r>
      <w:r w:rsidRPr="00E11E85">
        <w:rPr>
          <w:szCs w:val="24"/>
        </w:rPr>
        <w:t>10 October 2017</w:t>
      </w:r>
      <w:r w:rsidRPr="00E11E85" w:rsidR="0077175D">
        <w:t xml:space="preserve"> the </w:t>
      </w:r>
      <w:r w:rsidRPr="00E11E85" w:rsidR="00A55233">
        <w:t>Government were given notice of the complaint</w:t>
      </w:r>
      <w:r w:rsidRPr="00E11E85" w:rsidR="00CA0870">
        <w:t>s</w:t>
      </w:r>
      <w:r w:rsidRPr="00E11E85" w:rsidR="00A55233">
        <w:t xml:space="preserve"> under Article 1 of Protocol No. 1 to the Convention and</w:t>
      </w:r>
      <w:r w:rsidRPr="00E11E85">
        <w:t xml:space="preserve"> the remainder of the application</w:t>
      </w:r>
      <w:r w:rsidRPr="00E11E85" w:rsidR="00CA0870">
        <w:t>s</w:t>
      </w:r>
      <w:r w:rsidRPr="00E11E85">
        <w:t xml:space="preserve"> </w:t>
      </w:r>
      <w:r w:rsidRPr="00E11E85" w:rsidR="00CA0870">
        <w:t>were</w:t>
      </w:r>
      <w:r w:rsidRPr="00E11E85">
        <w:t xml:space="preserve"> declared inadmissible</w:t>
      </w:r>
      <w:r w:rsidRPr="00E11E85">
        <w:rPr>
          <w:szCs w:val="24"/>
        </w:rPr>
        <w:t xml:space="preserve"> </w:t>
      </w:r>
      <w:r w:rsidRPr="00E11E85" w:rsidR="00ED123C">
        <w:t>pursuant to Rule </w:t>
      </w:r>
      <w:r w:rsidRPr="00E11E85">
        <w:t>54 § 3 of the Rules of Court</w:t>
      </w:r>
      <w:r w:rsidRPr="00E11E85" w:rsidR="0077175D">
        <w:t>.</w:t>
      </w:r>
    </w:p>
    <w:p w:rsidRPr="00E11E85" w:rsidR="00D420F3" w:rsidP="00E11E85" w:rsidRDefault="0077175D">
      <w:pPr>
        <w:pStyle w:val="ECHRTitle1"/>
      </w:pPr>
      <w:r w:rsidRPr="00E11E85">
        <w:t>THE FACTS</w:t>
      </w:r>
    </w:p>
    <w:p w:rsidRPr="00E11E85" w:rsidR="00D420F3" w:rsidP="00E11E85" w:rsidRDefault="0077175D">
      <w:pPr>
        <w:pStyle w:val="ECHRHeading1"/>
      </w:pPr>
      <w:r w:rsidRPr="00E11E85">
        <w:t>I.  THE CIRCUMSTANCES OF THE CASE</w:t>
      </w:r>
    </w:p>
    <w:p w:rsidRPr="00E11E85" w:rsidR="0074012B" w:rsidP="00E11E85" w:rsidRDefault="0074012B">
      <w:pPr>
        <w:pStyle w:val="ECHRPara"/>
      </w:pPr>
      <w:r w:rsidRPr="00E11E85">
        <w:fldChar w:fldCharType="begin"/>
      </w:r>
      <w:r w:rsidRPr="00E11E85">
        <w:instrText xml:space="preserve"> SEQ level0 \*arabic </w:instrText>
      </w:r>
      <w:r w:rsidRPr="00E11E85">
        <w:fldChar w:fldCharType="separate"/>
      </w:r>
      <w:r w:rsidRPr="00E11E85" w:rsidR="00E11E85">
        <w:rPr>
          <w:noProof/>
        </w:rPr>
        <w:t>5</w:t>
      </w:r>
      <w:r w:rsidRPr="00E11E85">
        <w:fldChar w:fldCharType="end"/>
      </w:r>
      <w:r w:rsidRPr="00E11E85">
        <w:t>.  The applicant</w:t>
      </w:r>
      <w:r w:rsidRPr="00E11E85" w:rsidR="00CA0870">
        <w:t>s were</w:t>
      </w:r>
      <w:r w:rsidRPr="00E11E85">
        <w:t xml:space="preserve"> born in 1948 </w:t>
      </w:r>
      <w:r w:rsidRPr="00E11E85" w:rsidR="00CA0870">
        <w:t>and 1963 and live</w:t>
      </w:r>
      <w:r w:rsidRPr="00E11E85">
        <w:t xml:space="preserve"> in Istanbul</w:t>
      </w:r>
      <w:r w:rsidRPr="00E11E85" w:rsidR="00CA0870">
        <w:t xml:space="preserve"> and Ankara</w:t>
      </w:r>
      <w:r w:rsidRPr="00E11E85" w:rsidR="00DE021A">
        <w:t xml:space="preserve"> respectively</w:t>
      </w:r>
      <w:r w:rsidRPr="00E11E85">
        <w:t>.</w:t>
      </w:r>
    </w:p>
    <w:p w:rsidRPr="00E11E85" w:rsidR="0074012B" w:rsidP="00E11E85" w:rsidRDefault="0074012B">
      <w:pPr>
        <w:pStyle w:val="ECHRPara"/>
      </w:pPr>
      <w:r w:rsidRPr="00E11E85">
        <w:fldChar w:fldCharType="begin"/>
      </w:r>
      <w:r w:rsidRPr="00E11E85">
        <w:instrText xml:space="preserve"> SEQ level0 \*arabic </w:instrText>
      </w:r>
      <w:r w:rsidRPr="00E11E85">
        <w:fldChar w:fldCharType="separate"/>
      </w:r>
      <w:r w:rsidRPr="00E11E85" w:rsidR="00E11E85">
        <w:rPr>
          <w:noProof/>
        </w:rPr>
        <w:t>6</w:t>
      </w:r>
      <w:r w:rsidRPr="00E11E85">
        <w:fldChar w:fldCharType="end"/>
      </w:r>
      <w:r w:rsidRPr="00E11E85">
        <w:t>.  </w:t>
      </w:r>
      <w:r w:rsidRPr="00E11E85" w:rsidR="001E377C">
        <w:t>They held</w:t>
      </w:r>
      <w:r w:rsidRPr="00E11E85" w:rsidR="00266479">
        <w:t xml:space="preserve"> a</w:t>
      </w:r>
      <w:r w:rsidRPr="00E11E85">
        <w:t xml:space="preserve"> certain amount of shares </w:t>
      </w:r>
      <w:r w:rsidRPr="00E11E85" w:rsidR="007B58BA">
        <w:t>in</w:t>
      </w:r>
      <w:r w:rsidRPr="00E11E85">
        <w:t xml:space="preserve"> </w:t>
      </w:r>
      <w:proofErr w:type="spellStart"/>
      <w:r w:rsidRPr="00E11E85">
        <w:t>Türkiye</w:t>
      </w:r>
      <w:proofErr w:type="spellEnd"/>
      <w:r w:rsidRPr="00E11E85">
        <w:t xml:space="preserve"> </w:t>
      </w:r>
      <w:proofErr w:type="spellStart"/>
      <w:r w:rsidRPr="00E11E85">
        <w:t>Tütüncüler</w:t>
      </w:r>
      <w:proofErr w:type="spellEnd"/>
      <w:r w:rsidRPr="00E11E85">
        <w:t xml:space="preserve"> </w:t>
      </w:r>
      <w:proofErr w:type="spellStart"/>
      <w:r w:rsidRPr="00E11E85">
        <w:t>Bankası</w:t>
      </w:r>
      <w:proofErr w:type="spellEnd"/>
      <w:r w:rsidRPr="00E11E85">
        <w:t xml:space="preserve"> </w:t>
      </w:r>
      <w:proofErr w:type="spellStart"/>
      <w:r w:rsidRPr="00E11E85">
        <w:t>Yaşarbank</w:t>
      </w:r>
      <w:proofErr w:type="spellEnd"/>
      <w:r w:rsidRPr="00E11E85">
        <w:t xml:space="preserve"> A.Ş. (hereinafter “</w:t>
      </w:r>
      <w:proofErr w:type="spellStart"/>
      <w:r w:rsidRPr="00E11E85">
        <w:t>Yaşarbank</w:t>
      </w:r>
      <w:proofErr w:type="spellEnd"/>
      <w:r w:rsidRPr="00E11E85">
        <w:t>”)</w:t>
      </w:r>
      <w:r w:rsidRPr="00E11E85" w:rsidR="00E11E85">
        <w:t xml:space="preserve"> - </w:t>
      </w:r>
      <w:r w:rsidRPr="00E11E85" w:rsidR="009A0078">
        <w:t>a private bank established in 1924</w:t>
      </w:r>
      <w:r w:rsidRPr="00E11E85" w:rsidR="00E11E85">
        <w:t xml:space="preserve"> - </w:t>
      </w:r>
      <w:r w:rsidRPr="00E11E85" w:rsidR="001E377C">
        <w:t xml:space="preserve">which they had bought </w:t>
      </w:r>
      <w:r w:rsidRPr="00E11E85" w:rsidR="00046115">
        <w:t xml:space="preserve">on </w:t>
      </w:r>
      <w:r w:rsidRPr="00E11E85" w:rsidR="001E377C">
        <w:t xml:space="preserve">the Istanbul </w:t>
      </w:r>
      <w:r w:rsidRPr="00E11E85" w:rsidR="007B58BA">
        <w:t>S</w:t>
      </w:r>
      <w:r w:rsidRPr="00E11E85" w:rsidR="001E377C">
        <w:t xml:space="preserve">tock </w:t>
      </w:r>
      <w:r w:rsidRPr="00E11E85" w:rsidR="007B58BA">
        <w:t>Exchange</w:t>
      </w:r>
      <w:r w:rsidRPr="00E11E85">
        <w:t>.</w:t>
      </w:r>
    </w:p>
    <w:p w:rsidRPr="00E11E85" w:rsidR="0074012B" w:rsidP="00E11E85" w:rsidRDefault="00903E85">
      <w:pPr>
        <w:pStyle w:val="ECHRHeading2"/>
      </w:pPr>
      <w:r w:rsidRPr="00E11E85">
        <w:t>A.  </w:t>
      </w:r>
      <w:r w:rsidRPr="00E11E85" w:rsidR="0074012B">
        <w:t>The background to the case</w:t>
      </w:r>
    </w:p>
    <w:p w:rsidRPr="00E11E85" w:rsidR="00E03B88" w:rsidP="00E11E85" w:rsidRDefault="00E03B88">
      <w:pPr>
        <w:pStyle w:val="ECHRPara"/>
      </w:pPr>
      <w:r w:rsidRPr="00E11E85">
        <w:fldChar w:fldCharType="begin"/>
      </w:r>
      <w:r w:rsidRPr="00E11E85">
        <w:instrText xml:space="preserve"> SEQ level0 \*arabic </w:instrText>
      </w:r>
      <w:r w:rsidRPr="00E11E85">
        <w:fldChar w:fldCharType="separate"/>
      </w:r>
      <w:r w:rsidRPr="00E11E85" w:rsidR="00E11E85">
        <w:rPr>
          <w:noProof/>
        </w:rPr>
        <w:t>7</w:t>
      </w:r>
      <w:r w:rsidRPr="00E11E85">
        <w:fldChar w:fldCharType="end"/>
      </w:r>
      <w:r w:rsidRPr="00E11E85">
        <w:t>.  </w:t>
      </w:r>
      <w:r w:rsidRPr="00E11E85" w:rsidR="00033A35">
        <w:t>By a decision dated 21</w:t>
      </w:r>
      <w:r w:rsidRPr="00E11E85">
        <w:t xml:space="preserve"> December 1999 (no. 99/13765), the Council of Ministers</w:t>
      </w:r>
      <w:r w:rsidRPr="00E11E85" w:rsidR="007A4402">
        <w:t xml:space="preserve"> </w:t>
      </w:r>
      <w:r w:rsidRPr="00E11E85">
        <w:t xml:space="preserve">decided to transfer the management and control of </w:t>
      </w:r>
      <w:proofErr w:type="spellStart"/>
      <w:r w:rsidRPr="00E11E85">
        <w:t>Yaşarbank</w:t>
      </w:r>
      <w:proofErr w:type="spellEnd"/>
      <w:r w:rsidRPr="00E11E85">
        <w:t xml:space="preserve"> </w:t>
      </w:r>
      <w:r w:rsidRPr="00E11E85" w:rsidR="008974D3">
        <w:t xml:space="preserve">as well as all </w:t>
      </w:r>
      <w:r w:rsidRPr="00E11E85" w:rsidR="00BB28BB">
        <w:t>of its</w:t>
      </w:r>
      <w:r w:rsidRPr="00E11E85" w:rsidR="008974D3">
        <w:t xml:space="preserve"> shareholder rights (except for dividends) </w:t>
      </w:r>
      <w:r w:rsidRPr="00E11E85">
        <w:t>to the Savings Deposit Insurance Fund (</w:t>
      </w:r>
      <w:proofErr w:type="spellStart"/>
      <w:r w:rsidRPr="00E11E85">
        <w:rPr>
          <w:i/>
        </w:rPr>
        <w:t>Tasarruf</w:t>
      </w:r>
      <w:proofErr w:type="spellEnd"/>
      <w:r w:rsidRPr="00E11E85">
        <w:rPr>
          <w:i/>
        </w:rPr>
        <w:t xml:space="preserve"> </w:t>
      </w:r>
      <w:proofErr w:type="spellStart"/>
      <w:r w:rsidRPr="00E11E85">
        <w:rPr>
          <w:i/>
        </w:rPr>
        <w:t>Mevduat</w:t>
      </w:r>
      <w:proofErr w:type="spellEnd"/>
      <w:r w:rsidRPr="00E11E85">
        <w:rPr>
          <w:i/>
        </w:rPr>
        <w:t xml:space="preserve"> </w:t>
      </w:r>
      <w:proofErr w:type="spellStart"/>
      <w:r w:rsidRPr="00E11E85">
        <w:rPr>
          <w:i/>
        </w:rPr>
        <w:t>Sigorta</w:t>
      </w:r>
      <w:proofErr w:type="spellEnd"/>
      <w:r w:rsidRPr="00E11E85">
        <w:rPr>
          <w:i/>
        </w:rPr>
        <w:t xml:space="preserve"> </w:t>
      </w:r>
      <w:proofErr w:type="spellStart"/>
      <w:r w:rsidRPr="00E11E85">
        <w:rPr>
          <w:i/>
        </w:rPr>
        <w:t>Fonu</w:t>
      </w:r>
      <w:proofErr w:type="spellEnd"/>
      <w:r w:rsidRPr="00E11E85">
        <w:t xml:space="preserve"> – hereinafter “the F</w:t>
      </w:r>
      <w:r w:rsidRPr="00E11E85" w:rsidR="00DE6F06">
        <w:t>und”), pursuant to section 14(</w:t>
      </w:r>
      <w:r w:rsidRPr="00E11E85">
        <w:t>3</w:t>
      </w:r>
      <w:r w:rsidRPr="00E11E85" w:rsidR="00DE6F06">
        <w:t>)</w:t>
      </w:r>
      <w:r w:rsidRPr="00E11E85">
        <w:t xml:space="preserve"> and </w:t>
      </w:r>
      <w:r w:rsidRPr="00E11E85" w:rsidR="00DE6F06">
        <w:t>(</w:t>
      </w:r>
      <w:r w:rsidRPr="00E11E85">
        <w:t>5</w:t>
      </w:r>
      <w:r w:rsidRPr="00E11E85" w:rsidR="00DE6F06">
        <w:t>)</w:t>
      </w:r>
      <w:r w:rsidRPr="00E11E85">
        <w:t xml:space="preserve"> of the Banking Activities Act (Law no. 4389) as</w:t>
      </w:r>
      <w:r w:rsidRPr="00E11E85" w:rsidR="007A4402">
        <w:t xml:space="preserve"> amended</w:t>
      </w:r>
      <w:r w:rsidRPr="00E11E85">
        <w:t xml:space="preserve"> by Law no. 4491.</w:t>
      </w:r>
      <w:r w:rsidRPr="00E11E85" w:rsidR="00AD76DE">
        <w:t xml:space="preserve"> </w:t>
      </w:r>
      <w:r w:rsidRPr="00E11E85" w:rsidR="008974D3">
        <w:t>With the same decision, t</w:t>
      </w:r>
      <w:r w:rsidRPr="00E11E85" w:rsidR="00AD76DE">
        <w:t xml:space="preserve">he Council of Ministers </w:t>
      </w:r>
      <w:r w:rsidRPr="00E11E85" w:rsidR="007A4402">
        <w:t>also</w:t>
      </w:r>
      <w:r w:rsidRPr="00E11E85" w:rsidR="00C53F16">
        <w:t xml:space="preserve"> </w:t>
      </w:r>
      <w:r w:rsidRPr="00E11E85" w:rsidR="00AD76DE">
        <w:t xml:space="preserve">decided to transfer </w:t>
      </w:r>
      <w:r w:rsidRPr="00E11E85" w:rsidR="008974D3">
        <w:t xml:space="preserve">the ownership of </w:t>
      </w:r>
      <w:proofErr w:type="spellStart"/>
      <w:r w:rsidRPr="00E11E85" w:rsidR="008974D3">
        <w:t>Yaşarbank</w:t>
      </w:r>
      <w:r w:rsidRPr="00E11E85" w:rsidR="00E11E85">
        <w:t>’</w:t>
      </w:r>
      <w:r w:rsidRPr="00E11E85" w:rsidR="008974D3">
        <w:t>s</w:t>
      </w:r>
      <w:proofErr w:type="spellEnd"/>
      <w:r w:rsidRPr="00E11E85" w:rsidR="00AD76DE">
        <w:t xml:space="preserve"> shares to the Fund</w:t>
      </w:r>
      <w:r w:rsidRPr="00E11E85" w:rsidR="002671CA">
        <w:t xml:space="preserve"> under</w:t>
      </w:r>
      <w:r w:rsidRPr="00E11E85" w:rsidR="00AD76DE">
        <w:t xml:space="preserve"> section 14</w:t>
      </w:r>
      <w:r w:rsidRPr="00E11E85" w:rsidR="00DE021A">
        <w:t>(</w:t>
      </w:r>
      <w:r w:rsidRPr="00E11E85" w:rsidR="00AD76DE">
        <w:t>5</w:t>
      </w:r>
      <w:r w:rsidRPr="00E11E85" w:rsidR="00DE021A">
        <w:t>)</w:t>
      </w:r>
      <w:r w:rsidRPr="00E11E85" w:rsidR="00AD76DE">
        <w:t xml:space="preserve"> of the same </w:t>
      </w:r>
      <w:r w:rsidRPr="00E11E85" w:rsidR="00033A35">
        <w:t>A</w:t>
      </w:r>
      <w:r w:rsidRPr="00E11E85" w:rsidR="00AD76DE">
        <w:t>ct.</w:t>
      </w:r>
    </w:p>
    <w:p w:rsidRPr="00E11E85" w:rsidR="00AD76DE" w:rsidP="00E11E85" w:rsidRDefault="00AD76DE">
      <w:pPr>
        <w:pStyle w:val="ECHRPara"/>
      </w:pPr>
      <w:r w:rsidRPr="00E11E85">
        <w:fldChar w:fldCharType="begin"/>
      </w:r>
      <w:r w:rsidRPr="00E11E85">
        <w:instrText xml:space="preserve"> SEQ level0 \*arabic </w:instrText>
      </w:r>
      <w:r w:rsidRPr="00E11E85">
        <w:fldChar w:fldCharType="separate"/>
      </w:r>
      <w:r w:rsidRPr="00E11E85" w:rsidR="00E11E85">
        <w:rPr>
          <w:noProof/>
        </w:rPr>
        <w:t>8</w:t>
      </w:r>
      <w:r w:rsidRPr="00E11E85">
        <w:fldChar w:fldCharType="end"/>
      </w:r>
      <w:r w:rsidRPr="00E11E85">
        <w:t xml:space="preserve">.  At the time of </w:t>
      </w:r>
      <w:r w:rsidRPr="00E11E85" w:rsidR="007A4402">
        <w:t>the</w:t>
      </w:r>
      <w:r w:rsidRPr="00E11E85">
        <w:t xml:space="preserve"> transfer, 48.48% of </w:t>
      </w:r>
      <w:proofErr w:type="spellStart"/>
      <w:r w:rsidRPr="00E11E85">
        <w:t>Yaşarbank</w:t>
      </w:r>
      <w:r w:rsidRPr="00E11E85" w:rsidR="00E11E85">
        <w:t>’</w:t>
      </w:r>
      <w:r w:rsidRPr="00E11E85">
        <w:t>s</w:t>
      </w:r>
      <w:proofErr w:type="spellEnd"/>
      <w:r w:rsidRPr="00E11E85">
        <w:t xml:space="preserve"> shares were owned by </w:t>
      </w:r>
      <w:proofErr w:type="spellStart"/>
      <w:r w:rsidRPr="00E11E85">
        <w:t>Yaşar</w:t>
      </w:r>
      <w:proofErr w:type="spellEnd"/>
      <w:r w:rsidRPr="00E11E85">
        <w:t xml:space="preserve"> Holding A.Ş., 32.85% by companies belonging to the </w:t>
      </w:r>
      <w:proofErr w:type="spellStart"/>
      <w:r w:rsidRPr="00E11E85">
        <w:t>Yaşar</w:t>
      </w:r>
      <w:proofErr w:type="spellEnd"/>
      <w:r w:rsidRPr="00E11E85">
        <w:t xml:space="preserve"> </w:t>
      </w:r>
      <w:r w:rsidRPr="00E11E85" w:rsidR="00C8449B">
        <w:t>G</w:t>
      </w:r>
      <w:r w:rsidRPr="00E11E85">
        <w:t xml:space="preserve">roup, 2.08% by foundations belonging to the </w:t>
      </w:r>
      <w:proofErr w:type="spellStart"/>
      <w:r w:rsidRPr="00E11E85">
        <w:t>Yaşar</w:t>
      </w:r>
      <w:proofErr w:type="spellEnd"/>
      <w:r w:rsidRPr="00E11E85">
        <w:t xml:space="preserve"> </w:t>
      </w:r>
      <w:r w:rsidRPr="00E11E85" w:rsidR="00C8449B">
        <w:t>G</w:t>
      </w:r>
      <w:r w:rsidRPr="00E11E85">
        <w:t xml:space="preserve">roup, and 0.12% by the </w:t>
      </w:r>
      <w:proofErr w:type="spellStart"/>
      <w:r w:rsidRPr="00E11E85">
        <w:t>Yaşar</w:t>
      </w:r>
      <w:proofErr w:type="spellEnd"/>
      <w:r w:rsidRPr="00E11E85">
        <w:t xml:space="preserve"> family. Lastly, the remaining 16.47% of capital was held by the public, </w:t>
      </w:r>
      <w:r w:rsidRPr="00E11E85" w:rsidR="00DE021A">
        <w:t>including</w:t>
      </w:r>
      <w:r w:rsidRPr="00E11E85">
        <w:t xml:space="preserve"> the applicants.</w:t>
      </w:r>
    </w:p>
    <w:p w:rsidRPr="00E11E85" w:rsidR="000B7F36" w:rsidP="00E11E85" w:rsidRDefault="000B7F36">
      <w:pPr>
        <w:pStyle w:val="ECHRPara"/>
      </w:pPr>
      <w:r w:rsidRPr="00E11E85">
        <w:fldChar w:fldCharType="begin"/>
      </w:r>
      <w:r w:rsidRPr="00E11E85">
        <w:instrText xml:space="preserve"> SEQ level0 \*arabic </w:instrText>
      </w:r>
      <w:r w:rsidRPr="00E11E85">
        <w:fldChar w:fldCharType="separate"/>
      </w:r>
      <w:r w:rsidRPr="00E11E85" w:rsidR="00E11E85">
        <w:rPr>
          <w:noProof/>
        </w:rPr>
        <w:t>9</w:t>
      </w:r>
      <w:r w:rsidRPr="00E11E85">
        <w:fldChar w:fldCharType="end"/>
      </w:r>
      <w:r w:rsidRPr="00E11E85">
        <w:t>.  </w:t>
      </w:r>
      <w:r w:rsidRPr="00E11E85" w:rsidR="0021455A">
        <w:t>On</w:t>
      </w:r>
      <w:r w:rsidRPr="00E11E85">
        <w:t xml:space="preserve"> 21 December 1999 </w:t>
      </w:r>
      <w:proofErr w:type="spellStart"/>
      <w:r w:rsidRPr="00E11E85">
        <w:t>Yaşarbank</w:t>
      </w:r>
      <w:r w:rsidRPr="00E11E85" w:rsidR="00E11E85">
        <w:t>’</w:t>
      </w:r>
      <w:r w:rsidRPr="00E11E85">
        <w:t>s</w:t>
      </w:r>
      <w:proofErr w:type="spellEnd"/>
      <w:r w:rsidRPr="00E11E85">
        <w:t xml:space="preserve"> shares, which were open to </w:t>
      </w:r>
      <w:r w:rsidRPr="00E11E85" w:rsidR="0021455A">
        <w:t xml:space="preserve">the </w:t>
      </w:r>
      <w:r w:rsidRPr="00E11E85">
        <w:t xml:space="preserve">public, </w:t>
      </w:r>
      <w:r w:rsidRPr="00E11E85" w:rsidR="00B70DAE">
        <w:t>sold</w:t>
      </w:r>
      <w:r w:rsidRPr="00E11E85">
        <w:t xml:space="preserve"> </w:t>
      </w:r>
      <w:r w:rsidRPr="00E11E85" w:rsidR="00046115">
        <w:t xml:space="preserve">on </w:t>
      </w:r>
      <w:r w:rsidRPr="00E11E85">
        <w:t xml:space="preserve">the Istanbul </w:t>
      </w:r>
      <w:r w:rsidRPr="00E11E85" w:rsidR="007A4402">
        <w:t>Stock Exchange</w:t>
      </w:r>
      <w:r w:rsidRPr="00E11E85">
        <w:t xml:space="preserve"> </w:t>
      </w:r>
      <w:r w:rsidRPr="00E11E85" w:rsidR="00046115">
        <w:t xml:space="preserve">at </w:t>
      </w:r>
      <w:r w:rsidRPr="00E11E85">
        <w:t>a price of 1,950 former Turkish liras (TRL) each.</w:t>
      </w:r>
    </w:p>
    <w:p w:rsidRPr="00E11E85" w:rsidR="00E46C61" w:rsidP="00E11E85" w:rsidRDefault="00E46C61">
      <w:pPr>
        <w:pStyle w:val="ECHRPara"/>
        <w:rPr>
          <w:lang w:val="en"/>
        </w:rPr>
      </w:pPr>
      <w:r w:rsidRPr="00E11E85">
        <w:fldChar w:fldCharType="begin"/>
      </w:r>
      <w:r w:rsidRPr="00E11E85">
        <w:instrText xml:space="preserve"> SEQ level0 \*arabic </w:instrText>
      </w:r>
      <w:r w:rsidRPr="00E11E85">
        <w:fldChar w:fldCharType="separate"/>
      </w:r>
      <w:r w:rsidRPr="00E11E85" w:rsidR="00E11E85">
        <w:rPr>
          <w:noProof/>
        </w:rPr>
        <w:t>10</w:t>
      </w:r>
      <w:r w:rsidRPr="00E11E85">
        <w:fldChar w:fldCharType="end"/>
      </w:r>
      <w:r w:rsidRPr="00E11E85">
        <w:t xml:space="preserve">.  A financial report prepared by a private audit company on 22 December 1999 noted that </w:t>
      </w:r>
      <w:proofErr w:type="spellStart"/>
      <w:r w:rsidRPr="00E11E85">
        <w:t>Yaşarbank</w:t>
      </w:r>
      <w:r w:rsidRPr="00E11E85" w:rsidR="00E11E85">
        <w:t>’</w:t>
      </w:r>
      <w:r w:rsidRPr="00E11E85">
        <w:t>s</w:t>
      </w:r>
      <w:proofErr w:type="spellEnd"/>
      <w:r w:rsidRPr="00E11E85">
        <w:t xml:space="preserve"> assets and liabilities amounted to </w:t>
      </w:r>
      <w:r w:rsidRPr="00E11E85" w:rsidR="000B7F36">
        <w:t xml:space="preserve">TRL </w:t>
      </w:r>
      <w:r w:rsidRPr="00E11E85">
        <w:t>385.46 trillion and TRL 947.16 trillion respectively.</w:t>
      </w:r>
    </w:p>
    <w:p w:rsidRPr="00E11E85" w:rsidR="0074012B" w:rsidP="00E11E85" w:rsidRDefault="0074012B">
      <w:pPr>
        <w:pStyle w:val="ECHRPara"/>
      </w:pPr>
      <w:r w:rsidRPr="00E11E85">
        <w:fldChar w:fldCharType="begin"/>
      </w:r>
      <w:r w:rsidRPr="00E11E85">
        <w:instrText xml:space="preserve"> SEQ level0 \*arabic </w:instrText>
      </w:r>
      <w:r w:rsidRPr="00E11E85">
        <w:fldChar w:fldCharType="separate"/>
      </w:r>
      <w:r w:rsidRPr="00E11E85" w:rsidR="00E11E85">
        <w:rPr>
          <w:noProof/>
        </w:rPr>
        <w:t>11</w:t>
      </w:r>
      <w:r w:rsidRPr="00E11E85">
        <w:fldChar w:fldCharType="end"/>
      </w:r>
      <w:r w:rsidRPr="00E11E85">
        <w:t>.  On 26 January and 18 February 2001 respectively the Banking Regulation and Supervision Agency (</w:t>
      </w:r>
      <w:proofErr w:type="spellStart"/>
      <w:r w:rsidRPr="00E11E85">
        <w:rPr>
          <w:i/>
        </w:rPr>
        <w:t>Bankalar</w:t>
      </w:r>
      <w:proofErr w:type="spellEnd"/>
      <w:r w:rsidRPr="00E11E85">
        <w:rPr>
          <w:i/>
        </w:rPr>
        <w:t xml:space="preserve"> </w:t>
      </w:r>
      <w:proofErr w:type="spellStart"/>
      <w:r w:rsidRPr="00E11E85">
        <w:rPr>
          <w:i/>
        </w:rPr>
        <w:t>Düzenleme</w:t>
      </w:r>
      <w:proofErr w:type="spellEnd"/>
      <w:r w:rsidRPr="00E11E85">
        <w:rPr>
          <w:i/>
        </w:rPr>
        <w:t xml:space="preserve"> </w:t>
      </w:r>
      <w:proofErr w:type="spellStart"/>
      <w:r w:rsidRPr="00E11E85">
        <w:rPr>
          <w:i/>
        </w:rPr>
        <w:t>ve</w:t>
      </w:r>
      <w:proofErr w:type="spellEnd"/>
      <w:r w:rsidRPr="00E11E85">
        <w:rPr>
          <w:i/>
        </w:rPr>
        <w:t xml:space="preserve"> </w:t>
      </w:r>
      <w:proofErr w:type="spellStart"/>
      <w:r w:rsidRPr="00E11E85">
        <w:rPr>
          <w:i/>
        </w:rPr>
        <w:t>Denetleme</w:t>
      </w:r>
      <w:proofErr w:type="spellEnd"/>
      <w:r w:rsidRPr="00E11E85">
        <w:rPr>
          <w:i/>
        </w:rPr>
        <w:t xml:space="preserve"> </w:t>
      </w:r>
      <w:proofErr w:type="spellStart"/>
      <w:r w:rsidRPr="00E11E85">
        <w:rPr>
          <w:i/>
        </w:rPr>
        <w:t>Kurumu</w:t>
      </w:r>
      <w:proofErr w:type="spellEnd"/>
      <w:r w:rsidRPr="00E11E85" w:rsidR="00E11E85">
        <w:t xml:space="preserve"> - </w:t>
      </w:r>
      <w:r w:rsidRPr="00E11E85">
        <w:t xml:space="preserve">hereinafter “the Agency”) decided that </w:t>
      </w:r>
      <w:proofErr w:type="spellStart"/>
      <w:r w:rsidRPr="00E11E85">
        <w:t>Yaşarbank</w:t>
      </w:r>
      <w:proofErr w:type="spellEnd"/>
      <w:r w:rsidRPr="00E11E85">
        <w:t xml:space="preserve"> would be </w:t>
      </w:r>
      <w:r w:rsidRPr="00E11E85" w:rsidR="00314B70">
        <w:t>consolidated under</w:t>
      </w:r>
      <w:r w:rsidRPr="00E11E85">
        <w:t xml:space="preserve"> </w:t>
      </w:r>
      <w:proofErr w:type="spellStart"/>
      <w:r w:rsidRPr="00E11E85">
        <w:t>Sümerbank</w:t>
      </w:r>
      <w:proofErr w:type="spellEnd"/>
      <w:r w:rsidRPr="00E11E85">
        <w:t xml:space="preserve"> and that the</w:t>
      </w:r>
      <w:r w:rsidRPr="00E11E85" w:rsidR="007A4402">
        <w:t xml:space="preserve"> former</w:t>
      </w:r>
      <w:r w:rsidRPr="00E11E85" w:rsidR="00E11E85">
        <w:t>’</w:t>
      </w:r>
      <w:r w:rsidRPr="00E11E85" w:rsidR="007A4402">
        <w:t xml:space="preserve">s </w:t>
      </w:r>
      <w:r w:rsidRPr="00E11E85">
        <w:t>banking licen</w:t>
      </w:r>
      <w:r w:rsidRPr="00E11E85" w:rsidR="007A4402">
        <w:t>c</w:t>
      </w:r>
      <w:r w:rsidRPr="00E11E85">
        <w:t xml:space="preserve">e </w:t>
      </w:r>
      <w:r w:rsidRPr="00E11E85" w:rsidR="00903E85">
        <w:t>would be revoked.</w:t>
      </w:r>
    </w:p>
    <w:p w:rsidRPr="00E11E85" w:rsidR="0074012B" w:rsidP="00E11E85" w:rsidRDefault="00903E85">
      <w:pPr>
        <w:pStyle w:val="ECHRHeading2"/>
      </w:pPr>
      <w:r w:rsidRPr="00E11E85">
        <w:t>B.  </w:t>
      </w:r>
      <w:r w:rsidRPr="00E11E85" w:rsidR="0074012B">
        <w:t xml:space="preserve">Proceedings brought by the main shareholders of </w:t>
      </w:r>
      <w:proofErr w:type="spellStart"/>
      <w:r w:rsidRPr="00E11E85" w:rsidR="0074012B">
        <w:t>Yaşarbank</w:t>
      </w:r>
      <w:proofErr w:type="spellEnd"/>
    </w:p>
    <w:p w:rsidRPr="00E11E85" w:rsidR="00033A35" w:rsidP="00E11E85" w:rsidRDefault="00AD76DE">
      <w:pPr>
        <w:pStyle w:val="ECHRPara"/>
      </w:pPr>
      <w:r w:rsidRPr="00E11E85">
        <w:fldChar w:fldCharType="begin"/>
      </w:r>
      <w:r w:rsidRPr="00E11E85">
        <w:instrText xml:space="preserve"> SEQ level0 \*arabic </w:instrText>
      </w:r>
      <w:r w:rsidRPr="00E11E85">
        <w:fldChar w:fldCharType="separate"/>
      </w:r>
      <w:r w:rsidRPr="00E11E85" w:rsidR="00E11E85">
        <w:rPr>
          <w:noProof/>
        </w:rPr>
        <w:t>12</w:t>
      </w:r>
      <w:r w:rsidRPr="00E11E85">
        <w:fldChar w:fldCharType="end"/>
      </w:r>
      <w:r w:rsidRPr="00E11E85">
        <w:t>.  </w:t>
      </w:r>
      <w:r w:rsidRPr="00E11E85" w:rsidR="00033A35">
        <w:t xml:space="preserve">On 4 February </w:t>
      </w:r>
      <w:r w:rsidRPr="00E11E85">
        <w:t xml:space="preserve">2000 </w:t>
      </w:r>
      <w:r w:rsidRPr="00E11E85" w:rsidR="00033A35">
        <w:t>the main shareholders of</w:t>
      </w:r>
      <w:r w:rsidRPr="00E11E85">
        <w:t xml:space="preserve"> </w:t>
      </w:r>
      <w:proofErr w:type="spellStart"/>
      <w:r w:rsidRPr="00E11E85">
        <w:t>Yaşarbank</w:t>
      </w:r>
      <w:proofErr w:type="spellEnd"/>
      <w:r w:rsidRPr="00E11E85" w:rsidR="00033A35">
        <w:t xml:space="preserve">, including </w:t>
      </w:r>
      <w:proofErr w:type="spellStart"/>
      <w:r w:rsidRPr="00E11E85" w:rsidR="00DE6F06">
        <w:t>Yaşar</w:t>
      </w:r>
      <w:proofErr w:type="spellEnd"/>
      <w:r w:rsidRPr="00E11E85" w:rsidR="00DE6F06">
        <w:t xml:space="preserve"> </w:t>
      </w:r>
      <w:r w:rsidRPr="00E11E85" w:rsidR="00033A35">
        <w:t xml:space="preserve">Holding A.Ş., brought </w:t>
      </w:r>
      <w:r w:rsidRPr="00E11E85" w:rsidR="0008207A">
        <w:t xml:space="preserve">an </w:t>
      </w:r>
      <w:r w:rsidRPr="00E11E85" w:rsidR="00033A35">
        <w:t xml:space="preserve">administrative </w:t>
      </w:r>
      <w:r w:rsidRPr="00E11E85" w:rsidR="0008207A">
        <w:t>case</w:t>
      </w:r>
      <w:r w:rsidRPr="00E11E85" w:rsidR="00033A35">
        <w:t xml:space="preserve"> against the Agency, seeking the annulment of the decision of 21 December 1999 regarding the bank</w:t>
      </w:r>
      <w:r w:rsidRPr="00E11E85" w:rsidR="00E11E85">
        <w:t>’</w:t>
      </w:r>
      <w:r w:rsidRPr="00E11E85" w:rsidR="00F07E10">
        <w:t>s transfer</w:t>
      </w:r>
      <w:r w:rsidRPr="00E11E85" w:rsidR="00033A35">
        <w:t xml:space="preserve"> to the Fund.</w:t>
      </w:r>
      <w:r w:rsidRPr="00E11E85" w:rsidR="006E6430">
        <w:t xml:space="preserve"> They argued, </w:t>
      </w:r>
      <w:r w:rsidRPr="00E11E85" w:rsidR="006E6430">
        <w:rPr>
          <w:i/>
        </w:rPr>
        <w:t>inter alia</w:t>
      </w:r>
      <w:r w:rsidRPr="00E11E85" w:rsidR="006E6430">
        <w:t>, that the condi</w:t>
      </w:r>
      <w:r w:rsidRPr="00E11E85" w:rsidR="00DE6F06">
        <w:t>tions set forth by section 14(</w:t>
      </w:r>
      <w:r w:rsidRPr="00E11E85" w:rsidR="006E6430">
        <w:t>3</w:t>
      </w:r>
      <w:r w:rsidRPr="00E11E85" w:rsidR="00DE6F06">
        <w:t>)</w:t>
      </w:r>
      <w:r w:rsidRPr="00E11E85" w:rsidR="006E6430">
        <w:t xml:space="preserve"> of Law no. 4389 as regards the transfer of a bank to the Fund had not been satisfied and that accordingly the Council of Ministers</w:t>
      </w:r>
      <w:r w:rsidRPr="00E11E85" w:rsidR="00E11E85">
        <w:t>’</w:t>
      </w:r>
      <w:r w:rsidRPr="00E11E85" w:rsidR="00F07E10">
        <w:t xml:space="preserve"> decision</w:t>
      </w:r>
      <w:r w:rsidRPr="00E11E85" w:rsidR="006E6430">
        <w:t xml:space="preserve"> </w:t>
      </w:r>
      <w:r w:rsidRPr="00E11E85" w:rsidR="00DE6F06">
        <w:t>had</w:t>
      </w:r>
      <w:r w:rsidRPr="00E11E85" w:rsidR="006E6430">
        <w:t xml:space="preserve"> </w:t>
      </w:r>
      <w:r w:rsidRPr="00E11E85" w:rsidR="00DE6F06">
        <w:t>been</w:t>
      </w:r>
      <w:r w:rsidRPr="00E11E85" w:rsidR="006E6430">
        <w:t xml:space="preserve"> </w:t>
      </w:r>
      <w:r w:rsidRPr="00E11E85" w:rsidR="00361317">
        <w:t>un</w:t>
      </w:r>
      <w:r w:rsidRPr="00E11E85" w:rsidR="006E6430">
        <w:t xml:space="preserve">lawful. In that connection, they argued that </w:t>
      </w:r>
      <w:r w:rsidRPr="00E11E85" w:rsidR="003C118E">
        <w:t>following its amendment</w:t>
      </w:r>
      <w:r w:rsidRPr="00E11E85" w:rsidR="00D56C9E">
        <w:t xml:space="preserve"> by</w:t>
      </w:r>
      <w:r w:rsidRPr="00E11E85" w:rsidR="003C118E">
        <w:t xml:space="preserve"> Law no. 4491, </w:t>
      </w:r>
      <w:r w:rsidRPr="00E11E85" w:rsidR="00DE6F06">
        <w:t>section 14(</w:t>
      </w:r>
      <w:r w:rsidRPr="00E11E85" w:rsidR="006E6430">
        <w:t>3</w:t>
      </w:r>
      <w:r w:rsidRPr="00E11E85" w:rsidR="00DE6F06">
        <w:t>)</w:t>
      </w:r>
      <w:r w:rsidRPr="00E11E85" w:rsidR="006E6430">
        <w:t xml:space="preserve"> provided for more detailed measures </w:t>
      </w:r>
      <w:r w:rsidRPr="00E11E85" w:rsidR="003C118E">
        <w:t xml:space="preserve">which would be implemented gradually. However, the bank had not been invited to take </w:t>
      </w:r>
      <w:r w:rsidRPr="00E11E85" w:rsidR="00D56C9E">
        <w:t>those</w:t>
      </w:r>
      <w:r w:rsidRPr="00E11E85" w:rsidR="003C118E">
        <w:t xml:space="preserve"> measures and the authorities had failed to take account of the recovery plan it had submitted which</w:t>
      </w:r>
      <w:r w:rsidRPr="00E11E85" w:rsidR="00361317">
        <w:t>,</w:t>
      </w:r>
      <w:r w:rsidRPr="00E11E85" w:rsidR="003C118E">
        <w:t xml:space="preserve"> according to them</w:t>
      </w:r>
      <w:r w:rsidRPr="00E11E85" w:rsidR="00361317">
        <w:t>,</w:t>
      </w:r>
      <w:r w:rsidRPr="00E11E85" w:rsidR="003C118E">
        <w:t xml:space="preserve"> could have strengthened the bank</w:t>
      </w:r>
      <w:r w:rsidRPr="00E11E85" w:rsidR="00E11E85">
        <w:t>’</w:t>
      </w:r>
      <w:r w:rsidRPr="00E11E85" w:rsidR="003C118E">
        <w:t>s financial situation had it been implemented.</w:t>
      </w:r>
      <w:r w:rsidRPr="00E11E85" w:rsidR="002C5604">
        <w:t xml:space="preserve"> </w:t>
      </w:r>
      <w:r w:rsidRPr="00E11E85" w:rsidR="0077203E">
        <w:t>T</w:t>
      </w:r>
      <w:r w:rsidRPr="00E11E85" w:rsidR="002C5604">
        <w:t xml:space="preserve">hey </w:t>
      </w:r>
      <w:r w:rsidRPr="00E11E85" w:rsidR="0077203E">
        <w:t xml:space="preserve">also </w:t>
      </w:r>
      <w:r w:rsidRPr="00E11E85" w:rsidR="002C5604">
        <w:t xml:space="preserve">claimed that the transfer of the bank </w:t>
      </w:r>
      <w:r w:rsidRPr="00E11E85" w:rsidR="00DE6F06">
        <w:t>had been</w:t>
      </w:r>
      <w:r w:rsidRPr="00E11E85" w:rsidR="002C5604">
        <w:t xml:space="preserve"> disproportionate in view of the other measures </w:t>
      </w:r>
      <w:r w:rsidRPr="00E11E85" w:rsidR="00361317">
        <w:t xml:space="preserve">provided for </w:t>
      </w:r>
      <w:r w:rsidRPr="00E11E85" w:rsidR="002C5604">
        <w:t>by section</w:t>
      </w:r>
      <w:r w:rsidRPr="00E11E85" w:rsidR="00F82724">
        <w:t> </w:t>
      </w:r>
      <w:r w:rsidRPr="00E11E85" w:rsidR="002C5604">
        <w:t>14</w:t>
      </w:r>
      <w:r w:rsidRPr="00E11E85" w:rsidR="0077203E">
        <w:t xml:space="preserve"> </w:t>
      </w:r>
      <w:r w:rsidRPr="00E11E85" w:rsidR="00DE6F06">
        <w:t>of Law no. 4389. Lastly, they</w:t>
      </w:r>
      <w:r w:rsidRPr="00E11E85" w:rsidR="002C5604">
        <w:t xml:space="preserve"> raised a plea of unconstitutionality.</w:t>
      </w:r>
    </w:p>
    <w:p w:rsidRPr="00E11E85" w:rsidR="0008207A" w:rsidP="00E11E85" w:rsidRDefault="005C4E9D">
      <w:pPr>
        <w:pStyle w:val="ECHRPara"/>
      </w:pPr>
      <w:r w:rsidRPr="00E11E85">
        <w:fldChar w:fldCharType="begin"/>
      </w:r>
      <w:r w:rsidRPr="00E11E85">
        <w:instrText xml:space="preserve"> SEQ level0 \*arabic </w:instrText>
      </w:r>
      <w:r w:rsidRPr="00E11E85">
        <w:fldChar w:fldCharType="separate"/>
      </w:r>
      <w:r w:rsidRPr="00E11E85" w:rsidR="00E11E85">
        <w:rPr>
          <w:noProof/>
        </w:rPr>
        <w:t>13</w:t>
      </w:r>
      <w:r w:rsidRPr="00E11E85">
        <w:rPr>
          <w:noProof/>
        </w:rPr>
        <w:fldChar w:fldCharType="end"/>
      </w:r>
      <w:r w:rsidRPr="00E11E85" w:rsidR="0008207A">
        <w:t xml:space="preserve">.  On an unspecified date the main shareholders initiated administrative proceedings, challenging the revocation of </w:t>
      </w:r>
      <w:proofErr w:type="spellStart"/>
      <w:r w:rsidRPr="00E11E85" w:rsidR="0008207A">
        <w:t>Yaşarbank</w:t>
      </w:r>
      <w:r w:rsidRPr="00E11E85" w:rsidR="00E11E85">
        <w:t>’</w:t>
      </w:r>
      <w:r w:rsidRPr="00E11E85" w:rsidR="0008207A">
        <w:t>s</w:t>
      </w:r>
      <w:proofErr w:type="spellEnd"/>
      <w:r w:rsidRPr="00E11E85" w:rsidR="0008207A">
        <w:t xml:space="preserve"> banking licen</w:t>
      </w:r>
      <w:r w:rsidRPr="00E11E85" w:rsidR="00361317">
        <w:t>c</w:t>
      </w:r>
      <w:r w:rsidRPr="00E11E85" w:rsidR="0008207A">
        <w:t>e.</w:t>
      </w:r>
    </w:p>
    <w:p w:rsidRPr="00E11E85" w:rsidR="00D34974" w:rsidP="00E11E85" w:rsidRDefault="005C4E9D">
      <w:pPr>
        <w:pStyle w:val="ECHRPara"/>
      </w:pPr>
      <w:r w:rsidRPr="00E11E85">
        <w:fldChar w:fldCharType="begin"/>
      </w:r>
      <w:r w:rsidRPr="00E11E85">
        <w:instrText xml:space="preserve"> SEQ level0 \*arabic </w:instrText>
      </w:r>
      <w:r w:rsidRPr="00E11E85">
        <w:fldChar w:fldCharType="separate"/>
      </w:r>
      <w:r w:rsidRPr="00E11E85" w:rsidR="00E11E85">
        <w:rPr>
          <w:noProof/>
        </w:rPr>
        <w:t>14</w:t>
      </w:r>
      <w:r w:rsidRPr="00E11E85">
        <w:rPr>
          <w:noProof/>
        </w:rPr>
        <w:fldChar w:fldCharType="end"/>
      </w:r>
      <w:r w:rsidRPr="00E11E85" w:rsidR="002C5604">
        <w:t>.  </w:t>
      </w:r>
      <w:r w:rsidRPr="00E11E85" w:rsidR="001A1B0B">
        <w:t>On 27 February 2002, after examin</w:t>
      </w:r>
      <w:r w:rsidRPr="00E11E85" w:rsidR="00361317">
        <w:t>ing</w:t>
      </w:r>
      <w:r w:rsidRPr="00E11E85" w:rsidR="001A1B0B">
        <w:t xml:space="preserve"> a number of expert reports, the Supreme Administrative Court dismissed the main shareholders</w:t>
      </w:r>
      <w:r w:rsidRPr="00E11E85" w:rsidR="00E11E85">
        <w:t>’</w:t>
      </w:r>
      <w:r w:rsidRPr="00E11E85" w:rsidR="001A1B0B">
        <w:t xml:space="preserve"> </w:t>
      </w:r>
      <w:r w:rsidRPr="00E11E85" w:rsidR="0021455A">
        <w:t>action</w:t>
      </w:r>
      <w:r w:rsidRPr="00E11E85" w:rsidR="00D34974">
        <w:t xml:space="preserve"> for the annulment of </w:t>
      </w:r>
      <w:proofErr w:type="spellStart"/>
      <w:r w:rsidRPr="00E11E85" w:rsidR="00D34974">
        <w:t>Yaşarbank</w:t>
      </w:r>
      <w:r w:rsidRPr="00E11E85" w:rsidR="00E11E85">
        <w:t>’</w:t>
      </w:r>
      <w:r w:rsidRPr="00E11E85" w:rsidR="00D34974">
        <w:t>s</w:t>
      </w:r>
      <w:proofErr w:type="spellEnd"/>
      <w:r w:rsidRPr="00E11E85" w:rsidR="00D34974">
        <w:t xml:space="preserve"> transfer to the Fund</w:t>
      </w:r>
      <w:r w:rsidRPr="00E11E85" w:rsidR="001A1B0B">
        <w:t>.</w:t>
      </w:r>
    </w:p>
    <w:p w:rsidRPr="00E11E85" w:rsidR="00D34974" w:rsidP="00E11E85" w:rsidRDefault="00361317">
      <w:pPr>
        <w:pStyle w:val="ECHRPara"/>
      </w:pPr>
      <w:r w:rsidRPr="00E11E85">
        <w:t>Firstly, t</w:t>
      </w:r>
      <w:r w:rsidRPr="00E11E85" w:rsidR="00BB28BB">
        <w:t>he court rejected</w:t>
      </w:r>
      <w:r w:rsidRPr="00E11E85" w:rsidR="00C84D77">
        <w:t xml:space="preserve"> the main shareholders</w:t>
      </w:r>
      <w:r w:rsidRPr="00E11E85" w:rsidR="00E11E85">
        <w:t>’</w:t>
      </w:r>
      <w:r w:rsidRPr="00E11E85" w:rsidR="00C84D77">
        <w:t xml:space="preserve"> request to refer the case to the Constitutional Court for a prelimina</w:t>
      </w:r>
      <w:r w:rsidRPr="00E11E85" w:rsidR="00ED123C">
        <w:t>ry ruling, finding that section </w:t>
      </w:r>
      <w:r w:rsidRPr="00E11E85" w:rsidR="00C84D77">
        <w:t>14 of Law no. 4389 did not contravene Article 35 of the Constitution</w:t>
      </w:r>
      <w:r w:rsidRPr="00E11E85">
        <w:t>,</w:t>
      </w:r>
      <w:r w:rsidRPr="00E11E85" w:rsidR="00C84D77">
        <w:t xml:space="preserve"> which guaranteed the right to property.</w:t>
      </w:r>
    </w:p>
    <w:p w:rsidRPr="00E11E85" w:rsidR="0077203E" w:rsidP="00E11E85" w:rsidRDefault="00C84D77">
      <w:pPr>
        <w:pStyle w:val="ECHRPara"/>
      </w:pPr>
      <w:r w:rsidRPr="00E11E85">
        <w:t xml:space="preserve">As to the merits, it </w:t>
      </w:r>
      <w:r w:rsidRPr="00E11E85" w:rsidR="001A1B0B">
        <w:t xml:space="preserve">found that in line with paragraphs 1, 2 and 3 of section 14 of Law No. 4389 the administration had </w:t>
      </w:r>
      <w:r w:rsidRPr="00E11E85" w:rsidR="001372FB">
        <w:t>discretion to choose</w:t>
      </w:r>
      <w:r w:rsidRPr="00E11E85" w:rsidR="001A1B0B">
        <w:t xml:space="preserve"> the measures to be adopted according to the </w:t>
      </w:r>
      <w:r w:rsidRPr="00E11E85" w:rsidR="001372FB">
        <w:t xml:space="preserve">severity </w:t>
      </w:r>
      <w:r w:rsidRPr="00E11E85" w:rsidR="001A1B0B">
        <w:t xml:space="preserve">of the financial problems involved and that the measures </w:t>
      </w:r>
      <w:r w:rsidRPr="00E11E85" w:rsidR="001372FB">
        <w:t xml:space="preserve">provided for </w:t>
      </w:r>
      <w:r w:rsidRPr="00E11E85" w:rsidR="001A1B0B">
        <w:t xml:space="preserve">by </w:t>
      </w:r>
      <w:r w:rsidRPr="00E11E85" w:rsidR="001372FB">
        <w:t xml:space="preserve">the </w:t>
      </w:r>
      <w:r w:rsidRPr="00E11E85" w:rsidR="001A1B0B">
        <w:t xml:space="preserve">different paragraphs of section 14 need not be implemented in order. Moreover, </w:t>
      </w:r>
      <w:r w:rsidRPr="00E11E85" w:rsidR="001F1321">
        <w:t xml:space="preserve">in view of its deteriorating financial situation, </w:t>
      </w:r>
      <w:proofErr w:type="spellStart"/>
      <w:r w:rsidRPr="00E11E85" w:rsidR="00AF2C1E">
        <w:t>Yaşarbank</w:t>
      </w:r>
      <w:proofErr w:type="spellEnd"/>
      <w:r w:rsidRPr="00E11E85" w:rsidR="00AF2C1E">
        <w:t xml:space="preserve"> </w:t>
      </w:r>
      <w:r w:rsidRPr="00E11E85" w:rsidR="001F1321">
        <w:t>had been p</w:t>
      </w:r>
      <w:r w:rsidRPr="00E11E85" w:rsidR="001372FB">
        <w:t>laced</w:t>
      </w:r>
      <w:r w:rsidRPr="00E11E85" w:rsidR="001F1321">
        <w:t xml:space="preserve"> under</w:t>
      </w:r>
      <w:r w:rsidRPr="00E11E85" w:rsidR="001372FB">
        <w:t xml:space="preserve"> the</w:t>
      </w:r>
      <w:r w:rsidRPr="00E11E85" w:rsidR="001F1321">
        <w:t xml:space="preserve"> close supervision </w:t>
      </w:r>
      <w:r w:rsidRPr="00E11E85" w:rsidR="001372FB">
        <w:t>of</w:t>
      </w:r>
      <w:r w:rsidRPr="00E11E85" w:rsidR="001F1321">
        <w:t xml:space="preserve"> the authorities pursuant to the former Banking </w:t>
      </w:r>
      <w:r w:rsidRPr="00E11E85" w:rsidR="00BB28BB">
        <w:t xml:space="preserve">Activities </w:t>
      </w:r>
      <w:r w:rsidRPr="00E11E85" w:rsidR="001F1321">
        <w:t xml:space="preserve">Act (Law no. </w:t>
      </w:r>
      <w:r w:rsidRPr="00E11E85" w:rsidR="00DE6F06">
        <w:t>3182). H</w:t>
      </w:r>
      <w:r w:rsidRPr="00E11E85" w:rsidR="00081BCE">
        <w:t>owever, it had failed to apply the measures pointed out in the</w:t>
      </w:r>
      <w:r w:rsidRPr="00E11E85" w:rsidR="00154A82">
        <w:t xml:space="preserve"> relevant</w:t>
      </w:r>
      <w:r w:rsidRPr="00E11E85" w:rsidR="00081BCE">
        <w:t xml:space="preserve"> audit reports issued during that period of supervision. </w:t>
      </w:r>
      <w:r w:rsidRPr="00E11E85" w:rsidR="0077203E">
        <w:t xml:space="preserve">Nor </w:t>
      </w:r>
      <w:r w:rsidRPr="00E11E85" w:rsidR="00BB28BB">
        <w:t>had</w:t>
      </w:r>
      <w:r w:rsidRPr="00E11E85" w:rsidR="0077203E">
        <w:t xml:space="preserve"> the recovery plan prepared by the bank</w:t>
      </w:r>
      <w:r w:rsidRPr="00E11E85" w:rsidR="00BB28BB">
        <w:t xml:space="preserve"> been</w:t>
      </w:r>
      <w:r w:rsidRPr="00E11E85" w:rsidR="0077203E">
        <w:t xml:space="preserve"> sufficient to improve its financial situation. The Supreme Administrative Court concluded that the </w:t>
      </w:r>
      <w:r w:rsidRPr="00E11E85" w:rsidR="0008207A">
        <w:t>continuation</w:t>
      </w:r>
      <w:r w:rsidRPr="00E11E85" w:rsidR="0077203E">
        <w:t xml:space="preserve"> of </w:t>
      </w:r>
      <w:proofErr w:type="spellStart"/>
      <w:r w:rsidRPr="00E11E85" w:rsidR="0077203E">
        <w:t>Yaşarbank</w:t>
      </w:r>
      <w:r w:rsidRPr="00E11E85" w:rsidR="00E11E85">
        <w:t>’</w:t>
      </w:r>
      <w:r w:rsidRPr="00E11E85" w:rsidR="0077203E">
        <w:t>s</w:t>
      </w:r>
      <w:proofErr w:type="spellEnd"/>
      <w:r w:rsidRPr="00E11E85" w:rsidR="0077203E">
        <w:t xml:space="preserve"> activities would have jeopardi</w:t>
      </w:r>
      <w:r w:rsidRPr="00E11E85" w:rsidR="00154A82">
        <w:t>s</w:t>
      </w:r>
      <w:r w:rsidRPr="00E11E85" w:rsidR="0077203E">
        <w:t>ed the rights of its creditors and undermined the reliability and stability of the banking system.</w:t>
      </w:r>
    </w:p>
    <w:p w:rsidRPr="00E11E85" w:rsidR="00081BCE" w:rsidP="00E11E85" w:rsidRDefault="005C4E9D">
      <w:pPr>
        <w:pStyle w:val="ECHRPara"/>
      </w:pPr>
      <w:r w:rsidRPr="00E11E85">
        <w:fldChar w:fldCharType="begin"/>
      </w:r>
      <w:r w:rsidRPr="00E11E85">
        <w:instrText xml:space="preserve"> SEQ level0 \*arabic </w:instrText>
      </w:r>
      <w:r w:rsidRPr="00E11E85">
        <w:fldChar w:fldCharType="separate"/>
      </w:r>
      <w:r w:rsidRPr="00E11E85" w:rsidR="00E11E85">
        <w:rPr>
          <w:noProof/>
        </w:rPr>
        <w:t>15</w:t>
      </w:r>
      <w:r w:rsidRPr="00E11E85">
        <w:rPr>
          <w:noProof/>
        </w:rPr>
        <w:fldChar w:fldCharType="end"/>
      </w:r>
      <w:r w:rsidRPr="00E11E85" w:rsidR="00081BCE">
        <w:t>.  </w:t>
      </w:r>
      <w:r w:rsidRPr="00E11E85" w:rsidR="0077203E">
        <w:t xml:space="preserve">On 27 October 2003 the Supreme Administrative Court </w:t>
      </w:r>
      <w:r w:rsidRPr="00E11E85" w:rsidR="00DE6F06">
        <w:t>also</w:t>
      </w:r>
      <w:r w:rsidRPr="00E11E85" w:rsidR="0077203E">
        <w:t xml:space="preserve"> dismissed the </w:t>
      </w:r>
      <w:r w:rsidRPr="00E11E85" w:rsidR="0021455A">
        <w:t>action</w:t>
      </w:r>
      <w:r w:rsidRPr="00E11E85" w:rsidR="00E700D5">
        <w:t xml:space="preserve"> regarding the annulment of the revocation </w:t>
      </w:r>
      <w:r w:rsidRPr="00E11E85" w:rsidR="0077203E">
        <w:t xml:space="preserve">of </w:t>
      </w:r>
      <w:proofErr w:type="spellStart"/>
      <w:r w:rsidRPr="00E11E85" w:rsidR="0077203E">
        <w:t>Yaşarbank</w:t>
      </w:r>
      <w:r w:rsidRPr="00E11E85" w:rsidR="00E11E85">
        <w:t>’</w:t>
      </w:r>
      <w:r w:rsidRPr="00E11E85" w:rsidR="0077203E">
        <w:t>s</w:t>
      </w:r>
      <w:proofErr w:type="spellEnd"/>
      <w:r w:rsidRPr="00E11E85" w:rsidR="0077203E">
        <w:t xml:space="preserve"> banking licen</w:t>
      </w:r>
      <w:r w:rsidRPr="00E11E85" w:rsidR="00154A82">
        <w:t>c</w:t>
      </w:r>
      <w:r w:rsidRPr="00E11E85" w:rsidR="0077203E">
        <w:t>e.</w:t>
      </w:r>
    </w:p>
    <w:p w:rsidRPr="00E11E85" w:rsidR="0077203E" w:rsidP="00E11E85" w:rsidRDefault="005C4E9D">
      <w:pPr>
        <w:pStyle w:val="ECHRPara"/>
      </w:pPr>
      <w:r w:rsidRPr="00E11E85">
        <w:fldChar w:fldCharType="begin"/>
      </w:r>
      <w:r w:rsidRPr="00E11E85">
        <w:instrText xml:space="preserve"> SEQ level0 \*arabic </w:instrText>
      </w:r>
      <w:r w:rsidRPr="00E11E85">
        <w:fldChar w:fldCharType="separate"/>
      </w:r>
      <w:r w:rsidRPr="00E11E85" w:rsidR="00E11E85">
        <w:rPr>
          <w:noProof/>
        </w:rPr>
        <w:t>16</w:t>
      </w:r>
      <w:r w:rsidRPr="00E11E85">
        <w:rPr>
          <w:noProof/>
        </w:rPr>
        <w:fldChar w:fldCharType="end"/>
      </w:r>
      <w:r w:rsidRPr="00E11E85" w:rsidR="0077203E">
        <w:t>.  </w:t>
      </w:r>
      <w:r w:rsidRPr="00E11E85" w:rsidR="001626C4">
        <w:t xml:space="preserve">By two separate decisions delivered on </w:t>
      </w:r>
      <w:r w:rsidRPr="00E11E85" w:rsidR="00D56C9E">
        <w:t>29 April 2004</w:t>
      </w:r>
      <w:r w:rsidRPr="00E11E85" w:rsidR="001626C4">
        <w:t>,</w:t>
      </w:r>
      <w:r w:rsidRPr="00E11E85" w:rsidR="00D56C9E">
        <w:t xml:space="preserve"> </w:t>
      </w:r>
      <w:r w:rsidRPr="00E11E85" w:rsidR="00DD473E">
        <w:t>the General Assembly of the Administrative Proceedings Divisions of the Supreme Administrative Court (</w:t>
      </w:r>
      <w:proofErr w:type="spellStart"/>
      <w:r w:rsidRPr="00E11E85" w:rsidR="00DD473E">
        <w:rPr>
          <w:i/>
        </w:rPr>
        <w:t>Danıştay</w:t>
      </w:r>
      <w:proofErr w:type="spellEnd"/>
      <w:r w:rsidRPr="00E11E85" w:rsidR="00DD473E">
        <w:rPr>
          <w:i/>
        </w:rPr>
        <w:t xml:space="preserve"> </w:t>
      </w:r>
      <w:proofErr w:type="spellStart"/>
      <w:r w:rsidRPr="00E11E85" w:rsidR="00DD473E">
        <w:rPr>
          <w:i/>
        </w:rPr>
        <w:t>İdari</w:t>
      </w:r>
      <w:proofErr w:type="spellEnd"/>
      <w:r w:rsidRPr="00E11E85" w:rsidR="00DD473E">
        <w:rPr>
          <w:i/>
        </w:rPr>
        <w:t xml:space="preserve"> </w:t>
      </w:r>
      <w:proofErr w:type="spellStart"/>
      <w:r w:rsidRPr="00E11E85" w:rsidR="00DD473E">
        <w:rPr>
          <w:i/>
        </w:rPr>
        <w:t>Dava</w:t>
      </w:r>
      <w:proofErr w:type="spellEnd"/>
      <w:r w:rsidRPr="00E11E85" w:rsidR="00DD473E">
        <w:rPr>
          <w:i/>
        </w:rPr>
        <w:t xml:space="preserve"> </w:t>
      </w:r>
      <w:proofErr w:type="spellStart"/>
      <w:r w:rsidRPr="00E11E85" w:rsidR="00DD473E">
        <w:rPr>
          <w:i/>
        </w:rPr>
        <w:t>Daireleri</w:t>
      </w:r>
      <w:proofErr w:type="spellEnd"/>
      <w:r w:rsidRPr="00E11E85" w:rsidR="00DD473E">
        <w:rPr>
          <w:i/>
        </w:rPr>
        <w:t xml:space="preserve"> </w:t>
      </w:r>
      <w:proofErr w:type="spellStart"/>
      <w:r w:rsidRPr="00E11E85" w:rsidR="00DD473E">
        <w:rPr>
          <w:i/>
        </w:rPr>
        <w:t>Genel</w:t>
      </w:r>
      <w:proofErr w:type="spellEnd"/>
      <w:r w:rsidRPr="00E11E85" w:rsidR="00DD473E">
        <w:rPr>
          <w:i/>
        </w:rPr>
        <w:t xml:space="preserve"> </w:t>
      </w:r>
      <w:proofErr w:type="spellStart"/>
      <w:r w:rsidRPr="00E11E85" w:rsidR="00DD473E">
        <w:rPr>
          <w:i/>
        </w:rPr>
        <w:t>Kurulu</w:t>
      </w:r>
      <w:proofErr w:type="spellEnd"/>
      <w:r w:rsidRPr="00E11E85" w:rsidR="00E11E85">
        <w:rPr>
          <w:i/>
        </w:rPr>
        <w:t xml:space="preserve"> - </w:t>
      </w:r>
      <w:r w:rsidRPr="00E11E85" w:rsidR="00DD473E">
        <w:t xml:space="preserve">hereinafter “the General Assembly”) </w:t>
      </w:r>
      <w:r w:rsidRPr="00E11E85" w:rsidR="00D56C9E">
        <w:t>u</w:t>
      </w:r>
      <w:r w:rsidRPr="00E11E85" w:rsidR="0008207A">
        <w:t>pheld both</w:t>
      </w:r>
      <w:r w:rsidRPr="00E11E85" w:rsidR="00D56C9E">
        <w:t xml:space="preserve"> judgment</w:t>
      </w:r>
      <w:r w:rsidRPr="00E11E85" w:rsidR="0008207A">
        <w:t>s</w:t>
      </w:r>
      <w:r w:rsidRPr="00E11E85" w:rsidR="00D56C9E">
        <w:t xml:space="preserve">. </w:t>
      </w:r>
      <w:r w:rsidRPr="00E11E85" w:rsidR="00154A82">
        <w:t xml:space="preserve">On 8 February 2007 </w:t>
      </w:r>
      <w:r w:rsidRPr="00E11E85" w:rsidR="001E35BC">
        <w:t>t</w:t>
      </w:r>
      <w:r w:rsidRPr="00E11E85" w:rsidR="00DD473E">
        <w:t xml:space="preserve">he General </w:t>
      </w:r>
      <w:r w:rsidRPr="00E11E85" w:rsidR="00154A82">
        <w:t>Assembly</w:t>
      </w:r>
      <w:r w:rsidRPr="00E11E85" w:rsidR="00D56C9E">
        <w:t xml:space="preserve"> rejected </w:t>
      </w:r>
      <w:r w:rsidRPr="00E11E85" w:rsidR="00154A82">
        <w:t xml:space="preserve">an </w:t>
      </w:r>
      <w:r w:rsidRPr="00E11E85" w:rsidR="00D56C9E">
        <w:t>application for rectification</w:t>
      </w:r>
      <w:r w:rsidRPr="00E11E85" w:rsidR="00154A82">
        <w:t xml:space="preserve"> by the main shareholders</w:t>
      </w:r>
      <w:r w:rsidRPr="00E11E85" w:rsidR="00D56C9E">
        <w:t>.</w:t>
      </w:r>
    </w:p>
    <w:p w:rsidRPr="00E11E85" w:rsidR="00AD76DE" w:rsidP="00E11E85" w:rsidRDefault="005C4E9D">
      <w:pPr>
        <w:pStyle w:val="ECHRPara"/>
      </w:pPr>
      <w:r w:rsidRPr="00E11E85">
        <w:fldChar w:fldCharType="begin"/>
      </w:r>
      <w:r w:rsidRPr="00E11E85">
        <w:instrText xml:space="preserve"> SEQ level0 \*arabic </w:instrText>
      </w:r>
      <w:r w:rsidRPr="00E11E85">
        <w:fldChar w:fldCharType="separate"/>
      </w:r>
      <w:r w:rsidRPr="00E11E85" w:rsidR="00E11E85">
        <w:rPr>
          <w:noProof/>
        </w:rPr>
        <w:t>17</w:t>
      </w:r>
      <w:r w:rsidRPr="00E11E85">
        <w:rPr>
          <w:noProof/>
        </w:rPr>
        <w:fldChar w:fldCharType="end"/>
      </w:r>
      <w:r w:rsidRPr="00E11E85" w:rsidR="00D56C9E">
        <w:t>.  A detailed description of the facts surrounding the State</w:t>
      </w:r>
      <w:r w:rsidRPr="00E11E85" w:rsidR="00E11E85">
        <w:t>’</w:t>
      </w:r>
      <w:r w:rsidRPr="00E11E85" w:rsidR="00D56C9E">
        <w:t xml:space="preserve">s takeover of </w:t>
      </w:r>
      <w:proofErr w:type="spellStart"/>
      <w:r w:rsidRPr="00E11E85" w:rsidR="00D56C9E">
        <w:t>Yaşarbank</w:t>
      </w:r>
      <w:proofErr w:type="spellEnd"/>
      <w:r w:rsidRPr="00E11E85" w:rsidR="00D56C9E">
        <w:t xml:space="preserve"> and the proceedings initiated by the main shareholders may be found in the </w:t>
      </w:r>
      <w:r w:rsidRPr="00E11E85" w:rsidR="00DD616D">
        <w:t xml:space="preserve">case of </w:t>
      </w:r>
      <w:proofErr w:type="spellStart"/>
      <w:r w:rsidRPr="00E11E85" w:rsidR="00DD616D">
        <w:rPr>
          <w:i/>
        </w:rPr>
        <w:t>Yaşar</w:t>
      </w:r>
      <w:proofErr w:type="spellEnd"/>
      <w:r w:rsidRPr="00E11E85" w:rsidR="00DD616D">
        <w:rPr>
          <w:i/>
        </w:rPr>
        <w:t xml:space="preserve"> Holding A.Ş. v. Turkey</w:t>
      </w:r>
      <w:r w:rsidRPr="00E11E85" w:rsidR="00DD616D">
        <w:t xml:space="preserve"> ((merits), no. 48642/07, 4 April 2017).</w:t>
      </w:r>
    </w:p>
    <w:p w:rsidRPr="00E11E85" w:rsidR="0074012B" w:rsidP="00E11E85" w:rsidRDefault="00903E85">
      <w:pPr>
        <w:pStyle w:val="ECHRHeading2"/>
      </w:pPr>
      <w:r w:rsidRPr="00E11E85">
        <w:t>C.  </w:t>
      </w:r>
      <w:r w:rsidRPr="00E11E85" w:rsidR="0074012B">
        <w:t>Proceedings brought by the applicants</w:t>
      </w:r>
    </w:p>
    <w:p w:rsidRPr="00E11E85" w:rsidR="0074012B" w:rsidP="00E11E85" w:rsidRDefault="0074012B">
      <w:pPr>
        <w:pStyle w:val="ECHRHeading3"/>
      </w:pPr>
      <w:r w:rsidRPr="00E11E85">
        <w:t>1.</w:t>
      </w:r>
      <w:r w:rsidRPr="00E11E85" w:rsidR="00903E85">
        <w:t>  </w:t>
      </w:r>
      <w:r w:rsidRPr="00E11E85">
        <w:t>Appli</w:t>
      </w:r>
      <w:r w:rsidRPr="00E11E85" w:rsidR="00AC7309">
        <w:t>cation no. 6372/05 by Mr</w:t>
      </w:r>
      <w:r w:rsidRPr="00E11E85">
        <w:t xml:space="preserve"> </w:t>
      </w:r>
      <w:proofErr w:type="spellStart"/>
      <w:r w:rsidRPr="00E11E85">
        <w:t>Z</w:t>
      </w:r>
      <w:r w:rsidRPr="00E11E85">
        <w:rPr>
          <w:rFonts w:cstheme="majorHAnsi"/>
        </w:rPr>
        <w:t>ü</w:t>
      </w:r>
      <w:r w:rsidRPr="00E11E85">
        <w:t>lfikari</w:t>
      </w:r>
      <w:proofErr w:type="spellEnd"/>
    </w:p>
    <w:p w:rsidRPr="00E11E85" w:rsidR="001E377C" w:rsidP="00E11E85" w:rsidRDefault="00CA0870">
      <w:pPr>
        <w:pStyle w:val="ECHRPara"/>
      </w:pPr>
      <w:r w:rsidRPr="00E11E85">
        <w:fldChar w:fldCharType="begin"/>
      </w:r>
      <w:r w:rsidRPr="00E11E85">
        <w:instrText xml:space="preserve"> SEQ level0 \*arabic </w:instrText>
      </w:r>
      <w:r w:rsidRPr="00E11E85">
        <w:fldChar w:fldCharType="separate"/>
      </w:r>
      <w:r w:rsidRPr="00E11E85" w:rsidR="00E11E85">
        <w:rPr>
          <w:noProof/>
        </w:rPr>
        <w:t>18</w:t>
      </w:r>
      <w:r w:rsidRPr="00E11E85">
        <w:fldChar w:fldCharType="end"/>
      </w:r>
      <w:r w:rsidRPr="00E11E85">
        <w:t>.  </w:t>
      </w:r>
      <w:r w:rsidRPr="00E11E85" w:rsidR="001E377C">
        <w:t>O</w:t>
      </w:r>
      <w:r w:rsidRPr="00E11E85" w:rsidR="00C8449B">
        <w:t>n</w:t>
      </w:r>
      <w:r w:rsidRPr="00E11E85" w:rsidR="001E377C">
        <w:t xml:space="preserve"> an unspecified date the first applicant bought a number of shares </w:t>
      </w:r>
      <w:r w:rsidRPr="00E11E85" w:rsidR="00C8449B">
        <w:t xml:space="preserve">in </w:t>
      </w:r>
      <w:proofErr w:type="spellStart"/>
      <w:r w:rsidRPr="00E11E85" w:rsidR="001E377C">
        <w:t>Yaşarbank</w:t>
      </w:r>
      <w:proofErr w:type="spellEnd"/>
      <w:r w:rsidRPr="00E11E85" w:rsidR="001E377C">
        <w:t xml:space="preserve"> </w:t>
      </w:r>
      <w:r w:rsidRPr="00E11E85" w:rsidR="00046115">
        <w:t xml:space="preserve">on </w:t>
      </w:r>
      <w:r w:rsidRPr="00E11E85" w:rsidR="001E377C">
        <w:t xml:space="preserve">the Istanbul </w:t>
      </w:r>
      <w:r w:rsidRPr="00E11E85" w:rsidR="001E35BC">
        <w:t>S</w:t>
      </w:r>
      <w:r w:rsidRPr="00E11E85" w:rsidR="001E377C">
        <w:t xml:space="preserve">tock </w:t>
      </w:r>
      <w:r w:rsidRPr="00E11E85" w:rsidR="001E35BC">
        <w:t>E</w:t>
      </w:r>
      <w:r w:rsidRPr="00E11E85" w:rsidR="001E377C">
        <w:t>xchange.</w:t>
      </w:r>
    </w:p>
    <w:p w:rsidRPr="00E11E85" w:rsidR="00246866" w:rsidP="00E11E85" w:rsidRDefault="001E377C">
      <w:pPr>
        <w:pStyle w:val="ECHRPara"/>
      </w:pPr>
      <w:r w:rsidRPr="00E11E85">
        <w:fldChar w:fldCharType="begin"/>
      </w:r>
      <w:r w:rsidRPr="00E11E85">
        <w:instrText xml:space="preserve"> SEQ level0 \*arabic </w:instrText>
      </w:r>
      <w:r w:rsidRPr="00E11E85">
        <w:fldChar w:fldCharType="separate"/>
      </w:r>
      <w:r w:rsidRPr="00E11E85" w:rsidR="00E11E85">
        <w:rPr>
          <w:noProof/>
        </w:rPr>
        <w:t>19</w:t>
      </w:r>
      <w:r w:rsidRPr="00E11E85">
        <w:fldChar w:fldCharType="end"/>
      </w:r>
      <w:r w:rsidRPr="00E11E85">
        <w:t>.  </w:t>
      </w:r>
      <w:r w:rsidRPr="00E11E85" w:rsidR="00CA0870">
        <w:t xml:space="preserve">Following the transfer of </w:t>
      </w:r>
      <w:proofErr w:type="spellStart"/>
      <w:r w:rsidRPr="00E11E85" w:rsidR="00CA0870">
        <w:t>Yaşarbank</w:t>
      </w:r>
      <w:proofErr w:type="spellEnd"/>
      <w:r w:rsidRPr="00E11E85" w:rsidR="00CA0870">
        <w:t xml:space="preserve"> to the Fund, the </w:t>
      </w:r>
      <w:r w:rsidRPr="00E11E85" w:rsidR="00D34974">
        <w:t xml:space="preserve">first </w:t>
      </w:r>
      <w:r w:rsidRPr="00E11E85" w:rsidR="00CA0870">
        <w:t xml:space="preserve">applicant </w:t>
      </w:r>
      <w:r w:rsidRPr="00E11E85" w:rsidR="00DE6F06">
        <w:t>initiated proceedings</w:t>
      </w:r>
      <w:r w:rsidRPr="00E11E85" w:rsidR="00CA0870">
        <w:t xml:space="preserve">, requesting the annulment of the transfer and claiming compensation of </w:t>
      </w:r>
      <w:r w:rsidRPr="00E11E85" w:rsidR="00E46C61">
        <w:t xml:space="preserve">TRL </w:t>
      </w:r>
      <w:r w:rsidRPr="00E11E85" w:rsidR="00CA0870">
        <w:t>2</w:t>
      </w:r>
      <w:r w:rsidRPr="00E11E85" w:rsidR="00E46C61">
        <w:t xml:space="preserve"> trillion</w:t>
      </w:r>
      <w:r w:rsidRPr="00E11E85" w:rsidR="00CA0870">
        <w:t>, the approximate value of his shares at the time</w:t>
      </w:r>
      <w:r w:rsidRPr="00E11E85" w:rsidR="007A3A33">
        <w:t>, together with interest</w:t>
      </w:r>
      <w:r w:rsidRPr="00E11E85" w:rsidR="00CA0870">
        <w:t xml:space="preserve">. He maintained that he had bought the shares </w:t>
      </w:r>
      <w:r w:rsidRPr="00E11E85" w:rsidR="001E35BC">
        <w:t xml:space="preserve">on </w:t>
      </w:r>
      <w:r w:rsidRPr="00E11E85" w:rsidR="00CA0870">
        <w:t xml:space="preserve">the stock market, relying on the </w:t>
      </w:r>
      <w:r w:rsidRPr="00E11E85" w:rsidR="00E86596">
        <w:t>financial statements</w:t>
      </w:r>
      <w:r w:rsidRPr="00E11E85" w:rsidR="00CA0870">
        <w:t xml:space="preserve"> of the bank, which had been supervised by </w:t>
      </w:r>
      <w:r w:rsidRPr="00E11E85" w:rsidR="00587D57">
        <w:t>the Capital Markets Board (</w:t>
      </w:r>
      <w:proofErr w:type="spellStart"/>
      <w:r w:rsidRPr="00E11E85" w:rsidR="00587D57">
        <w:rPr>
          <w:i/>
        </w:rPr>
        <w:t>Sermaye</w:t>
      </w:r>
      <w:proofErr w:type="spellEnd"/>
      <w:r w:rsidRPr="00E11E85" w:rsidR="00587D57">
        <w:rPr>
          <w:i/>
        </w:rPr>
        <w:t xml:space="preserve"> </w:t>
      </w:r>
      <w:proofErr w:type="spellStart"/>
      <w:r w:rsidRPr="00E11E85" w:rsidR="00587D57">
        <w:rPr>
          <w:i/>
        </w:rPr>
        <w:t>Piyasası</w:t>
      </w:r>
      <w:proofErr w:type="spellEnd"/>
      <w:r w:rsidRPr="00E11E85" w:rsidR="00587D57">
        <w:rPr>
          <w:i/>
        </w:rPr>
        <w:t xml:space="preserve"> </w:t>
      </w:r>
      <w:proofErr w:type="spellStart"/>
      <w:r w:rsidRPr="00E11E85" w:rsidR="00587D57">
        <w:rPr>
          <w:i/>
        </w:rPr>
        <w:t>Kurulu</w:t>
      </w:r>
      <w:proofErr w:type="spellEnd"/>
      <w:r w:rsidRPr="00E11E85" w:rsidR="00587D57">
        <w:t xml:space="preserve">) </w:t>
      </w:r>
      <w:r w:rsidRPr="00E11E85" w:rsidR="00CA0870">
        <w:t xml:space="preserve">and approved by independent auditing agencies. He argued accordingly that no fault could be attributed to him </w:t>
      </w:r>
      <w:r w:rsidRPr="00E11E85" w:rsidR="00C8449B">
        <w:t xml:space="preserve">for </w:t>
      </w:r>
      <w:proofErr w:type="spellStart"/>
      <w:r w:rsidRPr="00E11E85" w:rsidR="00CA0870">
        <w:t>Yaşarbank</w:t>
      </w:r>
      <w:r w:rsidRPr="00E11E85" w:rsidR="00E11E85">
        <w:t>’</w:t>
      </w:r>
      <w:r w:rsidRPr="00E11E85" w:rsidR="00CA0870">
        <w:t>s</w:t>
      </w:r>
      <w:proofErr w:type="spellEnd"/>
      <w:r w:rsidRPr="00E11E85" w:rsidR="00CA0870">
        <w:t xml:space="preserve"> transfer to the Fund and that he should have received the same protection</w:t>
      </w:r>
      <w:r w:rsidRPr="00E11E85" w:rsidR="00B2579A">
        <w:t xml:space="preserve"> as that</w:t>
      </w:r>
      <w:r w:rsidRPr="00E11E85" w:rsidR="00CA0870">
        <w:t xml:space="preserve"> granted to </w:t>
      </w:r>
      <w:r w:rsidRPr="00E11E85" w:rsidR="000035F7">
        <w:t>the creditors of</w:t>
      </w:r>
      <w:r w:rsidRPr="00E11E85" w:rsidR="00CA0870">
        <w:t xml:space="preserve"> the bank.</w:t>
      </w:r>
    </w:p>
    <w:p w:rsidRPr="00E11E85" w:rsidR="00246866" w:rsidP="00E11E85" w:rsidRDefault="00056C0D">
      <w:pPr>
        <w:pStyle w:val="ECHRPara"/>
      </w:pPr>
      <w:r w:rsidRPr="00E11E85">
        <w:t>T</w:t>
      </w:r>
      <w:r w:rsidRPr="00E11E85" w:rsidR="00CA0870">
        <w:t xml:space="preserve">he </w:t>
      </w:r>
      <w:r w:rsidRPr="00E11E85" w:rsidR="00D34974">
        <w:t xml:space="preserve">first </w:t>
      </w:r>
      <w:r w:rsidRPr="00E11E85" w:rsidR="00CA0870">
        <w:t xml:space="preserve">applicant pointed out that the main shares of banks and shares bought </w:t>
      </w:r>
      <w:r w:rsidRPr="00E11E85" w:rsidR="00046115">
        <w:t xml:space="preserve">on </w:t>
      </w:r>
      <w:r w:rsidRPr="00E11E85" w:rsidR="00CA0870">
        <w:t xml:space="preserve">the stock market </w:t>
      </w:r>
      <w:r w:rsidRPr="00E11E85" w:rsidR="001D5285">
        <w:t>were</w:t>
      </w:r>
      <w:r w:rsidRPr="00E11E85" w:rsidR="00CA0870">
        <w:t xml:space="preserve"> subject to different legal provisions and thus should have been dealt with separately during the State</w:t>
      </w:r>
      <w:r w:rsidRPr="00E11E85" w:rsidR="00E11E85">
        <w:t>’</w:t>
      </w:r>
      <w:r w:rsidRPr="00E11E85" w:rsidR="00CA0870">
        <w:t xml:space="preserve">s takeover of the bank. </w:t>
      </w:r>
      <w:r w:rsidRPr="00E11E85">
        <w:t>In that connection, he argued that the relevant legislation, in particular section 14(</w:t>
      </w:r>
      <w:r w:rsidRPr="00E11E85" w:rsidR="004509C4">
        <w:t>5</w:t>
      </w:r>
      <w:r w:rsidRPr="00E11E85">
        <w:t xml:space="preserve">) of Law no. 4389, was </w:t>
      </w:r>
      <w:r w:rsidRPr="00E11E85" w:rsidR="000546F5">
        <w:t>un</w:t>
      </w:r>
      <w:r w:rsidRPr="00E11E85">
        <w:t>clear in that it</w:t>
      </w:r>
      <w:r w:rsidRPr="00E11E85" w:rsidR="004509C4">
        <w:t xml:space="preserve"> referred to the transfer of the shares of the main shareholders and the transfer of all shares of the bank in the same sentence, making it difficult to understand the scope of the transfer </w:t>
      </w:r>
      <w:r w:rsidRPr="00E11E85" w:rsidR="000546F5">
        <w:t xml:space="preserve">covered </w:t>
      </w:r>
      <w:r w:rsidRPr="00E11E85" w:rsidR="004509C4">
        <w:t xml:space="preserve">by that provision. </w:t>
      </w:r>
      <w:r w:rsidRPr="00E11E85" w:rsidR="007A3A33">
        <w:t xml:space="preserve">He concluded </w:t>
      </w:r>
      <w:r w:rsidRPr="00E11E85" w:rsidR="00383095">
        <w:t xml:space="preserve">therefore </w:t>
      </w:r>
      <w:r w:rsidRPr="00E11E85" w:rsidR="007A3A33">
        <w:t>that the tra</w:t>
      </w:r>
      <w:r w:rsidRPr="00E11E85" w:rsidR="00D34974">
        <w:t>nsfer of his shares to the Fund,</w:t>
      </w:r>
      <w:r w:rsidRPr="00E11E85" w:rsidR="007A3A33">
        <w:t xml:space="preserve"> without any compensation in return</w:t>
      </w:r>
      <w:r w:rsidRPr="00E11E85" w:rsidR="00D34974">
        <w:t>,</w:t>
      </w:r>
      <w:r w:rsidRPr="00E11E85" w:rsidR="007A3A33">
        <w:t xml:space="preserve"> had violated his right to</w:t>
      </w:r>
      <w:r w:rsidRPr="00E11E85" w:rsidR="000546F5">
        <w:t xml:space="preserve"> </w:t>
      </w:r>
      <w:r w:rsidRPr="00E11E85" w:rsidR="007A3A33">
        <w:t>property.</w:t>
      </w:r>
    </w:p>
    <w:p w:rsidRPr="00E11E85" w:rsidR="00CA0870" w:rsidP="00E11E85" w:rsidRDefault="00CA0870">
      <w:pPr>
        <w:pStyle w:val="ECHRPara"/>
      </w:pPr>
      <w:r w:rsidRPr="00E11E85">
        <w:t xml:space="preserve">The </w:t>
      </w:r>
      <w:r w:rsidRPr="00E11E85" w:rsidR="00D34974">
        <w:t xml:space="preserve">first </w:t>
      </w:r>
      <w:r w:rsidRPr="00E11E85">
        <w:t>applicant also raised a plea of unconstitutionality</w:t>
      </w:r>
      <w:r w:rsidRPr="00E11E85" w:rsidR="00563494">
        <w:t xml:space="preserve"> </w:t>
      </w:r>
      <w:r w:rsidRPr="00E11E85" w:rsidR="000035F7">
        <w:t>as regards</w:t>
      </w:r>
      <w:r w:rsidRPr="00E11E85" w:rsidR="00563494">
        <w:t xml:space="preserve"> section 14 of Law no. 4389</w:t>
      </w:r>
      <w:r w:rsidRPr="00E11E85">
        <w:t>.</w:t>
      </w:r>
    </w:p>
    <w:p w:rsidRPr="00E11E85" w:rsidR="00563494" w:rsidP="00E11E85" w:rsidRDefault="00CA0870">
      <w:pPr>
        <w:pStyle w:val="ECHRPara"/>
      </w:pPr>
      <w:r w:rsidRPr="00E11E85">
        <w:fldChar w:fldCharType="begin"/>
      </w:r>
      <w:r w:rsidRPr="00E11E85">
        <w:instrText xml:space="preserve"> SEQ level0 \*arabic </w:instrText>
      </w:r>
      <w:r w:rsidRPr="00E11E85">
        <w:fldChar w:fldCharType="separate"/>
      </w:r>
      <w:r w:rsidRPr="00E11E85" w:rsidR="00E11E85">
        <w:rPr>
          <w:noProof/>
        </w:rPr>
        <w:t>20</w:t>
      </w:r>
      <w:r w:rsidRPr="00E11E85">
        <w:fldChar w:fldCharType="end"/>
      </w:r>
      <w:r w:rsidRPr="00E11E85">
        <w:t xml:space="preserve">.  On 18 June 2002 the Supreme Administrative Court dismissed the </w:t>
      </w:r>
      <w:r w:rsidRPr="00E11E85" w:rsidR="00D34974">
        <w:t xml:space="preserve">first </w:t>
      </w:r>
      <w:r w:rsidRPr="00E11E85">
        <w:t>applicant</w:t>
      </w:r>
      <w:r w:rsidRPr="00E11E85" w:rsidR="00E11E85">
        <w:t>’</w:t>
      </w:r>
      <w:r w:rsidRPr="00E11E85">
        <w:t xml:space="preserve">s case. </w:t>
      </w:r>
      <w:r w:rsidRPr="00E11E85" w:rsidR="0021455A">
        <w:t>Referring to</w:t>
      </w:r>
      <w:r w:rsidRPr="00E11E85" w:rsidR="00563494">
        <w:t xml:space="preserve"> its judgment </w:t>
      </w:r>
      <w:r w:rsidRPr="00E11E85" w:rsidR="0021455A">
        <w:t>of</w:t>
      </w:r>
      <w:r w:rsidRPr="00E11E85" w:rsidR="00563494">
        <w:t xml:space="preserve"> 27 February 2002 regarding the main shareholders</w:t>
      </w:r>
      <w:r w:rsidRPr="00E11E85" w:rsidR="00E11E85">
        <w:t>’</w:t>
      </w:r>
      <w:r w:rsidRPr="00E11E85" w:rsidR="00563494">
        <w:t xml:space="preserve"> </w:t>
      </w:r>
      <w:r w:rsidRPr="00E11E85" w:rsidR="0021455A">
        <w:t>action</w:t>
      </w:r>
      <w:r w:rsidRPr="00E11E85" w:rsidR="00563494">
        <w:t xml:space="preserve"> for the annulment of the impugned transfer, the court found that the Council of Ministers</w:t>
      </w:r>
      <w:r w:rsidRPr="00E11E85" w:rsidR="00E11E85">
        <w:t>’</w:t>
      </w:r>
      <w:r w:rsidRPr="00E11E85" w:rsidR="00F07E10">
        <w:t xml:space="preserve"> decision</w:t>
      </w:r>
      <w:r w:rsidRPr="00E11E85" w:rsidR="00563494">
        <w:t xml:space="preserve"> to transfer the bank to the Fund had been lawful. In that connection, it reiterated that taking account of reports drawn up following inspections of </w:t>
      </w:r>
      <w:proofErr w:type="spellStart"/>
      <w:r w:rsidRPr="00E11E85" w:rsidR="00563494">
        <w:t>Yaşarbank</w:t>
      </w:r>
      <w:proofErr w:type="spellEnd"/>
      <w:r w:rsidRPr="00E11E85" w:rsidR="00563494">
        <w:t xml:space="preserve"> </w:t>
      </w:r>
      <w:r w:rsidRPr="00E11E85" w:rsidR="000546F5">
        <w:t xml:space="preserve">over </w:t>
      </w:r>
      <w:r w:rsidRPr="00E11E85" w:rsidR="00563494">
        <w:t xml:space="preserve">a five-year period, instructions given to the bank by the State authorities, and the failure of the bank to improve its financial situation following these instructions, it had become clear that further activity of the bank, whose </w:t>
      </w:r>
      <w:r w:rsidRPr="00E11E85" w:rsidR="00246866">
        <w:t>assets had been insufficient to cover its liabilities</w:t>
      </w:r>
      <w:r w:rsidRPr="00E11E85" w:rsidR="00563494">
        <w:t>, would disrupt the stability of the financial system and make it impossible for the authorities to protect its creditors</w:t>
      </w:r>
      <w:r w:rsidRPr="00E11E85" w:rsidR="00E11E85">
        <w:t>’</w:t>
      </w:r>
      <w:r w:rsidRPr="00E11E85" w:rsidR="00563494">
        <w:t xml:space="preserve"> rights.</w:t>
      </w:r>
    </w:p>
    <w:p w:rsidRPr="00E11E85" w:rsidR="00563494" w:rsidP="00E11E85" w:rsidRDefault="00CA0870">
      <w:pPr>
        <w:pStyle w:val="ECHRPara"/>
      </w:pPr>
      <w:r w:rsidRPr="00E11E85">
        <w:t>With regard to the</w:t>
      </w:r>
      <w:r w:rsidRPr="00E11E85" w:rsidR="000035F7">
        <w:t xml:space="preserve"> first</w:t>
      </w:r>
      <w:r w:rsidRPr="00E11E85">
        <w:t xml:space="preserve"> applicant</w:t>
      </w:r>
      <w:r w:rsidRPr="00E11E85" w:rsidR="00E11E85">
        <w:t>’</w:t>
      </w:r>
      <w:r w:rsidRPr="00E11E85">
        <w:t xml:space="preserve">s compensation claim, the court noted that the </w:t>
      </w:r>
      <w:r w:rsidRPr="00E11E85" w:rsidR="00563494">
        <w:t xml:space="preserve">administration </w:t>
      </w:r>
      <w:r w:rsidRPr="00E11E85" w:rsidR="000546F5">
        <w:t>w</w:t>
      </w:r>
      <w:r w:rsidRPr="00E11E85" w:rsidR="0021455A">
        <w:t>as</w:t>
      </w:r>
      <w:r w:rsidRPr="00E11E85" w:rsidR="000546F5">
        <w:t xml:space="preserve"> not liable</w:t>
      </w:r>
      <w:r w:rsidRPr="00E11E85" w:rsidR="00563494">
        <w:t xml:space="preserve"> to pay compensation for any loss resulting from</w:t>
      </w:r>
      <w:r w:rsidRPr="00E11E85" w:rsidR="009D417B">
        <w:t xml:space="preserve"> the transfer of</w:t>
      </w:r>
      <w:r w:rsidRPr="00E11E85" w:rsidR="00563494">
        <w:t xml:space="preserve"> </w:t>
      </w:r>
      <w:proofErr w:type="spellStart"/>
      <w:r w:rsidRPr="00E11E85" w:rsidR="00563494">
        <w:t>Yaşarbank</w:t>
      </w:r>
      <w:proofErr w:type="spellEnd"/>
      <w:r w:rsidRPr="00E11E85" w:rsidR="00563494">
        <w:t xml:space="preserve">. It noted that the </w:t>
      </w:r>
      <w:r w:rsidRPr="00E11E85">
        <w:t xml:space="preserve">applicant should be considered a partner of the bank as he </w:t>
      </w:r>
      <w:r w:rsidRPr="00E11E85" w:rsidR="00D34974">
        <w:t xml:space="preserve">had </w:t>
      </w:r>
      <w:r w:rsidRPr="00E11E85">
        <w:t>owned shares</w:t>
      </w:r>
      <w:r w:rsidRPr="00E11E85" w:rsidR="00DD2E34">
        <w:t xml:space="preserve"> in it</w:t>
      </w:r>
      <w:r w:rsidRPr="00E11E85">
        <w:t xml:space="preserve">, and that although the aim of commercial activity was to </w:t>
      </w:r>
      <w:r w:rsidRPr="00E11E85" w:rsidR="00FA3BF6">
        <w:t xml:space="preserve">make </w:t>
      </w:r>
      <w:r w:rsidRPr="00E11E85">
        <w:t xml:space="preserve">profit, one could not </w:t>
      </w:r>
      <w:r w:rsidRPr="00E11E85" w:rsidR="00DD2E34">
        <w:t>remove</w:t>
      </w:r>
      <w:r w:rsidRPr="00E11E85">
        <w:t xml:space="preserve"> the r</w:t>
      </w:r>
      <w:r w:rsidRPr="00E11E85" w:rsidR="00903E85">
        <w:t>isk of loss from such activity.</w:t>
      </w:r>
    </w:p>
    <w:p w:rsidRPr="00E11E85" w:rsidR="00CA0870" w:rsidP="00E11E85" w:rsidRDefault="00CA0870">
      <w:pPr>
        <w:pStyle w:val="ECHRPara"/>
      </w:pPr>
      <w:r w:rsidRPr="00E11E85">
        <w:t xml:space="preserve">The court </w:t>
      </w:r>
      <w:r w:rsidRPr="00E11E85" w:rsidR="00383095">
        <w:t>also</w:t>
      </w:r>
      <w:r w:rsidRPr="00E11E85">
        <w:t xml:space="preserve"> rejected the </w:t>
      </w:r>
      <w:r w:rsidRPr="00E11E85" w:rsidR="000035F7">
        <w:t xml:space="preserve">first </w:t>
      </w:r>
      <w:r w:rsidRPr="00E11E85">
        <w:t>applicant</w:t>
      </w:r>
      <w:r w:rsidRPr="00E11E85" w:rsidR="00E11E85">
        <w:t>’</w:t>
      </w:r>
      <w:r w:rsidRPr="00E11E85">
        <w:t>s request to refer the case to the Constitutional Court.</w:t>
      </w:r>
    </w:p>
    <w:p w:rsidRPr="00E11E85" w:rsidR="00CA0870" w:rsidP="00E11E85" w:rsidRDefault="00CA0870">
      <w:pPr>
        <w:pStyle w:val="ECHRPara"/>
      </w:pPr>
      <w:r w:rsidRPr="00E11E85">
        <w:fldChar w:fldCharType="begin"/>
      </w:r>
      <w:r w:rsidRPr="00E11E85">
        <w:instrText xml:space="preserve"> SEQ level0 \*arabic </w:instrText>
      </w:r>
      <w:r w:rsidRPr="00E11E85">
        <w:fldChar w:fldCharType="separate"/>
      </w:r>
      <w:r w:rsidRPr="00E11E85" w:rsidR="00E11E85">
        <w:rPr>
          <w:noProof/>
        </w:rPr>
        <w:t>21</w:t>
      </w:r>
      <w:r w:rsidRPr="00E11E85">
        <w:fldChar w:fldCharType="end"/>
      </w:r>
      <w:r w:rsidRPr="00E11E85">
        <w:t>.  The</w:t>
      </w:r>
      <w:r w:rsidRPr="00E11E85" w:rsidR="000035F7">
        <w:t xml:space="preserve"> first</w:t>
      </w:r>
      <w:r w:rsidRPr="00E11E85">
        <w:t xml:space="preserve"> applicant appealed, </w:t>
      </w:r>
      <w:r w:rsidRPr="00E11E85" w:rsidR="00DF6670">
        <w:t>stating</w:t>
      </w:r>
      <w:r w:rsidRPr="00E11E85">
        <w:t xml:space="preserve"> that </w:t>
      </w:r>
      <w:r w:rsidRPr="00E11E85" w:rsidR="00DF6670">
        <w:t xml:space="preserve">the Supreme Administrative Court </w:t>
      </w:r>
      <w:r w:rsidRPr="00E11E85" w:rsidR="00D34974">
        <w:t xml:space="preserve">had violated his right to a fair trial as it </w:t>
      </w:r>
      <w:r w:rsidRPr="00E11E85" w:rsidR="00DF6670">
        <w:t xml:space="preserve">had not addressed his main argument, </w:t>
      </w:r>
      <w:r w:rsidRPr="00E11E85" w:rsidR="00D34974">
        <w:t>that is</w:t>
      </w:r>
      <w:r w:rsidRPr="00E11E85" w:rsidR="00DF6670">
        <w:t xml:space="preserve">, the transfer of his shares as </w:t>
      </w:r>
      <w:r w:rsidRPr="00E11E85" w:rsidR="00D34974">
        <w:t xml:space="preserve">a </w:t>
      </w:r>
      <w:r w:rsidRPr="00E11E85" w:rsidR="00C53F16">
        <w:t>minority</w:t>
      </w:r>
      <w:r w:rsidRPr="00E11E85" w:rsidR="00D34974">
        <w:t xml:space="preserve"> shareholder</w:t>
      </w:r>
      <w:r w:rsidRPr="00E11E85" w:rsidR="00455F41">
        <w:t xml:space="preserve">. In that connection, he maintained again that </w:t>
      </w:r>
      <w:r w:rsidRPr="00E11E85">
        <w:t xml:space="preserve">the State authorities had failed in their duty of supervision, in that they had not informed the public of </w:t>
      </w:r>
      <w:proofErr w:type="spellStart"/>
      <w:r w:rsidRPr="00E11E85">
        <w:t>Yaşarbank</w:t>
      </w:r>
      <w:r w:rsidRPr="00E11E85" w:rsidR="00E11E85">
        <w:t>’</w:t>
      </w:r>
      <w:r w:rsidRPr="00E11E85">
        <w:t>s</w:t>
      </w:r>
      <w:proofErr w:type="spellEnd"/>
      <w:r w:rsidRPr="00E11E85">
        <w:t xml:space="preserve"> deteriorating financial situation</w:t>
      </w:r>
      <w:r w:rsidRPr="00E11E85" w:rsidR="00DF6670">
        <w:t xml:space="preserve"> and had caused the deprivation of his shares by their wrongful actions</w:t>
      </w:r>
      <w:r w:rsidRPr="00E11E85">
        <w:t>.</w:t>
      </w:r>
    </w:p>
    <w:p w:rsidRPr="00E11E85" w:rsidR="00CA0870" w:rsidP="00E11E85" w:rsidRDefault="00CA0870">
      <w:pPr>
        <w:pStyle w:val="ECHRPara"/>
      </w:pPr>
      <w:r w:rsidRPr="00E11E85">
        <w:fldChar w:fldCharType="begin"/>
      </w:r>
      <w:r w:rsidRPr="00E11E85">
        <w:instrText xml:space="preserve"> SEQ level0 \*arabic </w:instrText>
      </w:r>
      <w:r w:rsidRPr="00E11E85">
        <w:fldChar w:fldCharType="separate"/>
      </w:r>
      <w:r w:rsidRPr="00E11E85" w:rsidR="00E11E85">
        <w:rPr>
          <w:noProof/>
        </w:rPr>
        <w:t>22</w:t>
      </w:r>
      <w:r w:rsidRPr="00E11E85">
        <w:fldChar w:fldCharType="end"/>
      </w:r>
      <w:r w:rsidRPr="00E11E85">
        <w:t xml:space="preserve">.  On 29 April 2004 the </w:t>
      </w:r>
      <w:r w:rsidRPr="00E11E85" w:rsidR="000035F7">
        <w:t>General Assembly</w:t>
      </w:r>
      <w:r w:rsidRPr="00E11E85">
        <w:t xml:space="preserve"> upheld the judgment. The final decision was served on the applicant on 20 July 2004.</w:t>
      </w:r>
    </w:p>
    <w:p w:rsidRPr="00E11E85" w:rsidR="0074012B" w:rsidP="00E11E85" w:rsidRDefault="0074012B">
      <w:pPr>
        <w:pStyle w:val="ECHRHeading3"/>
      </w:pPr>
      <w:r w:rsidRPr="00E11E85">
        <w:t>2.</w:t>
      </w:r>
      <w:r w:rsidRPr="00E11E85" w:rsidR="00903E85">
        <w:t>  </w:t>
      </w:r>
      <w:r w:rsidRPr="00E11E85" w:rsidR="00AC7309">
        <w:t>Application no. 52543/07 by Mr</w:t>
      </w:r>
      <w:r w:rsidRPr="00E11E85">
        <w:t xml:space="preserve"> </w:t>
      </w:r>
      <w:proofErr w:type="spellStart"/>
      <w:r w:rsidRPr="00E11E85">
        <w:t>Pekcan</w:t>
      </w:r>
      <w:proofErr w:type="spellEnd"/>
    </w:p>
    <w:p w:rsidRPr="00E11E85" w:rsidR="001E377C" w:rsidP="00E11E85" w:rsidRDefault="00CA0870">
      <w:pPr>
        <w:pStyle w:val="ECHRPara"/>
      </w:pPr>
      <w:r w:rsidRPr="00E11E85">
        <w:fldChar w:fldCharType="begin"/>
      </w:r>
      <w:r w:rsidRPr="00E11E85">
        <w:instrText xml:space="preserve"> SEQ level0 \*arabic </w:instrText>
      </w:r>
      <w:r w:rsidRPr="00E11E85">
        <w:fldChar w:fldCharType="separate"/>
      </w:r>
      <w:r w:rsidRPr="00E11E85" w:rsidR="00E11E85">
        <w:rPr>
          <w:noProof/>
        </w:rPr>
        <w:t>23</w:t>
      </w:r>
      <w:r w:rsidRPr="00E11E85">
        <w:fldChar w:fldCharType="end"/>
      </w:r>
      <w:r w:rsidRPr="00E11E85">
        <w:t>.  </w:t>
      </w:r>
      <w:r w:rsidRPr="00E11E85" w:rsidR="001E377C">
        <w:t xml:space="preserve">On various occasions between 3 and 20 December 1999 the second applicant bought a certain amount of shares </w:t>
      </w:r>
      <w:r w:rsidRPr="00E11E85" w:rsidR="00C8449B">
        <w:t xml:space="preserve">in </w:t>
      </w:r>
      <w:proofErr w:type="spellStart"/>
      <w:r w:rsidRPr="00E11E85" w:rsidR="001E377C">
        <w:t>Yaşarbank</w:t>
      </w:r>
      <w:proofErr w:type="spellEnd"/>
      <w:r w:rsidRPr="00E11E85" w:rsidR="001E377C">
        <w:t xml:space="preserve"> </w:t>
      </w:r>
      <w:r w:rsidRPr="00E11E85" w:rsidR="00DD2E34">
        <w:t xml:space="preserve">on </w:t>
      </w:r>
      <w:r w:rsidRPr="00E11E85" w:rsidR="001E377C">
        <w:t xml:space="preserve">the Istanbul </w:t>
      </w:r>
      <w:r w:rsidRPr="00E11E85" w:rsidR="00DD2E34">
        <w:t>S</w:t>
      </w:r>
      <w:r w:rsidRPr="00E11E85" w:rsidR="001E377C">
        <w:t xml:space="preserve">tock </w:t>
      </w:r>
      <w:r w:rsidRPr="00E11E85" w:rsidR="00DD2E34">
        <w:t>E</w:t>
      </w:r>
      <w:r w:rsidRPr="00E11E85" w:rsidR="001E377C">
        <w:t>xchange.</w:t>
      </w:r>
    </w:p>
    <w:p w:rsidRPr="00E11E85" w:rsidR="00CE2CF6" w:rsidP="00E11E85" w:rsidRDefault="001E377C">
      <w:pPr>
        <w:pStyle w:val="ECHRPara"/>
      </w:pPr>
      <w:r w:rsidRPr="00E11E85">
        <w:fldChar w:fldCharType="begin"/>
      </w:r>
      <w:r w:rsidRPr="00E11E85">
        <w:instrText xml:space="preserve"> SEQ level0 \*arabic </w:instrText>
      </w:r>
      <w:r w:rsidRPr="00E11E85">
        <w:fldChar w:fldCharType="separate"/>
      </w:r>
      <w:r w:rsidRPr="00E11E85" w:rsidR="00E11E85">
        <w:rPr>
          <w:noProof/>
        </w:rPr>
        <w:t>24</w:t>
      </w:r>
      <w:r w:rsidRPr="00E11E85">
        <w:fldChar w:fldCharType="end"/>
      </w:r>
      <w:r w:rsidRPr="00E11E85">
        <w:t>.  Following the Council of Ministers</w:t>
      </w:r>
      <w:r w:rsidRPr="00E11E85" w:rsidR="00E11E85">
        <w:t>’</w:t>
      </w:r>
      <w:r w:rsidRPr="00E11E85" w:rsidR="00F07E10">
        <w:t xml:space="preserve"> decision to</w:t>
      </w:r>
      <w:r w:rsidRPr="00E11E85">
        <w:t xml:space="preserve"> transfer </w:t>
      </w:r>
      <w:proofErr w:type="spellStart"/>
      <w:r w:rsidRPr="00E11E85">
        <w:t>Yaşarbank</w:t>
      </w:r>
      <w:proofErr w:type="spellEnd"/>
      <w:r w:rsidRPr="00E11E85">
        <w:t xml:space="preserve"> to the Fund, o</w:t>
      </w:r>
      <w:r w:rsidRPr="00E11E85" w:rsidR="00CA0870">
        <w:t xml:space="preserve">n </w:t>
      </w:r>
      <w:r w:rsidRPr="00E11E85" w:rsidR="003B0422">
        <w:t>18 February 2000</w:t>
      </w:r>
      <w:r w:rsidRPr="00E11E85" w:rsidR="00CA0870">
        <w:t xml:space="preserve"> </w:t>
      </w:r>
      <w:r w:rsidRPr="00E11E85">
        <w:t>he</w:t>
      </w:r>
      <w:r w:rsidRPr="00E11E85" w:rsidR="00CA0870">
        <w:t xml:space="preserve"> brought </w:t>
      </w:r>
      <w:r w:rsidRPr="00E11E85" w:rsidR="003B0422">
        <w:t>a case</w:t>
      </w:r>
      <w:r w:rsidRPr="00E11E85" w:rsidR="00CA0870">
        <w:t xml:space="preserve"> against</w:t>
      </w:r>
      <w:r w:rsidRPr="00E11E85" w:rsidR="003B0422">
        <w:t xml:space="preserve"> the Fund, </w:t>
      </w:r>
      <w:r w:rsidRPr="00E11E85" w:rsidR="00586B36">
        <w:t>requesting the annulment of t</w:t>
      </w:r>
      <w:r w:rsidRPr="00E11E85" w:rsidR="00DA126F">
        <w:t>hat</w:t>
      </w:r>
      <w:r w:rsidRPr="00E11E85">
        <w:t xml:space="preserve"> </w:t>
      </w:r>
      <w:r w:rsidRPr="00E11E85" w:rsidR="00586B36">
        <w:t>decision</w:t>
      </w:r>
      <w:r w:rsidRPr="00E11E85" w:rsidR="001D5285">
        <w:t xml:space="preserve">. He maintained </w:t>
      </w:r>
      <w:r w:rsidRPr="00E11E85" w:rsidR="00711C5C">
        <w:t>that he reserved</w:t>
      </w:r>
      <w:r w:rsidRPr="00E11E85" w:rsidR="00171493">
        <w:t xml:space="preserve"> </w:t>
      </w:r>
      <w:r w:rsidRPr="00E11E85" w:rsidR="000D1DEE">
        <w:t>th</w:t>
      </w:r>
      <w:r w:rsidRPr="00E11E85" w:rsidR="00DA126F">
        <w:t>e</w:t>
      </w:r>
      <w:r w:rsidRPr="00E11E85" w:rsidR="00171493">
        <w:t xml:space="preserve"> right to request compensation </w:t>
      </w:r>
      <w:r w:rsidRPr="00E11E85" w:rsidR="00D34974">
        <w:t xml:space="preserve">at a </w:t>
      </w:r>
      <w:r w:rsidRPr="00E11E85" w:rsidR="00171493">
        <w:t>later</w:t>
      </w:r>
      <w:r w:rsidRPr="00E11E85" w:rsidR="00D34974">
        <w:t xml:space="preserve"> stage</w:t>
      </w:r>
      <w:r w:rsidRPr="00E11E85" w:rsidR="00586B36">
        <w:t>.</w:t>
      </w:r>
    </w:p>
    <w:p w:rsidRPr="00E11E85" w:rsidR="001D5285" w:rsidP="00E11E85" w:rsidRDefault="00586B36">
      <w:pPr>
        <w:pStyle w:val="ECHRPara"/>
      </w:pPr>
      <w:r w:rsidRPr="00E11E85">
        <w:t xml:space="preserve">He argued, </w:t>
      </w:r>
      <w:r w:rsidRPr="00E11E85">
        <w:rPr>
          <w:i/>
        </w:rPr>
        <w:t>inter alia</w:t>
      </w:r>
      <w:r w:rsidRPr="00E11E85">
        <w:t xml:space="preserve">, that </w:t>
      </w:r>
      <w:r w:rsidRPr="00E11E85" w:rsidR="00CE2CF6">
        <w:t>section</w:t>
      </w:r>
      <w:r w:rsidRPr="00E11E85" w:rsidR="001D5285">
        <w:t xml:space="preserve"> 14</w:t>
      </w:r>
      <w:r w:rsidRPr="00E11E85" w:rsidR="00CE2CF6">
        <w:t xml:space="preserve">(5) of </w:t>
      </w:r>
      <w:r w:rsidRPr="00E11E85" w:rsidR="001D5285">
        <w:t>Law no. 4389</w:t>
      </w:r>
      <w:r w:rsidRPr="00E11E85" w:rsidR="00CE2CF6">
        <w:t xml:space="preserve"> as </w:t>
      </w:r>
      <w:r w:rsidRPr="00E11E85" w:rsidR="00DA126F">
        <w:t>amended</w:t>
      </w:r>
      <w:r w:rsidRPr="00E11E85" w:rsidR="00CE2CF6">
        <w:t xml:space="preserve"> by Law no. 4491 </w:t>
      </w:r>
      <w:r w:rsidRPr="00E11E85" w:rsidR="001D5285">
        <w:t>did not cover</w:t>
      </w:r>
      <w:r w:rsidRPr="00E11E85" w:rsidR="00CE2CF6">
        <w:t xml:space="preserve"> the shares of </w:t>
      </w:r>
      <w:r w:rsidRPr="00E11E85" w:rsidR="00C53F16">
        <w:t xml:space="preserve">minority </w:t>
      </w:r>
      <w:r w:rsidRPr="00E11E85" w:rsidR="00CE2CF6">
        <w:t xml:space="preserve">shareholders and its application in </w:t>
      </w:r>
      <w:proofErr w:type="spellStart"/>
      <w:r w:rsidRPr="00E11E85" w:rsidR="00CE2CF6">
        <w:t>Yaşarbank</w:t>
      </w:r>
      <w:r w:rsidRPr="00E11E85" w:rsidR="00E11E85">
        <w:t>’</w:t>
      </w:r>
      <w:r w:rsidRPr="00E11E85" w:rsidR="00CE2CF6">
        <w:t>s</w:t>
      </w:r>
      <w:proofErr w:type="spellEnd"/>
      <w:r w:rsidRPr="00E11E85" w:rsidR="00CE2CF6">
        <w:t xml:space="preserve"> case had been unlawful as it had resulted in the transfer of all of the bank</w:t>
      </w:r>
      <w:r w:rsidRPr="00E11E85" w:rsidR="00E11E85">
        <w:t>’</w:t>
      </w:r>
      <w:r w:rsidRPr="00E11E85" w:rsidR="00CE2CF6">
        <w:t>s shares, includ</w:t>
      </w:r>
      <w:r w:rsidRPr="00E11E85" w:rsidR="001D5285">
        <w:t xml:space="preserve">ing those of </w:t>
      </w:r>
      <w:r w:rsidRPr="00E11E85" w:rsidR="00C53F16">
        <w:t xml:space="preserve">minority </w:t>
      </w:r>
      <w:r w:rsidRPr="00E11E85" w:rsidR="001D5285">
        <w:t>shareholders</w:t>
      </w:r>
      <w:r w:rsidRPr="00E11E85" w:rsidR="00CE2CF6">
        <w:t xml:space="preserve"> such as himself, who had bought their shares </w:t>
      </w:r>
      <w:r w:rsidRPr="00E11E85" w:rsidR="00DA126F">
        <w:t>on</w:t>
      </w:r>
      <w:r w:rsidRPr="00E11E85" w:rsidR="00CE2CF6">
        <w:t xml:space="preserve"> the stock market, relying on information provided by the authorities. </w:t>
      </w:r>
      <w:r w:rsidRPr="00E11E85" w:rsidR="00BA1BA4">
        <w:t>In that connection, he maintained that the deprivation of his property</w:t>
      </w:r>
      <w:r w:rsidRPr="00E11E85" w:rsidR="00D34974">
        <w:t xml:space="preserve"> had</w:t>
      </w:r>
      <w:r w:rsidRPr="00E11E85" w:rsidR="00BA1BA4">
        <w:t xml:space="preserve"> resulted from the authorities</w:t>
      </w:r>
      <w:r w:rsidRPr="00E11E85" w:rsidR="00E11E85">
        <w:t>’</w:t>
      </w:r>
      <w:r w:rsidRPr="00E11E85" w:rsidR="00BA1BA4">
        <w:t xml:space="preserve"> failure to </w:t>
      </w:r>
      <w:r w:rsidRPr="00E11E85" w:rsidR="00266479">
        <w:t>comply with</w:t>
      </w:r>
      <w:r w:rsidRPr="00E11E85" w:rsidR="00BA1BA4">
        <w:t xml:space="preserve"> their duty of supervision</w:t>
      </w:r>
      <w:r w:rsidRPr="00E11E85" w:rsidR="008B40D6">
        <w:t xml:space="preserve">, </w:t>
      </w:r>
      <w:r w:rsidRPr="00E11E85" w:rsidR="00D34974">
        <w:t xml:space="preserve">and </w:t>
      </w:r>
      <w:r w:rsidRPr="00E11E85" w:rsidR="008B40D6">
        <w:t xml:space="preserve">in particular the failure of the Capital Markets Board to inform the public of </w:t>
      </w:r>
      <w:proofErr w:type="spellStart"/>
      <w:r w:rsidRPr="00E11E85" w:rsidR="008B40D6">
        <w:t>Yaşarbank</w:t>
      </w:r>
      <w:r w:rsidRPr="00E11E85" w:rsidR="00E11E85">
        <w:t>’</w:t>
      </w:r>
      <w:r w:rsidRPr="00E11E85" w:rsidR="008B40D6">
        <w:t>s</w:t>
      </w:r>
      <w:proofErr w:type="spellEnd"/>
      <w:r w:rsidRPr="00E11E85" w:rsidR="008B40D6">
        <w:t xml:space="preserve"> de</w:t>
      </w:r>
      <w:r w:rsidRPr="00E11E85" w:rsidR="00D34974">
        <w:t>teriorating financial situation</w:t>
      </w:r>
      <w:r w:rsidRPr="00E11E85" w:rsidR="00DA126F">
        <w:t>,</w:t>
      </w:r>
      <w:r w:rsidRPr="00E11E85" w:rsidR="008B40D6">
        <w:t xml:space="preserve"> as required by </w:t>
      </w:r>
      <w:r w:rsidRPr="00E11E85" w:rsidR="00BD3F4E">
        <w:t>the Capital</w:t>
      </w:r>
      <w:r w:rsidRPr="00E11E85" w:rsidR="008B40D6">
        <w:t xml:space="preserve"> Markets Act (Law no. 2499)</w:t>
      </w:r>
      <w:r w:rsidRPr="00E11E85" w:rsidR="00903E85">
        <w:t>.</w:t>
      </w:r>
    </w:p>
    <w:p w:rsidRPr="00E11E85" w:rsidR="00CA0870" w:rsidP="00E11E85" w:rsidRDefault="009546B6">
      <w:pPr>
        <w:pStyle w:val="ECHRPara"/>
      </w:pPr>
      <w:r w:rsidRPr="00E11E85">
        <w:t xml:space="preserve">The </w:t>
      </w:r>
      <w:r w:rsidRPr="00E11E85" w:rsidR="00D34974">
        <w:t xml:space="preserve">second </w:t>
      </w:r>
      <w:r w:rsidRPr="00E11E85">
        <w:t xml:space="preserve">applicant also </w:t>
      </w:r>
      <w:r w:rsidRPr="00E11E85" w:rsidR="00CA0870">
        <w:t>raised a plea of uncons</w:t>
      </w:r>
      <w:r w:rsidRPr="00E11E85" w:rsidR="00BA1BA4">
        <w:t xml:space="preserve">titutionality </w:t>
      </w:r>
      <w:r w:rsidRPr="00E11E85" w:rsidR="001D5285">
        <w:t>regarding</w:t>
      </w:r>
      <w:r w:rsidRPr="00E11E85" w:rsidR="00BA1BA4">
        <w:t xml:space="preserve"> section 14(3)</w:t>
      </w:r>
      <w:r w:rsidRPr="00E11E85" w:rsidR="00DA126F">
        <w:t xml:space="preserve"> to</w:t>
      </w:r>
      <w:r w:rsidRPr="00E11E85" w:rsidR="00BA1BA4">
        <w:t xml:space="preserve"> (5) of Law no. 4389.</w:t>
      </w:r>
    </w:p>
    <w:p w:rsidRPr="00E11E85" w:rsidR="00CA0870" w:rsidP="00E11E85" w:rsidRDefault="00F26344">
      <w:pPr>
        <w:pStyle w:val="ECHRPara"/>
      </w:pPr>
      <w:r w:rsidRPr="00E11E85">
        <w:fldChar w:fldCharType="begin"/>
      </w:r>
      <w:r w:rsidRPr="00E11E85">
        <w:instrText xml:space="preserve"> SEQ level0 \*arabic </w:instrText>
      </w:r>
      <w:r w:rsidRPr="00E11E85">
        <w:fldChar w:fldCharType="separate"/>
      </w:r>
      <w:r w:rsidRPr="00E11E85" w:rsidR="00E11E85">
        <w:rPr>
          <w:noProof/>
        </w:rPr>
        <w:t>25</w:t>
      </w:r>
      <w:r w:rsidRPr="00E11E85">
        <w:fldChar w:fldCharType="end"/>
      </w:r>
      <w:r w:rsidRPr="00E11E85">
        <w:t>.  </w:t>
      </w:r>
      <w:r w:rsidRPr="00E11E85" w:rsidR="00CA0870">
        <w:t xml:space="preserve">On 8 October 2002 the Supreme Administrative Court rejected the </w:t>
      </w:r>
      <w:r w:rsidRPr="00E11E85" w:rsidR="00D34974">
        <w:t xml:space="preserve">second </w:t>
      </w:r>
      <w:r w:rsidRPr="00E11E85" w:rsidR="00CA0870">
        <w:t>applicant</w:t>
      </w:r>
      <w:r w:rsidRPr="00E11E85" w:rsidR="00E11E85">
        <w:t>’</w:t>
      </w:r>
      <w:r w:rsidRPr="00E11E85" w:rsidR="00CA0870">
        <w:t xml:space="preserve">s request to refer the matter to the Constitutional Court. The court </w:t>
      </w:r>
      <w:r w:rsidRPr="00E11E85" w:rsidR="00563494">
        <w:t>also</w:t>
      </w:r>
      <w:r w:rsidRPr="00E11E85" w:rsidR="00CA0870">
        <w:t xml:space="preserve"> dismissed the </w:t>
      </w:r>
      <w:r w:rsidRPr="00E11E85" w:rsidR="0021455A">
        <w:t>action</w:t>
      </w:r>
      <w:r w:rsidRPr="00E11E85" w:rsidR="00563494">
        <w:t xml:space="preserve"> for the annulment of </w:t>
      </w:r>
      <w:proofErr w:type="spellStart"/>
      <w:r w:rsidRPr="00E11E85" w:rsidR="00563494">
        <w:t>Yaşarbank</w:t>
      </w:r>
      <w:r w:rsidRPr="00E11E85" w:rsidR="00E11E85">
        <w:t>’</w:t>
      </w:r>
      <w:r w:rsidRPr="00E11E85" w:rsidR="00563494">
        <w:t>s</w:t>
      </w:r>
      <w:proofErr w:type="spellEnd"/>
      <w:r w:rsidRPr="00E11E85" w:rsidR="00563494">
        <w:t xml:space="preserve"> takeover by the State, finding</w:t>
      </w:r>
      <w:r w:rsidRPr="00E11E85" w:rsidR="00A56C7E">
        <w:t xml:space="preserve"> that </w:t>
      </w:r>
      <w:r w:rsidRPr="00E11E85" w:rsidR="00CA0870">
        <w:t>the Council of Ministers</w:t>
      </w:r>
      <w:r w:rsidRPr="00E11E85" w:rsidR="00E11E85">
        <w:t>’</w:t>
      </w:r>
      <w:r w:rsidRPr="00E11E85" w:rsidR="00F07E10">
        <w:t xml:space="preserve"> decision</w:t>
      </w:r>
      <w:r w:rsidRPr="00E11E85" w:rsidR="00CA0870">
        <w:t xml:space="preserve"> to transfer the bank</w:t>
      </w:r>
      <w:r w:rsidRPr="00E11E85" w:rsidR="00A56C7E">
        <w:t xml:space="preserve"> </w:t>
      </w:r>
      <w:r w:rsidRPr="00E11E85" w:rsidR="00CA0870">
        <w:t xml:space="preserve">to the Fund </w:t>
      </w:r>
      <w:r w:rsidRPr="00E11E85" w:rsidR="00DE6F06">
        <w:t>had been</w:t>
      </w:r>
      <w:r w:rsidRPr="00E11E85" w:rsidR="00CA0870">
        <w:t xml:space="preserve"> lawful. </w:t>
      </w:r>
      <w:r w:rsidRPr="00E11E85" w:rsidR="000A7620">
        <w:t xml:space="preserve">In doing so it </w:t>
      </w:r>
      <w:r w:rsidRPr="00E11E85" w:rsidR="00D34974">
        <w:t>repeated</w:t>
      </w:r>
      <w:r w:rsidRPr="00E11E85" w:rsidR="000A7620">
        <w:t xml:space="preserve"> the reasoning it had provided in the first applicant</w:t>
      </w:r>
      <w:r w:rsidRPr="00E11E85" w:rsidR="00E11E85">
        <w:t>’</w:t>
      </w:r>
      <w:r w:rsidRPr="00E11E85" w:rsidR="000A7620">
        <w:t>s case.</w:t>
      </w:r>
    </w:p>
    <w:p w:rsidRPr="00E11E85" w:rsidR="00CA0870" w:rsidP="00E11E85" w:rsidRDefault="00CA0870">
      <w:pPr>
        <w:pStyle w:val="ECHRPara"/>
      </w:pPr>
      <w:r w:rsidRPr="00E11E85">
        <w:fldChar w:fldCharType="begin"/>
      </w:r>
      <w:r w:rsidRPr="00E11E85">
        <w:instrText xml:space="preserve"> SEQ level0 \*arabic </w:instrText>
      </w:r>
      <w:r w:rsidRPr="00E11E85">
        <w:fldChar w:fldCharType="separate"/>
      </w:r>
      <w:r w:rsidRPr="00E11E85" w:rsidR="00E11E85">
        <w:rPr>
          <w:noProof/>
        </w:rPr>
        <w:t>26</w:t>
      </w:r>
      <w:r w:rsidRPr="00E11E85">
        <w:fldChar w:fldCharType="end"/>
      </w:r>
      <w:r w:rsidRPr="00E11E85">
        <w:t>.  The applicant appeal</w:t>
      </w:r>
      <w:r w:rsidRPr="00E11E85" w:rsidR="00DA126F">
        <w:t>ed</w:t>
      </w:r>
      <w:r w:rsidRPr="00E11E85">
        <w:t>, arguing that the Supreme Administrative Court</w:t>
      </w:r>
      <w:r w:rsidRPr="00E11E85" w:rsidR="00E11E85">
        <w:t>’</w:t>
      </w:r>
      <w:r w:rsidRPr="00E11E85">
        <w:t>s judgment</w:t>
      </w:r>
      <w:r w:rsidRPr="00E11E85" w:rsidR="00DE6F06">
        <w:t xml:space="preserve"> had</w:t>
      </w:r>
      <w:r w:rsidRPr="00E11E85">
        <w:t xml:space="preserve"> merely pointed out that the transfer of the bank had been lawful, without addressing his main argument, namely the unlawfulness of the </w:t>
      </w:r>
      <w:r w:rsidRPr="00E11E85" w:rsidR="00CE2CF6">
        <w:t xml:space="preserve">application of section 14(5) and the resulting </w:t>
      </w:r>
      <w:r w:rsidRPr="00E11E85">
        <w:t xml:space="preserve">transfer of the shares obtained </w:t>
      </w:r>
      <w:r w:rsidRPr="00E11E85" w:rsidR="008D3674">
        <w:t>on</w:t>
      </w:r>
      <w:r w:rsidRPr="00E11E85">
        <w:t xml:space="preserve"> the stock market together with </w:t>
      </w:r>
      <w:r w:rsidRPr="00E11E85" w:rsidR="00903E85">
        <w:t>those of the main shareholders.</w:t>
      </w:r>
    </w:p>
    <w:p w:rsidRPr="00E11E85" w:rsidR="00CA0870" w:rsidP="00E11E85" w:rsidRDefault="00CA0870">
      <w:pPr>
        <w:pStyle w:val="ECHRPara"/>
      </w:pPr>
      <w:r w:rsidRPr="00E11E85">
        <w:fldChar w:fldCharType="begin"/>
      </w:r>
      <w:r w:rsidRPr="00E11E85">
        <w:instrText xml:space="preserve"> SEQ level0 \*arabic </w:instrText>
      </w:r>
      <w:r w:rsidRPr="00E11E85">
        <w:fldChar w:fldCharType="separate"/>
      </w:r>
      <w:r w:rsidRPr="00E11E85" w:rsidR="00E11E85">
        <w:rPr>
          <w:noProof/>
        </w:rPr>
        <w:t>27</w:t>
      </w:r>
      <w:r w:rsidRPr="00E11E85">
        <w:fldChar w:fldCharType="end"/>
      </w:r>
      <w:r w:rsidRPr="00E11E85">
        <w:t xml:space="preserve">.  On 7 October 2004 the </w:t>
      </w:r>
      <w:r w:rsidRPr="00E11E85" w:rsidR="00632F12">
        <w:t>General Assembly</w:t>
      </w:r>
      <w:r w:rsidRPr="00E11E85">
        <w:t xml:space="preserve"> upheld the judgment.</w:t>
      </w:r>
    </w:p>
    <w:p w:rsidRPr="00E11E85" w:rsidR="0074012B" w:rsidP="00E11E85" w:rsidRDefault="00CA0870">
      <w:pPr>
        <w:pStyle w:val="ECHRPara"/>
      </w:pPr>
      <w:r w:rsidRPr="00E11E85">
        <w:fldChar w:fldCharType="begin"/>
      </w:r>
      <w:r w:rsidRPr="00E11E85">
        <w:instrText xml:space="preserve"> SEQ level0 \*arabic </w:instrText>
      </w:r>
      <w:r w:rsidRPr="00E11E85">
        <w:fldChar w:fldCharType="separate"/>
      </w:r>
      <w:r w:rsidRPr="00E11E85" w:rsidR="00E11E85">
        <w:rPr>
          <w:noProof/>
        </w:rPr>
        <w:t>28</w:t>
      </w:r>
      <w:r w:rsidRPr="00E11E85">
        <w:fldChar w:fldCharType="end"/>
      </w:r>
      <w:r w:rsidRPr="00E11E85">
        <w:t>.  </w:t>
      </w:r>
      <w:r w:rsidRPr="00E11E85" w:rsidR="008D3674">
        <w:t>On 3 May 2007 t</w:t>
      </w:r>
      <w:r w:rsidRPr="00E11E85">
        <w:t xml:space="preserve">he appellate court rejected </w:t>
      </w:r>
      <w:r w:rsidRPr="00E11E85" w:rsidR="008D3674">
        <w:t>a</w:t>
      </w:r>
      <w:r w:rsidRPr="00E11E85">
        <w:t xml:space="preserve"> rectification </w:t>
      </w:r>
      <w:r w:rsidRPr="00E11E85" w:rsidR="00DE6F06">
        <w:t>application</w:t>
      </w:r>
      <w:r w:rsidRPr="00E11E85" w:rsidR="008D3674">
        <w:t xml:space="preserve"> lodged by the applicant</w:t>
      </w:r>
      <w:r w:rsidRPr="00E11E85">
        <w:t>. That final decision was served on the applicant on 3 July 2007.</w:t>
      </w:r>
    </w:p>
    <w:p w:rsidRPr="00E11E85" w:rsidR="00F82724" w:rsidP="00E11E85" w:rsidRDefault="00822A48">
      <w:pPr>
        <w:pStyle w:val="ECHRHeading1"/>
      </w:pPr>
      <w:r w:rsidRPr="00E11E85">
        <w:t>II.</w:t>
      </w:r>
      <w:proofErr w:type="gramStart"/>
      <w:r w:rsidRPr="00E11E85">
        <w:t> </w:t>
      </w:r>
      <w:r w:rsidRPr="00E11E85" w:rsidR="00903E85">
        <w:t> </w:t>
      </w:r>
      <w:r w:rsidRPr="00E11E85" w:rsidR="0077175D">
        <w:t>RELEVANT</w:t>
      </w:r>
      <w:proofErr w:type="gramEnd"/>
      <w:r w:rsidRPr="00E11E85" w:rsidR="0077175D">
        <w:t xml:space="preserve"> DOMESTIC LAW</w:t>
      </w:r>
    </w:p>
    <w:p w:rsidRPr="00E11E85" w:rsidR="00822A48" w:rsidP="00E11E85" w:rsidRDefault="00B61132">
      <w:pPr>
        <w:pStyle w:val="ECHRPara"/>
      </w:pPr>
      <w:r w:rsidRPr="00E11E85">
        <w:fldChar w:fldCharType="begin"/>
      </w:r>
      <w:r w:rsidRPr="00E11E85">
        <w:instrText xml:space="preserve"> SEQ level0 \*arabic </w:instrText>
      </w:r>
      <w:r w:rsidRPr="00E11E85">
        <w:fldChar w:fldCharType="separate"/>
      </w:r>
      <w:r w:rsidRPr="00E11E85" w:rsidR="00E11E85">
        <w:rPr>
          <w:noProof/>
        </w:rPr>
        <w:t>29</w:t>
      </w:r>
      <w:r w:rsidRPr="00E11E85">
        <w:fldChar w:fldCharType="end"/>
      </w:r>
      <w:r w:rsidRPr="00E11E85" w:rsidR="0077175D">
        <w:t>.  </w:t>
      </w:r>
      <w:r w:rsidRPr="00E11E85" w:rsidR="00822A48">
        <w:t xml:space="preserve">A description of the relevant domestic law may be found in the case of </w:t>
      </w:r>
      <w:proofErr w:type="spellStart"/>
      <w:r w:rsidRPr="00E11E85" w:rsidR="00822A48">
        <w:rPr>
          <w:i/>
        </w:rPr>
        <w:t>Yaşar</w:t>
      </w:r>
      <w:proofErr w:type="spellEnd"/>
      <w:r w:rsidRPr="00E11E85" w:rsidR="00822A48">
        <w:rPr>
          <w:i/>
        </w:rPr>
        <w:t xml:space="preserve"> Holding A.Ş. </w:t>
      </w:r>
      <w:r w:rsidRPr="00E11E85" w:rsidR="00DD616D">
        <w:t>(cited above)</w:t>
      </w:r>
      <w:r w:rsidRPr="00E11E85" w:rsidR="00822A48">
        <w:t>.</w:t>
      </w:r>
    </w:p>
    <w:bookmarkStart w:name="capital_markets_act" w:id="2"/>
    <w:p w:rsidRPr="00E11E85" w:rsidR="008B40D6" w:rsidP="00E11E85" w:rsidRDefault="008B40D6">
      <w:pPr>
        <w:pStyle w:val="ECHRPara"/>
      </w:pPr>
      <w:r w:rsidRPr="00E11E85">
        <w:fldChar w:fldCharType="begin"/>
      </w:r>
      <w:r w:rsidRPr="00E11E85">
        <w:instrText xml:space="preserve"> SEQ level0 \*arabic </w:instrText>
      </w:r>
      <w:r w:rsidRPr="00E11E85">
        <w:fldChar w:fldCharType="separate"/>
      </w:r>
      <w:r w:rsidRPr="00E11E85" w:rsidR="00E11E85">
        <w:rPr>
          <w:noProof/>
        </w:rPr>
        <w:t>30</w:t>
      </w:r>
      <w:r w:rsidRPr="00E11E85">
        <w:fldChar w:fldCharType="end"/>
      </w:r>
      <w:bookmarkEnd w:id="2"/>
      <w:r w:rsidRPr="00E11E85">
        <w:t>.  The relevant provisions of the Capital Markets Act (Law no. 2499</w:t>
      </w:r>
      <w:r w:rsidRPr="00E11E85" w:rsidR="001B6911">
        <w:t xml:space="preserve"> – repealed by the entry into force of Law no. 6362 on 30 December 2012</w:t>
      </w:r>
      <w:r w:rsidRPr="00E11E85">
        <w:t>)</w:t>
      </w:r>
      <w:r w:rsidRPr="00E11E85" w:rsidR="001B6911">
        <w:t xml:space="preserve">, </w:t>
      </w:r>
      <w:r w:rsidRPr="00E11E85" w:rsidR="00192989">
        <w:t>read as follows:</w:t>
      </w:r>
    </w:p>
    <w:p w:rsidRPr="00E11E85" w:rsidR="00192989" w:rsidP="00E11E85" w:rsidRDefault="00192989">
      <w:pPr>
        <w:pStyle w:val="ECHRTitleCentre3"/>
      </w:pPr>
      <w:r w:rsidRPr="00E11E85">
        <w:t>Section 16a</w:t>
      </w:r>
    </w:p>
    <w:p w:rsidRPr="00E11E85" w:rsidR="00192989" w:rsidP="00E11E85" w:rsidRDefault="00192989">
      <w:pPr>
        <w:pStyle w:val="ECHRParaQuote"/>
      </w:pPr>
      <w:r w:rsidRPr="00E11E85">
        <w:t xml:space="preserve">“In case of </w:t>
      </w:r>
      <w:r w:rsidRPr="00E11E85" w:rsidR="00F82724">
        <w:t>...</w:t>
      </w:r>
      <w:r w:rsidRPr="00E11E85">
        <w:t xml:space="preserve"> major changes in the distribution of shares, capital increases, mergers and acquisitions, and any other substantial developments which may affect the value of securities and shares of financial institutions whose shares are open to </w:t>
      </w:r>
      <w:r w:rsidRPr="00E11E85" w:rsidR="0021455A">
        <w:t xml:space="preserve">the </w:t>
      </w:r>
      <w:r w:rsidRPr="00E11E85">
        <w:t xml:space="preserve">public, the Capital Markets Board shall make regulations in order to protect </w:t>
      </w:r>
      <w:r w:rsidRPr="00E11E85" w:rsidR="00C53F16">
        <w:t xml:space="preserve">minority </w:t>
      </w:r>
      <w:r w:rsidRPr="00E11E85">
        <w:t>shareh</w:t>
      </w:r>
      <w:r w:rsidRPr="00E11E85" w:rsidR="002F41AF">
        <w:t>olders and inform the public.”</w:t>
      </w:r>
    </w:p>
    <w:p w:rsidRPr="00E11E85" w:rsidR="00F82724" w:rsidP="00E11E85" w:rsidRDefault="002F41AF">
      <w:pPr>
        <w:pStyle w:val="ECHRTitleCentre3"/>
      </w:pPr>
      <w:r w:rsidRPr="00E11E85">
        <w:t>Section 22</w:t>
      </w:r>
    </w:p>
    <w:p w:rsidRPr="00E11E85" w:rsidR="002F41AF" w:rsidP="00E11E85" w:rsidRDefault="00214CE2">
      <w:pPr>
        <w:pStyle w:val="ECHRParaQuote"/>
      </w:pPr>
      <w:r w:rsidRPr="00E11E85">
        <w:t>“The main duties of the Capital Markets Board are as follows:</w:t>
      </w:r>
    </w:p>
    <w:p w:rsidRPr="00E11E85" w:rsidR="00214CE2" w:rsidP="00E11E85" w:rsidRDefault="00F82724">
      <w:pPr>
        <w:pStyle w:val="ECHRParaQuote"/>
      </w:pPr>
      <w:r w:rsidRPr="00E11E85">
        <w:t>...</w:t>
      </w:r>
    </w:p>
    <w:p w:rsidRPr="00E11E85" w:rsidR="00214CE2" w:rsidP="00E11E85" w:rsidRDefault="00903E85">
      <w:pPr>
        <w:pStyle w:val="ECHRParaQuote"/>
      </w:pPr>
      <w:r w:rsidRPr="00E11E85">
        <w:t>(e)  </w:t>
      </w:r>
      <w:r w:rsidRPr="00E11E85" w:rsidR="00214CE2">
        <w:t xml:space="preserve">To take decisions and publish communications on the independent supervision of </w:t>
      </w:r>
      <w:r w:rsidRPr="00E11E85" w:rsidR="004175D0">
        <w:t xml:space="preserve">all kinds of </w:t>
      </w:r>
      <w:r w:rsidRPr="00E11E85" w:rsidR="00214CE2">
        <w:t xml:space="preserve">financial </w:t>
      </w:r>
      <w:r w:rsidRPr="00E11E85" w:rsidR="004175D0">
        <w:t>situations</w:t>
      </w:r>
      <w:r w:rsidRPr="00E11E85" w:rsidR="00214CE2">
        <w:t xml:space="preserve">, </w:t>
      </w:r>
      <w:r w:rsidRPr="00E11E85" w:rsidR="00F82724">
        <w:t>...</w:t>
      </w:r>
      <w:r w:rsidRPr="00E11E85" w:rsidR="00214CE2">
        <w:t xml:space="preserve"> and on the information which may affect the value of financial tools, in order to provide that the public is informed correctly, adequately and on time;</w:t>
      </w:r>
    </w:p>
    <w:p w:rsidRPr="00E11E85" w:rsidR="00192989" w:rsidP="00E11E85" w:rsidRDefault="00F82724">
      <w:pPr>
        <w:pStyle w:val="ECHRParaQuote"/>
        <w:rPr>
          <w:lang w:val="tr-TR"/>
        </w:rPr>
      </w:pPr>
      <w:r w:rsidRPr="00E11E85">
        <w:t>...</w:t>
      </w:r>
      <w:r w:rsidRPr="00E11E85" w:rsidR="00214CE2">
        <w:t>”</w:t>
      </w:r>
    </w:p>
    <w:p w:rsidRPr="00E11E85" w:rsidR="00D420F3" w:rsidP="00E11E85" w:rsidRDefault="0077175D">
      <w:pPr>
        <w:pStyle w:val="ECHRTitle1"/>
      </w:pPr>
      <w:r w:rsidRPr="00E11E85">
        <w:t>THE LAW</w:t>
      </w:r>
    </w:p>
    <w:p w:rsidRPr="00E11E85" w:rsidR="00010696" w:rsidP="00E11E85" w:rsidRDefault="00C62100">
      <w:pPr>
        <w:pStyle w:val="ECHRHeading1"/>
      </w:pPr>
      <w:r w:rsidRPr="00E11E85">
        <w:t>I.  </w:t>
      </w:r>
      <w:r w:rsidRPr="00E11E85" w:rsidR="00010696">
        <w:t>JOINDER OF THE APPLICATIONS</w:t>
      </w:r>
    </w:p>
    <w:p w:rsidRPr="00E11E85" w:rsidR="00010696" w:rsidP="00E11E85" w:rsidRDefault="005C4E9D">
      <w:pPr>
        <w:pStyle w:val="ECHRPara"/>
      </w:pPr>
      <w:r w:rsidRPr="00E11E85">
        <w:fldChar w:fldCharType="begin"/>
      </w:r>
      <w:r w:rsidRPr="00E11E85">
        <w:instrText xml:space="preserve"> SEQ level0 \*arabic </w:instrText>
      </w:r>
      <w:r w:rsidRPr="00E11E85">
        <w:fldChar w:fldCharType="separate"/>
      </w:r>
      <w:r w:rsidRPr="00E11E85" w:rsidR="00E11E85">
        <w:rPr>
          <w:noProof/>
        </w:rPr>
        <w:t>31</w:t>
      </w:r>
      <w:r w:rsidRPr="00E11E85">
        <w:rPr>
          <w:noProof/>
        </w:rPr>
        <w:fldChar w:fldCharType="end"/>
      </w:r>
      <w:r w:rsidRPr="00E11E85" w:rsidR="00010696">
        <w:t>.  Given their similar factual and legal backgrounds, the Court decides that the two applications should be joined in accordance with Rule 42 § 1 of the Rules of Court.</w:t>
      </w:r>
    </w:p>
    <w:p w:rsidRPr="00E11E85" w:rsidR="00D420F3" w:rsidP="00E11E85" w:rsidRDefault="002B12E2">
      <w:pPr>
        <w:pStyle w:val="ECHRHeading1"/>
      </w:pPr>
      <w:r w:rsidRPr="00E11E85">
        <w:t>I</w:t>
      </w:r>
      <w:r w:rsidRPr="00E11E85" w:rsidR="0001731E">
        <w:t>I</w:t>
      </w:r>
      <w:r w:rsidRPr="00E11E85" w:rsidR="00D5066A">
        <w:t>.</w:t>
      </w:r>
      <w:proofErr w:type="gramStart"/>
      <w:r w:rsidRPr="00E11E85" w:rsidR="00D5066A">
        <w:t> </w:t>
      </w:r>
      <w:r w:rsidRPr="00E11E85" w:rsidR="00903E85">
        <w:t> </w:t>
      </w:r>
      <w:r w:rsidRPr="00E11E85" w:rsidR="0077175D">
        <w:t>ALLEGED</w:t>
      </w:r>
      <w:proofErr w:type="gramEnd"/>
      <w:r w:rsidRPr="00E11E85" w:rsidR="0077175D">
        <w:t xml:space="preserve"> VIOLATION OF ARTICLE </w:t>
      </w:r>
      <w:r w:rsidRPr="00E11E85" w:rsidR="00EC1403">
        <w:t>1</w:t>
      </w:r>
      <w:r w:rsidRPr="00E11E85" w:rsidR="0077175D">
        <w:t xml:space="preserve"> OF </w:t>
      </w:r>
      <w:r w:rsidRPr="00E11E85" w:rsidR="00EC1403">
        <w:t xml:space="preserve">PROTOCOL NO. 1 TO </w:t>
      </w:r>
      <w:r w:rsidRPr="00E11E85" w:rsidR="0077175D">
        <w:t>THE CONVENTION</w:t>
      </w:r>
    </w:p>
    <w:p w:rsidRPr="00E11E85" w:rsidR="00D420F3" w:rsidP="00E11E85" w:rsidRDefault="002B705A">
      <w:pPr>
        <w:pStyle w:val="ECHRPara"/>
      </w:pPr>
      <w:r w:rsidRPr="00E11E85">
        <w:fldChar w:fldCharType="begin"/>
      </w:r>
      <w:r w:rsidRPr="00E11E85">
        <w:instrText xml:space="preserve"> SEQ level0 \*arabic </w:instrText>
      </w:r>
      <w:r w:rsidRPr="00E11E85">
        <w:fldChar w:fldCharType="separate"/>
      </w:r>
      <w:r w:rsidRPr="00E11E85" w:rsidR="00E11E85">
        <w:rPr>
          <w:noProof/>
        </w:rPr>
        <w:t>32</w:t>
      </w:r>
      <w:r w:rsidRPr="00E11E85">
        <w:fldChar w:fldCharType="end"/>
      </w:r>
      <w:r w:rsidRPr="00E11E85">
        <w:t>.  </w:t>
      </w:r>
      <w:r w:rsidRPr="00E11E85" w:rsidR="0077175D">
        <w:t>The applicant</w:t>
      </w:r>
      <w:r w:rsidRPr="00E11E85" w:rsidR="00DD616D">
        <w:t>s</w:t>
      </w:r>
      <w:r w:rsidRPr="00E11E85" w:rsidR="0077175D">
        <w:t xml:space="preserve"> complained </w:t>
      </w:r>
      <w:r w:rsidRPr="00E11E85" w:rsidR="008D3674">
        <w:t>that they had been deprived</w:t>
      </w:r>
      <w:r w:rsidRPr="00E11E85" w:rsidR="005F742E">
        <w:t xml:space="preserve"> of</w:t>
      </w:r>
      <w:r w:rsidRPr="00E11E85" w:rsidR="0077175D">
        <w:t xml:space="preserve"> </w:t>
      </w:r>
      <w:r w:rsidRPr="00E11E85" w:rsidR="00AC7309">
        <w:t xml:space="preserve">their property </w:t>
      </w:r>
      <w:r w:rsidRPr="00E11E85" w:rsidR="008D3674">
        <w:t>as a result of</w:t>
      </w:r>
      <w:r w:rsidRPr="00E11E85" w:rsidR="005F742E">
        <w:t xml:space="preserve"> </w:t>
      </w:r>
      <w:proofErr w:type="spellStart"/>
      <w:r w:rsidRPr="00E11E85" w:rsidR="005F742E">
        <w:t>Yaşarbank</w:t>
      </w:r>
      <w:r w:rsidRPr="00E11E85" w:rsidR="00E11E85">
        <w:t>’</w:t>
      </w:r>
      <w:r w:rsidRPr="00E11E85" w:rsidR="005F742E">
        <w:t>s</w:t>
      </w:r>
      <w:proofErr w:type="spellEnd"/>
      <w:r w:rsidRPr="00E11E85" w:rsidR="005F742E">
        <w:t xml:space="preserve"> transfer to the Fund.</w:t>
      </w:r>
      <w:r w:rsidRPr="00E11E85" w:rsidR="00AC7309">
        <w:t xml:space="preserve"> They relied on</w:t>
      </w:r>
      <w:r w:rsidRPr="00E11E85" w:rsidR="0077175D">
        <w:t xml:space="preserve"> Article </w:t>
      </w:r>
      <w:r w:rsidRPr="00E11E85" w:rsidR="00AC7309">
        <w:t>1 of Protocol No. 1 to</w:t>
      </w:r>
      <w:r w:rsidRPr="00E11E85" w:rsidR="0077175D">
        <w:t xml:space="preserve"> the Convention, which reads as follows:</w:t>
      </w:r>
    </w:p>
    <w:p w:rsidRPr="00E11E85" w:rsidR="00AC7309" w:rsidP="00E11E85" w:rsidRDefault="00AC7309">
      <w:pPr>
        <w:pStyle w:val="ECHRParaQuote"/>
      </w:pPr>
      <w:r w:rsidRPr="00E11E85">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E11E85" w:rsidR="00AC7309" w:rsidP="00E11E85" w:rsidRDefault="00AC7309">
      <w:pPr>
        <w:pStyle w:val="ECHRParaQuote"/>
      </w:pPr>
      <w:r w:rsidRPr="00E11E85">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E11E85" w:rsidR="00D420F3" w:rsidP="00E11E85" w:rsidRDefault="00B61132">
      <w:pPr>
        <w:pStyle w:val="ECHRPara"/>
      </w:pPr>
      <w:r w:rsidRPr="00E11E85">
        <w:fldChar w:fldCharType="begin"/>
      </w:r>
      <w:r w:rsidRPr="00E11E85">
        <w:instrText xml:space="preserve"> SEQ level0 \*arabic </w:instrText>
      </w:r>
      <w:r w:rsidRPr="00E11E85">
        <w:fldChar w:fldCharType="separate"/>
      </w:r>
      <w:r w:rsidRPr="00E11E85" w:rsidR="00E11E85">
        <w:rPr>
          <w:noProof/>
        </w:rPr>
        <w:t>33</w:t>
      </w:r>
      <w:r w:rsidRPr="00E11E85">
        <w:fldChar w:fldCharType="end"/>
      </w:r>
      <w:r w:rsidRPr="00E11E85" w:rsidR="0077175D">
        <w:t>.  The Government contested that argument.</w:t>
      </w:r>
    </w:p>
    <w:p w:rsidRPr="00E11E85" w:rsidR="00D420F3" w:rsidP="00E11E85" w:rsidRDefault="0077175D">
      <w:pPr>
        <w:pStyle w:val="ECHRHeading2"/>
      </w:pPr>
      <w:r w:rsidRPr="00E11E85">
        <w:t>A.  Admissibility</w:t>
      </w:r>
    </w:p>
    <w:p w:rsidRPr="00E11E85" w:rsidR="00AC7309" w:rsidP="00E11E85" w:rsidRDefault="00AC7309">
      <w:pPr>
        <w:pStyle w:val="ECHRPara"/>
      </w:pPr>
      <w:r w:rsidRPr="00E11E85">
        <w:fldChar w:fldCharType="begin"/>
      </w:r>
      <w:r w:rsidRPr="00E11E85">
        <w:instrText xml:space="preserve"> SEQ level0 \*arabic </w:instrText>
      </w:r>
      <w:r w:rsidRPr="00E11E85">
        <w:fldChar w:fldCharType="separate"/>
      </w:r>
      <w:r w:rsidRPr="00E11E85" w:rsidR="00E11E85">
        <w:rPr>
          <w:noProof/>
        </w:rPr>
        <w:t>34</w:t>
      </w:r>
      <w:r w:rsidRPr="00E11E85">
        <w:fldChar w:fldCharType="end"/>
      </w:r>
      <w:r w:rsidRPr="00E11E85">
        <w:t xml:space="preserve">.  The Government argued that the second applicant, Mr </w:t>
      </w:r>
      <w:proofErr w:type="spellStart"/>
      <w:r w:rsidRPr="00E11E85">
        <w:t>Pekcan</w:t>
      </w:r>
      <w:proofErr w:type="spellEnd"/>
      <w:r w:rsidRPr="00E11E85">
        <w:t xml:space="preserve">, had failed to exhaust domestic remedies in that he had not brought a </w:t>
      </w:r>
      <w:r w:rsidRPr="00E11E85" w:rsidR="00E83AC7">
        <w:t>compensation</w:t>
      </w:r>
      <w:r w:rsidRPr="00E11E85">
        <w:t xml:space="preserve"> case before the administrative courts. In that connection, they maintained that under </w:t>
      </w:r>
      <w:r w:rsidRPr="00E11E85" w:rsidR="002B705A">
        <w:t>section</w:t>
      </w:r>
      <w:r w:rsidRPr="00E11E85">
        <w:t xml:space="preserve"> 12 of the Administrative Procedure</w:t>
      </w:r>
      <w:r w:rsidRPr="00E11E85" w:rsidR="002B705A">
        <w:t xml:space="preserve"> Act</w:t>
      </w:r>
      <w:r w:rsidRPr="00E11E85" w:rsidR="00ED123C">
        <w:t xml:space="preserve"> (Law no. </w:t>
      </w:r>
      <w:r w:rsidRPr="00E11E85">
        <w:t xml:space="preserve">2577), the </w:t>
      </w:r>
      <w:r w:rsidRPr="00E11E85" w:rsidR="00B91966">
        <w:t xml:space="preserve">second </w:t>
      </w:r>
      <w:r w:rsidRPr="00E11E85">
        <w:t xml:space="preserve">applicant had </w:t>
      </w:r>
      <w:r w:rsidRPr="00E11E85" w:rsidR="008D3674">
        <w:t xml:space="preserve">had </w:t>
      </w:r>
      <w:r w:rsidRPr="00E11E85">
        <w:t xml:space="preserve">the </w:t>
      </w:r>
      <w:r w:rsidRPr="00E11E85" w:rsidR="008D3674">
        <w:t xml:space="preserve">opportunity </w:t>
      </w:r>
      <w:r w:rsidRPr="00E11E85">
        <w:t>to claim compensation together with his application for the annulment o</w:t>
      </w:r>
      <w:r w:rsidRPr="00E11E85" w:rsidR="00450458">
        <w:t xml:space="preserve">f the administrative </w:t>
      </w:r>
      <w:r w:rsidRPr="00E11E85" w:rsidR="0021455A">
        <w:t>case</w:t>
      </w:r>
      <w:r w:rsidRPr="00E11E85" w:rsidR="00450458">
        <w:t xml:space="preserve">. </w:t>
      </w:r>
      <w:r w:rsidRPr="00E11E85" w:rsidR="001D5285">
        <w:t>Section</w:t>
      </w:r>
      <w:r w:rsidRPr="00E11E85" w:rsidR="00450458">
        <w:t xml:space="preserve"> 12 also provided that it was open to those concerned to </w:t>
      </w:r>
      <w:r w:rsidRPr="00E11E85" w:rsidR="00E83AC7">
        <w:t xml:space="preserve">initiate proceedings for the annulment of </w:t>
      </w:r>
      <w:r w:rsidRPr="00E11E85" w:rsidR="008D3674">
        <w:t>an</w:t>
      </w:r>
      <w:r w:rsidRPr="00E11E85" w:rsidR="00E83AC7">
        <w:t xml:space="preserve"> administrative act</w:t>
      </w:r>
      <w:r w:rsidRPr="00E11E85" w:rsidR="00450458">
        <w:t xml:space="preserve"> and bring another </w:t>
      </w:r>
      <w:r w:rsidRPr="00E11E85" w:rsidR="0021455A">
        <w:t>action</w:t>
      </w:r>
      <w:r w:rsidRPr="00E11E85" w:rsidR="00450458">
        <w:t xml:space="preserve"> for compensation </w:t>
      </w:r>
      <w:r w:rsidRPr="00E11E85" w:rsidR="00527ED1">
        <w:t>following the judgment delivered as regards the annulment proceedings. In that connection, they argued that the conclusion of the annulment proceedings in favour of the person concerned was not a prerequisite to bring</w:t>
      </w:r>
      <w:r w:rsidRPr="00E11E85" w:rsidR="008D3674">
        <w:t>ing</w:t>
      </w:r>
      <w:r w:rsidRPr="00E11E85" w:rsidR="00527ED1">
        <w:t xml:space="preserve"> a</w:t>
      </w:r>
      <w:r w:rsidRPr="00E11E85" w:rsidR="0021455A">
        <w:t>n</w:t>
      </w:r>
      <w:r w:rsidRPr="00E11E85" w:rsidR="00527ED1">
        <w:t xml:space="preserve"> </w:t>
      </w:r>
      <w:r w:rsidRPr="00E11E85" w:rsidR="0021455A">
        <w:t>action</w:t>
      </w:r>
      <w:r w:rsidRPr="00E11E85" w:rsidR="00527ED1">
        <w:t xml:space="preserve"> for compensation.</w:t>
      </w:r>
    </w:p>
    <w:p w:rsidRPr="00E11E85" w:rsidR="00450458" w:rsidP="00E11E85" w:rsidRDefault="00450458">
      <w:pPr>
        <w:pStyle w:val="ECHRPara"/>
      </w:pPr>
      <w:r w:rsidRPr="00E11E85">
        <w:fldChar w:fldCharType="begin"/>
      </w:r>
      <w:r w:rsidRPr="00E11E85">
        <w:instrText xml:space="preserve"> SEQ level0 \*arabic </w:instrText>
      </w:r>
      <w:r w:rsidRPr="00E11E85">
        <w:fldChar w:fldCharType="separate"/>
      </w:r>
      <w:r w:rsidRPr="00E11E85" w:rsidR="00E11E85">
        <w:rPr>
          <w:noProof/>
        </w:rPr>
        <w:t>35</w:t>
      </w:r>
      <w:r w:rsidRPr="00E11E85">
        <w:fldChar w:fldCharType="end"/>
      </w:r>
      <w:r w:rsidRPr="00E11E85">
        <w:t xml:space="preserve">.  The </w:t>
      </w:r>
      <w:r w:rsidRPr="00E11E85" w:rsidR="00B91966">
        <w:t xml:space="preserve">second </w:t>
      </w:r>
      <w:r w:rsidRPr="00E11E85">
        <w:t>applicant</w:t>
      </w:r>
      <w:r w:rsidRPr="00E11E85" w:rsidR="00C740E9">
        <w:t xml:space="preserve"> argued that he had exhausted domestic remedies</w:t>
      </w:r>
      <w:r w:rsidRPr="00E11E85" w:rsidR="006225B4">
        <w:t xml:space="preserve"> by initiating proceedings for the annulment of the impugned administrative act. Referring to the first applicant</w:t>
      </w:r>
      <w:r w:rsidRPr="00E11E85" w:rsidR="00E11E85">
        <w:t>’</w:t>
      </w:r>
      <w:r w:rsidRPr="00E11E85" w:rsidR="006225B4">
        <w:t>s case, he noted that compensation cases brought against the administration in similar situations had been dismissed by the Supreme Administrative Court.</w:t>
      </w:r>
    </w:p>
    <w:p w:rsidRPr="00E11E85" w:rsidR="00F82724" w:rsidP="00E11E85" w:rsidRDefault="00450458">
      <w:pPr>
        <w:pStyle w:val="ECHRPara"/>
      </w:pPr>
      <w:r w:rsidRPr="00E11E85">
        <w:fldChar w:fldCharType="begin"/>
      </w:r>
      <w:r w:rsidRPr="00E11E85">
        <w:instrText xml:space="preserve"> SEQ level0 \*arabic </w:instrText>
      </w:r>
      <w:r w:rsidRPr="00E11E85">
        <w:fldChar w:fldCharType="separate"/>
      </w:r>
      <w:r w:rsidRPr="00E11E85" w:rsidR="00E11E85">
        <w:rPr>
          <w:noProof/>
        </w:rPr>
        <w:t>36</w:t>
      </w:r>
      <w:r w:rsidRPr="00E11E85">
        <w:fldChar w:fldCharType="end"/>
      </w:r>
      <w:r w:rsidRPr="00E11E85">
        <w:t>.  In the present case,</w:t>
      </w:r>
      <w:r w:rsidRPr="00E11E85" w:rsidR="00D032DD">
        <w:t xml:space="preserve"> the</w:t>
      </w:r>
      <w:r w:rsidRPr="00E11E85" w:rsidR="00B91966">
        <w:t xml:space="preserve"> second</w:t>
      </w:r>
      <w:r w:rsidRPr="00E11E85" w:rsidR="00D032DD">
        <w:t xml:space="preserve"> applicant argued that he had been deprived of his shares as a result of the unlawful transfer of </w:t>
      </w:r>
      <w:proofErr w:type="spellStart"/>
      <w:r w:rsidRPr="00E11E85" w:rsidR="00D032DD">
        <w:t>Yaşarbank</w:t>
      </w:r>
      <w:proofErr w:type="spellEnd"/>
      <w:r w:rsidRPr="00E11E85" w:rsidR="00D032DD">
        <w:t xml:space="preserve"> to the Fund. The Court notes that the </w:t>
      </w:r>
      <w:r w:rsidRPr="00E11E85" w:rsidR="0021455A">
        <w:t>action</w:t>
      </w:r>
      <w:r w:rsidRPr="00E11E85" w:rsidR="00D032DD">
        <w:t xml:space="preserve"> </w:t>
      </w:r>
      <w:r w:rsidRPr="00E11E85" w:rsidR="009A0078">
        <w:t>the applicant</w:t>
      </w:r>
      <w:r w:rsidRPr="00E11E85" w:rsidR="00D032DD">
        <w:t xml:space="preserve"> brought for the annulment of that administrative act </w:t>
      </w:r>
      <w:r w:rsidRPr="00E11E85" w:rsidR="00527ED1">
        <w:t xml:space="preserve">specifically </w:t>
      </w:r>
      <w:r w:rsidRPr="00E11E85" w:rsidR="00D032DD">
        <w:t xml:space="preserve">aimed </w:t>
      </w:r>
      <w:r w:rsidRPr="00E11E85" w:rsidR="008D3674">
        <w:t>at</w:t>
      </w:r>
      <w:r w:rsidRPr="00E11E85" w:rsidR="00D032DD">
        <w:t xml:space="preserve"> hav</w:t>
      </w:r>
      <w:r w:rsidRPr="00E11E85" w:rsidR="008D3674">
        <w:t>ing</w:t>
      </w:r>
      <w:r w:rsidRPr="00E11E85" w:rsidR="00D032DD">
        <w:t xml:space="preserve"> that unlawfulness recognised. </w:t>
      </w:r>
      <w:r w:rsidRPr="00E11E85" w:rsidR="00527ED1">
        <w:t>H</w:t>
      </w:r>
      <w:r w:rsidRPr="00E11E85" w:rsidR="00D032DD">
        <w:t>ad his claim for annulment been accepted, the applicant could</w:t>
      </w:r>
      <w:r w:rsidRPr="00E11E85" w:rsidR="00527ED1">
        <w:t xml:space="preserve"> </w:t>
      </w:r>
      <w:r w:rsidRPr="00E11E85" w:rsidR="0021455A">
        <w:t xml:space="preserve">have </w:t>
      </w:r>
      <w:r w:rsidRPr="00E11E85" w:rsidR="00527ED1">
        <w:t>hope</w:t>
      </w:r>
      <w:r w:rsidRPr="00E11E85" w:rsidR="0021455A">
        <w:t>d</w:t>
      </w:r>
      <w:r w:rsidRPr="00E11E85" w:rsidR="00527ED1">
        <w:t xml:space="preserve"> that </w:t>
      </w:r>
      <w:r w:rsidRPr="00E11E85" w:rsidR="008D3674">
        <w:t>the</w:t>
      </w:r>
      <w:r w:rsidRPr="00E11E85" w:rsidR="00527ED1">
        <w:t xml:space="preserve"> damage resulting from the administrative action would be compensated</w:t>
      </w:r>
      <w:r w:rsidRPr="00E11E85" w:rsidR="00D032DD">
        <w:t xml:space="preserve">. </w:t>
      </w:r>
      <w:r w:rsidRPr="00E11E85" w:rsidR="00E83AC7">
        <w:t xml:space="preserve">Accordingly, the Court considers that the </w:t>
      </w:r>
      <w:r w:rsidRPr="00E11E85" w:rsidR="00B91966">
        <w:t xml:space="preserve">second </w:t>
      </w:r>
      <w:r w:rsidRPr="00E11E85" w:rsidR="00E83AC7">
        <w:t xml:space="preserve">applicant </w:t>
      </w:r>
      <w:r w:rsidRPr="00E11E85" w:rsidR="00527ED1">
        <w:t xml:space="preserve">did not need to </w:t>
      </w:r>
      <w:r w:rsidRPr="00E11E85" w:rsidR="009A0078">
        <w:t>initiate</w:t>
      </w:r>
      <w:r w:rsidRPr="00E11E85" w:rsidR="00527ED1">
        <w:t xml:space="preserve"> additional compensation proceedings</w:t>
      </w:r>
      <w:r w:rsidRPr="00E11E85" w:rsidR="0021455A">
        <w:t>,</w:t>
      </w:r>
      <w:r w:rsidRPr="00E11E85" w:rsidR="00527ED1">
        <w:t xml:space="preserve"> as he had already </w:t>
      </w:r>
      <w:r w:rsidRPr="00E11E85" w:rsidR="00E83AC7">
        <w:t>made use of the appropriate domestic remedy by bringing a</w:t>
      </w:r>
      <w:r w:rsidRPr="00E11E85" w:rsidR="0021455A">
        <w:t>n</w:t>
      </w:r>
      <w:r w:rsidRPr="00E11E85" w:rsidR="00E83AC7">
        <w:t xml:space="preserve"> </w:t>
      </w:r>
      <w:r w:rsidRPr="00E11E85" w:rsidR="0021455A">
        <w:t>action</w:t>
      </w:r>
      <w:r w:rsidRPr="00E11E85" w:rsidR="00E83AC7">
        <w:t xml:space="preserve"> for the annulment of </w:t>
      </w:r>
      <w:r w:rsidRPr="00E11E85" w:rsidR="009D417B">
        <w:t xml:space="preserve">the </w:t>
      </w:r>
      <w:r w:rsidRPr="00E11E85" w:rsidR="00E83AC7">
        <w:t>transfer</w:t>
      </w:r>
      <w:r w:rsidRPr="00E11E85" w:rsidR="009D417B">
        <w:t xml:space="preserve"> of </w:t>
      </w:r>
      <w:proofErr w:type="spellStart"/>
      <w:r w:rsidRPr="00E11E85" w:rsidR="009D417B">
        <w:t>Yaşarbank</w:t>
      </w:r>
      <w:proofErr w:type="spellEnd"/>
      <w:r w:rsidRPr="00E11E85" w:rsidR="00E83AC7">
        <w:t>. It consequently rejects the Government</w:t>
      </w:r>
      <w:r w:rsidRPr="00E11E85" w:rsidR="00E11E85">
        <w:t>’</w:t>
      </w:r>
      <w:r w:rsidRPr="00E11E85" w:rsidR="00E83AC7">
        <w:t xml:space="preserve">s objection in this </w:t>
      </w:r>
      <w:r w:rsidRPr="00E11E85" w:rsidR="000D1DEE">
        <w:t xml:space="preserve">regard </w:t>
      </w:r>
      <w:r w:rsidRPr="00E11E85" w:rsidR="00E83AC7">
        <w:t xml:space="preserve">(see </w:t>
      </w:r>
      <w:proofErr w:type="spellStart"/>
      <w:r w:rsidRPr="00E11E85" w:rsidR="00E83AC7">
        <w:rPr>
          <w:i/>
        </w:rPr>
        <w:t>Yaşar</w:t>
      </w:r>
      <w:proofErr w:type="spellEnd"/>
      <w:r w:rsidRPr="00E11E85" w:rsidR="00E83AC7">
        <w:rPr>
          <w:i/>
        </w:rPr>
        <w:t xml:space="preserve"> Holding A.Ş.</w:t>
      </w:r>
      <w:r w:rsidRPr="00E11E85" w:rsidR="00E83AC7">
        <w:t>,</w:t>
      </w:r>
      <w:r w:rsidRPr="00E11E85" w:rsidR="00E83AC7">
        <w:rPr>
          <w:i/>
        </w:rPr>
        <w:t xml:space="preserve"> </w:t>
      </w:r>
      <w:r w:rsidRPr="00E11E85" w:rsidR="00E83AC7">
        <w:t>cited above, § 66).</w:t>
      </w:r>
    </w:p>
    <w:p w:rsidRPr="00E11E85" w:rsidR="00D420F3" w:rsidP="00E11E85" w:rsidRDefault="00E83AC7">
      <w:pPr>
        <w:pStyle w:val="ECHRPara"/>
      </w:pPr>
      <w:r w:rsidRPr="00E11E85">
        <w:fldChar w:fldCharType="begin"/>
      </w:r>
      <w:r w:rsidRPr="00E11E85">
        <w:instrText xml:space="preserve"> SEQ level0 \*arabic </w:instrText>
      </w:r>
      <w:r w:rsidRPr="00E11E85">
        <w:fldChar w:fldCharType="separate"/>
      </w:r>
      <w:r w:rsidRPr="00E11E85" w:rsidR="00E11E85">
        <w:rPr>
          <w:noProof/>
        </w:rPr>
        <w:t>37</w:t>
      </w:r>
      <w:r w:rsidRPr="00E11E85">
        <w:fldChar w:fldCharType="end"/>
      </w:r>
      <w:r w:rsidRPr="00E11E85">
        <w:t>.  </w:t>
      </w:r>
      <w:r w:rsidRPr="00E11E85" w:rsidR="0077175D">
        <w:t>The Court notes that the application</w:t>
      </w:r>
      <w:r w:rsidRPr="00E11E85">
        <w:t>s are</w:t>
      </w:r>
      <w:r w:rsidRPr="00E11E85" w:rsidR="0077175D">
        <w:t xml:space="preserve"> not manifestly ill-founded within the meaning of Article 35 § 3 (a) of the Convention. It further notes that </w:t>
      </w:r>
      <w:r w:rsidRPr="00E11E85">
        <w:t>they are</w:t>
      </w:r>
      <w:r w:rsidRPr="00E11E85" w:rsidR="0077175D">
        <w:t xml:space="preserve"> not inadmissible on any other grounds. </w:t>
      </w:r>
      <w:r w:rsidRPr="00E11E85">
        <w:t>They</w:t>
      </w:r>
      <w:r w:rsidRPr="00E11E85" w:rsidR="0077175D">
        <w:t xml:space="preserve"> must therefore be declared admissible.</w:t>
      </w:r>
    </w:p>
    <w:p w:rsidRPr="00E11E85" w:rsidR="00D420F3" w:rsidP="00E11E85" w:rsidRDefault="0077175D">
      <w:pPr>
        <w:pStyle w:val="ECHRHeading2"/>
      </w:pPr>
      <w:r w:rsidRPr="00E11E85">
        <w:t>B.  Merits</w:t>
      </w:r>
    </w:p>
    <w:p w:rsidRPr="00E11E85" w:rsidR="002B705A" w:rsidP="00E11E85" w:rsidRDefault="00903E85">
      <w:pPr>
        <w:pStyle w:val="ECHRHeading3"/>
      </w:pPr>
      <w:r w:rsidRPr="00E11E85">
        <w:t>1.  </w:t>
      </w:r>
      <w:r w:rsidRPr="00E11E85" w:rsidR="002B705A">
        <w:t>The parties</w:t>
      </w:r>
      <w:r w:rsidRPr="00E11E85" w:rsidR="00E11E85">
        <w:t>’</w:t>
      </w:r>
      <w:r w:rsidRPr="00E11E85" w:rsidR="002B705A">
        <w:t xml:space="preserve"> submissions</w:t>
      </w:r>
    </w:p>
    <w:p w:rsidRPr="00E11E85" w:rsidR="002B705A" w:rsidP="00E11E85" w:rsidRDefault="00903E85">
      <w:pPr>
        <w:pStyle w:val="ECHRHeading4"/>
      </w:pPr>
      <w:r w:rsidRPr="00E11E85">
        <w:t>(a)  </w:t>
      </w:r>
      <w:r w:rsidRPr="00E11E85" w:rsidR="002B705A">
        <w:t>The applicants</w:t>
      </w:r>
    </w:p>
    <w:p w:rsidRPr="00E11E85" w:rsidR="002B705A" w:rsidP="00E11E85" w:rsidRDefault="000A1CA9">
      <w:pPr>
        <w:pStyle w:val="ECHRHeading5"/>
      </w:pPr>
      <w:r w:rsidRPr="00E11E85">
        <w:t>(</w:t>
      </w:r>
      <w:proofErr w:type="spellStart"/>
      <w:r w:rsidRPr="00E11E85">
        <w:t>i</w:t>
      </w:r>
      <w:proofErr w:type="spellEnd"/>
      <w:r w:rsidRPr="00E11E85">
        <w:t>)</w:t>
      </w:r>
      <w:r w:rsidRPr="00E11E85" w:rsidR="00903E85">
        <w:t>  </w:t>
      </w:r>
      <w:r w:rsidRPr="00E11E85" w:rsidR="002B705A">
        <w:t xml:space="preserve">Mr </w:t>
      </w:r>
      <w:proofErr w:type="spellStart"/>
      <w:r w:rsidRPr="00E11E85" w:rsidR="002B705A">
        <w:t>Z</w:t>
      </w:r>
      <w:r w:rsidRPr="00E11E85" w:rsidR="002B705A">
        <w:rPr>
          <w:rFonts w:cstheme="majorHAnsi"/>
        </w:rPr>
        <w:t>ü</w:t>
      </w:r>
      <w:r w:rsidRPr="00E11E85" w:rsidR="002B705A">
        <w:t>lfikari</w:t>
      </w:r>
      <w:proofErr w:type="spellEnd"/>
    </w:p>
    <w:p w:rsidRPr="00E11E85" w:rsidR="00D631D7" w:rsidP="00E11E85" w:rsidRDefault="00764CBC">
      <w:pPr>
        <w:pStyle w:val="ECHRPara"/>
      </w:pPr>
      <w:r w:rsidRPr="00E11E85">
        <w:fldChar w:fldCharType="begin"/>
      </w:r>
      <w:r w:rsidRPr="00E11E85">
        <w:instrText xml:space="preserve"> SEQ level0 \*arabic </w:instrText>
      </w:r>
      <w:r w:rsidRPr="00E11E85">
        <w:fldChar w:fldCharType="separate"/>
      </w:r>
      <w:r w:rsidRPr="00E11E85" w:rsidR="00E11E85">
        <w:rPr>
          <w:noProof/>
        </w:rPr>
        <w:t>38</w:t>
      </w:r>
      <w:r w:rsidRPr="00E11E85">
        <w:fldChar w:fldCharType="end"/>
      </w:r>
      <w:r w:rsidRPr="00E11E85">
        <w:t>.  </w:t>
      </w:r>
      <w:r w:rsidRPr="00E11E85" w:rsidR="001A1C9F">
        <w:t xml:space="preserve">The first applicant complained that </w:t>
      </w:r>
      <w:proofErr w:type="spellStart"/>
      <w:r w:rsidRPr="00E11E85" w:rsidR="001A1C9F">
        <w:t>Yaşarbank</w:t>
      </w:r>
      <w:r w:rsidRPr="00E11E85" w:rsidR="00E11E85">
        <w:t>’</w:t>
      </w:r>
      <w:r w:rsidRPr="00E11E85" w:rsidR="001A1C9F">
        <w:t>s</w:t>
      </w:r>
      <w:proofErr w:type="spellEnd"/>
      <w:r w:rsidRPr="00E11E85" w:rsidR="001A1C9F">
        <w:t xml:space="preserve"> transfer to the Fund, which</w:t>
      </w:r>
      <w:r w:rsidRPr="00E11E85" w:rsidR="008D3674">
        <w:t xml:space="preserve"> had</w:t>
      </w:r>
      <w:r w:rsidRPr="00E11E85" w:rsidR="001A1C9F">
        <w:t xml:space="preserve"> resulted in the deprivation of his shares</w:t>
      </w:r>
      <w:r w:rsidRPr="00E11E85" w:rsidR="006D1E21">
        <w:t xml:space="preserve"> without any compensation</w:t>
      </w:r>
      <w:r w:rsidRPr="00E11E85" w:rsidR="001A1C9F">
        <w:t>, had violated his right to peaceful enjoyment of</w:t>
      </w:r>
      <w:r w:rsidRPr="00E11E85" w:rsidR="008D3674">
        <w:t xml:space="preserve"> his</w:t>
      </w:r>
      <w:r w:rsidRPr="00E11E85" w:rsidR="001A1C9F">
        <w:t xml:space="preserve"> possessions. In that connection, he argued that the transfer</w:t>
      </w:r>
      <w:r w:rsidRPr="00E11E85" w:rsidR="00D631D7">
        <w:t xml:space="preserve"> of all </w:t>
      </w:r>
      <w:r w:rsidRPr="00E11E85" w:rsidR="00046115">
        <w:t xml:space="preserve">the </w:t>
      </w:r>
      <w:r w:rsidRPr="00E11E85" w:rsidR="00D631D7">
        <w:t xml:space="preserve">shares of </w:t>
      </w:r>
      <w:proofErr w:type="spellStart"/>
      <w:r w:rsidRPr="00E11E85" w:rsidR="00D631D7">
        <w:t>Yaşarbank</w:t>
      </w:r>
      <w:proofErr w:type="spellEnd"/>
      <w:r w:rsidRPr="00E11E85" w:rsidR="001A1C9F">
        <w:t xml:space="preserve">, which had been made by a decision of the Council of Ministers, had not been in </w:t>
      </w:r>
      <w:r w:rsidRPr="00E11E85" w:rsidR="00D631D7">
        <w:t>accordance with</w:t>
      </w:r>
      <w:r w:rsidRPr="00E11E85" w:rsidR="00FA3BF6">
        <w:t xml:space="preserve"> the</w:t>
      </w:r>
      <w:r w:rsidRPr="00E11E85" w:rsidR="00D631D7">
        <w:t xml:space="preserve"> law, particular</w:t>
      </w:r>
      <w:r w:rsidRPr="00E11E85" w:rsidR="00265893">
        <w:t>ly since</w:t>
      </w:r>
      <w:r w:rsidRPr="00E11E85" w:rsidR="00D631D7">
        <w:t xml:space="preserve"> the shares of </w:t>
      </w:r>
      <w:r w:rsidRPr="00E11E85" w:rsidR="00C53F16">
        <w:t xml:space="preserve">minority </w:t>
      </w:r>
      <w:r w:rsidRPr="00E11E85" w:rsidR="00D631D7">
        <w:t xml:space="preserve">shareholders had not been subject to the Banking Act but to the Capital Markets Act. He submitted that the impugned administrative action </w:t>
      </w:r>
      <w:r w:rsidRPr="00E11E85" w:rsidR="001A1C9F">
        <w:t>had n</w:t>
      </w:r>
      <w:r w:rsidRPr="00E11E85" w:rsidR="00D631D7">
        <w:t>ot been in the public interest and in any event had been disproportionate.</w:t>
      </w:r>
    </w:p>
    <w:p w:rsidRPr="00E11E85" w:rsidR="00764CBC" w:rsidP="00E11E85" w:rsidRDefault="00D631D7">
      <w:pPr>
        <w:pStyle w:val="ECHRPara"/>
      </w:pPr>
      <w:r w:rsidRPr="00E11E85">
        <w:t xml:space="preserve">In relation to his submissions, the first applicant maintained </w:t>
      </w:r>
      <w:r w:rsidRPr="00E11E85" w:rsidR="001A1C9F">
        <w:t>t</w:t>
      </w:r>
      <w:r w:rsidRPr="00E11E85" w:rsidR="002674B4">
        <w:t>hat</w:t>
      </w:r>
      <w:r w:rsidRPr="00E11E85" w:rsidR="001A1C9F">
        <w:t xml:space="preserve"> </w:t>
      </w:r>
      <w:r w:rsidRPr="00E11E85" w:rsidR="00C53F16">
        <w:t xml:space="preserve">minority </w:t>
      </w:r>
      <w:r w:rsidRPr="00E11E85" w:rsidR="001A1C9F">
        <w:t xml:space="preserve">shareholders such as himself, who had obtained their </w:t>
      </w:r>
      <w:r w:rsidRPr="00E11E85" w:rsidR="002674B4">
        <w:t xml:space="preserve">shares </w:t>
      </w:r>
      <w:r w:rsidRPr="00E11E85" w:rsidR="00046115">
        <w:t xml:space="preserve">on </w:t>
      </w:r>
      <w:r w:rsidRPr="00E11E85" w:rsidR="002674B4">
        <w:t>the stock market</w:t>
      </w:r>
      <w:r w:rsidRPr="00E11E85" w:rsidR="001A1C9F">
        <w:t xml:space="preserve"> relying on information provided by the domestic authorities</w:t>
      </w:r>
      <w:r w:rsidRPr="00E11E85" w:rsidR="00B91966">
        <w:t>,</w:t>
      </w:r>
      <w:r w:rsidRPr="00E11E85" w:rsidR="0070340C">
        <w:t xml:space="preserve"> had</w:t>
      </w:r>
      <w:r w:rsidRPr="00E11E85" w:rsidR="002674B4">
        <w:t xml:space="preserve"> had</w:t>
      </w:r>
      <w:r w:rsidRPr="00E11E85" w:rsidR="0070340C">
        <w:t xml:space="preserve"> to bear the burden of </w:t>
      </w:r>
      <w:r w:rsidRPr="00E11E85" w:rsidR="006D1E21">
        <w:t>the Capital Markets Board</w:t>
      </w:r>
      <w:r w:rsidRPr="00E11E85" w:rsidR="00E11E85">
        <w:t>’</w:t>
      </w:r>
      <w:r w:rsidRPr="00E11E85" w:rsidR="006D1E21">
        <w:t>s</w:t>
      </w:r>
      <w:r w:rsidRPr="00E11E85" w:rsidR="0070340C">
        <w:t xml:space="preserve"> failure to inform the public of </w:t>
      </w:r>
      <w:proofErr w:type="spellStart"/>
      <w:r w:rsidRPr="00E11E85" w:rsidR="0070340C">
        <w:t>Yaşarbank</w:t>
      </w:r>
      <w:r w:rsidRPr="00E11E85" w:rsidR="00E11E85">
        <w:t>’</w:t>
      </w:r>
      <w:r w:rsidRPr="00E11E85" w:rsidR="0070340C">
        <w:t>s</w:t>
      </w:r>
      <w:proofErr w:type="spellEnd"/>
      <w:r w:rsidRPr="00E11E85" w:rsidR="0070340C">
        <w:t xml:space="preserve"> actual financial status before its transfer</w:t>
      </w:r>
      <w:r w:rsidRPr="00E11E85" w:rsidR="00903E85">
        <w:t>.</w:t>
      </w:r>
    </w:p>
    <w:p w:rsidRPr="00E11E85" w:rsidR="002B705A" w:rsidP="00E11E85" w:rsidRDefault="000A1CA9">
      <w:pPr>
        <w:pStyle w:val="ECHRHeading5"/>
      </w:pPr>
      <w:r w:rsidRPr="00E11E85">
        <w:t>(</w:t>
      </w:r>
      <w:r w:rsidRPr="00E11E85" w:rsidR="002B705A">
        <w:t>ii</w:t>
      </w:r>
      <w:r w:rsidRPr="00E11E85">
        <w:t>)</w:t>
      </w:r>
      <w:r w:rsidRPr="00E11E85" w:rsidR="00903E85">
        <w:t>  </w:t>
      </w:r>
      <w:r w:rsidRPr="00E11E85" w:rsidR="002B705A">
        <w:t xml:space="preserve">Mr </w:t>
      </w:r>
      <w:proofErr w:type="spellStart"/>
      <w:r w:rsidRPr="00E11E85" w:rsidR="002B705A">
        <w:t>Pekcan</w:t>
      </w:r>
      <w:proofErr w:type="spellEnd"/>
    </w:p>
    <w:p w:rsidRPr="00E11E85" w:rsidR="00203240" w:rsidP="00E11E85" w:rsidRDefault="00764CBC">
      <w:pPr>
        <w:pStyle w:val="ECHRPara"/>
      </w:pPr>
      <w:r w:rsidRPr="00E11E85">
        <w:fldChar w:fldCharType="begin"/>
      </w:r>
      <w:r w:rsidRPr="00E11E85">
        <w:instrText xml:space="preserve"> SEQ level0 \*arabic </w:instrText>
      </w:r>
      <w:r w:rsidRPr="00E11E85">
        <w:fldChar w:fldCharType="separate"/>
      </w:r>
      <w:r w:rsidRPr="00E11E85" w:rsidR="00E11E85">
        <w:rPr>
          <w:noProof/>
        </w:rPr>
        <w:t>39</w:t>
      </w:r>
      <w:r w:rsidRPr="00E11E85">
        <w:fldChar w:fldCharType="end"/>
      </w:r>
      <w:r w:rsidRPr="00E11E85">
        <w:t>.  </w:t>
      </w:r>
      <w:r w:rsidRPr="00E11E85" w:rsidR="00393A6F">
        <w:t xml:space="preserve">The second applicant </w:t>
      </w:r>
      <w:r w:rsidRPr="00E11E85" w:rsidR="001A1C9F">
        <w:t xml:space="preserve">complained </w:t>
      </w:r>
      <w:r w:rsidRPr="00E11E85" w:rsidR="00393A6F">
        <w:t xml:space="preserve">that </w:t>
      </w:r>
      <w:r w:rsidRPr="00E11E85" w:rsidR="005F742E">
        <w:t xml:space="preserve">he had been unlawfully deprived of his property by </w:t>
      </w:r>
      <w:proofErr w:type="spellStart"/>
      <w:r w:rsidRPr="00E11E85" w:rsidR="00393A6F">
        <w:t>Yaşarbank</w:t>
      </w:r>
      <w:r w:rsidRPr="00E11E85" w:rsidR="00E11E85">
        <w:t>’</w:t>
      </w:r>
      <w:r w:rsidRPr="00E11E85" w:rsidR="00393A6F">
        <w:t>s</w:t>
      </w:r>
      <w:proofErr w:type="spellEnd"/>
      <w:r w:rsidRPr="00E11E85" w:rsidR="00393A6F">
        <w:t xml:space="preserve"> transfer to the Fund.</w:t>
      </w:r>
    </w:p>
    <w:p w:rsidRPr="00E11E85" w:rsidR="00203240" w:rsidP="00E11E85" w:rsidRDefault="00203240">
      <w:pPr>
        <w:pStyle w:val="ECHRPara"/>
      </w:pPr>
      <w:r w:rsidRPr="00E11E85">
        <w:fldChar w:fldCharType="begin"/>
      </w:r>
      <w:r w:rsidRPr="00E11E85">
        <w:instrText xml:space="preserve"> SEQ level0 \*arabic </w:instrText>
      </w:r>
      <w:r w:rsidRPr="00E11E85">
        <w:fldChar w:fldCharType="separate"/>
      </w:r>
      <w:r w:rsidRPr="00E11E85" w:rsidR="00E11E85">
        <w:rPr>
          <w:noProof/>
        </w:rPr>
        <w:t>40</w:t>
      </w:r>
      <w:r w:rsidRPr="00E11E85">
        <w:fldChar w:fldCharType="end"/>
      </w:r>
      <w:r w:rsidRPr="00E11E85">
        <w:t>.  </w:t>
      </w:r>
      <w:r w:rsidRPr="00E11E85" w:rsidR="005F742E">
        <w:t>He</w:t>
      </w:r>
      <w:r w:rsidRPr="00E11E85" w:rsidR="00393A6F">
        <w:t xml:space="preserve"> argued </w:t>
      </w:r>
      <w:r w:rsidRPr="00E11E85" w:rsidR="00FA3BF6">
        <w:t>firstly</w:t>
      </w:r>
      <w:r w:rsidRPr="00E11E85" w:rsidR="005F742E">
        <w:t xml:space="preserve"> </w:t>
      </w:r>
      <w:r w:rsidRPr="00E11E85" w:rsidR="00393A6F">
        <w:t xml:space="preserve">that </w:t>
      </w:r>
      <w:r w:rsidRPr="00E11E85">
        <w:t xml:space="preserve">the shares </w:t>
      </w:r>
      <w:r w:rsidRPr="00E11E85" w:rsidR="00C8449B">
        <w:t xml:space="preserve">in </w:t>
      </w:r>
      <w:proofErr w:type="spellStart"/>
      <w:r w:rsidRPr="00E11E85">
        <w:t>Yaşarbank</w:t>
      </w:r>
      <w:proofErr w:type="spellEnd"/>
      <w:r w:rsidRPr="00E11E85">
        <w:t>, which he had bought on</w:t>
      </w:r>
      <w:r w:rsidRPr="00E11E85" w:rsidR="00FA3BF6">
        <w:t xml:space="preserve"> the</w:t>
      </w:r>
      <w:r w:rsidRPr="00E11E85">
        <w:t xml:space="preserve"> stock exchange, had constituted possessions within the meaning of Article 1 of Protocol No. 1. He maintained that these shares had had</w:t>
      </w:r>
      <w:r w:rsidRPr="00E11E85" w:rsidR="00FA3BF6">
        <w:t xml:space="preserve"> an</w:t>
      </w:r>
      <w:r w:rsidRPr="00E11E85">
        <w:t xml:space="preserve"> economic value as he had bought them by paying the price det</w:t>
      </w:r>
      <w:r w:rsidRPr="00E11E85" w:rsidR="00AC573E">
        <w:t xml:space="preserve">ermined on the stock exchange, and </w:t>
      </w:r>
      <w:r w:rsidRPr="00E11E85" w:rsidR="000D1DEE">
        <w:t xml:space="preserve">that </w:t>
      </w:r>
      <w:r w:rsidRPr="00E11E85" w:rsidR="00AC573E">
        <w:t>their transfer to the Fund in the absence of any prior warning had resulted in t</w:t>
      </w:r>
      <w:r w:rsidRPr="00E11E85" w:rsidR="00903E85">
        <w:t>he deprivation of his property.</w:t>
      </w:r>
    </w:p>
    <w:p w:rsidRPr="00E11E85" w:rsidR="0082493F" w:rsidP="00E11E85" w:rsidRDefault="00AC573E">
      <w:pPr>
        <w:pStyle w:val="ECHRPara"/>
      </w:pPr>
      <w:r w:rsidRPr="00E11E85">
        <w:fldChar w:fldCharType="begin"/>
      </w:r>
      <w:r w:rsidRPr="00E11E85">
        <w:instrText xml:space="preserve"> SEQ level0 \*arabic </w:instrText>
      </w:r>
      <w:r w:rsidRPr="00E11E85">
        <w:fldChar w:fldCharType="separate"/>
      </w:r>
      <w:r w:rsidRPr="00E11E85" w:rsidR="00E11E85">
        <w:rPr>
          <w:noProof/>
        </w:rPr>
        <w:t>41</w:t>
      </w:r>
      <w:r w:rsidRPr="00E11E85">
        <w:fldChar w:fldCharType="end"/>
      </w:r>
      <w:r w:rsidRPr="00E11E85">
        <w:t>. </w:t>
      </w:r>
      <w:r w:rsidRPr="00E11E85" w:rsidR="007573DB">
        <w:t> </w:t>
      </w:r>
      <w:r w:rsidRPr="00E11E85">
        <w:t xml:space="preserve">The second applicant argued </w:t>
      </w:r>
      <w:r w:rsidRPr="00E11E85" w:rsidR="00E11E85">
        <w:t xml:space="preserve">that </w:t>
      </w:r>
      <w:r w:rsidRPr="00E11E85" w:rsidR="00393A6F">
        <w:t xml:space="preserve">the </w:t>
      </w:r>
      <w:r w:rsidRPr="00E11E85" w:rsidR="005F742E">
        <w:t>transfer had not had a legal basis in that it had neither been accessible nor foreseeable</w:t>
      </w:r>
      <w:r w:rsidRPr="00E11E85">
        <w:t>.</w:t>
      </w:r>
    </w:p>
    <w:p w:rsidRPr="00E11E85" w:rsidR="0082493F" w:rsidP="00E11E85" w:rsidRDefault="0082493F">
      <w:pPr>
        <w:pStyle w:val="ECHRPara"/>
      </w:pPr>
      <w:r w:rsidRPr="00E11E85">
        <w:t xml:space="preserve">He pointed out his status as a </w:t>
      </w:r>
      <w:r w:rsidRPr="00E11E85" w:rsidR="00C53F16">
        <w:t xml:space="preserve">minority </w:t>
      </w:r>
      <w:r w:rsidRPr="00E11E85">
        <w:t xml:space="preserve">shareholder who had obtained his shares </w:t>
      </w:r>
      <w:r w:rsidRPr="00E11E85" w:rsidR="00FA3BF6">
        <w:t xml:space="preserve">on </w:t>
      </w:r>
      <w:r w:rsidRPr="00E11E85">
        <w:t xml:space="preserve">the stock exchange, relying on information provided by the national authorities which had not revealed any deficiencies as regards </w:t>
      </w:r>
      <w:proofErr w:type="spellStart"/>
      <w:r w:rsidRPr="00E11E85">
        <w:t>Yaşarbank</w:t>
      </w:r>
      <w:proofErr w:type="spellEnd"/>
      <w:r w:rsidRPr="00E11E85">
        <w:t xml:space="preserve"> up until the Council of Ministers</w:t>
      </w:r>
      <w:r w:rsidRPr="00E11E85" w:rsidR="00E11E85">
        <w:t>’</w:t>
      </w:r>
      <w:r w:rsidRPr="00E11E85" w:rsidR="00F07E10">
        <w:t xml:space="preserve"> decision</w:t>
      </w:r>
      <w:r w:rsidRPr="00E11E85">
        <w:t>. As a</w:t>
      </w:r>
      <w:r w:rsidRPr="00E11E85" w:rsidR="00C53F16">
        <w:t xml:space="preserve"> minority</w:t>
      </w:r>
      <w:r w:rsidRPr="00E11E85">
        <w:t xml:space="preserve"> shareholder he had not been involved in the bank</w:t>
      </w:r>
      <w:r w:rsidRPr="00E11E85" w:rsidR="00E11E85">
        <w:t>’</w:t>
      </w:r>
      <w:r w:rsidRPr="00E11E85">
        <w:t xml:space="preserve">s management and had not been informed of the audit reports issued in respect of </w:t>
      </w:r>
      <w:proofErr w:type="spellStart"/>
      <w:r w:rsidRPr="00E11E85">
        <w:t>Yaşarbank</w:t>
      </w:r>
      <w:proofErr w:type="spellEnd"/>
      <w:r w:rsidRPr="00E11E85">
        <w:t xml:space="preserve"> prior to the Council of Ministers</w:t>
      </w:r>
      <w:r w:rsidRPr="00E11E85" w:rsidR="00E11E85">
        <w:t>’</w:t>
      </w:r>
      <w:r w:rsidRPr="00E11E85" w:rsidR="00F07E10">
        <w:t xml:space="preserve"> decision</w:t>
      </w:r>
      <w:r w:rsidRPr="00E11E85">
        <w:t xml:space="preserve">, which had taken effect immediately, without any opportunity for people in his situation to remedy their losses by disposing of their shares </w:t>
      </w:r>
      <w:r w:rsidRPr="00E11E85" w:rsidR="00FA3BF6">
        <w:t xml:space="preserve">on </w:t>
      </w:r>
      <w:r w:rsidRPr="00E11E85">
        <w:t>the stock market.</w:t>
      </w:r>
    </w:p>
    <w:p w:rsidRPr="00E11E85" w:rsidR="00FB01FB" w:rsidP="00E11E85" w:rsidRDefault="0082493F">
      <w:pPr>
        <w:pStyle w:val="ECHRPara"/>
      </w:pPr>
      <w:r w:rsidRPr="00E11E85">
        <w:t xml:space="preserve">He concluded that he could not </w:t>
      </w:r>
      <w:r w:rsidRPr="00E11E85" w:rsidR="00FA3BF6">
        <w:t xml:space="preserve">have predicted </w:t>
      </w:r>
      <w:r w:rsidRPr="00E11E85">
        <w:t xml:space="preserve">that his shares </w:t>
      </w:r>
      <w:r w:rsidRPr="00E11E85" w:rsidR="00FA3BF6">
        <w:t>w</w:t>
      </w:r>
      <w:r w:rsidRPr="00E11E85">
        <w:t xml:space="preserve">ould be taken over by the State </w:t>
      </w:r>
      <w:r w:rsidRPr="00E11E85" w:rsidR="00FB01FB">
        <w:t>in that</w:t>
      </w:r>
      <w:r w:rsidRPr="00E11E85">
        <w:t xml:space="preserve"> </w:t>
      </w:r>
      <w:r w:rsidRPr="00E11E85" w:rsidR="00FB01FB">
        <w:t xml:space="preserve">there had previously been no legal basis for </w:t>
      </w:r>
      <w:r w:rsidRPr="00E11E85">
        <w:t>a trans</w:t>
      </w:r>
      <w:r w:rsidRPr="00E11E85" w:rsidR="00FB01FB">
        <w:t xml:space="preserve">fer of shares </w:t>
      </w:r>
      <w:r w:rsidRPr="00E11E85" w:rsidR="000D1DEE">
        <w:t xml:space="preserve">of </w:t>
      </w:r>
      <w:r w:rsidRPr="00E11E85" w:rsidR="00FB01FB">
        <w:t xml:space="preserve">such </w:t>
      </w:r>
      <w:r w:rsidRPr="00E11E85" w:rsidR="000D1DEE">
        <w:t>significance</w:t>
      </w:r>
      <w:r w:rsidRPr="00E11E85" w:rsidR="00FB01FB">
        <w:t xml:space="preserve"> and no precedent of such practice.</w:t>
      </w:r>
    </w:p>
    <w:p w:rsidRPr="00E11E85" w:rsidR="0097447A" w:rsidP="00E11E85" w:rsidRDefault="00FB01FB">
      <w:pPr>
        <w:pStyle w:val="ECHRPara"/>
      </w:pPr>
      <w:r w:rsidRPr="00E11E85">
        <w:fldChar w:fldCharType="begin"/>
      </w:r>
      <w:r w:rsidRPr="00E11E85">
        <w:instrText xml:space="preserve"> SEQ level0 \*arabic </w:instrText>
      </w:r>
      <w:r w:rsidRPr="00E11E85">
        <w:fldChar w:fldCharType="separate"/>
      </w:r>
      <w:r w:rsidRPr="00E11E85" w:rsidR="00E11E85">
        <w:rPr>
          <w:noProof/>
        </w:rPr>
        <w:t>42</w:t>
      </w:r>
      <w:r w:rsidRPr="00E11E85">
        <w:fldChar w:fldCharType="end"/>
      </w:r>
      <w:r w:rsidRPr="00E11E85">
        <w:t xml:space="preserve">.  The </w:t>
      </w:r>
      <w:r w:rsidRPr="00E11E85" w:rsidR="0037559D">
        <w:t xml:space="preserve">second </w:t>
      </w:r>
      <w:r w:rsidRPr="00E11E85">
        <w:t>applicant</w:t>
      </w:r>
      <w:r w:rsidRPr="00E11E85" w:rsidR="00AC573E">
        <w:t xml:space="preserve"> also maintained that </w:t>
      </w:r>
      <w:r w:rsidRPr="00E11E85">
        <w:t>the interference</w:t>
      </w:r>
      <w:r w:rsidRPr="00E11E85" w:rsidR="00AC573E">
        <w:t xml:space="preserve"> had not had a legitimate aim and </w:t>
      </w:r>
      <w:r w:rsidRPr="00E11E85" w:rsidR="00FA3BF6">
        <w:t xml:space="preserve">had </w:t>
      </w:r>
      <w:r w:rsidRPr="00E11E85" w:rsidR="00AC573E">
        <w:t>in any event been disproportionate to any general public interest pursued.</w:t>
      </w:r>
    </w:p>
    <w:p w:rsidRPr="00E11E85" w:rsidR="002B705A" w:rsidP="00E11E85" w:rsidRDefault="002B705A">
      <w:pPr>
        <w:pStyle w:val="ECHRHeading4"/>
      </w:pPr>
      <w:r w:rsidRPr="00E11E85">
        <w:t>(b)</w:t>
      </w:r>
      <w:r w:rsidRPr="00E11E85" w:rsidR="00903E85">
        <w:t>  </w:t>
      </w:r>
      <w:r w:rsidRPr="00E11E85">
        <w:t>The Government</w:t>
      </w:r>
    </w:p>
    <w:p w:rsidRPr="00E11E85" w:rsidR="00674CB7" w:rsidP="00E11E85" w:rsidRDefault="00B61132">
      <w:pPr>
        <w:pStyle w:val="ECHRPara"/>
      </w:pPr>
      <w:r w:rsidRPr="00E11E85">
        <w:fldChar w:fldCharType="begin"/>
      </w:r>
      <w:r w:rsidRPr="00E11E85">
        <w:instrText xml:space="preserve"> SEQ level0 \*arabic </w:instrText>
      </w:r>
      <w:r w:rsidRPr="00E11E85">
        <w:fldChar w:fldCharType="separate"/>
      </w:r>
      <w:r w:rsidRPr="00E11E85" w:rsidR="00E11E85">
        <w:rPr>
          <w:noProof/>
        </w:rPr>
        <w:t>43</w:t>
      </w:r>
      <w:r w:rsidRPr="00E11E85">
        <w:fldChar w:fldCharType="end"/>
      </w:r>
      <w:r w:rsidRPr="00E11E85" w:rsidR="0077175D">
        <w:t xml:space="preserve">.  The Government </w:t>
      </w:r>
      <w:r w:rsidRPr="00E11E85" w:rsidR="00234114">
        <w:t xml:space="preserve">argued </w:t>
      </w:r>
      <w:r w:rsidRPr="00E11E85" w:rsidR="00FA3BF6">
        <w:t>firstly</w:t>
      </w:r>
      <w:r w:rsidRPr="00E11E85" w:rsidR="00234114">
        <w:t xml:space="preserve"> that the applicants had</w:t>
      </w:r>
      <w:r w:rsidRPr="00E11E85" w:rsidR="00FA3BF6">
        <w:t xml:space="preserve"> had</w:t>
      </w:r>
      <w:r w:rsidRPr="00E11E85" w:rsidR="00234114">
        <w:t xml:space="preserve"> no possession</w:t>
      </w:r>
      <w:r w:rsidRPr="00E11E85" w:rsidR="00FA3BF6">
        <w:t>s</w:t>
      </w:r>
      <w:r w:rsidRPr="00E11E85" w:rsidR="00234114">
        <w:t xml:space="preserve"> within the meaning of Article 1 of Protocol No. 1 to the Convention, in that the shares they had held had lost all of their value as a result of the financial status of </w:t>
      </w:r>
      <w:proofErr w:type="spellStart"/>
      <w:r w:rsidRPr="00E11E85" w:rsidR="00234114">
        <w:t>Yaşarbank</w:t>
      </w:r>
      <w:proofErr w:type="spellEnd"/>
      <w:r w:rsidRPr="00E11E85" w:rsidR="00234114">
        <w:t>. In that connection</w:t>
      </w:r>
      <w:r w:rsidRPr="00E11E85" w:rsidR="00FA3BF6">
        <w:t>,</w:t>
      </w:r>
      <w:r w:rsidRPr="00E11E85" w:rsidR="00234114">
        <w:t xml:space="preserve"> they maintained that the net book value of </w:t>
      </w:r>
      <w:proofErr w:type="spellStart"/>
      <w:r w:rsidRPr="00E11E85" w:rsidR="00234114">
        <w:t>Yaşarbank</w:t>
      </w:r>
      <w:proofErr w:type="spellEnd"/>
      <w:r w:rsidRPr="00E11E85" w:rsidR="00234114">
        <w:t xml:space="preserve"> had been negative, that is</w:t>
      </w:r>
      <w:r w:rsidRPr="00E11E85" w:rsidR="00FA3BF6">
        <w:t xml:space="preserve"> to say</w:t>
      </w:r>
      <w:r w:rsidRPr="00E11E85" w:rsidR="00234114">
        <w:t xml:space="preserve"> the bank</w:t>
      </w:r>
      <w:r w:rsidRPr="00E11E85" w:rsidR="00E11E85">
        <w:t>’</w:t>
      </w:r>
      <w:r w:rsidRPr="00E11E85" w:rsidR="00234114">
        <w:t xml:space="preserve">s liabilities had been more than its assets. They noted that </w:t>
      </w:r>
      <w:r w:rsidRPr="00E11E85" w:rsidR="00674CB7">
        <w:t xml:space="preserve">the value of </w:t>
      </w:r>
      <w:r w:rsidRPr="00E11E85" w:rsidR="00234114">
        <w:t xml:space="preserve">shares </w:t>
      </w:r>
      <w:r w:rsidRPr="00E11E85" w:rsidR="00C8449B">
        <w:t xml:space="preserve">in </w:t>
      </w:r>
      <w:r w:rsidRPr="00E11E85" w:rsidR="00674CB7">
        <w:t xml:space="preserve">companies which </w:t>
      </w:r>
      <w:r w:rsidRPr="00E11E85" w:rsidR="00FA3BF6">
        <w:t xml:space="preserve">were </w:t>
      </w:r>
      <w:r w:rsidRPr="00E11E85" w:rsidR="00674CB7">
        <w:t>open to</w:t>
      </w:r>
      <w:r w:rsidRPr="00E11E85" w:rsidR="0021455A">
        <w:t xml:space="preserve"> the</w:t>
      </w:r>
      <w:r w:rsidRPr="00E11E85" w:rsidR="00674CB7">
        <w:t xml:space="preserve"> public </w:t>
      </w:r>
      <w:r w:rsidRPr="00E11E85" w:rsidR="00FA3BF6">
        <w:t>were</w:t>
      </w:r>
      <w:r w:rsidRPr="00E11E85" w:rsidR="00674CB7">
        <w:t xml:space="preserve"> calculated by dividing the net profits by the number of shares traded in the market, which, in </w:t>
      </w:r>
      <w:proofErr w:type="spellStart"/>
      <w:r w:rsidRPr="00E11E85" w:rsidR="00674CB7">
        <w:t>Yaşarbank</w:t>
      </w:r>
      <w:r w:rsidRPr="00E11E85" w:rsidR="00E11E85">
        <w:t>’</w:t>
      </w:r>
      <w:r w:rsidRPr="00E11E85" w:rsidR="00674CB7">
        <w:t>s</w:t>
      </w:r>
      <w:proofErr w:type="spellEnd"/>
      <w:r w:rsidRPr="00E11E85" w:rsidR="00674CB7">
        <w:t xml:space="preserve"> case, </w:t>
      </w:r>
      <w:r w:rsidRPr="00E11E85" w:rsidR="00FA3BF6">
        <w:t>led</w:t>
      </w:r>
      <w:r w:rsidRPr="00E11E85" w:rsidR="00674CB7">
        <w:t xml:space="preserve"> to the conclusion that the applicants</w:t>
      </w:r>
      <w:r w:rsidRPr="00E11E85" w:rsidR="00E11E85">
        <w:t>’</w:t>
      </w:r>
      <w:r w:rsidRPr="00E11E85" w:rsidR="00674CB7">
        <w:t xml:space="preserve"> shares had</w:t>
      </w:r>
      <w:r w:rsidRPr="00E11E85" w:rsidR="00FA3BF6">
        <w:t xml:space="preserve"> had</w:t>
      </w:r>
      <w:r w:rsidRPr="00E11E85" w:rsidR="00674CB7">
        <w:t xml:space="preserve"> no monetary value.</w:t>
      </w:r>
    </w:p>
    <w:p w:rsidRPr="00E11E85" w:rsidR="00674CB7" w:rsidP="00E11E85" w:rsidRDefault="009A479E">
      <w:pPr>
        <w:pStyle w:val="ECHRPara"/>
      </w:pPr>
      <w:r w:rsidRPr="00E11E85">
        <w:fldChar w:fldCharType="begin"/>
      </w:r>
      <w:r w:rsidRPr="00E11E85">
        <w:instrText xml:space="preserve"> SEQ level0 \*arabic </w:instrText>
      </w:r>
      <w:r w:rsidRPr="00E11E85">
        <w:fldChar w:fldCharType="separate"/>
      </w:r>
      <w:r w:rsidRPr="00E11E85" w:rsidR="00E11E85">
        <w:rPr>
          <w:noProof/>
        </w:rPr>
        <w:t>44</w:t>
      </w:r>
      <w:r w:rsidRPr="00E11E85">
        <w:fldChar w:fldCharType="end"/>
      </w:r>
      <w:r w:rsidRPr="00E11E85">
        <w:t>.  </w:t>
      </w:r>
      <w:r w:rsidRPr="00E11E85" w:rsidR="00674CB7">
        <w:t>The Government stated that even assuming that the applicants had had possessions, the interference at issue had been made on the basis of accessible and foreseeable provisions, namely section 14(3) and</w:t>
      </w:r>
      <w:r w:rsidRPr="00E11E85" w:rsidR="00FA3BF6">
        <w:t xml:space="preserve"> </w:t>
      </w:r>
      <w:r w:rsidRPr="00E11E85" w:rsidR="00ED123C">
        <w:t>(5) of Law no. </w:t>
      </w:r>
      <w:r w:rsidRPr="00E11E85" w:rsidR="00674CB7">
        <w:t>4389, which had satisfied the conditions of “law”.</w:t>
      </w:r>
      <w:r w:rsidRPr="00E11E85" w:rsidR="00F82724">
        <w:t xml:space="preserve"> </w:t>
      </w:r>
      <w:r w:rsidRPr="00E11E85" w:rsidR="00674CB7">
        <w:t>Moreover, in view of the financial crisis in Turkey at the time, the State</w:t>
      </w:r>
      <w:r w:rsidRPr="00E11E85" w:rsidR="00E11E85">
        <w:t>’</w:t>
      </w:r>
      <w:r w:rsidRPr="00E11E85" w:rsidR="00674CB7">
        <w:t xml:space="preserve">s takeover of </w:t>
      </w:r>
      <w:proofErr w:type="spellStart"/>
      <w:r w:rsidRPr="00E11E85" w:rsidR="00674CB7">
        <w:t>Yaşarbank</w:t>
      </w:r>
      <w:proofErr w:type="spellEnd"/>
      <w:r w:rsidRPr="00E11E85" w:rsidR="00674CB7">
        <w:t xml:space="preserve"> had been in the public interest to maintain financial stability</w:t>
      </w:r>
      <w:r w:rsidRPr="00E11E85" w:rsidR="00984333">
        <w:t xml:space="preserve"> and protect the banking system</w:t>
      </w:r>
      <w:r w:rsidRPr="00E11E85" w:rsidR="00903E85">
        <w:t>.</w:t>
      </w:r>
    </w:p>
    <w:p w:rsidRPr="00E11E85" w:rsidR="009A479E" w:rsidP="00E11E85" w:rsidRDefault="009A479E">
      <w:pPr>
        <w:pStyle w:val="ECHRPara"/>
      </w:pPr>
      <w:r w:rsidRPr="00E11E85">
        <w:fldChar w:fldCharType="begin"/>
      </w:r>
      <w:r w:rsidRPr="00E11E85">
        <w:instrText xml:space="preserve"> SEQ level0 \*arabic </w:instrText>
      </w:r>
      <w:r w:rsidRPr="00E11E85">
        <w:fldChar w:fldCharType="separate"/>
      </w:r>
      <w:r w:rsidRPr="00E11E85" w:rsidR="00E11E85">
        <w:rPr>
          <w:noProof/>
        </w:rPr>
        <w:t>45</w:t>
      </w:r>
      <w:r w:rsidRPr="00E11E85">
        <w:fldChar w:fldCharType="end"/>
      </w:r>
      <w:r w:rsidRPr="00E11E85">
        <w:t>.  </w:t>
      </w:r>
      <w:r w:rsidRPr="00E11E85" w:rsidR="00984333">
        <w:t xml:space="preserve">Lastly, as regards proportionality, the Government submitted that </w:t>
      </w:r>
      <w:r w:rsidRPr="00E11E85" w:rsidR="004670AB">
        <w:t xml:space="preserve">the applicants </w:t>
      </w:r>
      <w:r w:rsidRPr="00E11E85">
        <w:t xml:space="preserve">had </w:t>
      </w:r>
      <w:r w:rsidRPr="00E11E85" w:rsidR="004670AB">
        <w:t xml:space="preserve">obtained </w:t>
      </w:r>
      <w:proofErr w:type="spellStart"/>
      <w:r w:rsidRPr="00E11E85" w:rsidR="004670AB">
        <w:t>Yaşarbank</w:t>
      </w:r>
      <w:r w:rsidRPr="00E11E85" w:rsidR="00E11E85">
        <w:t>’</w:t>
      </w:r>
      <w:r w:rsidRPr="00E11E85" w:rsidR="004670AB">
        <w:t>s</w:t>
      </w:r>
      <w:proofErr w:type="spellEnd"/>
      <w:r w:rsidRPr="00E11E85" w:rsidR="004670AB">
        <w:t xml:space="preserve"> shares </w:t>
      </w:r>
      <w:r w:rsidRPr="00E11E85" w:rsidR="00FA3BF6">
        <w:t xml:space="preserve">on </w:t>
      </w:r>
      <w:r w:rsidRPr="00E11E85" w:rsidR="004670AB">
        <w:t xml:space="preserve">the stock market with the sole aim of </w:t>
      </w:r>
      <w:r w:rsidRPr="00E11E85" w:rsidR="00FA3BF6">
        <w:t xml:space="preserve">making </w:t>
      </w:r>
      <w:r w:rsidRPr="00E11E85" w:rsidR="0021455A">
        <w:t xml:space="preserve">a </w:t>
      </w:r>
      <w:r w:rsidRPr="00E11E85" w:rsidR="006F664C">
        <w:t xml:space="preserve">commercial profit. </w:t>
      </w:r>
      <w:r w:rsidRPr="00E11E85" w:rsidR="004670AB">
        <w:t xml:space="preserve">They maintained that such commercial activities contained an element of risk, which the applicants had taken of their own </w:t>
      </w:r>
      <w:r w:rsidRPr="00E11E85" w:rsidR="00FA3BF6">
        <w:t xml:space="preserve">accord </w:t>
      </w:r>
      <w:r w:rsidRPr="00E11E85" w:rsidR="004670AB">
        <w:t>by not selling their shares until the very last minute</w:t>
      </w:r>
      <w:r w:rsidRPr="00E11E85" w:rsidR="0021455A">
        <w:t>,</w:t>
      </w:r>
      <w:r w:rsidRPr="00E11E85" w:rsidR="004670AB">
        <w:t xml:space="preserve"> </w:t>
      </w:r>
      <w:r w:rsidRPr="00E11E85" w:rsidR="00265893">
        <w:t xml:space="preserve">even though </w:t>
      </w:r>
      <w:r w:rsidRPr="00E11E85" w:rsidR="004670AB">
        <w:t xml:space="preserve">they could have predicted </w:t>
      </w:r>
      <w:r w:rsidRPr="00E11E85" w:rsidR="00497A50">
        <w:t>the situation and the resulting transfer of the bank as investors.</w:t>
      </w:r>
    </w:p>
    <w:p w:rsidRPr="00E11E85" w:rsidR="00984333" w:rsidP="00E11E85" w:rsidRDefault="009A479E">
      <w:pPr>
        <w:pStyle w:val="ECHRPara"/>
      </w:pPr>
      <w:r w:rsidRPr="00E11E85">
        <w:fldChar w:fldCharType="begin"/>
      </w:r>
      <w:r w:rsidRPr="00E11E85">
        <w:instrText xml:space="preserve"> SEQ level0 \*arabic </w:instrText>
      </w:r>
      <w:r w:rsidRPr="00E11E85">
        <w:fldChar w:fldCharType="separate"/>
      </w:r>
      <w:r w:rsidRPr="00E11E85" w:rsidR="00E11E85">
        <w:rPr>
          <w:noProof/>
        </w:rPr>
        <w:t>46</w:t>
      </w:r>
      <w:r w:rsidRPr="00E11E85">
        <w:fldChar w:fldCharType="end"/>
      </w:r>
      <w:r w:rsidRPr="00E11E85">
        <w:t>.  </w:t>
      </w:r>
      <w:r w:rsidRPr="00E11E85" w:rsidR="00497A50">
        <w:t>Taking account of the procedural guarantees provided by the domestic courts and referring to the Court</w:t>
      </w:r>
      <w:r w:rsidRPr="00E11E85" w:rsidR="00E11E85">
        <w:t>’</w:t>
      </w:r>
      <w:r w:rsidRPr="00E11E85" w:rsidR="00497A50">
        <w:t xml:space="preserve">s decision in the case of </w:t>
      </w:r>
      <w:proofErr w:type="spellStart"/>
      <w:r w:rsidRPr="00E11E85" w:rsidR="00497A50">
        <w:rPr>
          <w:i/>
        </w:rPr>
        <w:t>Olczak</w:t>
      </w:r>
      <w:proofErr w:type="spellEnd"/>
      <w:r w:rsidRPr="00E11E85" w:rsidR="00497A50">
        <w:rPr>
          <w:i/>
        </w:rPr>
        <w:t xml:space="preserve"> v.</w:t>
      </w:r>
      <w:r w:rsidRPr="00E11E85" w:rsidR="00903E85">
        <w:rPr>
          <w:i/>
        </w:rPr>
        <w:t> </w:t>
      </w:r>
      <w:r w:rsidRPr="00E11E85" w:rsidR="00497A50">
        <w:rPr>
          <w:i/>
        </w:rPr>
        <w:t>Poland</w:t>
      </w:r>
      <w:r w:rsidRPr="00E11E85" w:rsidR="00497A50">
        <w:t xml:space="preserve"> ((</w:t>
      </w:r>
      <w:proofErr w:type="spellStart"/>
      <w:r w:rsidRPr="00E11E85" w:rsidR="00497A50">
        <w:t>dec.</w:t>
      </w:r>
      <w:proofErr w:type="spellEnd"/>
      <w:r w:rsidRPr="00E11E85" w:rsidR="00497A50">
        <w:t>), no. 30417/96, ECHR 2002</w:t>
      </w:r>
      <w:r w:rsidRPr="00E11E85" w:rsidR="00497A50">
        <w:noBreakHyphen/>
        <w:t>X (extracts)), the Government concluded that the interference with the applicants</w:t>
      </w:r>
      <w:r w:rsidRPr="00E11E85" w:rsidR="00E11E85">
        <w:t>’</w:t>
      </w:r>
      <w:r w:rsidRPr="00E11E85" w:rsidR="00497A50">
        <w:t xml:space="preserve"> right to property had </w:t>
      </w:r>
      <w:r w:rsidRPr="00E11E85" w:rsidR="002E304D">
        <w:t xml:space="preserve">not imposed an excessive burden on them and had </w:t>
      </w:r>
      <w:r w:rsidRPr="00E11E85" w:rsidR="00497A50">
        <w:t xml:space="preserve">been proportionate to the </w:t>
      </w:r>
      <w:r w:rsidRPr="00E11E85" w:rsidR="006F664C">
        <w:t>general public interest</w:t>
      </w:r>
      <w:r w:rsidRPr="00E11E85" w:rsidR="00497A50">
        <w:t xml:space="preserve"> pursued, particular</w:t>
      </w:r>
      <w:r w:rsidRPr="00E11E85" w:rsidR="00265893">
        <w:t>ly</w:t>
      </w:r>
      <w:r w:rsidRPr="00E11E85" w:rsidR="00497A50">
        <w:t xml:space="preserve"> </w:t>
      </w:r>
      <w:r w:rsidRPr="00E11E85" w:rsidR="00265893">
        <w:t xml:space="preserve">since </w:t>
      </w:r>
      <w:r w:rsidRPr="00E11E85" w:rsidR="00497A50">
        <w:t>their shares had had no economic value.</w:t>
      </w:r>
    </w:p>
    <w:p w:rsidRPr="00E11E85" w:rsidR="002B705A" w:rsidP="00E11E85" w:rsidRDefault="002B705A">
      <w:pPr>
        <w:pStyle w:val="ECHRHeading3"/>
      </w:pPr>
      <w:r w:rsidRPr="00E11E85">
        <w:t>2.</w:t>
      </w:r>
      <w:r w:rsidRPr="00E11E85" w:rsidR="00903E85">
        <w:t>  </w:t>
      </w:r>
      <w:r w:rsidRPr="00E11E85">
        <w:t>The Court</w:t>
      </w:r>
      <w:r w:rsidRPr="00E11E85" w:rsidR="00E11E85">
        <w:t>’</w:t>
      </w:r>
      <w:r w:rsidRPr="00E11E85">
        <w:t>s assessment</w:t>
      </w:r>
    </w:p>
    <w:p w:rsidRPr="00E11E85" w:rsidR="002B705A" w:rsidP="00E11E85" w:rsidRDefault="002B705A">
      <w:pPr>
        <w:pStyle w:val="ECHRHeading4"/>
      </w:pPr>
      <w:r w:rsidRPr="00E11E85">
        <w:t>(a)</w:t>
      </w:r>
      <w:r w:rsidRPr="00E11E85" w:rsidR="00903E85">
        <w:t>  </w:t>
      </w:r>
      <w:r w:rsidRPr="00E11E85">
        <w:t>Whether the applicants had possessions and whether there has been interference</w:t>
      </w:r>
    </w:p>
    <w:p w:rsidRPr="00E11E85" w:rsidR="00580E46" w:rsidP="00E11E85" w:rsidRDefault="00764CBC">
      <w:pPr>
        <w:pStyle w:val="ECHRPara"/>
      </w:pPr>
      <w:r w:rsidRPr="00E11E85">
        <w:fldChar w:fldCharType="begin"/>
      </w:r>
      <w:r w:rsidRPr="00E11E85">
        <w:instrText xml:space="preserve"> SEQ level0 \*arabic </w:instrText>
      </w:r>
      <w:r w:rsidRPr="00E11E85">
        <w:fldChar w:fldCharType="separate"/>
      </w:r>
      <w:r w:rsidRPr="00E11E85" w:rsidR="00E11E85">
        <w:rPr>
          <w:noProof/>
        </w:rPr>
        <w:t>47</w:t>
      </w:r>
      <w:r w:rsidRPr="00E11E85">
        <w:fldChar w:fldCharType="end"/>
      </w:r>
      <w:r w:rsidRPr="00E11E85">
        <w:t>.  </w:t>
      </w:r>
      <w:r w:rsidRPr="00E11E85" w:rsidR="00222045">
        <w:t xml:space="preserve">The Court notes </w:t>
      </w:r>
      <w:r w:rsidRPr="00E11E85" w:rsidR="00265893">
        <w:t>firstly</w:t>
      </w:r>
      <w:r w:rsidRPr="00E11E85" w:rsidR="00222045">
        <w:t xml:space="preserve"> that the Government </w:t>
      </w:r>
      <w:r w:rsidRPr="00E11E85" w:rsidR="00265893">
        <w:t xml:space="preserve">did </w:t>
      </w:r>
      <w:r w:rsidRPr="00E11E85" w:rsidR="00222045">
        <w:t xml:space="preserve">not dispute that the applicants </w:t>
      </w:r>
      <w:r w:rsidRPr="00E11E85" w:rsidR="00265893">
        <w:t>had</w:t>
      </w:r>
      <w:r w:rsidRPr="00E11E85" w:rsidR="00222045">
        <w:t xml:space="preserve"> </w:t>
      </w:r>
      <w:r w:rsidRPr="00E11E85" w:rsidR="00265893">
        <w:t xml:space="preserve">owned </w:t>
      </w:r>
      <w:r w:rsidRPr="00E11E85" w:rsidR="00222045">
        <w:t xml:space="preserve">the shares concerned. It reiterates in that </w:t>
      </w:r>
      <w:r w:rsidRPr="00E11E85" w:rsidR="00265893">
        <w:t xml:space="preserve">connection </w:t>
      </w:r>
      <w:r w:rsidRPr="00E11E85" w:rsidR="00222045">
        <w:t xml:space="preserve">that a share in a company is a complex object. It certifies that the holder possesses a share in a company together with the corresponding rights. </w:t>
      </w:r>
      <w:r w:rsidRPr="00E11E85" w:rsidR="002674B4">
        <w:t xml:space="preserve">In the present case, although the Government argued that the shares held by the applicants </w:t>
      </w:r>
      <w:r w:rsidRPr="00E11E85" w:rsidR="00DA05D3">
        <w:t xml:space="preserve">could not be considered “possessions” as they </w:t>
      </w:r>
      <w:r w:rsidRPr="00E11E85" w:rsidR="002674B4">
        <w:t xml:space="preserve">had not had any value in view of the actual financial situation of </w:t>
      </w:r>
      <w:proofErr w:type="spellStart"/>
      <w:r w:rsidRPr="00E11E85" w:rsidR="002674B4">
        <w:t>Yaşarbank</w:t>
      </w:r>
      <w:proofErr w:type="spellEnd"/>
      <w:r w:rsidRPr="00E11E85" w:rsidR="002674B4">
        <w:t>, the Court cannot give weight to that argument as it observes that the shares of the bank were being sold on</w:t>
      </w:r>
      <w:r w:rsidRPr="00E11E85" w:rsidR="00265893">
        <w:t xml:space="preserve"> the</w:t>
      </w:r>
      <w:r w:rsidRPr="00E11E85" w:rsidR="002674B4">
        <w:t xml:space="preserve"> stock exchange until the time the Council of Ministers announced its decision. </w:t>
      </w:r>
      <w:r w:rsidRPr="00E11E85" w:rsidR="00580E46">
        <w:t>Accordingly, it finds that the shares held by the applicant had an economic value and thus constituted “possessions”, and</w:t>
      </w:r>
      <w:r w:rsidRPr="00E11E85" w:rsidR="0053677D">
        <w:t xml:space="preserve"> that</w:t>
      </w:r>
      <w:r w:rsidRPr="00E11E85" w:rsidR="00580E46">
        <w:t xml:space="preserve"> as a result of the measures complained of the</w:t>
      </w:r>
      <w:r w:rsidRPr="00E11E85" w:rsidR="00BD6A82">
        <w:t>y</w:t>
      </w:r>
      <w:r w:rsidRPr="00E11E85" w:rsidR="00580E46">
        <w:t xml:space="preserve"> lost their entire value. Article 1 of Protocol No. 1 is therefore applicable in the present case</w:t>
      </w:r>
      <w:r w:rsidRPr="00E11E85" w:rsidR="00BD6A82">
        <w:t xml:space="preserve"> </w:t>
      </w:r>
      <w:r w:rsidRPr="00E11E85" w:rsidR="00580E46">
        <w:t xml:space="preserve">(see </w:t>
      </w:r>
      <w:proofErr w:type="spellStart"/>
      <w:r w:rsidRPr="00E11E85" w:rsidR="00580E46">
        <w:rPr>
          <w:i/>
        </w:rPr>
        <w:t>Olczak</w:t>
      </w:r>
      <w:proofErr w:type="spellEnd"/>
      <w:r w:rsidRPr="00E11E85" w:rsidR="00580E46">
        <w:t xml:space="preserve">, cited above, § 60, and </w:t>
      </w:r>
      <w:proofErr w:type="spellStart"/>
      <w:r w:rsidRPr="00E11E85" w:rsidR="00580E46">
        <w:rPr>
          <w:i/>
        </w:rPr>
        <w:t>Reisner</w:t>
      </w:r>
      <w:proofErr w:type="spellEnd"/>
      <w:r w:rsidRPr="00E11E85" w:rsidR="00580E46">
        <w:rPr>
          <w:i/>
        </w:rPr>
        <w:t xml:space="preserve"> v. Turkey</w:t>
      </w:r>
      <w:r w:rsidRPr="00E11E85" w:rsidR="00580E46">
        <w:t>, no. 46815/09</w:t>
      </w:r>
      <w:r w:rsidRPr="00E11E85" w:rsidR="00580E46">
        <w:rPr>
          <w:snapToGrid w:val="0"/>
        </w:rPr>
        <w:t>, §</w:t>
      </w:r>
      <w:r w:rsidRPr="00E11E85" w:rsidR="00ED123C">
        <w:rPr>
          <w:snapToGrid w:val="0"/>
        </w:rPr>
        <w:t> </w:t>
      </w:r>
      <w:r w:rsidRPr="00E11E85" w:rsidR="00580E46">
        <w:rPr>
          <w:snapToGrid w:val="0"/>
        </w:rPr>
        <w:t>45, 21 July 2015).</w:t>
      </w:r>
    </w:p>
    <w:p w:rsidRPr="00E11E85" w:rsidR="00222045" w:rsidP="00E11E85" w:rsidRDefault="00222045">
      <w:pPr>
        <w:pStyle w:val="ECHRPara"/>
      </w:pPr>
      <w:r w:rsidRPr="00E11E85">
        <w:fldChar w:fldCharType="begin"/>
      </w:r>
      <w:r w:rsidRPr="00E11E85">
        <w:instrText xml:space="preserve"> SEQ level0 \*arabic </w:instrText>
      </w:r>
      <w:r w:rsidRPr="00E11E85">
        <w:fldChar w:fldCharType="separate"/>
      </w:r>
      <w:r w:rsidRPr="00E11E85" w:rsidR="00E11E85">
        <w:rPr>
          <w:noProof/>
        </w:rPr>
        <w:t>48</w:t>
      </w:r>
      <w:r w:rsidRPr="00E11E85">
        <w:fldChar w:fldCharType="end"/>
      </w:r>
      <w:r w:rsidRPr="00E11E85">
        <w:t>.  As the Court has stated on many occasions,</w:t>
      </w:r>
      <w:r w:rsidRPr="00E11E85" w:rsidR="00ED123C">
        <w:t xml:space="preserve"> Article 1 of Protocol No. </w:t>
      </w:r>
      <w:r w:rsidRPr="00E11E85">
        <w:t xml:space="preserve">1 comprises three rules: the first rule, set out in the first sentence of the first paragraph, is of a general nature and enunciates the principle of the peaceful enjoyment of property; the second rule, contained in the second sentence of the first paragraph, covers the deprivation of property and subjects it to conditions; the third rule, stated in the second paragraph, recognises that the States are entitled, amongst other things, to control the use of property in accordance with the general interest. The second and third rules, which are concerned with particular instances of interference with the right to peaceful enjoyment of property, must be read in the light of the general principle laid down in the first rule (see, among other authorities, </w:t>
      </w:r>
      <w:proofErr w:type="spellStart"/>
      <w:r w:rsidRPr="00E11E85">
        <w:rPr>
          <w:i/>
        </w:rPr>
        <w:t>Ališić</w:t>
      </w:r>
      <w:proofErr w:type="spellEnd"/>
      <w:r w:rsidRPr="00E11E85">
        <w:rPr>
          <w:i/>
        </w:rPr>
        <w:t xml:space="preserve"> and Others v.</w:t>
      </w:r>
      <w:r w:rsidRPr="00E11E85" w:rsidR="00903E85">
        <w:rPr>
          <w:i/>
        </w:rPr>
        <w:t>  </w:t>
      </w:r>
      <w:r w:rsidRPr="00E11E85">
        <w:rPr>
          <w:i/>
        </w:rPr>
        <w:t xml:space="preserve">Bosnia and Herzegovina, Croatia, Serbia, Slovenia and the </w:t>
      </w:r>
      <w:proofErr w:type="gramStart"/>
      <w:r w:rsidRPr="00E11E85">
        <w:rPr>
          <w:i/>
        </w:rPr>
        <w:t>former</w:t>
      </w:r>
      <w:proofErr w:type="gramEnd"/>
      <w:r w:rsidRPr="00E11E85">
        <w:rPr>
          <w:i/>
        </w:rPr>
        <w:t xml:space="preserve"> Yugoslav Republic of Macedonia</w:t>
      </w:r>
      <w:r w:rsidRPr="00E11E85">
        <w:t xml:space="preserve"> [GC], </w:t>
      </w:r>
      <w:r w:rsidRPr="00E11E85">
        <w:rPr>
          <w:snapToGrid w:val="0"/>
        </w:rPr>
        <w:t>no.</w:t>
      </w:r>
      <w:r w:rsidRPr="00E11E85" w:rsidR="00ED123C">
        <w:t xml:space="preserve"> 60642/08, § </w:t>
      </w:r>
      <w:r w:rsidRPr="00E11E85">
        <w:t>98, ECHR 2014).</w:t>
      </w:r>
    </w:p>
    <w:p w:rsidRPr="00E11E85" w:rsidR="00035C5A" w:rsidP="00E11E85" w:rsidRDefault="008A61D1">
      <w:pPr>
        <w:pStyle w:val="ECHRPara"/>
      </w:pPr>
      <w:r w:rsidRPr="00E11E85">
        <w:fldChar w:fldCharType="begin"/>
      </w:r>
      <w:r w:rsidRPr="00E11E85">
        <w:instrText xml:space="preserve"> SEQ level0 \*arabic </w:instrText>
      </w:r>
      <w:r w:rsidRPr="00E11E85">
        <w:fldChar w:fldCharType="separate"/>
      </w:r>
      <w:r w:rsidRPr="00E11E85" w:rsidR="00E11E85">
        <w:rPr>
          <w:noProof/>
        </w:rPr>
        <w:t>49</w:t>
      </w:r>
      <w:r w:rsidRPr="00E11E85">
        <w:fldChar w:fldCharType="end"/>
      </w:r>
      <w:r w:rsidRPr="00E11E85">
        <w:t xml:space="preserve">.  The Court observes that the applicants </w:t>
      </w:r>
      <w:r w:rsidRPr="00E11E85" w:rsidR="00BD6A82">
        <w:t>had been</w:t>
      </w:r>
      <w:r w:rsidRPr="00E11E85">
        <w:t xml:space="preserve"> shareholders in </w:t>
      </w:r>
      <w:proofErr w:type="spellStart"/>
      <w:r w:rsidRPr="00E11E85">
        <w:t>Yaşarbank</w:t>
      </w:r>
      <w:proofErr w:type="spellEnd"/>
      <w:r w:rsidRPr="00E11E85">
        <w:t xml:space="preserve"> before it was taken over by the State authorities. They lost the ownership of their shares by </w:t>
      </w:r>
      <w:proofErr w:type="spellStart"/>
      <w:r w:rsidRPr="00E11E85">
        <w:t>Yaşarbank</w:t>
      </w:r>
      <w:r w:rsidRPr="00E11E85" w:rsidR="00E11E85">
        <w:t>’</w:t>
      </w:r>
      <w:r w:rsidRPr="00E11E85">
        <w:t>s</w:t>
      </w:r>
      <w:proofErr w:type="spellEnd"/>
      <w:r w:rsidRPr="00E11E85">
        <w:t xml:space="preserve"> transfer to the Fund under section</w:t>
      </w:r>
      <w:r w:rsidRPr="00E11E85" w:rsidR="00903E85">
        <w:t> </w:t>
      </w:r>
      <w:r w:rsidRPr="00E11E85">
        <w:t>14(3) and (5) of Law no. 4389, as that transfer concerned all shares of the bank as well as its management and control. In the Court</w:t>
      </w:r>
      <w:r w:rsidRPr="00E11E85" w:rsidR="00E11E85">
        <w:t>’</w:t>
      </w:r>
      <w:r w:rsidRPr="00E11E85">
        <w:t xml:space="preserve">s view, there has therefore been an interference with </w:t>
      </w:r>
      <w:r w:rsidRPr="00E11E85" w:rsidR="00580E46">
        <w:t>their</w:t>
      </w:r>
      <w:r w:rsidRPr="00E11E85">
        <w:t xml:space="preserve"> right </w:t>
      </w:r>
      <w:r w:rsidRPr="00E11E85" w:rsidR="00265893">
        <w:t xml:space="preserve">to peaceful enjoyment of their </w:t>
      </w:r>
      <w:r w:rsidRPr="00E11E85">
        <w:t xml:space="preserve">property (see </w:t>
      </w:r>
      <w:proofErr w:type="spellStart"/>
      <w:r w:rsidRPr="00E11E85">
        <w:rPr>
          <w:i/>
        </w:rPr>
        <w:t>Süzer</w:t>
      </w:r>
      <w:proofErr w:type="spellEnd"/>
      <w:r w:rsidRPr="00E11E85">
        <w:rPr>
          <w:i/>
        </w:rPr>
        <w:t xml:space="preserve"> and </w:t>
      </w:r>
      <w:proofErr w:type="spellStart"/>
      <w:r w:rsidRPr="00E11E85">
        <w:rPr>
          <w:i/>
        </w:rPr>
        <w:t>Eksen</w:t>
      </w:r>
      <w:proofErr w:type="spellEnd"/>
      <w:r w:rsidRPr="00E11E85">
        <w:rPr>
          <w:i/>
        </w:rPr>
        <w:t xml:space="preserve"> Holding A.Ş. v. Turkey</w:t>
      </w:r>
      <w:r w:rsidRPr="00E11E85" w:rsidR="00ED123C">
        <w:t>, no. </w:t>
      </w:r>
      <w:r w:rsidRPr="00E11E85">
        <w:t>6334/05, § 143, 23 October 2012</w:t>
      </w:r>
      <w:r w:rsidRPr="00E11E85" w:rsidR="00856183">
        <w:t>, and</w:t>
      </w:r>
      <w:r w:rsidRPr="00E11E85">
        <w:t xml:space="preserve"> </w:t>
      </w:r>
      <w:proofErr w:type="spellStart"/>
      <w:r w:rsidRPr="00E11E85">
        <w:rPr>
          <w:i/>
        </w:rPr>
        <w:t>Reisner</w:t>
      </w:r>
      <w:proofErr w:type="spellEnd"/>
      <w:r w:rsidRPr="00E11E85">
        <w:t>, cited above, § 47). The Court further observes that the Council of Ministers</w:t>
      </w:r>
      <w:r w:rsidRPr="00E11E85" w:rsidR="00E11E85">
        <w:t>’</w:t>
      </w:r>
      <w:r w:rsidRPr="00E11E85">
        <w:t xml:space="preserve"> decision to take over the bank was adopted as a measure to control the </w:t>
      </w:r>
      <w:r w:rsidRPr="00E11E85" w:rsidR="00265893">
        <w:t>country</w:t>
      </w:r>
      <w:r w:rsidRPr="00E11E85" w:rsidR="00E11E85">
        <w:t>’</w:t>
      </w:r>
      <w:r w:rsidRPr="00E11E85" w:rsidR="00265893">
        <w:t xml:space="preserve">s </w:t>
      </w:r>
      <w:r w:rsidRPr="00E11E85">
        <w:t>banking sector. It is true that it involved a deprivation of property, but in the circumstances the deprivation formed a constituent element of a scheme for controlling the banking industry. It is therefore the second paragraph of Article 1 of Protocol No. 1 which is applicable in the present case (</w:t>
      </w:r>
      <w:r w:rsidRPr="00E11E85" w:rsidR="00000B47">
        <w:t xml:space="preserve">see </w:t>
      </w:r>
      <w:proofErr w:type="spellStart"/>
      <w:r w:rsidRPr="00E11E85">
        <w:rPr>
          <w:i/>
        </w:rPr>
        <w:t>Süzer</w:t>
      </w:r>
      <w:proofErr w:type="spellEnd"/>
      <w:r w:rsidRPr="00E11E85">
        <w:rPr>
          <w:i/>
        </w:rPr>
        <w:t xml:space="preserve"> and </w:t>
      </w:r>
      <w:proofErr w:type="spellStart"/>
      <w:r w:rsidRPr="00E11E85">
        <w:rPr>
          <w:i/>
        </w:rPr>
        <w:t>Eksen</w:t>
      </w:r>
      <w:proofErr w:type="spellEnd"/>
      <w:r w:rsidRPr="00E11E85">
        <w:rPr>
          <w:i/>
        </w:rPr>
        <w:t xml:space="preserve"> Holding A.Ş.</w:t>
      </w:r>
      <w:r w:rsidRPr="00E11E85">
        <w:t>, §§ 146</w:t>
      </w:r>
      <w:r w:rsidRPr="00E11E85">
        <w:noBreakHyphen/>
        <w:t>147</w:t>
      </w:r>
      <w:r w:rsidRPr="00E11E85" w:rsidR="00000B47">
        <w:t xml:space="preserve">; </w:t>
      </w:r>
      <w:proofErr w:type="spellStart"/>
      <w:r w:rsidRPr="00E11E85" w:rsidR="00402651">
        <w:rPr>
          <w:i/>
        </w:rPr>
        <w:t>Reisner</w:t>
      </w:r>
      <w:proofErr w:type="spellEnd"/>
      <w:r w:rsidRPr="00E11E85" w:rsidR="00402651">
        <w:t xml:space="preserve">, § 47; and </w:t>
      </w:r>
      <w:proofErr w:type="spellStart"/>
      <w:r w:rsidRPr="00E11E85" w:rsidR="00000B47">
        <w:rPr>
          <w:i/>
        </w:rPr>
        <w:t>Yaşar</w:t>
      </w:r>
      <w:proofErr w:type="spellEnd"/>
      <w:r w:rsidRPr="00E11E85" w:rsidR="00000B47">
        <w:rPr>
          <w:i/>
        </w:rPr>
        <w:t xml:space="preserve"> Holding A.Ş.</w:t>
      </w:r>
      <w:r w:rsidRPr="00E11E85" w:rsidR="00000B47">
        <w:t>,</w:t>
      </w:r>
      <w:r w:rsidRPr="00E11E85" w:rsidR="00265893">
        <w:rPr>
          <w:i/>
        </w:rPr>
        <w:t xml:space="preserve"> </w:t>
      </w:r>
      <w:r w:rsidRPr="00E11E85" w:rsidR="00402651">
        <w:t>§ 89</w:t>
      </w:r>
      <w:r w:rsidRPr="00E11E85" w:rsidR="00265893">
        <w:t>, all cited above</w:t>
      </w:r>
      <w:r w:rsidRPr="00E11E85" w:rsidR="00402651">
        <w:t>).</w:t>
      </w:r>
    </w:p>
    <w:p w:rsidRPr="00E11E85" w:rsidR="00402651" w:rsidP="00E11E85" w:rsidRDefault="00402651">
      <w:pPr>
        <w:pStyle w:val="ECHRPara"/>
      </w:pPr>
      <w:r w:rsidRPr="00E11E85">
        <w:fldChar w:fldCharType="begin"/>
      </w:r>
      <w:r w:rsidRPr="00E11E85">
        <w:instrText xml:space="preserve"> SEQ level0 \*arabic </w:instrText>
      </w:r>
      <w:r w:rsidRPr="00E11E85">
        <w:fldChar w:fldCharType="separate"/>
      </w:r>
      <w:r w:rsidRPr="00E11E85" w:rsidR="00E11E85">
        <w:rPr>
          <w:noProof/>
        </w:rPr>
        <w:t>50</w:t>
      </w:r>
      <w:r w:rsidRPr="00E11E85">
        <w:fldChar w:fldCharType="end"/>
      </w:r>
      <w:r w:rsidRPr="00E11E85">
        <w:t>.  </w:t>
      </w:r>
      <w:r w:rsidRPr="00E11E85" w:rsidR="004633C7">
        <w:t>The Court must therefore determine whether the interference in question was lawful and “in the public interest”, and whether it struck a fair balance between the owner</w:t>
      </w:r>
      <w:r w:rsidRPr="00E11E85" w:rsidR="00E11E85">
        <w:t>’</w:t>
      </w:r>
      <w:r w:rsidRPr="00E11E85" w:rsidR="004633C7">
        <w:t>s rights and the interests of the community.</w:t>
      </w:r>
    </w:p>
    <w:p w:rsidRPr="00E11E85" w:rsidR="002B705A" w:rsidP="00E11E85" w:rsidRDefault="00903E85">
      <w:pPr>
        <w:pStyle w:val="ECHRHeading4"/>
      </w:pPr>
      <w:r w:rsidRPr="00E11E85">
        <w:t>(b)  </w:t>
      </w:r>
      <w:r w:rsidRPr="00E11E85" w:rsidR="002B705A">
        <w:t>Whether the interference was in accordance with the law</w:t>
      </w:r>
    </w:p>
    <w:p w:rsidRPr="00E11E85" w:rsidR="00D420F3" w:rsidP="00E11E85" w:rsidRDefault="00B61132">
      <w:pPr>
        <w:pStyle w:val="ECHRPara"/>
      </w:pPr>
      <w:r w:rsidRPr="00E11E85">
        <w:fldChar w:fldCharType="begin"/>
      </w:r>
      <w:r w:rsidRPr="00E11E85">
        <w:instrText xml:space="preserve"> SEQ level0 \*arabic </w:instrText>
      </w:r>
      <w:r w:rsidRPr="00E11E85">
        <w:fldChar w:fldCharType="separate"/>
      </w:r>
      <w:r w:rsidRPr="00E11E85" w:rsidR="00E11E85">
        <w:rPr>
          <w:noProof/>
        </w:rPr>
        <w:t>51</w:t>
      </w:r>
      <w:r w:rsidRPr="00E11E85">
        <w:fldChar w:fldCharType="end"/>
      </w:r>
      <w:r w:rsidRPr="00E11E85" w:rsidR="0077175D">
        <w:t>.  </w:t>
      </w:r>
      <w:r w:rsidRPr="00E11E85" w:rsidR="000E4554">
        <w:t xml:space="preserve">The Court reiterates that the first and most important requirement of Article 1 of Protocol No. 1 is that any interference by a public authority with the peaceful enjoyment of possessions should be “lawful”: </w:t>
      </w:r>
      <w:r w:rsidRPr="00E11E85" w:rsidR="009921F9">
        <w:t xml:space="preserve">the second sentence of the first paragraph authorises a deprivation of possessions only “subject to the conditions provided for by law” and the second paragraph recognises that the States have the right to control the use of property by enforcing “laws” (see </w:t>
      </w:r>
      <w:r w:rsidRPr="00E11E85" w:rsidR="009921F9">
        <w:rPr>
          <w:i/>
        </w:rPr>
        <w:t>Former King of Greece and Others v. Greece</w:t>
      </w:r>
      <w:r w:rsidRPr="00E11E85" w:rsidR="00ED123C">
        <w:t xml:space="preserve"> [GC], no. </w:t>
      </w:r>
      <w:r w:rsidRPr="00E11E85" w:rsidR="009921F9">
        <w:t>25701/94, §§ 79 and 82, ECHR 2000</w:t>
      </w:r>
      <w:r w:rsidRPr="00E11E85" w:rsidR="009921F9">
        <w:noBreakHyphen/>
        <w:t xml:space="preserve">XII, and </w:t>
      </w:r>
      <w:proofErr w:type="spellStart"/>
      <w:r w:rsidRPr="00E11E85" w:rsidR="00ED123C">
        <w:rPr>
          <w:i/>
        </w:rPr>
        <w:t>Jahn</w:t>
      </w:r>
      <w:proofErr w:type="spellEnd"/>
      <w:r w:rsidRPr="00E11E85" w:rsidR="00ED123C">
        <w:rPr>
          <w:i/>
        </w:rPr>
        <w:t xml:space="preserve"> and Others v. </w:t>
      </w:r>
      <w:r w:rsidRPr="00E11E85" w:rsidR="009921F9">
        <w:rPr>
          <w:i/>
        </w:rPr>
        <w:t xml:space="preserve">Germany </w:t>
      </w:r>
      <w:r w:rsidRPr="00E11E85" w:rsidR="009921F9">
        <w:t>[GC], nos. 46720/99 and 2 others, § 81, ECHR 2005</w:t>
      </w:r>
      <w:r w:rsidRPr="00E11E85" w:rsidR="009921F9">
        <w:noBreakHyphen/>
        <w:t xml:space="preserve">VI). </w:t>
      </w:r>
      <w:r w:rsidRPr="00E11E85" w:rsidR="003C66CB">
        <w:t>The</w:t>
      </w:r>
      <w:r w:rsidRPr="00E11E85" w:rsidR="005B69AD">
        <w:t xml:space="preserve"> principle of lawfulness presupposes that the applicable provisions of domestic law are sufficiently accessible, precise and foreseeable in their application </w:t>
      </w:r>
      <w:r w:rsidRPr="00E11E85" w:rsidR="005F3EC7">
        <w:t xml:space="preserve">(see </w:t>
      </w:r>
      <w:proofErr w:type="spellStart"/>
      <w:r w:rsidRPr="00E11E85" w:rsidR="00055394">
        <w:rPr>
          <w:i/>
        </w:rPr>
        <w:t>Guiso-Gallisay</w:t>
      </w:r>
      <w:proofErr w:type="spellEnd"/>
      <w:r w:rsidRPr="00E11E85" w:rsidR="00055394">
        <w:rPr>
          <w:i/>
        </w:rPr>
        <w:t xml:space="preserve"> v. Italy</w:t>
      </w:r>
      <w:r w:rsidRPr="00E11E85" w:rsidR="00055394">
        <w:t>, no.</w:t>
      </w:r>
      <w:r w:rsidRPr="00E11E85" w:rsidR="00903E85">
        <w:t> </w:t>
      </w:r>
      <w:r w:rsidRPr="00E11E85" w:rsidR="00055394">
        <w:t>58858/00, § 82, 8 December 2005</w:t>
      </w:r>
      <w:r w:rsidRPr="00E11E85" w:rsidR="005B69AD">
        <w:t xml:space="preserve">, and </w:t>
      </w:r>
      <w:r w:rsidRPr="00E11E85" w:rsidR="005B69AD">
        <w:rPr>
          <w:i/>
        </w:rPr>
        <w:t>Hutten-</w:t>
      </w:r>
      <w:proofErr w:type="spellStart"/>
      <w:r w:rsidRPr="00E11E85" w:rsidR="005B69AD">
        <w:rPr>
          <w:i/>
        </w:rPr>
        <w:t>Czapska</w:t>
      </w:r>
      <w:proofErr w:type="spellEnd"/>
      <w:r w:rsidRPr="00E11E85" w:rsidR="005B69AD">
        <w:rPr>
          <w:i/>
        </w:rPr>
        <w:t xml:space="preserve"> v. Poland</w:t>
      </w:r>
      <w:r w:rsidRPr="00E11E85" w:rsidR="005B69AD">
        <w:t xml:space="preserve"> [GC], no.</w:t>
      </w:r>
      <w:r w:rsidRPr="00E11E85" w:rsidR="00903E85">
        <w:t> </w:t>
      </w:r>
      <w:r w:rsidRPr="00E11E85" w:rsidR="005B69AD">
        <w:t>35014/97, § 163, ECHR 2006</w:t>
      </w:r>
      <w:r w:rsidRPr="00E11E85" w:rsidR="005B69AD">
        <w:noBreakHyphen/>
        <w:t>VIII</w:t>
      </w:r>
      <w:r w:rsidRPr="00E11E85" w:rsidR="00055394">
        <w:t>).</w:t>
      </w:r>
    </w:p>
    <w:p w:rsidRPr="00E11E85" w:rsidR="00D420F3" w:rsidP="00E11E85" w:rsidRDefault="00B61132">
      <w:pPr>
        <w:pStyle w:val="ECHRPara"/>
      </w:pPr>
      <w:r w:rsidRPr="00E11E85">
        <w:fldChar w:fldCharType="begin"/>
      </w:r>
      <w:r w:rsidRPr="00E11E85">
        <w:instrText xml:space="preserve"> SEQ level0 \*arabic </w:instrText>
      </w:r>
      <w:r w:rsidRPr="00E11E85">
        <w:fldChar w:fldCharType="separate"/>
      </w:r>
      <w:r w:rsidRPr="00E11E85" w:rsidR="00E11E85">
        <w:rPr>
          <w:noProof/>
        </w:rPr>
        <w:t>52</w:t>
      </w:r>
      <w:r w:rsidRPr="00E11E85">
        <w:fldChar w:fldCharType="end"/>
      </w:r>
      <w:r w:rsidRPr="00E11E85" w:rsidR="0077175D">
        <w:t xml:space="preserve">.  The Court </w:t>
      </w:r>
      <w:r w:rsidRPr="00E11E85" w:rsidR="002B0E5C">
        <w:t>notes at the outset</w:t>
      </w:r>
      <w:r w:rsidRPr="00E11E85" w:rsidR="0077175D">
        <w:t xml:space="preserve"> that </w:t>
      </w:r>
      <w:r w:rsidRPr="00E11E85" w:rsidR="002B0E5C">
        <w:t xml:space="preserve">in the case of </w:t>
      </w:r>
      <w:proofErr w:type="spellStart"/>
      <w:r w:rsidRPr="00E11E85" w:rsidR="002B0E5C">
        <w:rPr>
          <w:i/>
        </w:rPr>
        <w:t>Yaşar</w:t>
      </w:r>
      <w:proofErr w:type="spellEnd"/>
      <w:r w:rsidRPr="00E11E85" w:rsidR="002B0E5C">
        <w:rPr>
          <w:i/>
        </w:rPr>
        <w:t xml:space="preserve"> Holding A.Ş</w:t>
      </w:r>
      <w:r w:rsidRPr="00E11E85" w:rsidR="00ED61A6">
        <w:rPr>
          <w:i/>
        </w:rPr>
        <w:t>.</w:t>
      </w:r>
      <w:r w:rsidRPr="00E11E85" w:rsidR="002B0E5C">
        <w:t>,</w:t>
      </w:r>
      <w:r w:rsidRPr="00E11E85" w:rsidR="002B0E5C">
        <w:rPr>
          <w:i/>
        </w:rPr>
        <w:t xml:space="preserve"> </w:t>
      </w:r>
      <w:r w:rsidRPr="00E11E85" w:rsidR="002B0E5C">
        <w:t xml:space="preserve">which had been brought by one of the main shareholders of </w:t>
      </w:r>
      <w:proofErr w:type="spellStart"/>
      <w:r w:rsidRPr="00E11E85" w:rsidR="002B0E5C">
        <w:t>Yaşarbank</w:t>
      </w:r>
      <w:proofErr w:type="spellEnd"/>
      <w:r w:rsidRPr="00E11E85" w:rsidR="002B0E5C">
        <w:t>,</w:t>
      </w:r>
      <w:r w:rsidRPr="00E11E85" w:rsidR="002B0E5C">
        <w:rPr>
          <w:i/>
        </w:rPr>
        <w:t xml:space="preserve"> </w:t>
      </w:r>
      <w:r w:rsidRPr="00E11E85" w:rsidR="002B0E5C">
        <w:t xml:space="preserve">it found a violation of Article 1 of Protocol No. 1 to the Convention on account of the unlawfulness of the interference at issue, namely the transfer of </w:t>
      </w:r>
      <w:proofErr w:type="spellStart"/>
      <w:r w:rsidRPr="00E11E85" w:rsidR="002B0E5C">
        <w:t>Yaşarbank</w:t>
      </w:r>
      <w:proofErr w:type="spellEnd"/>
      <w:r w:rsidRPr="00E11E85" w:rsidR="002B0E5C">
        <w:t xml:space="preserve"> to the Fund. The Court held that section 14(5) of Law no.</w:t>
      </w:r>
      <w:r w:rsidRPr="00E11E85" w:rsidR="00903E85">
        <w:t> </w:t>
      </w:r>
      <w:r w:rsidRPr="00E11E85" w:rsidR="002B0E5C">
        <w:t>4389</w:t>
      </w:r>
      <w:r w:rsidRPr="00E11E85" w:rsidR="00EF67AB">
        <w:t xml:space="preserve"> as </w:t>
      </w:r>
      <w:r w:rsidRPr="00E11E85" w:rsidR="00265893">
        <w:t xml:space="preserve">amended </w:t>
      </w:r>
      <w:r w:rsidRPr="00E11E85" w:rsidR="00EF67AB">
        <w:t>by Law no. 4491</w:t>
      </w:r>
      <w:r w:rsidRPr="00E11E85" w:rsidR="002B0E5C">
        <w:t xml:space="preserve">, which </w:t>
      </w:r>
      <w:r w:rsidRPr="00E11E85" w:rsidR="004E54B3">
        <w:t xml:space="preserve">had </w:t>
      </w:r>
      <w:r w:rsidRPr="00E11E85" w:rsidR="002B0E5C">
        <w:t>constituted the basis of the impugned transfer,</w:t>
      </w:r>
      <w:r w:rsidRPr="00E11E85" w:rsidR="00EF67AB">
        <w:t xml:space="preserve"> had</w:t>
      </w:r>
      <w:r w:rsidRPr="00E11E85" w:rsidR="002B0E5C">
        <w:t xml:space="preserve"> lacked foreseeability as it had been applied </w:t>
      </w:r>
      <w:r w:rsidRPr="00E11E85" w:rsidR="00EF67AB">
        <w:t xml:space="preserve">only two days after </w:t>
      </w:r>
      <w:r w:rsidRPr="00E11E85" w:rsidR="002C0AAE">
        <w:t>the</w:t>
      </w:r>
      <w:r w:rsidRPr="00E11E85" w:rsidR="00EF67AB">
        <w:t xml:space="preserve"> entry into force</w:t>
      </w:r>
      <w:r w:rsidRPr="00E11E85" w:rsidR="002C0AAE">
        <w:t xml:space="preserve"> of the </w:t>
      </w:r>
      <w:r w:rsidRPr="00E11E85" w:rsidR="00265893">
        <w:t xml:space="preserve">amendment </w:t>
      </w:r>
      <w:r w:rsidRPr="00E11E85" w:rsidR="008F5B94">
        <w:t>allowing for the transfer of the ownership of the bank</w:t>
      </w:r>
      <w:r w:rsidRPr="00E11E85" w:rsidR="00E11E85">
        <w:t>’</w:t>
      </w:r>
      <w:r w:rsidRPr="00E11E85" w:rsidR="008F5B94">
        <w:t>s shares</w:t>
      </w:r>
      <w:r w:rsidRPr="00E11E85" w:rsidR="00EF67AB">
        <w:t xml:space="preserve">. In that </w:t>
      </w:r>
      <w:r w:rsidRPr="00E11E85" w:rsidR="00265893">
        <w:t>connection</w:t>
      </w:r>
      <w:r w:rsidRPr="00E11E85" w:rsidR="00EF67AB">
        <w:t xml:space="preserve">, the Court noted that </w:t>
      </w:r>
      <w:r w:rsidRPr="00E11E85" w:rsidR="008F5B94">
        <w:t>a transfer of such</w:t>
      </w:r>
      <w:r w:rsidRPr="00E11E85" w:rsidR="00265893">
        <w:t xml:space="preserve"> </w:t>
      </w:r>
      <w:r w:rsidRPr="00E11E85" w:rsidR="000D1DEE">
        <w:t>significance</w:t>
      </w:r>
      <w:r w:rsidRPr="00E11E85" w:rsidR="008F5B94">
        <w:t xml:space="preserve"> could not be made pursuant to the </w:t>
      </w:r>
      <w:r w:rsidRPr="00E11E85" w:rsidR="00EF67AB">
        <w:t xml:space="preserve">legislation </w:t>
      </w:r>
      <w:r w:rsidRPr="00E11E85" w:rsidR="00C53F16">
        <w:t xml:space="preserve">in force </w:t>
      </w:r>
      <w:r w:rsidRPr="00E11E85" w:rsidR="00EF67AB">
        <w:t xml:space="preserve">prior to the </w:t>
      </w:r>
      <w:r w:rsidRPr="00E11E85" w:rsidR="00265893">
        <w:t xml:space="preserve">amendment </w:t>
      </w:r>
      <w:r w:rsidRPr="00E11E85" w:rsidR="00D42C6C">
        <w:t xml:space="preserve">of section 14(5) </w:t>
      </w:r>
      <w:r w:rsidRPr="00E11E85" w:rsidR="00ED61A6">
        <w:t xml:space="preserve">(see </w:t>
      </w:r>
      <w:proofErr w:type="spellStart"/>
      <w:r w:rsidRPr="00E11E85" w:rsidR="00ED61A6">
        <w:rPr>
          <w:i/>
        </w:rPr>
        <w:t>Yaşar</w:t>
      </w:r>
      <w:proofErr w:type="spellEnd"/>
      <w:r w:rsidRPr="00E11E85" w:rsidR="00ED61A6">
        <w:rPr>
          <w:i/>
        </w:rPr>
        <w:t xml:space="preserve"> Holding A.Ş</w:t>
      </w:r>
      <w:r w:rsidRPr="00E11E85" w:rsidR="00EF67AB">
        <w:t>.</w:t>
      </w:r>
      <w:r w:rsidRPr="00E11E85" w:rsidR="00ED61A6">
        <w:t>, cited above, §§</w:t>
      </w:r>
      <w:r w:rsidRPr="00E11E85" w:rsidR="00903E85">
        <w:t> </w:t>
      </w:r>
      <w:r w:rsidRPr="00E11E85" w:rsidR="00ED61A6">
        <w:t>91-101).</w:t>
      </w:r>
    </w:p>
    <w:p w:rsidRPr="00E11E85" w:rsidR="0004650B" w:rsidP="00E11E85" w:rsidRDefault="00B61132">
      <w:pPr>
        <w:pStyle w:val="ECHRPara"/>
      </w:pPr>
      <w:r w:rsidRPr="00E11E85">
        <w:fldChar w:fldCharType="begin"/>
      </w:r>
      <w:r w:rsidRPr="00E11E85">
        <w:instrText xml:space="preserve"> SEQ level0 \*arabic </w:instrText>
      </w:r>
      <w:r w:rsidRPr="00E11E85">
        <w:fldChar w:fldCharType="separate"/>
      </w:r>
      <w:r w:rsidRPr="00E11E85" w:rsidR="00E11E85">
        <w:rPr>
          <w:noProof/>
        </w:rPr>
        <w:t>53</w:t>
      </w:r>
      <w:r w:rsidRPr="00E11E85">
        <w:fldChar w:fldCharType="end"/>
      </w:r>
      <w:r w:rsidRPr="00E11E85" w:rsidR="0077175D">
        <w:t>.  </w:t>
      </w:r>
      <w:r w:rsidRPr="00E11E85" w:rsidR="0004650B">
        <w:t>The Court sees no reason to reach a different solution in the present case, especially as the applicants, as minority shareholders, were not involved in the management of the bank.</w:t>
      </w:r>
    </w:p>
    <w:p w:rsidRPr="00E11E85" w:rsidR="00035C5A" w:rsidP="00E11E85" w:rsidRDefault="00035C5A">
      <w:pPr>
        <w:pStyle w:val="ECHRPara"/>
      </w:pPr>
      <w:r w:rsidRPr="00E11E85">
        <w:fldChar w:fldCharType="begin"/>
      </w:r>
      <w:r w:rsidRPr="00E11E85">
        <w:instrText xml:space="preserve"> SEQ level0 \*arabic </w:instrText>
      </w:r>
      <w:r w:rsidRPr="00E11E85">
        <w:fldChar w:fldCharType="separate"/>
      </w:r>
      <w:r w:rsidRPr="00E11E85" w:rsidR="00E11E85">
        <w:rPr>
          <w:noProof/>
        </w:rPr>
        <w:t>54</w:t>
      </w:r>
      <w:r w:rsidRPr="00E11E85">
        <w:fldChar w:fldCharType="end"/>
      </w:r>
      <w:r w:rsidRPr="00E11E85">
        <w:t>.  </w:t>
      </w:r>
      <w:r w:rsidRPr="00E11E85" w:rsidR="0004650B">
        <w:t>In this respect, the Court also notes the following with respect to how the Supreme Administrative Court dealt with the applicants</w:t>
      </w:r>
      <w:r w:rsidRPr="00E11E85" w:rsidR="00E11E85">
        <w:t>’</w:t>
      </w:r>
      <w:r w:rsidRPr="00E11E85" w:rsidR="0004650B">
        <w:t xml:space="preserve"> argument that the Council of Ministers</w:t>
      </w:r>
      <w:r w:rsidRPr="00E11E85" w:rsidR="00E11E85">
        <w:t>’</w:t>
      </w:r>
      <w:r w:rsidRPr="00E11E85" w:rsidR="0004650B">
        <w:t xml:space="preserve"> decision was unlawful. In the proceedings for the annulment of that decision, the applicants pointed, in particular, to their status as minority shareholders and the deficiencies in the supervision of </w:t>
      </w:r>
      <w:proofErr w:type="spellStart"/>
      <w:r w:rsidRPr="00E11E85" w:rsidR="0004650B">
        <w:t>Yaşarbank</w:t>
      </w:r>
      <w:proofErr w:type="spellEnd"/>
      <w:r w:rsidRPr="00E11E85" w:rsidR="0004650B">
        <w:t xml:space="preserve">. </w:t>
      </w:r>
      <w:r w:rsidRPr="00E11E85" w:rsidR="00D12BC1">
        <w:t xml:space="preserve">The Supreme Administrative Court dismissed their </w:t>
      </w:r>
      <w:r w:rsidRPr="00E11E85" w:rsidR="0021455A">
        <w:t>action</w:t>
      </w:r>
      <w:r w:rsidRPr="00E11E85" w:rsidR="00D12BC1">
        <w:t>s for annulment, relying on the reasoning it had provided in the case brought by the main shareholders for the annulment of the Council of Ministers</w:t>
      </w:r>
      <w:r w:rsidRPr="00E11E85" w:rsidR="00E11E85">
        <w:t>’</w:t>
      </w:r>
      <w:r w:rsidRPr="00E11E85" w:rsidR="00D12BC1">
        <w:t xml:space="preserve"> decision. The Court notes </w:t>
      </w:r>
      <w:r w:rsidRPr="00E11E85" w:rsidR="003632D7">
        <w:t xml:space="preserve">that in its judgment in the case of </w:t>
      </w:r>
      <w:proofErr w:type="spellStart"/>
      <w:r w:rsidRPr="00E11E85" w:rsidR="003632D7">
        <w:rPr>
          <w:i/>
        </w:rPr>
        <w:t>Yaşar</w:t>
      </w:r>
      <w:proofErr w:type="spellEnd"/>
      <w:r w:rsidRPr="00E11E85" w:rsidR="003632D7">
        <w:rPr>
          <w:i/>
        </w:rPr>
        <w:t xml:space="preserve"> Holding A.Ş</w:t>
      </w:r>
      <w:r w:rsidRPr="00E11E85" w:rsidR="003632D7">
        <w:t>., it found no reason to question the findings of the Supreme Administrative Court in the main shareholders</w:t>
      </w:r>
      <w:r w:rsidRPr="00E11E85" w:rsidR="00E11E85">
        <w:t>’</w:t>
      </w:r>
      <w:r w:rsidRPr="00E11E85" w:rsidR="00D12BC1">
        <w:t xml:space="preserve"> case</w:t>
      </w:r>
      <w:r w:rsidRPr="00E11E85" w:rsidR="003632D7">
        <w:t xml:space="preserve">, </w:t>
      </w:r>
      <w:r w:rsidRPr="00E11E85" w:rsidR="009D417B">
        <w:t xml:space="preserve">in which </w:t>
      </w:r>
      <w:r w:rsidRPr="00E11E85" w:rsidR="003632D7">
        <w:t>the domestic court</w:t>
      </w:r>
      <w:r w:rsidRPr="00E11E85" w:rsidR="009D417B">
        <w:t xml:space="preserve"> had</w:t>
      </w:r>
      <w:r w:rsidRPr="00E11E85" w:rsidR="003632D7">
        <w:t xml:space="preserve"> concluded that in view of the difficulties encountered by </w:t>
      </w:r>
      <w:proofErr w:type="spellStart"/>
      <w:r w:rsidRPr="00E11E85" w:rsidR="003632D7">
        <w:t>Ya</w:t>
      </w:r>
      <w:r w:rsidRPr="00E11E85" w:rsidR="003632D7">
        <w:rPr>
          <w:rFonts w:cstheme="minorHAnsi"/>
        </w:rPr>
        <w:t>şarbank</w:t>
      </w:r>
      <w:proofErr w:type="spellEnd"/>
      <w:r w:rsidRPr="00E11E85" w:rsidR="003632D7">
        <w:rPr>
          <w:rFonts w:cstheme="minorHAnsi"/>
        </w:rPr>
        <w:t xml:space="preserve"> and its failure to implement the required measures, the continuation of its </w:t>
      </w:r>
      <w:r w:rsidRPr="00E11E85" w:rsidR="003632D7">
        <w:t>activities would have jeopardi</w:t>
      </w:r>
      <w:r w:rsidRPr="00E11E85" w:rsidR="009D417B">
        <w:t>s</w:t>
      </w:r>
      <w:r w:rsidRPr="00E11E85" w:rsidR="003632D7">
        <w:t xml:space="preserve">ed the rights of its creditors and undermined the reliability and stability of the banking system (cited above, § 94). </w:t>
      </w:r>
      <w:r w:rsidRPr="00E11E85" w:rsidR="00B128C7">
        <w:t>While it does not depart from th</w:t>
      </w:r>
      <w:r w:rsidRPr="00E11E85" w:rsidR="0021455A">
        <w:t>at</w:t>
      </w:r>
      <w:r w:rsidRPr="00E11E85" w:rsidR="00B128C7">
        <w:t xml:space="preserve"> conclusion</w:t>
      </w:r>
      <w:r w:rsidRPr="00E11E85" w:rsidR="00D12BC1">
        <w:t xml:space="preserve"> in the present case</w:t>
      </w:r>
      <w:r w:rsidRPr="00E11E85" w:rsidR="00B128C7">
        <w:t>, it notes that the applicants</w:t>
      </w:r>
      <w:r w:rsidRPr="00E11E85" w:rsidR="00E11E85">
        <w:t>’</w:t>
      </w:r>
      <w:r w:rsidRPr="00E11E85" w:rsidR="00B128C7">
        <w:t xml:space="preserve"> main submission before the Supreme Administrative Court was the unlawfulness of the application of section 14(5) in a manner which included the transfer of their shares</w:t>
      </w:r>
      <w:r w:rsidRPr="00E11E85" w:rsidR="000D7B04">
        <w:t xml:space="preserve"> together with those of the main shareholders. A</w:t>
      </w:r>
      <w:r w:rsidRPr="00E11E85" w:rsidR="00B128C7">
        <w:t xml:space="preserve">ccording to </w:t>
      </w:r>
      <w:r w:rsidRPr="00E11E85" w:rsidR="000D7B04">
        <w:t>the applicants</w:t>
      </w:r>
      <w:r w:rsidRPr="00E11E85" w:rsidR="00B128C7">
        <w:t xml:space="preserve">, </w:t>
      </w:r>
      <w:r w:rsidRPr="00E11E85" w:rsidR="000D7B04">
        <w:t xml:space="preserve">their shares </w:t>
      </w:r>
      <w:r w:rsidRPr="00E11E85" w:rsidR="0021455A">
        <w:t>should</w:t>
      </w:r>
      <w:r w:rsidRPr="00E11E85" w:rsidR="00AC4AD5">
        <w:t xml:space="preserve"> </w:t>
      </w:r>
      <w:r w:rsidRPr="00E11E85" w:rsidR="000D7B04">
        <w:t xml:space="preserve">not </w:t>
      </w:r>
      <w:r w:rsidRPr="00E11E85" w:rsidR="00AC4AD5">
        <w:t xml:space="preserve">have been </w:t>
      </w:r>
      <w:r w:rsidRPr="00E11E85" w:rsidR="000D7B04">
        <w:t xml:space="preserve">subject to that provision on account of their </w:t>
      </w:r>
      <w:r w:rsidRPr="00E11E85" w:rsidR="009D417B">
        <w:t>position</w:t>
      </w:r>
      <w:r w:rsidRPr="00E11E85" w:rsidR="000D7B04">
        <w:t xml:space="preserve"> as </w:t>
      </w:r>
      <w:r w:rsidRPr="00E11E85" w:rsidR="00C53F16">
        <w:t xml:space="preserve">minority </w:t>
      </w:r>
      <w:r w:rsidRPr="00E11E85" w:rsidR="000D7B04">
        <w:t xml:space="preserve">shareholders who had obtained their shares </w:t>
      </w:r>
      <w:r w:rsidRPr="00E11E85" w:rsidR="00046115">
        <w:t xml:space="preserve">on </w:t>
      </w:r>
      <w:r w:rsidRPr="00E11E85" w:rsidR="000D7B04">
        <w:t xml:space="preserve">the stock exchange. The Court observes that </w:t>
      </w:r>
      <w:r w:rsidRPr="00E11E85" w:rsidR="00D12BC1">
        <w:t>by</w:t>
      </w:r>
      <w:r w:rsidRPr="00E11E85" w:rsidR="000D7B04">
        <w:t xml:space="preserve"> dismissing the applicants</w:t>
      </w:r>
      <w:r w:rsidRPr="00E11E85" w:rsidR="00E11E85">
        <w:t>’</w:t>
      </w:r>
      <w:r w:rsidRPr="00E11E85" w:rsidR="000D7B04">
        <w:t xml:space="preserve"> requests for the annulment of the Council of </w:t>
      </w:r>
      <w:r w:rsidRPr="00E11E85" w:rsidR="00F07E10">
        <w:t>Ministers</w:t>
      </w:r>
      <w:r w:rsidRPr="00E11E85" w:rsidR="00E11E85">
        <w:t>’</w:t>
      </w:r>
      <w:r w:rsidRPr="00E11E85" w:rsidR="00F07E10">
        <w:t xml:space="preserve"> decision </w:t>
      </w:r>
      <w:r w:rsidRPr="00E11E85" w:rsidR="00D12BC1">
        <w:t xml:space="preserve">on the </w:t>
      </w:r>
      <w:r w:rsidRPr="00E11E85" w:rsidR="0027047F">
        <w:t xml:space="preserve">same </w:t>
      </w:r>
      <w:r w:rsidRPr="00E11E85" w:rsidR="00D12BC1">
        <w:t>grounds it had relied</w:t>
      </w:r>
      <w:r w:rsidRPr="00E11E85" w:rsidR="009D417B">
        <w:t xml:space="preserve"> on</w:t>
      </w:r>
      <w:r w:rsidRPr="00E11E85" w:rsidR="00D12BC1">
        <w:t xml:space="preserve"> in the main shareholders</w:t>
      </w:r>
      <w:r w:rsidRPr="00E11E85" w:rsidR="00E11E85">
        <w:t>’</w:t>
      </w:r>
      <w:r w:rsidRPr="00E11E85" w:rsidR="00D12BC1">
        <w:t xml:space="preserve"> case, the domestic court did not address</w:t>
      </w:r>
      <w:r w:rsidRPr="00E11E85" w:rsidR="004508C1">
        <w:t xml:space="preserve"> the applicants</w:t>
      </w:r>
      <w:r w:rsidRPr="00E11E85" w:rsidR="00E11E85">
        <w:t>’</w:t>
      </w:r>
      <w:r w:rsidRPr="00E11E85" w:rsidR="004508C1">
        <w:t xml:space="preserve"> main argument about the lawfulness of the application</w:t>
      </w:r>
      <w:r w:rsidRPr="00E11E85" w:rsidR="00D3040E">
        <w:t xml:space="preserve"> of </w:t>
      </w:r>
      <w:r w:rsidRPr="00E11E85" w:rsidR="00903E85">
        <w:t>section 14(5) to their shares.</w:t>
      </w:r>
    </w:p>
    <w:p w:rsidRPr="00E11E85" w:rsidR="00D068DD" w:rsidP="00E11E85" w:rsidRDefault="00D42C6C">
      <w:pPr>
        <w:pStyle w:val="ECHRPara"/>
      </w:pPr>
      <w:r w:rsidRPr="00E11E85">
        <w:fldChar w:fldCharType="begin"/>
      </w:r>
      <w:r w:rsidRPr="00E11E85">
        <w:instrText xml:space="preserve"> SEQ level0 \*arabic </w:instrText>
      </w:r>
      <w:r w:rsidRPr="00E11E85">
        <w:fldChar w:fldCharType="separate"/>
      </w:r>
      <w:r w:rsidRPr="00E11E85" w:rsidR="00E11E85">
        <w:rPr>
          <w:noProof/>
        </w:rPr>
        <w:t>55</w:t>
      </w:r>
      <w:r w:rsidRPr="00E11E85">
        <w:fldChar w:fldCharType="end"/>
      </w:r>
      <w:r w:rsidRPr="00E11E85">
        <w:t>.  </w:t>
      </w:r>
      <w:r w:rsidRPr="00E11E85" w:rsidR="00D068DD">
        <w:t xml:space="preserve">In view of the above, and </w:t>
      </w:r>
      <w:r w:rsidRPr="00E11E85" w:rsidR="00D3040E">
        <w:t>taking due account of</w:t>
      </w:r>
      <w:r w:rsidRPr="00E11E85" w:rsidR="00D068DD">
        <w:t xml:space="preserve"> its previous f</w:t>
      </w:r>
      <w:r w:rsidRPr="00E11E85" w:rsidR="008F5B94">
        <w:t>inding in the main shareholders</w:t>
      </w:r>
      <w:r w:rsidRPr="00E11E85" w:rsidR="00E11E85">
        <w:t>’</w:t>
      </w:r>
      <w:r w:rsidRPr="00E11E85" w:rsidR="00D068DD">
        <w:t xml:space="preserve"> case as regards the </w:t>
      </w:r>
      <w:r w:rsidRPr="00E11E85" w:rsidR="00D3040E">
        <w:t>un</w:t>
      </w:r>
      <w:r w:rsidRPr="00E11E85" w:rsidR="00D068DD">
        <w:t xml:space="preserve">lawfulness of </w:t>
      </w:r>
      <w:proofErr w:type="spellStart"/>
      <w:r w:rsidRPr="00E11E85" w:rsidR="00D068DD">
        <w:t>Yaşarbank</w:t>
      </w:r>
      <w:r w:rsidRPr="00E11E85" w:rsidR="00E11E85">
        <w:t>’</w:t>
      </w:r>
      <w:r w:rsidRPr="00E11E85" w:rsidR="00D068DD">
        <w:t>s</w:t>
      </w:r>
      <w:proofErr w:type="spellEnd"/>
      <w:r w:rsidRPr="00E11E85" w:rsidR="00D068DD">
        <w:t xml:space="preserve"> takeover by the State</w:t>
      </w:r>
      <w:r w:rsidRPr="00E11E85" w:rsidR="00D12BC1">
        <w:t xml:space="preserve"> (see </w:t>
      </w:r>
      <w:proofErr w:type="spellStart"/>
      <w:r w:rsidRPr="00E11E85" w:rsidR="00D12BC1">
        <w:rPr>
          <w:i/>
        </w:rPr>
        <w:t>Yaşar</w:t>
      </w:r>
      <w:proofErr w:type="spellEnd"/>
      <w:r w:rsidRPr="00E11E85" w:rsidR="00D12BC1">
        <w:rPr>
          <w:i/>
        </w:rPr>
        <w:t xml:space="preserve"> Holding A.Ş</w:t>
      </w:r>
      <w:r w:rsidRPr="00E11E85" w:rsidR="00D12BC1">
        <w:t>., cited above, § 101)</w:t>
      </w:r>
      <w:r w:rsidRPr="00E11E85" w:rsidR="00D068DD">
        <w:t xml:space="preserve">, </w:t>
      </w:r>
      <w:r w:rsidRPr="00E11E85" w:rsidR="000F3F71">
        <w:t>the Court finds that th</w:t>
      </w:r>
      <w:r w:rsidRPr="00E11E85" w:rsidR="00ED61A6">
        <w:t xml:space="preserve">e interference </w:t>
      </w:r>
      <w:r w:rsidRPr="00E11E85" w:rsidR="00D068DD">
        <w:t>with</w:t>
      </w:r>
      <w:r w:rsidRPr="00E11E85" w:rsidR="00ED61A6">
        <w:t xml:space="preserve"> the applicant</w:t>
      </w:r>
      <w:r w:rsidRPr="00E11E85" w:rsidR="000F3F71">
        <w:t>s</w:t>
      </w:r>
      <w:r w:rsidRPr="00E11E85" w:rsidR="00E11E85">
        <w:t>’</w:t>
      </w:r>
      <w:r w:rsidRPr="00E11E85" w:rsidR="000F3F71">
        <w:t xml:space="preserve"> right to </w:t>
      </w:r>
      <w:r w:rsidRPr="00E11E85" w:rsidR="00D12BC1">
        <w:t xml:space="preserve">peaceful </w:t>
      </w:r>
      <w:r w:rsidRPr="00E11E85" w:rsidR="000F3F71">
        <w:t xml:space="preserve">enjoyment of </w:t>
      </w:r>
      <w:r w:rsidRPr="00E11E85" w:rsidR="00ED61A6">
        <w:t>their</w:t>
      </w:r>
      <w:r w:rsidRPr="00E11E85" w:rsidR="000F3F71">
        <w:t xml:space="preserve"> possessions cannot be considered lawful within the meaning of Article 1 of Protocol No. 1</w:t>
      </w:r>
      <w:r w:rsidRPr="00E11E85" w:rsidR="00D068DD">
        <w:t xml:space="preserve"> (compare </w:t>
      </w:r>
      <w:proofErr w:type="spellStart"/>
      <w:r w:rsidRPr="00E11E85" w:rsidR="00D068DD">
        <w:rPr>
          <w:i/>
        </w:rPr>
        <w:t>Reisner</w:t>
      </w:r>
      <w:proofErr w:type="spellEnd"/>
      <w:r w:rsidRPr="00E11E85" w:rsidR="00D068DD">
        <w:rPr>
          <w:i/>
        </w:rPr>
        <w:t xml:space="preserve"> v. Turkey</w:t>
      </w:r>
      <w:r w:rsidRPr="00E11E85" w:rsidR="00D068DD">
        <w:t>, no.</w:t>
      </w:r>
      <w:r w:rsidRPr="00E11E85" w:rsidR="00903E85">
        <w:t> </w:t>
      </w:r>
      <w:r w:rsidRPr="00E11E85" w:rsidR="00D068DD">
        <w:t>46815/09</w:t>
      </w:r>
      <w:r w:rsidRPr="00E11E85" w:rsidR="00D068DD">
        <w:rPr>
          <w:snapToGrid w:val="0"/>
        </w:rPr>
        <w:t xml:space="preserve">, § 48, 21 July 2015, </w:t>
      </w:r>
      <w:r w:rsidRPr="00E11E85" w:rsidR="004E54B3">
        <w:rPr>
          <w:snapToGrid w:val="0"/>
        </w:rPr>
        <w:t xml:space="preserve">in which </w:t>
      </w:r>
      <w:r w:rsidRPr="00E11E85" w:rsidR="00D068DD">
        <w:rPr>
          <w:snapToGrid w:val="0"/>
        </w:rPr>
        <w:t xml:space="preserve">the Court concluded that </w:t>
      </w:r>
      <w:r w:rsidRPr="00E11E85" w:rsidR="009F490E">
        <w:rPr>
          <w:snapToGrid w:val="0"/>
        </w:rPr>
        <w:t xml:space="preserve">the transfer </w:t>
      </w:r>
      <w:r w:rsidRPr="00E11E85" w:rsidR="00F07E10">
        <w:rPr>
          <w:snapToGrid w:val="0"/>
        </w:rPr>
        <w:t xml:space="preserve">to the Fund </w:t>
      </w:r>
      <w:r w:rsidRPr="00E11E85" w:rsidR="009F490E">
        <w:rPr>
          <w:snapToGrid w:val="0"/>
        </w:rPr>
        <w:t xml:space="preserve">of shares bought </w:t>
      </w:r>
      <w:r w:rsidRPr="00E11E85" w:rsidR="00F07E10">
        <w:rPr>
          <w:snapToGrid w:val="0"/>
        </w:rPr>
        <w:t xml:space="preserve">by the applicant </w:t>
      </w:r>
      <w:r w:rsidRPr="00E11E85" w:rsidR="00046115">
        <w:rPr>
          <w:snapToGrid w:val="0"/>
        </w:rPr>
        <w:t xml:space="preserve">on </w:t>
      </w:r>
      <w:r w:rsidRPr="00E11E85" w:rsidR="009F490E">
        <w:rPr>
          <w:snapToGrid w:val="0"/>
        </w:rPr>
        <w:t xml:space="preserve">the stock exchange could not be considered lawful, </w:t>
      </w:r>
      <w:r w:rsidRPr="00E11E85" w:rsidR="009A348F">
        <w:rPr>
          <w:snapToGrid w:val="0"/>
        </w:rPr>
        <w:t>in view</w:t>
      </w:r>
      <w:r w:rsidRPr="00E11E85" w:rsidR="00D068DD">
        <w:rPr>
          <w:snapToGrid w:val="0"/>
        </w:rPr>
        <w:t xml:space="preserve"> of</w:t>
      </w:r>
      <w:r w:rsidRPr="00E11E85" w:rsidR="00F07E10">
        <w:rPr>
          <w:snapToGrid w:val="0"/>
        </w:rPr>
        <w:t xml:space="preserve"> a</w:t>
      </w:r>
      <w:r w:rsidRPr="00E11E85" w:rsidR="00D068DD">
        <w:rPr>
          <w:snapToGrid w:val="0"/>
        </w:rPr>
        <w:t xml:space="preserve"> judgment of the Supreme Administrative Court </w:t>
      </w:r>
      <w:r w:rsidRPr="00E11E85" w:rsidR="009F490E">
        <w:rPr>
          <w:snapToGrid w:val="0"/>
        </w:rPr>
        <w:t xml:space="preserve">which had found </w:t>
      </w:r>
      <w:r w:rsidRPr="00E11E85" w:rsidR="00D068DD">
        <w:rPr>
          <w:snapToGrid w:val="0"/>
        </w:rPr>
        <w:t xml:space="preserve">the takeover of the bank at issue </w:t>
      </w:r>
      <w:r w:rsidRPr="00E11E85" w:rsidR="0021455A">
        <w:rPr>
          <w:snapToGrid w:val="0"/>
        </w:rPr>
        <w:t xml:space="preserve">to be </w:t>
      </w:r>
      <w:r w:rsidRPr="00E11E85" w:rsidR="00D068DD">
        <w:rPr>
          <w:snapToGrid w:val="0"/>
        </w:rPr>
        <w:t>unlawful).</w:t>
      </w:r>
    </w:p>
    <w:p w:rsidRPr="00E11E85" w:rsidR="00850C56" w:rsidP="00E11E85" w:rsidRDefault="00D068DD">
      <w:pPr>
        <w:pStyle w:val="ECHRPara"/>
        <w:rPr>
          <w:snapToGrid w:val="0"/>
        </w:rPr>
      </w:pPr>
      <w:r w:rsidRPr="00E11E85">
        <w:fldChar w:fldCharType="begin"/>
      </w:r>
      <w:r w:rsidRPr="00E11E85">
        <w:instrText xml:space="preserve"> SEQ level0 \*arabic </w:instrText>
      </w:r>
      <w:r w:rsidRPr="00E11E85">
        <w:fldChar w:fldCharType="separate"/>
      </w:r>
      <w:r w:rsidRPr="00E11E85" w:rsidR="00E11E85">
        <w:rPr>
          <w:noProof/>
        </w:rPr>
        <w:t>56</w:t>
      </w:r>
      <w:r w:rsidRPr="00E11E85">
        <w:fldChar w:fldCharType="end"/>
      </w:r>
      <w:r w:rsidRPr="00E11E85">
        <w:t>.  </w:t>
      </w:r>
      <w:r w:rsidRPr="00E11E85" w:rsidR="00850C56">
        <w:t>That being so, the Court is not required to determine whether the interference pursued a legitimate aim and, if so, whether a fair balance has been struck between the demands of the general interest of the community, and the protection of the individual</w:t>
      </w:r>
      <w:r w:rsidRPr="00E11E85" w:rsidR="00E11E85">
        <w:t>’</w:t>
      </w:r>
      <w:r w:rsidRPr="00E11E85" w:rsidR="00850C56">
        <w:t>s fundamental rights.</w:t>
      </w:r>
    </w:p>
    <w:p w:rsidRPr="00E11E85" w:rsidR="00D420F3" w:rsidP="00E11E85" w:rsidRDefault="00850C56">
      <w:pPr>
        <w:pStyle w:val="ECHRPara"/>
      </w:pPr>
      <w:r w:rsidRPr="00E11E85">
        <w:fldChar w:fldCharType="begin"/>
      </w:r>
      <w:r w:rsidRPr="00E11E85">
        <w:instrText xml:space="preserve"> SEQ level0 \*arabic </w:instrText>
      </w:r>
      <w:r w:rsidRPr="00E11E85">
        <w:fldChar w:fldCharType="separate"/>
      </w:r>
      <w:r w:rsidRPr="00E11E85" w:rsidR="00E11E85">
        <w:rPr>
          <w:noProof/>
        </w:rPr>
        <w:t>57</w:t>
      </w:r>
      <w:r w:rsidRPr="00E11E85">
        <w:fldChar w:fldCharType="end"/>
      </w:r>
      <w:r w:rsidRPr="00E11E85">
        <w:t>.  </w:t>
      </w:r>
      <w:r w:rsidRPr="00E11E85" w:rsidR="00ED61A6">
        <w:t>The Court therefore concludes that there has</w:t>
      </w:r>
      <w:r w:rsidRPr="00E11E85" w:rsidR="0077175D">
        <w:t xml:space="preserve"> been a violation of Article </w:t>
      </w:r>
      <w:r w:rsidRPr="00E11E85">
        <w:t xml:space="preserve">1 </w:t>
      </w:r>
      <w:r w:rsidRPr="00E11E85" w:rsidR="0077175D">
        <w:t>of</w:t>
      </w:r>
      <w:r w:rsidRPr="00E11E85">
        <w:t xml:space="preserve"> Protocol No. 1 to</w:t>
      </w:r>
      <w:r w:rsidRPr="00E11E85" w:rsidR="0077175D">
        <w:t xml:space="preserve"> the Convention.</w:t>
      </w:r>
    </w:p>
    <w:p w:rsidRPr="00E11E85" w:rsidR="00D420F3" w:rsidP="00E11E85" w:rsidRDefault="00EC1403">
      <w:pPr>
        <w:pStyle w:val="ECHRHeading1"/>
      </w:pPr>
      <w:r w:rsidRPr="00E11E85">
        <w:t>I</w:t>
      </w:r>
      <w:r w:rsidRPr="00E11E85" w:rsidR="00C62100">
        <w:t>II</w:t>
      </w:r>
      <w:r w:rsidRPr="00E11E85" w:rsidR="0077175D">
        <w:t>.</w:t>
      </w:r>
      <w:proofErr w:type="gramStart"/>
      <w:r w:rsidRPr="00E11E85" w:rsidR="0077175D">
        <w:t>  APPLICATION</w:t>
      </w:r>
      <w:proofErr w:type="gramEnd"/>
      <w:r w:rsidRPr="00E11E85" w:rsidR="0077175D">
        <w:t xml:space="preserve"> OF ARTICLE 41 OF THE CONVENTION</w:t>
      </w:r>
    </w:p>
    <w:p w:rsidRPr="00E11E85" w:rsidR="00D420F3" w:rsidP="00E11E85" w:rsidRDefault="00B61132">
      <w:pPr>
        <w:pStyle w:val="ECHRPara"/>
      </w:pPr>
      <w:r w:rsidRPr="00E11E85">
        <w:fldChar w:fldCharType="begin"/>
      </w:r>
      <w:r w:rsidRPr="00E11E85">
        <w:instrText xml:space="preserve"> SEQ level0 \*arabic </w:instrText>
      </w:r>
      <w:r w:rsidRPr="00E11E85">
        <w:fldChar w:fldCharType="separate"/>
      </w:r>
      <w:r w:rsidRPr="00E11E85" w:rsidR="00E11E85">
        <w:rPr>
          <w:noProof/>
        </w:rPr>
        <w:t>58</w:t>
      </w:r>
      <w:r w:rsidRPr="00E11E85">
        <w:fldChar w:fldCharType="end"/>
      </w:r>
      <w:r w:rsidRPr="00E11E85" w:rsidR="0077175D">
        <w:t>.  Article 41 of the Convention provides:</w:t>
      </w:r>
    </w:p>
    <w:p w:rsidRPr="00E11E85" w:rsidR="00D420F3" w:rsidP="00E11E85" w:rsidRDefault="0077175D">
      <w:pPr>
        <w:pStyle w:val="ECHRParaQuote"/>
        <w:keepNext/>
        <w:keepLines/>
      </w:pPr>
      <w:r w:rsidRPr="00E11E8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E11E85" w:rsidR="00D420F3" w:rsidP="00E11E85" w:rsidRDefault="00B61132">
      <w:pPr>
        <w:pStyle w:val="ECHRPara"/>
      </w:pPr>
      <w:r w:rsidRPr="00E11E85">
        <w:fldChar w:fldCharType="begin"/>
      </w:r>
      <w:r w:rsidRPr="00E11E85">
        <w:instrText xml:space="preserve"> SEQ level0 \*arabic </w:instrText>
      </w:r>
      <w:r w:rsidRPr="00E11E85">
        <w:fldChar w:fldCharType="separate"/>
      </w:r>
      <w:r w:rsidRPr="00E11E85" w:rsidR="00E11E85">
        <w:rPr>
          <w:noProof/>
        </w:rPr>
        <w:t>59</w:t>
      </w:r>
      <w:r w:rsidRPr="00E11E85">
        <w:fldChar w:fldCharType="end"/>
      </w:r>
      <w:r w:rsidRPr="00E11E85" w:rsidR="0077175D">
        <w:t xml:space="preserve">.  The </w:t>
      </w:r>
      <w:r w:rsidRPr="00E11E85" w:rsidR="00074F3C">
        <w:t xml:space="preserve">first </w:t>
      </w:r>
      <w:r w:rsidRPr="00E11E85" w:rsidR="0077175D">
        <w:t xml:space="preserve">applicant claimed </w:t>
      </w:r>
      <w:r w:rsidRPr="00E11E85" w:rsidR="004927AC">
        <w:t>12,000,000</w:t>
      </w:r>
      <w:r w:rsidRPr="00E11E85" w:rsidR="0077175D">
        <w:t xml:space="preserve"> euros (EUR) in respect of pecuniary </w:t>
      </w:r>
      <w:r w:rsidRPr="00E11E85" w:rsidR="00F07E10">
        <w:t xml:space="preserve">damage </w:t>
      </w:r>
      <w:r w:rsidRPr="00E11E85" w:rsidR="0077175D">
        <w:t xml:space="preserve">and </w:t>
      </w:r>
      <w:r w:rsidRPr="00E11E85" w:rsidR="004927AC">
        <w:t xml:space="preserve">EUR 10,000 in respect of </w:t>
      </w:r>
      <w:r w:rsidRPr="00E11E85" w:rsidR="0077175D">
        <w:t>non-pecuniary damage.</w:t>
      </w:r>
    </w:p>
    <w:p w:rsidRPr="00E11E85" w:rsidR="00FC447F" w:rsidP="00E11E85" w:rsidRDefault="00B61132">
      <w:pPr>
        <w:pStyle w:val="ECHRPara"/>
      </w:pPr>
      <w:r w:rsidRPr="00E11E85">
        <w:fldChar w:fldCharType="begin"/>
      </w:r>
      <w:r w:rsidRPr="00E11E85">
        <w:instrText xml:space="preserve"> SEQ level0 \*arabic </w:instrText>
      </w:r>
      <w:r w:rsidRPr="00E11E85">
        <w:fldChar w:fldCharType="separate"/>
      </w:r>
      <w:r w:rsidRPr="00E11E85" w:rsidR="00E11E85">
        <w:rPr>
          <w:noProof/>
        </w:rPr>
        <w:t>60</w:t>
      </w:r>
      <w:r w:rsidRPr="00E11E85">
        <w:fldChar w:fldCharType="end"/>
      </w:r>
      <w:r w:rsidRPr="00E11E85" w:rsidR="0077175D">
        <w:t>.  </w:t>
      </w:r>
      <w:r w:rsidRPr="00E11E85" w:rsidR="00D36A2C">
        <w:t>He</w:t>
      </w:r>
      <w:r w:rsidRPr="00E11E85" w:rsidR="00FC447F">
        <w:t xml:space="preserve"> also claimed </w:t>
      </w:r>
      <w:r w:rsidRPr="00E11E85" w:rsidR="00D36A2C">
        <w:t>23,259 Turkish liras (TRY)</w:t>
      </w:r>
      <w:r w:rsidRPr="00E11E85" w:rsidR="00FC447F">
        <w:t xml:space="preserve"> for the costs and expenses incurred before the domestic courts and </w:t>
      </w:r>
      <w:r w:rsidRPr="00E11E85" w:rsidR="00D36A2C">
        <w:t>TRY 16,100</w:t>
      </w:r>
      <w:r w:rsidRPr="00E11E85" w:rsidR="00FC447F">
        <w:t xml:space="preserve"> for those incurred before the Court.</w:t>
      </w:r>
    </w:p>
    <w:p w:rsidRPr="00E11E85" w:rsidR="00074F3C" w:rsidP="00E11E85" w:rsidRDefault="00074F3C">
      <w:pPr>
        <w:pStyle w:val="ECHRPara"/>
      </w:pPr>
      <w:r w:rsidRPr="00E11E85">
        <w:fldChar w:fldCharType="begin"/>
      </w:r>
      <w:r w:rsidRPr="00E11E85">
        <w:instrText xml:space="preserve"> SEQ level0 \*arabic </w:instrText>
      </w:r>
      <w:r w:rsidRPr="00E11E85">
        <w:fldChar w:fldCharType="separate"/>
      </w:r>
      <w:r w:rsidRPr="00E11E85" w:rsidR="00E11E85">
        <w:rPr>
          <w:noProof/>
        </w:rPr>
        <w:t>61</w:t>
      </w:r>
      <w:r w:rsidRPr="00E11E85">
        <w:fldChar w:fldCharType="end"/>
      </w:r>
      <w:r w:rsidRPr="00E11E85">
        <w:t>.  The second applicant claimed a total of EUR 1,427,734.02 in respect of pecuniary damage and EUR 56,731.15 in respect of non-pecuniary damage.</w:t>
      </w:r>
    </w:p>
    <w:p w:rsidRPr="00E11E85" w:rsidR="00074F3C" w:rsidP="00E11E85" w:rsidRDefault="00074F3C">
      <w:pPr>
        <w:pStyle w:val="ECHRPara"/>
      </w:pPr>
      <w:r w:rsidRPr="00E11E85">
        <w:fldChar w:fldCharType="begin"/>
      </w:r>
      <w:r w:rsidRPr="00E11E85">
        <w:instrText xml:space="preserve"> SEQ level0 \*arabic </w:instrText>
      </w:r>
      <w:r w:rsidRPr="00E11E85">
        <w:fldChar w:fldCharType="separate"/>
      </w:r>
      <w:r w:rsidRPr="00E11E85" w:rsidR="00E11E85">
        <w:rPr>
          <w:noProof/>
        </w:rPr>
        <w:t>62</w:t>
      </w:r>
      <w:r w:rsidRPr="00E11E85">
        <w:fldChar w:fldCharType="end"/>
      </w:r>
      <w:r w:rsidRPr="00E11E85">
        <w:t xml:space="preserve">.  He also claimed </w:t>
      </w:r>
      <w:r w:rsidRPr="00E11E85" w:rsidR="00F07E10">
        <w:t xml:space="preserve">EUR </w:t>
      </w:r>
      <w:r w:rsidRPr="00E11E85">
        <w:t>222,229.77 for the costs and expenses incurred before the Court.</w:t>
      </w:r>
    </w:p>
    <w:p w:rsidRPr="00E11E85" w:rsidR="00D420F3" w:rsidP="00E11E85" w:rsidRDefault="00B61132">
      <w:pPr>
        <w:pStyle w:val="ECHRPara"/>
      </w:pPr>
      <w:r w:rsidRPr="00E11E85">
        <w:fldChar w:fldCharType="begin"/>
      </w:r>
      <w:r w:rsidRPr="00E11E85">
        <w:instrText xml:space="preserve"> SEQ level0 \*arabic </w:instrText>
      </w:r>
      <w:r w:rsidRPr="00E11E85">
        <w:fldChar w:fldCharType="separate"/>
      </w:r>
      <w:r w:rsidRPr="00E11E85" w:rsidR="00E11E85">
        <w:rPr>
          <w:noProof/>
        </w:rPr>
        <w:t>63</w:t>
      </w:r>
      <w:r w:rsidRPr="00E11E85">
        <w:fldChar w:fldCharType="end"/>
      </w:r>
      <w:r w:rsidRPr="00E11E85" w:rsidR="0077175D">
        <w:t>.  </w:t>
      </w:r>
      <w:r w:rsidRPr="00E11E85" w:rsidR="00FC447F">
        <w:t>The Government contested these claims, considering the requested amounts unsubstantiated and excessive.</w:t>
      </w:r>
    </w:p>
    <w:p w:rsidRPr="00E11E85" w:rsidR="00FC447F" w:rsidP="00E11E85" w:rsidRDefault="00B61132">
      <w:pPr>
        <w:pStyle w:val="ECHRPara"/>
      </w:pPr>
      <w:r w:rsidRPr="00E11E85">
        <w:fldChar w:fldCharType="begin"/>
      </w:r>
      <w:r w:rsidRPr="00E11E85">
        <w:instrText xml:space="preserve"> SEQ level0 \*arabic </w:instrText>
      </w:r>
      <w:r w:rsidRPr="00E11E85">
        <w:fldChar w:fldCharType="separate"/>
      </w:r>
      <w:r w:rsidRPr="00E11E85" w:rsidR="00E11E85">
        <w:rPr>
          <w:noProof/>
        </w:rPr>
        <w:t>64</w:t>
      </w:r>
      <w:r w:rsidRPr="00E11E85">
        <w:fldChar w:fldCharType="end"/>
      </w:r>
      <w:r w:rsidRPr="00E11E85" w:rsidR="0077175D">
        <w:t>.  </w:t>
      </w:r>
      <w:r w:rsidRPr="00E11E85" w:rsidR="00FC447F">
        <w:t>Having regard to the circumstances of the case, the Court finds that the question of the application of Article 41 of the Convention is not ready for decision</w:t>
      </w:r>
      <w:r w:rsidRPr="00E11E85" w:rsidR="00074F3C">
        <w:t xml:space="preserve"> (see </w:t>
      </w:r>
      <w:proofErr w:type="spellStart"/>
      <w:r w:rsidRPr="00E11E85" w:rsidR="00074F3C">
        <w:rPr>
          <w:i/>
        </w:rPr>
        <w:t>Yaşar</w:t>
      </w:r>
      <w:proofErr w:type="spellEnd"/>
      <w:r w:rsidRPr="00E11E85" w:rsidR="00074F3C">
        <w:rPr>
          <w:i/>
        </w:rPr>
        <w:t xml:space="preserve"> Holding A.Ş.</w:t>
      </w:r>
      <w:r w:rsidRPr="00E11E85" w:rsidR="00074F3C">
        <w:t>, cited above, § 108)</w:t>
      </w:r>
      <w:r w:rsidRPr="00E11E85" w:rsidR="00FC447F">
        <w:t>. Consequently, the question should be reserved in whole and the further procedure fixed, taking into account the possibility of an agreement being reached between the respondent State and the applicants (see Rule 75 § 1 of the Rules of Court).</w:t>
      </w:r>
    </w:p>
    <w:p w:rsidRPr="00E11E85" w:rsidR="00D420F3" w:rsidP="00E11E85" w:rsidRDefault="0077175D">
      <w:pPr>
        <w:pStyle w:val="ECHRTitle1"/>
      </w:pPr>
      <w:r w:rsidRPr="00E11E85">
        <w:t>FOR THESE REASONS, THE COURT</w:t>
      </w:r>
      <w:r w:rsidRPr="00E11E85" w:rsidR="00B61132">
        <w:t>, UNANIMOUSLY,</w:t>
      </w:r>
    </w:p>
    <w:p w:rsidRPr="00E11E85" w:rsidR="00D73618" w:rsidP="00E11E85" w:rsidRDefault="0077175D">
      <w:pPr>
        <w:pStyle w:val="JuList"/>
      </w:pPr>
      <w:r w:rsidRPr="00E11E85">
        <w:t>1.  </w:t>
      </w:r>
      <w:r w:rsidRPr="00E11E85" w:rsidR="00D73618">
        <w:rPr>
          <w:i/>
        </w:rPr>
        <w:t>Decides</w:t>
      </w:r>
      <w:r w:rsidRPr="00E11E85" w:rsidR="00D73618">
        <w:t xml:space="preserve"> to join the applications;</w:t>
      </w:r>
    </w:p>
    <w:p w:rsidRPr="00E11E85" w:rsidR="00D73618" w:rsidP="00E11E85" w:rsidRDefault="00D73618">
      <w:pPr>
        <w:pStyle w:val="JuList"/>
      </w:pPr>
    </w:p>
    <w:p w:rsidRPr="00E11E85" w:rsidR="00D420F3" w:rsidP="00E11E85" w:rsidRDefault="00D73618">
      <w:pPr>
        <w:pStyle w:val="JuList"/>
      </w:pPr>
      <w:r w:rsidRPr="00E11E85">
        <w:t>2.</w:t>
      </w:r>
      <w:r w:rsidRPr="00E11E85" w:rsidR="00903E85">
        <w:t>  </w:t>
      </w:r>
      <w:proofErr w:type="gramStart"/>
      <w:r w:rsidRPr="00E11E85" w:rsidR="0077175D">
        <w:rPr>
          <w:i/>
        </w:rPr>
        <w:t>Declares</w:t>
      </w:r>
      <w:proofErr w:type="gramEnd"/>
      <w:r w:rsidRPr="00E11E85" w:rsidR="0077175D">
        <w:rPr>
          <w:color w:val="000000"/>
        </w:rPr>
        <w:t xml:space="preserve"> </w:t>
      </w:r>
      <w:r w:rsidRPr="00E11E85" w:rsidR="0077175D">
        <w:t xml:space="preserve">the </w:t>
      </w:r>
      <w:r w:rsidRPr="00E11E85" w:rsidR="00B61132">
        <w:t>application</w:t>
      </w:r>
      <w:r w:rsidRPr="00E11E85" w:rsidR="006109BB">
        <w:t>s</w:t>
      </w:r>
      <w:r w:rsidRPr="00E11E85" w:rsidR="0077175D">
        <w:t xml:space="preserve"> admissible;</w:t>
      </w:r>
    </w:p>
    <w:p w:rsidRPr="00E11E85" w:rsidR="00D420F3" w:rsidP="00E11E85" w:rsidRDefault="00D420F3">
      <w:pPr>
        <w:pStyle w:val="JuList"/>
        <w:ind w:left="0" w:firstLine="0"/>
      </w:pPr>
    </w:p>
    <w:p w:rsidRPr="00E11E85" w:rsidR="00D420F3" w:rsidP="00E11E85" w:rsidRDefault="00D73618">
      <w:pPr>
        <w:pStyle w:val="JuList"/>
      </w:pPr>
      <w:r w:rsidRPr="00E11E85">
        <w:t>3</w:t>
      </w:r>
      <w:r w:rsidRPr="00E11E85" w:rsidR="0077175D">
        <w:t>.  </w:t>
      </w:r>
      <w:proofErr w:type="gramStart"/>
      <w:r w:rsidRPr="00E11E85" w:rsidR="0077175D">
        <w:rPr>
          <w:i/>
        </w:rPr>
        <w:t>Holds</w:t>
      </w:r>
      <w:proofErr w:type="gramEnd"/>
      <w:r w:rsidRPr="00E11E85" w:rsidR="0077175D">
        <w:rPr>
          <w:color w:val="000000"/>
        </w:rPr>
        <w:t xml:space="preserve"> </w:t>
      </w:r>
      <w:r w:rsidRPr="00E11E85" w:rsidR="0077175D">
        <w:t xml:space="preserve">that there has been a violation of Article </w:t>
      </w:r>
      <w:r w:rsidRPr="00E11E85" w:rsidR="00FC447F">
        <w:t xml:space="preserve">1 of Protocol No. 1 to </w:t>
      </w:r>
      <w:r w:rsidRPr="00E11E85" w:rsidR="0077175D">
        <w:t>the Convention;</w:t>
      </w:r>
    </w:p>
    <w:p w:rsidRPr="00E11E85" w:rsidR="00D420F3" w:rsidP="00E11E85" w:rsidRDefault="00D420F3">
      <w:pPr>
        <w:pStyle w:val="JuList"/>
      </w:pPr>
    </w:p>
    <w:p w:rsidRPr="00E11E85" w:rsidR="00FC447F" w:rsidP="00E11E85" w:rsidRDefault="00D73618">
      <w:pPr>
        <w:pStyle w:val="JuList"/>
      </w:pPr>
      <w:r w:rsidRPr="00E11E85">
        <w:t>4</w:t>
      </w:r>
      <w:r w:rsidRPr="00E11E85" w:rsidR="0077175D">
        <w:t>.  Holds</w:t>
      </w:r>
      <w:r w:rsidRPr="00E11E85" w:rsidR="00FC447F">
        <w:t xml:space="preserve"> that the question of the application of Article 41 of the Convention is not ready for decision; accordingly,</w:t>
      </w:r>
    </w:p>
    <w:p w:rsidRPr="00E11E85" w:rsidR="00FC447F" w:rsidP="00E11E85" w:rsidRDefault="0077175D">
      <w:pPr>
        <w:pStyle w:val="JuLista"/>
      </w:pPr>
      <w:r w:rsidRPr="00E11E85">
        <w:t>(a)  </w:t>
      </w:r>
      <w:proofErr w:type="gramStart"/>
      <w:r w:rsidRPr="00E11E85" w:rsidR="00FC447F">
        <w:t>reserves</w:t>
      </w:r>
      <w:proofErr w:type="gramEnd"/>
      <w:r w:rsidRPr="00E11E85" w:rsidR="00FC447F">
        <w:t xml:space="preserve"> the said question in whole;</w:t>
      </w:r>
    </w:p>
    <w:p w:rsidRPr="00E11E85" w:rsidR="00FC447F" w:rsidP="00E11E85" w:rsidRDefault="0077175D">
      <w:pPr>
        <w:pStyle w:val="JuLista"/>
      </w:pPr>
      <w:r w:rsidRPr="00E11E85">
        <w:t>(b)  </w:t>
      </w:r>
      <w:r w:rsidRPr="00E11E85" w:rsidR="00FC447F">
        <w:t>invites the Government and the applicants to submit, within six months from the date of notification of this judgment, their written observations on the matter and, in particular, to notify the Court of any agreement that they may reach;</w:t>
      </w:r>
    </w:p>
    <w:p w:rsidRPr="00E11E85" w:rsidR="00FC447F" w:rsidP="00E11E85" w:rsidRDefault="00FC447F">
      <w:pPr>
        <w:pStyle w:val="JuLista"/>
      </w:pPr>
      <w:r w:rsidRPr="00E11E85">
        <w:t>(</w:t>
      </w:r>
      <w:proofErr w:type="gramStart"/>
      <w:r w:rsidRPr="00E11E85">
        <w:t>c</w:t>
      </w:r>
      <w:proofErr w:type="gramEnd"/>
      <w:r w:rsidRPr="00E11E85">
        <w:t>)</w:t>
      </w:r>
      <w:r w:rsidRPr="00E11E85" w:rsidR="00ED123C">
        <w:t>  </w:t>
      </w:r>
      <w:r w:rsidRPr="00E11E85">
        <w:t>reserves the further procedure and delegates to the President of the Court the power to fix the same if need be.</w:t>
      </w:r>
    </w:p>
    <w:p w:rsidRPr="00E11E85" w:rsidR="00D420F3" w:rsidP="00E11E85" w:rsidRDefault="0077175D">
      <w:pPr>
        <w:pStyle w:val="JuParaLast"/>
      </w:pPr>
      <w:r w:rsidRPr="00E11E85">
        <w:t xml:space="preserve">Done in English, and notified in writing on </w:t>
      </w:r>
      <w:r w:rsidRPr="00E11E85" w:rsidR="00C6214C">
        <w:t>19 March 2019</w:t>
      </w:r>
      <w:r w:rsidRPr="00E11E85">
        <w:t>, pursuant to Rule 77 §§ 2 and 3 of the Rules of Court.</w:t>
      </w:r>
    </w:p>
    <w:p w:rsidRPr="00E11E85" w:rsidR="00D420F3" w:rsidP="00E11E85" w:rsidRDefault="0077175D">
      <w:pPr>
        <w:pStyle w:val="JuSigned"/>
      </w:pPr>
      <w:r w:rsidRPr="00E11E85">
        <w:tab/>
      </w:r>
      <w:r w:rsidRPr="00E11E85" w:rsidR="00B61132">
        <w:t>Stanley Naismith</w:t>
      </w:r>
      <w:r w:rsidRPr="00E11E85">
        <w:tab/>
      </w:r>
      <w:r w:rsidRPr="00E11E85" w:rsidR="00B61132">
        <w:rPr>
          <w:szCs w:val="24"/>
        </w:rPr>
        <w:t>Robert Spano</w:t>
      </w:r>
      <w:r w:rsidRPr="00E11E85">
        <w:rPr>
          <w:szCs w:val="24"/>
        </w:rPr>
        <w:br/>
      </w:r>
      <w:r w:rsidRPr="00E11E85">
        <w:tab/>
      </w:r>
      <w:r w:rsidRPr="00E11E85" w:rsidR="00B61132">
        <w:rPr>
          <w:iCs/>
        </w:rPr>
        <w:t>Registrar</w:t>
      </w:r>
      <w:r w:rsidRPr="00E11E85">
        <w:tab/>
        <w:t>President</w:t>
      </w:r>
    </w:p>
    <w:p w:rsidRPr="00E11E85" w:rsidR="00ED123C" w:rsidP="00E11E85" w:rsidRDefault="00ED123C">
      <w:pPr>
        <w:pStyle w:val="JuParaLast"/>
      </w:pPr>
    </w:p>
    <w:sectPr w:rsidRPr="00E11E85" w:rsidR="00ED123C" w:rsidSect="00C6214C">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3F16" w:rsidRDefault="00C53F16">
      <w:r>
        <w:separator/>
      </w:r>
    </w:p>
  </w:endnote>
  <w:endnote w:type="continuationSeparator" w:id="0">
    <w:p w:rsidR="00C53F16" w:rsidRDefault="00C53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214C" w:rsidRPr="00150BFA" w:rsidRDefault="00C6214C" w:rsidP="0020718E">
    <w:pPr>
      <w:jc w:val="center"/>
    </w:pPr>
    <w:r>
      <w:rPr>
        <w:noProof/>
        <w:lang w:val="en-US" w:eastAsia="ja-JP"/>
      </w:rPr>
      <w:drawing>
        <wp:inline distT="0" distB="0" distL="0" distR="0" wp14:anchorId="2E7DAB90" wp14:editId="262B7F84">
          <wp:extent cx="771525" cy="619125"/>
          <wp:effectExtent l="0" t="0" r="9525" b="9525"/>
          <wp:docPr id="21" name="Picture 2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6214C" w:rsidRDefault="00C621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3F16" w:rsidRPr="003152BA" w:rsidRDefault="00C53F16" w:rsidP="00D420F3">
      <w:r w:rsidRPr="003152BA">
        <w:separator/>
      </w:r>
    </w:p>
  </w:footnote>
  <w:footnote w:type="continuationSeparator" w:id="0">
    <w:p w:rsidR="00C53F16" w:rsidRPr="003152BA" w:rsidRDefault="00C53F16" w:rsidP="00D420F3">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F16" w:rsidRPr="00C6214C" w:rsidRDefault="00C53F16" w:rsidP="00C6214C">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214C" w:rsidRPr="00A45145" w:rsidRDefault="00C6214C" w:rsidP="00A45145">
    <w:pPr>
      <w:jc w:val="center"/>
    </w:pPr>
    <w:r>
      <w:rPr>
        <w:noProof/>
        <w:lang w:val="en-US" w:eastAsia="ja-JP"/>
      </w:rPr>
      <w:drawing>
        <wp:inline distT="0" distB="0" distL="0" distR="0" wp14:anchorId="2B99D5B8" wp14:editId="47A8B6E8">
          <wp:extent cx="2962275" cy="1219200"/>
          <wp:effectExtent l="0" t="0" r="9525" b="0"/>
          <wp:docPr id="20" name="Picture 2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573DB" w:rsidRDefault="007573D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214C" w:rsidRPr="003152BA" w:rsidRDefault="00C6214C" w:rsidP="00D420F3">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F8090E">
      <w:rPr>
        <w:rStyle w:val="PageNumber"/>
        <w:noProof/>
        <w:szCs w:val="18"/>
      </w:rPr>
      <w:t>14</w:t>
    </w:r>
    <w:r>
      <w:rPr>
        <w:rStyle w:val="PageNumber"/>
        <w:szCs w:val="18"/>
      </w:rPr>
      <w:fldChar w:fldCharType="end"/>
    </w:r>
    <w:r w:rsidRPr="003152BA">
      <w:tab/>
    </w:r>
    <w:r>
      <w:t>ZÜLF</w:t>
    </w:r>
    <w:r>
      <w:rPr>
        <w:rFonts w:cstheme="minorHAnsi"/>
      </w:rPr>
      <w:t>İ</w:t>
    </w:r>
    <w:r>
      <w:t>KAR</w:t>
    </w:r>
    <w:r>
      <w:rPr>
        <w:rFonts w:cstheme="minorHAnsi"/>
      </w:rPr>
      <w:t>İ AND PEKCAN</w:t>
    </w:r>
    <w:r>
      <w:t xml:space="preserve"> v. TURKEY</w:t>
    </w:r>
    <w:r w:rsidRPr="003152BA">
      <w:t xml:space="preserve"> </w:t>
    </w:r>
    <w:r>
      <w:t>JUDGMENT</w:t>
    </w:r>
    <w:r w:rsidR="00633DC6">
      <w:t xml:space="preserve"> (MERITS)</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214C" w:rsidRPr="003152BA" w:rsidRDefault="00C6214C" w:rsidP="00D420F3">
    <w:pPr>
      <w:pStyle w:val="ECHRHeader"/>
    </w:pPr>
    <w:r w:rsidRPr="003152BA">
      <w:tab/>
    </w:r>
    <w:r>
      <w:t>ZÜLF</w:t>
    </w:r>
    <w:r>
      <w:rPr>
        <w:rFonts w:cstheme="minorHAnsi"/>
      </w:rPr>
      <w:t>İ</w:t>
    </w:r>
    <w:r>
      <w:t>KAR</w:t>
    </w:r>
    <w:r>
      <w:rPr>
        <w:rFonts w:cstheme="minorHAnsi"/>
      </w:rPr>
      <w:t>İ</w:t>
    </w:r>
    <w:r>
      <w:t xml:space="preserve"> AND PEKCAN v. TURKEY</w:t>
    </w:r>
    <w:r w:rsidRPr="003152BA">
      <w:t xml:space="preserve"> </w:t>
    </w:r>
    <w:r>
      <w:t>JUDGMENT</w:t>
    </w:r>
    <w:r w:rsidR="00633DC6">
      <w:t xml:space="preserve"> (MERITS)</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F8090E">
      <w:rPr>
        <w:rStyle w:val="PageNumber"/>
        <w:noProof/>
        <w:szCs w:val="18"/>
      </w:rPr>
      <w:t>1</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5A3626D"/>
    <w:multiLevelType w:val="hybridMultilevel"/>
    <w:tmpl w:val="5880991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1"/>
  </w:num>
  <w:num w:numId="18">
    <w:abstractNumId w:val="13"/>
  </w:num>
  <w:num w:numId="19">
    <w:abstractNumId w:val="13"/>
  </w:num>
  <w:num w:numId="20">
    <w:abstractNumId w:val="13"/>
  </w:num>
  <w:num w:numId="21">
    <w:abstractNumId w:val="13"/>
  </w:num>
  <w:num w:numId="22">
    <w:abstractNumId w:val="13"/>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B61132"/>
    <w:rsid w:val="00000B47"/>
    <w:rsid w:val="000035F7"/>
    <w:rsid w:val="00010696"/>
    <w:rsid w:val="0001731E"/>
    <w:rsid w:val="00033A35"/>
    <w:rsid w:val="000348E1"/>
    <w:rsid w:val="00035C5A"/>
    <w:rsid w:val="00037649"/>
    <w:rsid w:val="00041E9C"/>
    <w:rsid w:val="00046115"/>
    <w:rsid w:val="0004650B"/>
    <w:rsid w:val="000546F5"/>
    <w:rsid w:val="00055394"/>
    <w:rsid w:val="00056C0D"/>
    <w:rsid w:val="00074F3C"/>
    <w:rsid w:val="00075DC6"/>
    <w:rsid w:val="00081BCE"/>
    <w:rsid w:val="0008207A"/>
    <w:rsid w:val="000A1CA9"/>
    <w:rsid w:val="000A7620"/>
    <w:rsid w:val="000B7F36"/>
    <w:rsid w:val="000C7628"/>
    <w:rsid w:val="000D1DEE"/>
    <w:rsid w:val="000D504C"/>
    <w:rsid w:val="000D7B04"/>
    <w:rsid w:val="000E4554"/>
    <w:rsid w:val="000F3F71"/>
    <w:rsid w:val="0013131E"/>
    <w:rsid w:val="001372FB"/>
    <w:rsid w:val="00154A82"/>
    <w:rsid w:val="001626C4"/>
    <w:rsid w:val="00171493"/>
    <w:rsid w:val="00192989"/>
    <w:rsid w:val="001A0A2F"/>
    <w:rsid w:val="001A1B0B"/>
    <w:rsid w:val="001A1C9F"/>
    <w:rsid w:val="001A35E4"/>
    <w:rsid w:val="001B58EA"/>
    <w:rsid w:val="001B6911"/>
    <w:rsid w:val="001C3205"/>
    <w:rsid w:val="001D5285"/>
    <w:rsid w:val="001E35BC"/>
    <w:rsid w:val="001E377C"/>
    <w:rsid w:val="001F1321"/>
    <w:rsid w:val="00203240"/>
    <w:rsid w:val="0021455A"/>
    <w:rsid w:val="00214CE2"/>
    <w:rsid w:val="00222045"/>
    <w:rsid w:val="0023114B"/>
    <w:rsid w:val="00234071"/>
    <w:rsid w:val="00234114"/>
    <w:rsid w:val="00245C54"/>
    <w:rsid w:val="00246866"/>
    <w:rsid w:val="00265893"/>
    <w:rsid w:val="00266479"/>
    <w:rsid w:val="002671CA"/>
    <w:rsid w:val="002674B4"/>
    <w:rsid w:val="0027047F"/>
    <w:rsid w:val="00271084"/>
    <w:rsid w:val="00271B0B"/>
    <w:rsid w:val="002842EC"/>
    <w:rsid w:val="002A00B2"/>
    <w:rsid w:val="002A6EC9"/>
    <w:rsid w:val="002B0E5C"/>
    <w:rsid w:val="002B12E2"/>
    <w:rsid w:val="002B6629"/>
    <w:rsid w:val="002B705A"/>
    <w:rsid w:val="002C0AAE"/>
    <w:rsid w:val="002C5604"/>
    <w:rsid w:val="002C6784"/>
    <w:rsid w:val="002D08BE"/>
    <w:rsid w:val="002E304D"/>
    <w:rsid w:val="002F41AF"/>
    <w:rsid w:val="00314B70"/>
    <w:rsid w:val="00321D6A"/>
    <w:rsid w:val="00330994"/>
    <w:rsid w:val="00361317"/>
    <w:rsid w:val="00361442"/>
    <w:rsid w:val="003632D7"/>
    <w:rsid w:val="00363DA4"/>
    <w:rsid w:val="00366288"/>
    <w:rsid w:val="0037559D"/>
    <w:rsid w:val="00383095"/>
    <w:rsid w:val="00393A6F"/>
    <w:rsid w:val="003B0422"/>
    <w:rsid w:val="003B16CC"/>
    <w:rsid w:val="003C118E"/>
    <w:rsid w:val="003C66CB"/>
    <w:rsid w:val="003F1D24"/>
    <w:rsid w:val="00402651"/>
    <w:rsid w:val="004175D0"/>
    <w:rsid w:val="0043195F"/>
    <w:rsid w:val="00450458"/>
    <w:rsid w:val="004508C1"/>
    <w:rsid w:val="004509C4"/>
    <w:rsid w:val="00455F41"/>
    <w:rsid w:val="00461A44"/>
    <w:rsid w:val="004633C7"/>
    <w:rsid w:val="004670AB"/>
    <w:rsid w:val="004927AC"/>
    <w:rsid w:val="00497A50"/>
    <w:rsid w:val="004A10D1"/>
    <w:rsid w:val="004B2801"/>
    <w:rsid w:val="004C0193"/>
    <w:rsid w:val="004C36AC"/>
    <w:rsid w:val="004C4069"/>
    <w:rsid w:val="004E54B3"/>
    <w:rsid w:val="004F7AF1"/>
    <w:rsid w:val="005079DB"/>
    <w:rsid w:val="00527ED1"/>
    <w:rsid w:val="00533303"/>
    <w:rsid w:val="0053677D"/>
    <w:rsid w:val="00551318"/>
    <w:rsid w:val="005549C3"/>
    <w:rsid w:val="00563494"/>
    <w:rsid w:val="00580E46"/>
    <w:rsid w:val="00586B36"/>
    <w:rsid w:val="00587D57"/>
    <w:rsid w:val="005975BF"/>
    <w:rsid w:val="005B69AD"/>
    <w:rsid w:val="005C4E9D"/>
    <w:rsid w:val="005C7625"/>
    <w:rsid w:val="005E3BB3"/>
    <w:rsid w:val="005F3EC7"/>
    <w:rsid w:val="005F5186"/>
    <w:rsid w:val="005F68E2"/>
    <w:rsid w:val="005F742E"/>
    <w:rsid w:val="006013B1"/>
    <w:rsid w:val="0060654E"/>
    <w:rsid w:val="006109BB"/>
    <w:rsid w:val="006130EB"/>
    <w:rsid w:val="006225B4"/>
    <w:rsid w:val="00630F58"/>
    <w:rsid w:val="00632F12"/>
    <w:rsid w:val="00633DC6"/>
    <w:rsid w:val="00674CB7"/>
    <w:rsid w:val="006B708D"/>
    <w:rsid w:val="006D1E21"/>
    <w:rsid w:val="006D294D"/>
    <w:rsid w:val="006E6430"/>
    <w:rsid w:val="006F57B9"/>
    <w:rsid w:val="006F664C"/>
    <w:rsid w:val="006F6A73"/>
    <w:rsid w:val="0070340C"/>
    <w:rsid w:val="00704D3E"/>
    <w:rsid w:val="00707F33"/>
    <w:rsid w:val="00711C5C"/>
    <w:rsid w:val="0073184D"/>
    <w:rsid w:val="0074012B"/>
    <w:rsid w:val="00753A0C"/>
    <w:rsid w:val="007573DB"/>
    <w:rsid w:val="00764CBC"/>
    <w:rsid w:val="0077175D"/>
    <w:rsid w:val="0077203E"/>
    <w:rsid w:val="007A3A33"/>
    <w:rsid w:val="007A4402"/>
    <w:rsid w:val="007B58BA"/>
    <w:rsid w:val="007C4BCA"/>
    <w:rsid w:val="007D17E6"/>
    <w:rsid w:val="00822A48"/>
    <w:rsid w:val="0082493F"/>
    <w:rsid w:val="0082709A"/>
    <w:rsid w:val="00827CFB"/>
    <w:rsid w:val="00850C56"/>
    <w:rsid w:val="008541C3"/>
    <w:rsid w:val="00856183"/>
    <w:rsid w:val="008974D3"/>
    <w:rsid w:val="008A136C"/>
    <w:rsid w:val="008A61D1"/>
    <w:rsid w:val="008B40D6"/>
    <w:rsid w:val="008B722B"/>
    <w:rsid w:val="008D17CE"/>
    <w:rsid w:val="008D24F8"/>
    <w:rsid w:val="008D3674"/>
    <w:rsid w:val="008F5B94"/>
    <w:rsid w:val="008F7002"/>
    <w:rsid w:val="00903E85"/>
    <w:rsid w:val="00913419"/>
    <w:rsid w:val="009546B6"/>
    <w:rsid w:val="00954E8F"/>
    <w:rsid w:val="0097447A"/>
    <w:rsid w:val="00984333"/>
    <w:rsid w:val="009921F9"/>
    <w:rsid w:val="009A0078"/>
    <w:rsid w:val="009A348F"/>
    <w:rsid w:val="009A479E"/>
    <w:rsid w:val="009C386C"/>
    <w:rsid w:val="009D417B"/>
    <w:rsid w:val="009F490E"/>
    <w:rsid w:val="00A062F4"/>
    <w:rsid w:val="00A432E9"/>
    <w:rsid w:val="00A55233"/>
    <w:rsid w:val="00A567A6"/>
    <w:rsid w:val="00A56C7E"/>
    <w:rsid w:val="00AA2B0A"/>
    <w:rsid w:val="00AC4AD5"/>
    <w:rsid w:val="00AC573E"/>
    <w:rsid w:val="00AC7309"/>
    <w:rsid w:val="00AD11A3"/>
    <w:rsid w:val="00AD76DE"/>
    <w:rsid w:val="00AE30FB"/>
    <w:rsid w:val="00AE54FF"/>
    <w:rsid w:val="00AF2C1E"/>
    <w:rsid w:val="00B128C7"/>
    <w:rsid w:val="00B145E4"/>
    <w:rsid w:val="00B2579A"/>
    <w:rsid w:val="00B34CD3"/>
    <w:rsid w:val="00B61132"/>
    <w:rsid w:val="00B70DAE"/>
    <w:rsid w:val="00B8567D"/>
    <w:rsid w:val="00B91966"/>
    <w:rsid w:val="00BA1BA4"/>
    <w:rsid w:val="00BB28BB"/>
    <w:rsid w:val="00BB4018"/>
    <w:rsid w:val="00BD3F4E"/>
    <w:rsid w:val="00BD6A82"/>
    <w:rsid w:val="00BE185F"/>
    <w:rsid w:val="00BE497E"/>
    <w:rsid w:val="00BF7D8A"/>
    <w:rsid w:val="00C16B04"/>
    <w:rsid w:val="00C53F16"/>
    <w:rsid w:val="00C5716D"/>
    <w:rsid w:val="00C62100"/>
    <w:rsid w:val="00C6214C"/>
    <w:rsid w:val="00C740E9"/>
    <w:rsid w:val="00C8449B"/>
    <w:rsid w:val="00C84D77"/>
    <w:rsid w:val="00CA0870"/>
    <w:rsid w:val="00CB20C3"/>
    <w:rsid w:val="00CC3DE3"/>
    <w:rsid w:val="00CC7A1F"/>
    <w:rsid w:val="00CE2CF6"/>
    <w:rsid w:val="00D031AA"/>
    <w:rsid w:val="00D032DD"/>
    <w:rsid w:val="00D068DD"/>
    <w:rsid w:val="00D12BC1"/>
    <w:rsid w:val="00D20821"/>
    <w:rsid w:val="00D25CAA"/>
    <w:rsid w:val="00D3040E"/>
    <w:rsid w:val="00D34974"/>
    <w:rsid w:val="00D36A2C"/>
    <w:rsid w:val="00D41724"/>
    <w:rsid w:val="00D420F3"/>
    <w:rsid w:val="00D42C6C"/>
    <w:rsid w:val="00D5066A"/>
    <w:rsid w:val="00D50F65"/>
    <w:rsid w:val="00D56C9E"/>
    <w:rsid w:val="00D631D7"/>
    <w:rsid w:val="00D73618"/>
    <w:rsid w:val="00DA05D3"/>
    <w:rsid w:val="00DA126F"/>
    <w:rsid w:val="00DC1DBD"/>
    <w:rsid w:val="00DD2E34"/>
    <w:rsid w:val="00DD473E"/>
    <w:rsid w:val="00DD616D"/>
    <w:rsid w:val="00DE021A"/>
    <w:rsid w:val="00DE34C7"/>
    <w:rsid w:val="00DE6F06"/>
    <w:rsid w:val="00DF6670"/>
    <w:rsid w:val="00E032BB"/>
    <w:rsid w:val="00E03B88"/>
    <w:rsid w:val="00E11E85"/>
    <w:rsid w:val="00E2007E"/>
    <w:rsid w:val="00E46C61"/>
    <w:rsid w:val="00E56326"/>
    <w:rsid w:val="00E700D5"/>
    <w:rsid w:val="00E83AC7"/>
    <w:rsid w:val="00E86596"/>
    <w:rsid w:val="00E87134"/>
    <w:rsid w:val="00E97D21"/>
    <w:rsid w:val="00EA5364"/>
    <w:rsid w:val="00EB53EA"/>
    <w:rsid w:val="00EC1403"/>
    <w:rsid w:val="00ED123C"/>
    <w:rsid w:val="00ED33A1"/>
    <w:rsid w:val="00ED61A6"/>
    <w:rsid w:val="00EE4C58"/>
    <w:rsid w:val="00EF22B8"/>
    <w:rsid w:val="00EF67AB"/>
    <w:rsid w:val="00F05CE4"/>
    <w:rsid w:val="00F07E10"/>
    <w:rsid w:val="00F11D8F"/>
    <w:rsid w:val="00F26344"/>
    <w:rsid w:val="00F62D54"/>
    <w:rsid w:val="00F76A54"/>
    <w:rsid w:val="00F8090E"/>
    <w:rsid w:val="00F82724"/>
    <w:rsid w:val="00FA3BF6"/>
    <w:rsid w:val="00FA4F8F"/>
    <w:rsid w:val="00FB01FB"/>
    <w:rsid w:val="00FC447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ED123C"/>
    <w:pPr>
      <w:jc w:val="both"/>
    </w:pPr>
    <w:rPr>
      <w:rFonts w:eastAsiaTheme="minorEastAsia"/>
      <w:sz w:val="24"/>
      <w:lang w:val="en-GB"/>
    </w:rPr>
  </w:style>
  <w:style w:type="paragraph" w:styleId="Heading1">
    <w:name w:val="heading 1"/>
    <w:basedOn w:val="Normal"/>
    <w:next w:val="Normal"/>
    <w:link w:val="Heading1Char"/>
    <w:uiPriority w:val="99"/>
    <w:semiHidden/>
    <w:rsid w:val="00ED123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ED123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ED123C"/>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ED123C"/>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ED123C"/>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ED123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ED123C"/>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ED123C"/>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ED123C"/>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ED123C"/>
    <w:rPr>
      <w:rFonts w:ascii="Tahoma" w:hAnsi="Tahoma" w:cs="Tahoma"/>
      <w:sz w:val="16"/>
      <w:szCs w:val="16"/>
    </w:rPr>
  </w:style>
  <w:style w:type="character" w:customStyle="1" w:styleId="BalloonTextChar">
    <w:name w:val="Balloon Text Char"/>
    <w:basedOn w:val="DefaultParagraphFont"/>
    <w:link w:val="BalloonText"/>
    <w:uiPriority w:val="99"/>
    <w:semiHidden/>
    <w:rsid w:val="00ED123C"/>
    <w:rPr>
      <w:rFonts w:ascii="Tahoma" w:eastAsiaTheme="minorEastAsia" w:hAnsi="Tahoma" w:cs="Tahoma"/>
      <w:sz w:val="16"/>
      <w:szCs w:val="16"/>
      <w:lang w:val="en-GB"/>
    </w:rPr>
  </w:style>
  <w:style w:type="character" w:styleId="BookTitle">
    <w:name w:val="Book Title"/>
    <w:uiPriority w:val="99"/>
    <w:semiHidden/>
    <w:qFormat/>
    <w:rsid w:val="00ED123C"/>
    <w:rPr>
      <w:i/>
      <w:iCs/>
      <w:smallCaps/>
      <w:spacing w:val="5"/>
    </w:rPr>
  </w:style>
  <w:style w:type="paragraph" w:customStyle="1" w:styleId="ECHRHeader">
    <w:name w:val="ECHR_Header"/>
    <w:aliases w:val="Ju_Header"/>
    <w:basedOn w:val="Header"/>
    <w:uiPriority w:val="4"/>
    <w:qFormat/>
    <w:rsid w:val="00ED123C"/>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ED123C"/>
    <w:pPr>
      <w:jc w:val="left"/>
    </w:pPr>
    <w:rPr>
      <w:sz w:val="8"/>
    </w:rPr>
  </w:style>
  <w:style w:type="character" w:styleId="Strong">
    <w:name w:val="Strong"/>
    <w:uiPriority w:val="99"/>
    <w:semiHidden/>
    <w:qFormat/>
    <w:rsid w:val="00ED123C"/>
    <w:rPr>
      <w:b/>
      <w:bCs/>
    </w:rPr>
  </w:style>
  <w:style w:type="paragraph" w:styleId="NoSpacing">
    <w:name w:val="No Spacing"/>
    <w:basedOn w:val="Normal"/>
    <w:link w:val="NoSpacingChar"/>
    <w:semiHidden/>
    <w:qFormat/>
    <w:rsid w:val="00ED123C"/>
    <w:rPr>
      <w:sz w:val="22"/>
      <w:lang w:val="en-US"/>
    </w:rPr>
  </w:style>
  <w:style w:type="character" w:customStyle="1" w:styleId="NoSpacingChar">
    <w:name w:val="No Spacing Char"/>
    <w:basedOn w:val="DefaultParagraphFont"/>
    <w:link w:val="NoSpacing"/>
    <w:semiHidden/>
    <w:rsid w:val="00ED123C"/>
    <w:rPr>
      <w:rFonts w:eastAsiaTheme="minorEastAsia"/>
    </w:rPr>
  </w:style>
  <w:style w:type="paragraph" w:customStyle="1" w:styleId="ECHRFooterLine">
    <w:name w:val="ECHR_Footer_Line"/>
    <w:aliases w:val="Footer_Line"/>
    <w:basedOn w:val="Normal"/>
    <w:next w:val="ECHRFooter"/>
    <w:uiPriority w:val="57"/>
    <w:semiHidden/>
    <w:rsid w:val="00ED123C"/>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ED123C"/>
  </w:style>
  <w:style w:type="paragraph" w:customStyle="1" w:styleId="DecList">
    <w:name w:val="Dec_List"/>
    <w:basedOn w:val="Normal"/>
    <w:uiPriority w:val="9"/>
    <w:semiHidden/>
    <w:qFormat/>
    <w:rsid w:val="00ED123C"/>
    <w:pPr>
      <w:spacing w:before="240"/>
      <w:ind w:left="284"/>
    </w:pPr>
  </w:style>
  <w:style w:type="paragraph" w:customStyle="1" w:styleId="DummyStyle">
    <w:name w:val="Dummy_Style"/>
    <w:basedOn w:val="Normal"/>
    <w:semiHidden/>
    <w:qFormat/>
    <w:rsid w:val="00ED123C"/>
    <w:rPr>
      <w:color w:val="00B050"/>
    </w:rPr>
  </w:style>
  <w:style w:type="paragraph" w:customStyle="1" w:styleId="ECHRTitleCentre3">
    <w:name w:val="ECHR_Title_Centre_3"/>
    <w:aliases w:val="Ju_H_Article"/>
    <w:basedOn w:val="Normal"/>
    <w:next w:val="ECHRParaQuote"/>
    <w:uiPriority w:val="27"/>
    <w:qFormat/>
    <w:rsid w:val="00ED123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ED123C"/>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ED123C"/>
    <w:pPr>
      <w:numPr>
        <w:numId w:val="23"/>
      </w:numPr>
      <w:jc w:val="left"/>
    </w:pPr>
    <w:rPr>
      <w:b/>
    </w:rPr>
  </w:style>
  <w:style w:type="paragraph" w:customStyle="1" w:styleId="JuCourt">
    <w:name w:val="Ju_Court"/>
    <w:basedOn w:val="Normal"/>
    <w:next w:val="Normal"/>
    <w:uiPriority w:val="16"/>
    <w:qFormat/>
    <w:rsid w:val="00ED123C"/>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ED123C"/>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ED123C"/>
    <w:pPr>
      <w:spacing w:after="240"/>
      <w:jc w:val="center"/>
      <w:outlineLvl w:val="0"/>
    </w:pPr>
    <w:rPr>
      <w:rFonts w:asciiTheme="majorHAnsi" w:hAnsiTheme="majorHAnsi"/>
    </w:rPr>
  </w:style>
  <w:style w:type="paragraph" w:customStyle="1" w:styleId="JuListi">
    <w:name w:val="Ju_List_i"/>
    <w:basedOn w:val="Normal"/>
    <w:next w:val="JuLista"/>
    <w:uiPriority w:val="28"/>
    <w:qFormat/>
    <w:rsid w:val="00ED123C"/>
    <w:pPr>
      <w:ind w:left="794"/>
    </w:pPr>
  </w:style>
  <w:style w:type="paragraph" w:styleId="Title">
    <w:name w:val="Title"/>
    <w:basedOn w:val="Normal"/>
    <w:next w:val="Normal"/>
    <w:link w:val="TitleChar"/>
    <w:uiPriority w:val="99"/>
    <w:semiHidden/>
    <w:qFormat/>
    <w:rsid w:val="00ED123C"/>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ED123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ED123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ED123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ED123C"/>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ED123C"/>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ED123C"/>
    <w:pPr>
      <w:keepNext/>
      <w:keepLines/>
      <w:spacing w:before="240" w:after="120"/>
      <w:ind w:left="1236"/>
    </w:pPr>
    <w:rPr>
      <w:sz w:val="20"/>
      <w:lang w:val="en-GB"/>
    </w:rPr>
  </w:style>
  <w:style w:type="paragraph" w:customStyle="1" w:styleId="JuQuotSub">
    <w:name w:val="Ju_Quot_Sub"/>
    <w:basedOn w:val="ECHRParaQuote"/>
    <w:uiPriority w:val="15"/>
    <w:qFormat/>
    <w:rsid w:val="00ED123C"/>
    <w:pPr>
      <w:ind w:left="567"/>
    </w:pPr>
  </w:style>
  <w:style w:type="character" w:customStyle="1" w:styleId="JUNAMES">
    <w:name w:val="JU_NAMES"/>
    <w:uiPriority w:val="17"/>
    <w:qFormat/>
    <w:rsid w:val="00ED123C"/>
    <w:rPr>
      <w:caps w:val="0"/>
      <w:smallCaps/>
    </w:rPr>
  </w:style>
  <w:style w:type="paragraph" w:customStyle="1" w:styleId="JuParaSub">
    <w:name w:val="Ju_Para_Sub"/>
    <w:basedOn w:val="ECHRPara"/>
    <w:uiPriority w:val="13"/>
    <w:qFormat/>
    <w:rsid w:val="00ED123C"/>
    <w:pPr>
      <w:ind w:left="284"/>
    </w:pPr>
  </w:style>
  <w:style w:type="paragraph" w:styleId="Header">
    <w:name w:val="header"/>
    <w:basedOn w:val="Normal"/>
    <w:link w:val="HeaderChar"/>
    <w:uiPriority w:val="57"/>
    <w:semiHidden/>
    <w:rsid w:val="00ED123C"/>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ED123C"/>
    <w:rPr>
      <w:sz w:val="24"/>
      <w:lang w:val="en-GB"/>
    </w:rPr>
  </w:style>
  <w:style w:type="character" w:customStyle="1" w:styleId="Heading1Char">
    <w:name w:val="Heading 1 Char"/>
    <w:basedOn w:val="DefaultParagraphFont"/>
    <w:link w:val="Heading1"/>
    <w:uiPriority w:val="99"/>
    <w:semiHidden/>
    <w:rsid w:val="00ED123C"/>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ED123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ED123C"/>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ED123C"/>
    <w:rPr>
      <w:rFonts w:asciiTheme="majorHAnsi" w:eastAsiaTheme="majorEastAsia" w:hAnsiTheme="majorHAnsi" w:cstheme="majorBidi"/>
      <w:b/>
      <w:bCs/>
      <w:color w:val="4D4D4D"/>
      <w:sz w:val="26"/>
      <w:szCs w:val="26"/>
      <w:lang w:val="en-GB"/>
    </w:rPr>
  </w:style>
  <w:style w:type="paragraph" w:customStyle="1" w:styleId="JuTitle">
    <w:name w:val="Ju_Title"/>
    <w:basedOn w:val="Normal"/>
    <w:next w:val="ECHRPara"/>
    <w:uiPriority w:val="3"/>
    <w:semiHidden/>
    <w:qFormat/>
    <w:rsid w:val="00ED123C"/>
    <w:pPr>
      <w:spacing w:before="720" w:after="240"/>
      <w:jc w:val="center"/>
      <w:outlineLvl w:val="0"/>
    </w:pPr>
    <w:rPr>
      <w:rFonts w:asciiTheme="majorHAnsi" w:hAnsiTheme="majorHAnsi"/>
      <w:b/>
      <w:caps/>
    </w:rPr>
  </w:style>
  <w:style w:type="paragraph" w:customStyle="1" w:styleId="JuCase">
    <w:name w:val="Ju_Case"/>
    <w:basedOn w:val="Normal"/>
    <w:next w:val="ECHRPara"/>
    <w:uiPriority w:val="10"/>
    <w:rsid w:val="00ED123C"/>
    <w:pPr>
      <w:ind w:firstLine="284"/>
    </w:pPr>
    <w:rPr>
      <w:b/>
    </w:rPr>
  </w:style>
  <w:style w:type="character" w:customStyle="1" w:styleId="Heading3Char">
    <w:name w:val="Heading 3 Char"/>
    <w:basedOn w:val="DefaultParagraphFont"/>
    <w:link w:val="Heading3"/>
    <w:uiPriority w:val="99"/>
    <w:semiHidden/>
    <w:rsid w:val="00ED123C"/>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ED123C"/>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ED123C"/>
    <w:rPr>
      <w:rFonts w:asciiTheme="majorHAnsi" w:eastAsiaTheme="majorEastAsia" w:hAnsiTheme="majorHAnsi" w:cstheme="majorBidi"/>
      <w:b/>
      <w:bCs/>
      <w:color w:val="808080"/>
    </w:rPr>
  </w:style>
  <w:style w:type="character" w:styleId="SubtleEmphasis">
    <w:name w:val="Subtle Emphasis"/>
    <w:uiPriority w:val="99"/>
    <w:semiHidden/>
    <w:qFormat/>
    <w:rsid w:val="00ED123C"/>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ED123C"/>
    <w:pPr>
      <w:keepNext/>
      <w:keepLines/>
      <w:spacing w:before="720" w:after="240"/>
      <w:outlineLvl w:val="0"/>
    </w:pPr>
    <w:rPr>
      <w:rFonts w:asciiTheme="majorHAnsi" w:hAnsiTheme="majorHAnsi"/>
      <w:sz w:val="28"/>
    </w:rPr>
  </w:style>
  <w:style w:type="character" w:styleId="Emphasis">
    <w:name w:val="Emphasis"/>
    <w:uiPriority w:val="99"/>
    <w:semiHidden/>
    <w:qFormat/>
    <w:rsid w:val="00ED123C"/>
    <w:rPr>
      <w:b/>
      <w:bCs/>
      <w:i/>
      <w:iCs/>
      <w:spacing w:val="10"/>
      <w:bdr w:val="none" w:sz="0" w:space="0" w:color="auto"/>
      <w:shd w:val="clear" w:color="auto" w:fill="auto"/>
    </w:rPr>
  </w:style>
  <w:style w:type="paragraph" w:styleId="Footer">
    <w:name w:val="footer"/>
    <w:basedOn w:val="Normal"/>
    <w:link w:val="FooterChar"/>
    <w:uiPriority w:val="57"/>
    <w:semiHidden/>
    <w:rsid w:val="00ED123C"/>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ED123C"/>
    <w:rPr>
      <w:sz w:val="24"/>
      <w:lang w:val="en-GB"/>
    </w:rPr>
  </w:style>
  <w:style w:type="character" w:styleId="FootnoteReference">
    <w:name w:val="footnote reference"/>
    <w:basedOn w:val="DefaultParagraphFont"/>
    <w:uiPriority w:val="99"/>
    <w:semiHidden/>
    <w:rsid w:val="00ED123C"/>
    <w:rPr>
      <w:vertAlign w:val="superscript"/>
    </w:rPr>
  </w:style>
  <w:style w:type="paragraph" w:styleId="FootnoteText">
    <w:name w:val="footnote text"/>
    <w:basedOn w:val="Normal"/>
    <w:link w:val="FootnoteTextChar"/>
    <w:uiPriority w:val="99"/>
    <w:semiHidden/>
    <w:rsid w:val="00ED123C"/>
    <w:rPr>
      <w:sz w:val="20"/>
      <w:szCs w:val="20"/>
    </w:rPr>
  </w:style>
  <w:style w:type="character" w:customStyle="1" w:styleId="FootnoteTextChar">
    <w:name w:val="Footnote Text Char"/>
    <w:basedOn w:val="DefaultParagraphFont"/>
    <w:link w:val="FootnoteText"/>
    <w:uiPriority w:val="99"/>
    <w:semiHidden/>
    <w:rsid w:val="00ED123C"/>
    <w:rPr>
      <w:rFonts w:eastAsiaTheme="minorEastAsia"/>
      <w:sz w:val="20"/>
      <w:szCs w:val="20"/>
      <w:lang w:val="en-GB"/>
    </w:rPr>
  </w:style>
  <w:style w:type="character" w:customStyle="1" w:styleId="Heading6Char">
    <w:name w:val="Heading 6 Char"/>
    <w:basedOn w:val="DefaultParagraphFont"/>
    <w:link w:val="Heading6"/>
    <w:uiPriority w:val="99"/>
    <w:semiHidden/>
    <w:rsid w:val="00ED123C"/>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ED123C"/>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ED123C"/>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ED123C"/>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ED123C"/>
    <w:rPr>
      <w:color w:val="0072BC" w:themeColor="hyperlink"/>
      <w:u w:val="single"/>
    </w:rPr>
  </w:style>
  <w:style w:type="character" w:styleId="IntenseEmphasis">
    <w:name w:val="Intense Emphasis"/>
    <w:uiPriority w:val="99"/>
    <w:semiHidden/>
    <w:qFormat/>
    <w:rsid w:val="00ED123C"/>
    <w:rPr>
      <w:b/>
      <w:bCs/>
    </w:rPr>
  </w:style>
  <w:style w:type="paragraph" w:styleId="IntenseQuote">
    <w:name w:val="Intense Quote"/>
    <w:basedOn w:val="Normal"/>
    <w:next w:val="Normal"/>
    <w:link w:val="IntenseQuoteChar"/>
    <w:uiPriority w:val="99"/>
    <w:semiHidden/>
    <w:qFormat/>
    <w:rsid w:val="00ED123C"/>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ED123C"/>
    <w:rPr>
      <w:rFonts w:eastAsiaTheme="minorEastAsia"/>
      <w:b/>
      <w:bCs/>
      <w:i/>
      <w:iCs/>
      <w:lang w:bidi="en-US"/>
    </w:rPr>
  </w:style>
  <w:style w:type="character" w:styleId="IntenseReference">
    <w:name w:val="Intense Reference"/>
    <w:uiPriority w:val="99"/>
    <w:semiHidden/>
    <w:qFormat/>
    <w:rsid w:val="00ED123C"/>
    <w:rPr>
      <w:smallCaps/>
      <w:spacing w:val="5"/>
      <w:u w:val="single"/>
    </w:rPr>
  </w:style>
  <w:style w:type="paragraph" w:styleId="ListParagraph">
    <w:name w:val="List Paragraph"/>
    <w:basedOn w:val="Normal"/>
    <w:uiPriority w:val="99"/>
    <w:semiHidden/>
    <w:qFormat/>
    <w:rsid w:val="00ED123C"/>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ED123C"/>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ED123C"/>
    <w:rPr>
      <w:rFonts w:eastAsiaTheme="minorEastAsia"/>
      <w:i/>
      <w:iCs/>
      <w:lang w:bidi="en-US"/>
    </w:rPr>
  </w:style>
  <w:style w:type="character" w:styleId="SubtleReference">
    <w:name w:val="Subtle Reference"/>
    <w:uiPriority w:val="99"/>
    <w:semiHidden/>
    <w:qFormat/>
    <w:rsid w:val="00ED123C"/>
    <w:rPr>
      <w:smallCaps/>
    </w:rPr>
  </w:style>
  <w:style w:type="table" w:styleId="TableGrid">
    <w:name w:val="Table Grid"/>
    <w:basedOn w:val="TableNormal"/>
    <w:uiPriority w:val="59"/>
    <w:semiHidden/>
    <w:rsid w:val="00ED123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ED123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ED123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ED123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ED123C"/>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ED123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ED123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ED123C"/>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ED123C"/>
    <w:pPr>
      <w:spacing w:before="120" w:after="120"/>
      <w:ind w:left="425" w:firstLine="142"/>
    </w:pPr>
    <w:rPr>
      <w:sz w:val="20"/>
    </w:rPr>
  </w:style>
  <w:style w:type="paragraph" w:customStyle="1" w:styleId="ECHRPara">
    <w:name w:val="ECHR_Para"/>
    <w:aliases w:val="Ju_Para"/>
    <w:basedOn w:val="Normal"/>
    <w:link w:val="ECHRParaChar"/>
    <w:uiPriority w:val="12"/>
    <w:qFormat/>
    <w:rsid w:val="00ED123C"/>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ED123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ED123C"/>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ED123C"/>
    <w:pPr>
      <w:ind w:left="340" w:hanging="340"/>
    </w:pPr>
  </w:style>
  <w:style w:type="paragraph" w:customStyle="1" w:styleId="JuSigned">
    <w:name w:val="Ju_Signed"/>
    <w:basedOn w:val="Normal"/>
    <w:next w:val="JuParaLast"/>
    <w:uiPriority w:val="32"/>
    <w:qFormat/>
    <w:rsid w:val="00ED123C"/>
    <w:pPr>
      <w:tabs>
        <w:tab w:val="center" w:pos="851"/>
        <w:tab w:val="center" w:pos="6407"/>
      </w:tabs>
      <w:spacing w:before="720"/>
      <w:jc w:val="left"/>
    </w:pPr>
  </w:style>
  <w:style w:type="paragraph" w:customStyle="1" w:styleId="JuParaLast">
    <w:name w:val="Ju_Para_Last"/>
    <w:basedOn w:val="Normal"/>
    <w:next w:val="ECHRPara"/>
    <w:uiPriority w:val="30"/>
    <w:qFormat/>
    <w:rsid w:val="00ED123C"/>
    <w:pPr>
      <w:keepNext/>
      <w:keepLines/>
      <w:spacing w:before="240"/>
      <w:ind w:firstLine="284"/>
    </w:pPr>
  </w:style>
  <w:style w:type="paragraph" w:customStyle="1" w:styleId="OpiH1">
    <w:name w:val="Opi_H_1"/>
    <w:basedOn w:val="ECHRHeading2"/>
    <w:uiPriority w:val="42"/>
    <w:qFormat/>
    <w:rsid w:val="00ED123C"/>
    <w:pPr>
      <w:ind w:left="635" w:hanging="357"/>
      <w:outlineLvl w:val="2"/>
    </w:p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ED123C"/>
    <w:pPr>
      <w:ind w:left="346" w:firstLine="0"/>
    </w:pPr>
  </w:style>
  <w:style w:type="paragraph" w:customStyle="1" w:styleId="OpiHa">
    <w:name w:val="Opi_H_a"/>
    <w:basedOn w:val="ECHRHeading3"/>
    <w:uiPriority w:val="43"/>
    <w:qFormat/>
    <w:rsid w:val="00ED123C"/>
    <w:pPr>
      <w:ind w:left="833" w:hanging="357"/>
      <w:outlineLvl w:val="3"/>
    </w:pPr>
    <w:rPr>
      <w:b/>
      <w:i w:val="0"/>
      <w:sz w:val="20"/>
    </w:r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ED123C"/>
    <w:rPr>
      <w:vertAlign w:val="superscript"/>
    </w:rPr>
  </w:style>
  <w:style w:type="paragraph" w:styleId="EndnoteText">
    <w:name w:val="endnote text"/>
    <w:basedOn w:val="Normal"/>
    <w:link w:val="EndnoteTextChar"/>
    <w:uiPriority w:val="99"/>
    <w:semiHidden/>
    <w:rsid w:val="00ED123C"/>
    <w:rPr>
      <w:sz w:val="20"/>
      <w:szCs w:val="20"/>
    </w:rPr>
  </w:style>
  <w:style w:type="character" w:customStyle="1" w:styleId="EndnoteTextChar">
    <w:name w:val="Endnote Text Char"/>
    <w:basedOn w:val="DefaultParagraphFont"/>
    <w:link w:val="EndnoteText"/>
    <w:uiPriority w:val="99"/>
    <w:semiHidden/>
    <w:rsid w:val="00ED123C"/>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ED123C"/>
    <w:pPr>
      <w:tabs>
        <w:tab w:val="clear" w:pos="357"/>
      </w:tabs>
      <w:outlineLvl w:val="1"/>
    </w:pPr>
    <w:rPr>
      <w:b/>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ED123C"/>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ED123C"/>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ED123C"/>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Hi">
    <w:name w:val="Opi_H_i"/>
    <w:basedOn w:val="ECHRHeading4"/>
    <w:uiPriority w:val="44"/>
    <w:qFormat/>
    <w:rsid w:val="00ED123C"/>
    <w:pPr>
      <w:ind w:left="1037" w:hanging="357"/>
      <w:outlineLvl w:val="4"/>
    </w:pPr>
    <w:rPr>
      <w:b w:val="0"/>
      <w:i/>
    </w:rPr>
  </w:style>
  <w:style w:type="paragraph" w:customStyle="1" w:styleId="OpiPara">
    <w:name w:val="Opi_Para"/>
    <w:basedOn w:val="ECHRPara"/>
    <w:uiPriority w:val="46"/>
    <w:qFormat/>
    <w:rsid w:val="00ED123C"/>
  </w:style>
  <w:style w:type="character" w:styleId="PlaceholderText">
    <w:name w:val="Placeholder Text"/>
    <w:basedOn w:val="DefaultParagraphFont"/>
    <w:uiPriority w:val="99"/>
    <w:semiHidden/>
    <w:rsid w:val="00ED123C"/>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ED123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ED123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ParaSub">
    <w:name w:val="Opi_Para_Sub"/>
    <w:basedOn w:val="JuParaSub"/>
    <w:uiPriority w:val="47"/>
    <w:qFormat/>
    <w:rsid w:val="00ED123C"/>
  </w:style>
  <w:style w:type="paragraph" w:customStyle="1" w:styleId="OpiQuot">
    <w:name w:val="Opi_Quot"/>
    <w:basedOn w:val="ECHRParaQuote"/>
    <w:uiPriority w:val="48"/>
    <w:qFormat/>
    <w:rsid w:val="00ED123C"/>
  </w:style>
  <w:style w:type="paragraph" w:customStyle="1" w:styleId="OpiQuotSub">
    <w:name w:val="Opi_Quot_Sub"/>
    <w:basedOn w:val="JuQuotSub"/>
    <w:uiPriority w:val="49"/>
    <w:qFormat/>
    <w:rsid w:val="00ED123C"/>
  </w:style>
  <w:style w:type="paragraph" w:customStyle="1" w:styleId="OpiTranslation">
    <w:name w:val="Opi_Translation"/>
    <w:basedOn w:val="Normal"/>
    <w:next w:val="OpiPara"/>
    <w:uiPriority w:val="40"/>
    <w:qFormat/>
    <w:rsid w:val="00ED123C"/>
    <w:pPr>
      <w:jc w:val="center"/>
      <w:outlineLvl w:val="0"/>
    </w:pPr>
    <w:rPr>
      <w:i/>
    </w:rPr>
  </w:style>
  <w:style w:type="paragraph" w:styleId="NoteHeading">
    <w:name w:val="Note Heading"/>
    <w:basedOn w:val="Normal"/>
    <w:next w:val="Normal"/>
    <w:link w:val="NoteHeadingChar"/>
    <w:uiPriority w:val="99"/>
    <w:semiHidden/>
    <w:rsid w:val="00F82724"/>
  </w:style>
  <w:style w:type="character" w:customStyle="1" w:styleId="NoteHeadingChar">
    <w:name w:val="Note Heading Char"/>
    <w:basedOn w:val="DefaultParagraphFont"/>
    <w:link w:val="NoteHeading"/>
    <w:uiPriority w:val="99"/>
    <w:semiHidden/>
    <w:rsid w:val="00F82724"/>
    <w:rPr>
      <w:rFonts w:eastAsiaTheme="minorEastAsia"/>
      <w:sz w:val="24"/>
      <w:lang w:val="en-GB"/>
    </w:rPr>
  </w:style>
  <w:style w:type="paragraph" w:customStyle="1" w:styleId="JuHeaderLandscape">
    <w:name w:val="Ju_Header_Landscape"/>
    <w:basedOn w:val="ECHRHeader"/>
    <w:uiPriority w:val="4"/>
    <w:qFormat/>
    <w:rsid w:val="00ED123C"/>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822A48"/>
    <w:rPr>
      <w:rFonts w:eastAsiaTheme="minorEastAsia"/>
      <w:sz w:val="24"/>
      <w:lang w:val="en-GB"/>
    </w:rPr>
  </w:style>
  <w:style w:type="paragraph" w:styleId="Revision">
    <w:name w:val="Revision"/>
    <w:hidden/>
    <w:uiPriority w:val="99"/>
    <w:semiHidden/>
    <w:rsid w:val="00C53F16"/>
    <w:rPr>
      <w:rFonts w:eastAsiaTheme="minorEastAsia"/>
      <w:sz w:val="24"/>
    </w:rPr>
  </w:style>
  <w:style w:type="paragraph" w:customStyle="1" w:styleId="jupara">
    <w:name w:val="jupara"/>
    <w:basedOn w:val="Normal"/>
    <w:rsid w:val="00F8090E"/>
    <w:pPr>
      <w:ind w:firstLine="284"/>
    </w:pPr>
    <w:rPr>
      <w:rFonts w:ascii="Times New Roman" w:eastAsia="Times New Roman" w:hAnsi="Times New Roman" w:cs="Times New Roman"/>
      <w:szCs w:val="24"/>
      <w:lang w:eastAsia="en-GB"/>
    </w:rPr>
  </w:style>
  <w:style w:type="paragraph" w:customStyle="1" w:styleId="jucase0">
    <w:name w:val="jucase"/>
    <w:basedOn w:val="Normal"/>
    <w:rsid w:val="00F8090E"/>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581599">
      <w:bodyDiv w:val="1"/>
      <w:marLeft w:val="0"/>
      <w:marRight w:val="0"/>
      <w:marTop w:val="0"/>
      <w:marBottom w:val="0"/>
      <w:divBdr>
        <w:top w:val="none" w:sz="0" w:space="0" w:color="auto"/>
        <w:left w:val="none" w:sz="0" w:space="0" w:color="auto"/>
        <w:bottom w:val="none" w:sz="0" w:space="0" w:color="auto"/>
        <w:right w:val="none" w:sz="0" w:space="0" w:color="auto"/>
      </w:divBdr>
      <w:divsChild>
        <w:div w:id="2086875463">
          <w:marLeft w:val="0"/>
          <w:marRight w:val="0"/>
          <w:marTop w:val="0"/>
          <w:marBottom w:val="0"/>
          <w:divBdr>
            <w:top w:val="none" w:sz="0" w:space="0" w:color="auto"/>
            <w:left w:val="none" w:sz="0" w:space="0" w:color="auto"/>
            <w:bottom w:val="none" w:sz="0" w:space="0" w:color="auto"/>
            <w:right w:val="none" w:sz="0" w:space="0" w:color="auto"/>
          </w:divBdr>
          <w:divsChild>
            <w:div w:id="1268931450">
              <w:marLeft w:val="0"/>
              <w:marRight w:val="0"/>
              <w:marTop w:val="0"/>
              <w:marBottom w:val="0"/>
              <w:divBdr>
                <w:top w:val="none" w:sz="0" w:space="0" w:color="auto"/>
                <w:left w:val="none" w:sz="0" w:space="0" w:color="auto"/>
                <w:bottom w:val="none" w:sz="0" w:space="0" w:color="auto"/>
                <w:right w:val="none" w:sz="0" w:space="0" w:color="auto"/>
              </w:divBdr>
              <w:divsChild>
                <w:div w:id="499739504">
                  <w:marLeft w:val="0"/>
                  <w:marRight w:val="0"/>
                  <w:marTop w:val="0"/>
                  <w:marBottom w:val="0"/>
                  <w:divBdr>
                    <w:top w:val="none" w:sz="0" w:space="0" w:color="auto"/>
                    <w:left w:val="none" w:sz="0" w:space="0" w:color="auto"/>
                    <w:bottom w:val="none" w:sz="0" w:space="0" w:color="auto"/>
                    <w:right w:val="none" w:sz="0" w:space="0" w:color="auto"/>
                  </w:divBdr>
                  <w:divsChild>
                    <w:div w:id="1080910385">
                      <w:marLeft w:val="0"/>
                      <w:marRight w:val="0"/>
                      <w:marTop w:val="45"/>
                      <w:marBottom w:val="0"/>
                      <w:divBdr>
                        <w:top w:val="none" w:sz="0" w:space="0" w:color="auto"/>
                        <w:left w:val="none" w:sz="0" w:space="0" w:color="auto"/>
                        <w:bottom w:val="none" w:sz="0" w:space="0" w:color="auto"/>
                        <w:right w:val="none" w:sz="0" w:space="0" w:color="auto"/>
                      </w:divBdr>
                      <w:divsChild>
                        <w:div w:id="37166878">
                          <w:marLeft w:val="0"/>
                          <w:marRight w:val="0"/>
                          <w:marTop w:val="0"/>
                          <w:marBottom w:val="0"/>
                          <w:divBdr>
                            <w:top w:val="none" w:sz="0" w:space="0" w:color="auto"/>
                            <w:left w:val="none" w:sz="0" w:space="0" w:color="auto"/>
                            <w:bottom w:val="none" w:sz="0" w:space="0" w:color="auto"/>
                            <w:right w:val="none" w:sz="0" w:space="0" w:color="auto"/>
                          </w:divBdr>
                          <w:divsChild>
                            <w:div w:id="459687080">
                              <w:marLeft w:val="2070"/>
                              <w:marRight w:val="3960"/>
                              <w:marTop w:val="0"/>
                              <w:marBottom w:val="0"/>
                              <w:divBdr>
                                <w:top w:val="none" w:sz="0" w:space="0" w:color="auto"/>
                                <w:left w:val="none" w:sz="0" w:space="0" w:color="auto"/>
                                <w:bottom w:val="none" w:sz="0" w:space="0" w:color="auto"/>
                                <w:right w:val="none" w:sz="0" w:space="0" w:color="auto"/>
                              </w:divBdr>
                              <w:divsChild>
                                <w:div w:id="598562876">
                                  <w:marLeft w:val="0"/>
                                  <w:marRight w:val="0"/>
                                  <w:marTop w:val="0"/>
                                  <w:marBottom w:val="0"/>
                                  <w:divBdr>
                                    <w:top w:val="none" w:sz="0" w:space="0" w:color="auto"/>
                                    <w:left w:val="none" w:sz="0" w:space="0" w:color="auto"/>
                                    <w:bottom w:val="none" w:sz="0" w:space="0" w:color="auto"/>
                                    <w:right w:val="none" w:sz="0" w:space="0" w:color="auto"/>
                                  </w:divBdr>
                                  <w:divsChild>
                                    <w:div w:id="1865169014">
                                      <w:marLeft w:val="0"/>
                                      <w:marRight w:val="0"/>
                                      <w:marTop w:val="0"/>
                                      <w:marBottom w:val="0"/>
                                      <w:divBdr>
                                        <w:top w:val="none" w:sz="0" w:space="0" w:color="auto"/>
                                        <w:left w:val="none" w:sz="0" w:space="0" w:color="auto"/>
                                        <w:bottom w:val="none" w:sz="0" w:space="0" w:color="auto"/>
                                        <w:right w:val="none" w:sz="0" w:space="0" w:color="auto"/>
                                      </w:divBdr>
                                      <w:divsChild>
                                        <w:div w:id="1350370400">
                                          <w:marLeft w:val="0"/>
                                          <w:marRight w:val="0"/>
                                          <w:marTop w:val="0"/>
                                          <w:marBottom w:val="0"/>
                                          <w:divBdr>
                                            <w:top w:val="none" w:sz="0" w:space="0" w:color="auto"/>
                                            <w:left w:val="none" w:sz="0" w:space="0" w:color="auto"/>
                                            <w:bottom w:val="none" w:sz="0" w:space="0" w:color="auto"/>
                                            <w:right w:val="none" w:sz="0" w:space="0" w:color="auto"/>
                                          </w:divBdr>
                                          <w:divsChild>
                                            <w:div w:id="1208640017">
                                              <w:marLeft w:val="0"/>
                                              <w:marRight w:val="0"/>
                                              <w:marTop w:val="90"/>
                                              <w:marBottom w:val="0"/>
                                              <w:divBdr>
                                                <w:top w:val="none" w:sz="0" w:space="0" w:color="auto"/>
                                                <w:left w:val="none" w:sz="0" w:space="0" w:color="auto"/>
                                                <w:bottom w:val="none" w:sz="0" w:space="0" w:color="auto"/>
                                                <w:right w:val="none" w:sz="0" w:space="0" w:color="auto"/>
                                              </w:divBdr>
                                              <w:divsChild>
                                                <w:div w:id="898244619">
                                                  <w:marLeft w:val="0"/>
                                                  <w:marRight w:val="0"/>
                                                  <w:marTop w:val="0"/>
                                                  <w:marBottom w:val="0"/>
                                                  <w:divBdr>
                                                    <w:top w:val="none" w:sz="0" w:space="0" w:color="auto"/>
                                                    <w:left w:val="none" w:sz="0" w:space="0" w:color="auto"/>
                                                    <w:bottom w:val="none" w:sz="0" w:space="0" w:color="auto"/>
                                                    <w:right w:val="none" w:sz="0" w:space="0" w:color="auto"/>
                                                  </w:divBdr>
                                                  <w:divsChild>
                                                    <w:div w:id="1615282736">
                                                      <w:marLeft w:val="0"/>
                                                      <w:marRight w:val="0"/>
                                                      <w:marTop w:val="0"/>
                                                      <w:marBottom w:val="0"/>
                                                      <w:divBdr>
                                                        <w:top w:val="none" w:sz="0" w:space="0" w:color="auto"/>
                                                        <w:left w:val="none" w:sz="0" w:space="0" w:color="auto"/>
                                                        <w:bottom w:val="none" w:sz="0" w:space="0" w:color="auto"/>
                                                        <w:right w:val="none" w:sz="0" w:space="0" w:color="auto"/>
                                                      </w:divBdr>
                                                      <w:divsChild>
                                                        <w:div w:id="1375501430">
                                                          <w:marLeft w:val="0"/>
                                                          <w:marRight w:val="0"/>
                                                          <w:marTop w:val="0"/>
                                                          <w:marBottom w:val="390"/>
                                                          <w:divBdr>
                                                            <w:top w:val="none" w:sz="0" w:space="0" w:color="auto"/>
                                                            <w:left w:val="none" w:sz="0" w:space="0" w:color="auto"/>
                                                            <w:bottom w:val="none" w:sz="0" w:space="0" w:color="auto"/>
                                                            <w:right w:val="none" w:sz="0" w:space="0" w:color="auto"/>
                                                          </w:divBdr>
                                                          <w:divsChild>
                                                            <w:div w:id="1064136894">
                                                              <w:marLeft w:val="0"/>
                                                              <w:marRight w:val="0"/>
                                                              <w:marTop w:val="0"/>
                                                              <w:marBottom w:val="0"/>
                                                              <w:divBdr>
                                                                <w:top w:val="none" w:sz="0" w:space="0" w:color="auto"/>
                                                                <w:left w:val="none" w:sz="0" w:space="0" w:color="auto"/>
                                                                <w:bottom w:val="none" w:sz="0" w:space="0" w:color="auto"/>
                                                                <w:right w:val="none" w:sz="0" w:space="0" w:color="auto"/>
                                                              </w:divBdr>
                                                              <w:divsChild>
                                                                <w:div w:id="170687518">
                                                                  <w:marLeft w:val="0"/>
                                                                  <w:marRight w:val="0"/>
                                                                  <w:marTop w:val="0"/>
                                                                  <w:marBottom w:val="0"/>
                                                                  <w:divBdr>
                                                                    <w:top w:val="none" w:sz="0" w:space="0" w:color="auto"/>
                                                                    <w:left w:val="none" w:sz="0" w:space="0" w:color="auto"/>
                                                                    <w:bottom w:val="none" w:sz="0" w:space="0" w:color="auto"/>
                                                                    <w:right w:val="none" w:sz="0" w:space="0" w:color="auto"/>
                                                                  </w:divBdr>
                                                                  <w:divsChild>
                                                                    <w:div w:id="594099434">
                                                                      <w:marLeft w:val="0"/>
                                                                      <w:marRight w:val="0"/>
                                                                      <w:marTop w:val="0"/>
                                                                      <w:marBottom w:val="0"/>
                                                                      <w:divBdr>
                                                                        <w:top w:val="none" w:sz="0" w:space="0" w:color="auto"/>
                                                                        <w:left w:val="none" w:sz="0" w:space="0" w:color="auto"/>
                                                                        <w:bottom w:val="none" w:sz="0" w:space="0" w:color="auto"/>
                                                                        <w:right w:val="none" w:sz="0" w:space="0" w:color="auto"/>
                                                                      </w:divBdr>
                                                                      <w:divsChild>
                                                                        <w:div w:id="1793864745">
                                                                          <w:marLeft w:val="0"/>
                                                                          <w:marRight w:val="0"/>
                                                                          <w:marTop w:val="0"/>
                                                                          <w:marBottom w:val="0"/>
                                                                          <w:divBdr>
                                                                            <w:top w:val="none" w:sz="0" w:space="0" w:color="auto"/>
                                                                            <w:left w:val="none" w:sz="0" w:space="0" w:color="auto"/>
                                                                            <w:bottom w:val="none" w:sz="0" w:space="0" w:color="auto"/>
                                                                            <w:right w:val="none" w:sz="0" w:space="0" w:color="auto"/>
                                                                          </w:divBdr>
                                                                          <w:divsChild>
                                                                            <w:div w:id="1046683109">
                                                                              <w:marLeft w:val="0"/>
                                                                              <w:marRight w:val="0"/>
                                                                              <w:marTop w:val="0"/>
                                                                              <w:marBottom w:val="0"/>
                                                                              <w:divBdr>
                                                                                <w:top w:val="none" w:sz="0" w:space="0" w:color="auto"/>
                                                                                <w:left w:val="none" w:sz="0" w:space="0" w:color="auto"/>
                                                                                <w:bottom w:val="none" w:sz="0" w:space="0" w:color="auto"/>
                                                                                <w:right w:val="none" w:sz="0" w:space="0" w:color="auto"/>
                                                                              </w:divBdr>
                                                                              <w:divsChild>
                                                                                <w:div w:id="76560963">
                                                                                  <w:marLeft w:val="0"/>
                                                                                  <w:marRight w:val="0"/>
                                                                                  <w:marTop w:val="0"/>
                                                                                  <w:marBottom w:val="0"/>
                                                                                  <w:divBdr>
                                                                                    <w:top w:val="none" w:sz="0" w:space="0" w:color="auto"/>
                                                                                    <w:left w:val="none" w:sz="0" w:space="0" w:color="auto"/>
                                                                                    <w:bottom w:val="none" w:sz="0" w:space="0" w:color="auto"/>
                                                                                    <w:right w:val="none" w:sz="0" w:space="0" w:color="auto"/>
                                                                                  </w:divBdr>
                                                                                  <w:divsChild>
                                                                                    <w:div w:id="1347442571">
                                                                                      <w:marLeft w:val="0"/>
                                                                                      <w:marRight w:val="0"/>
                                                                                      <w:marTop w:val="0"/>
                                                                                      <w:marBottom w:val="0"/>
                                                                                      <w:divBdr>
                                                                                        <w:top w:val="none" w:sz="0" w:space="0" w:color="auto"/>
                                                                                        <w:left w:val="none" w:sz="0" w:space="0" w:color="auto"/>
                                                                                        <w:bottom w:val="none" w:sz="0" w:space="0" w:color="auto"/>
                                                                                        <w:right w:val="none" w:sz="0" w:space="0" w:color="auto"/>
                                                                                      </w:divBdr>
                                                                                      <w:divsChild>
                                                                                        <w:div w:id="2197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5064357">
      <w:bodyDiv w:val="1"/>
      <w:marLeft w:val="0"/>
      <w:marRight w:val="0"/>
      <w:marTop w:val="0"/>
      <w:marBottom w:val="0"/>
      <w:divBdr>
        <w:top w:val="none" w:sz="0" w:space="0" w:color="auto"/>
        <w:left w:val="none" w:sz="0" w:space="0" w:color="auto"/>
        <w:bottom w:val="none" w:sz="0" w:space="0" w:color="auto"/>
        <w:right w:val="none" w:sz="0" w:space="0" w:color="auto"/>
      </w:divBdr>
      <w:divsChild>
        <w:div w:id="453642081">
          <w:marLeft w:val="0"/>
          <w:marRight w:val="0"/>
          <w:marTop w:val="0"/>
          <w:marBottom w:val="0"/>
          <w:divBdr>
            <w:top w:val="none" w:sz="0" w:space="0" w:color="auto"/>
            <w:left w:val="none" w:sz="0" w:space="0" w:color="auto"/>
            <w:bottom w:val="none" w:sz="0" w:space="0" w:color="auto"/>
            <w:right w:val="none" w:sz="0" w:space="0" w:color="auto"/>
          </w:divBdr>
          <w:divsChild>
            <w:div w:id="125661880">
              <w:marLeft w:val="0"/>
              <w:marRight w:val="0"/>
              <w:marTop w:val="0"/>
              <w:marBottom w:val="0"/>
              <w:divBdr>
                <w:top w:val="none" w:sz="0" w:space="0" w:color="auto"/>
                <w:left w:val="none" w:sz="0" w:space="0" w:color="auto"/>
                <w:bottom w:val="none" w:sz="0" w:space="0" w:color="auto"/>
                <w:right w:val="none" w:sz="0" w:space="0" w:color="auto"/>
              </w:divBdr>
              <w:divsChild>
                <w:div w:id="1188789303">
                  <w:marLeft w:val="0"/>
                  <w:marRight w:val="0"/>
                  <w:marTop w:val="0"/>
                  <w:marBottom w:val="0"/>
                  <w:divBdr>
                    <w:top w:val="none" w:sz="0" w:space="0" w:color="auto"/>
                    <w:left w:val="none" w:sz="0" w:space="0" w:color="auto"/>
                    <w:bottom w:val="none" w:sz="0" w:space="0" w:color="auto"/>
                    <w:right w:val="none" w:sz="0" w:space="0" w:color="auto"/>
                  </w:divBdr>
                  <w:divsChild>
                    <w:div w:id="1796560427">
                      <w:marLeft w:val="0"/>
                      <w:marRight w:val="0"/>
                      <w:marTop w:val="0"/>
                      <w:marBottom w:val="0"/>
                      <w:divBdr>
                        <w:top w:val="none" w:sz="0" w:space="0" w:color="auto"/>
                        <w:left w:val="none" w:sz="0" w:space="0" w:color="auto"/>
                        <w:bottom w:val="none" w:sz="0" w:space="0" w:color="auto"/>
                        <w:right w:val="none" w:sz="0" w:space="0" w:color="auto"/>
                      </w:divBdr>
                      <w:divsChild>
                        <w:div w:id="73820824">
                          <w:marLeft w:val="0"/>
                          <w:marRight w:val="0"/>
                          <w:marTop w:val="0"/>
                          <w:marBottom w:val="0"/>
                          <w:divBdr>
                            <w:top w:val="none" w:sz="0" w:space="0" w:color="auto"/>
                            <w:left w:val="none" w:sz="0" w:space="0" w:color="auto"/>
                            <w:bottom w:val="none" w:sz="0" w:space="0" w:color="auto"/>
                            <w:right w:val="none" w:sz="0" w:space="0" w:color="auto"/>
                          </w:divBdr>
                          <w:divsChild>
                            <w:div w:id="76422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2783720">
      <w:bodyDiv w:val="1"/>
      <w:marLeft w:val="0"/>
      <w:marRight w:val="0"/>
      <w:marTop w:val="0"/>
      <w:marBottom w:val="0"/>
      <w:divBdr>
        <w:top w:val="none" w:sz="0" w:space="0" w:color="auto"/>
        <w:left w:val="none" w:sz="0" w:space="0" w:color="auto"/>
        <w:bottom w:val="none" w:sz="0" w:space="0" w:color="auto"/>
        <w:right w:val="none" w:sz="0" w:space="0" w:color="auto"/>
      </w:divBdr>
      <w:divsChild>
        <w:div w:id="1883324504">
          <w:marLeft w:val="0"/>
          <w:marRight w:val="0"/>
          <w:marTop w:val="0"/>
          <w:marBottom w:val="0"/>
          <w:divBdr>
            <w:top w:val="none" w:sz="0" w:space="0" w:color="auto"/>
            <w:left w:val="none" w:sz="0" w:space="0" w:color="auto"/>
            <w:bottom w:val="none" w:sz="0" w:space="0" w:color="auto"/>
            <w:right w:val="none" w:sz="0" w:space="0" w:color="auto"/>
          </w:divBdr>
          <w:divsChild>
            <w:div w:id="2009209240">
              <w:marLeft w:val="0"/>
              <w:marRight w:val="0"/>
              <w:marTop w:val="0"/>
              <w:marBottom w:val="0"/>
              <w:divBdr>
                <w:top w:val="none" w:sz="0" w:space="0" w:color="auto"/>
                <w:left w:val="none" w:sz="0" w:space="0" w:color="auto"/>
                <w:bottom w:val="none" w:sz="0" w:space="0" w:color="auto"/>
                <w:right w:val="none" w:sz="0" w:space="0" w:color="auto"/>
              </w:divBdr>
              <w:divsChild>
                <w:div w:id="159782600">
                  <w:marLeft w:val="0"/>
                  <w:marRight w:val="0"/>
                  <w:marTop w:val="0"/>
                  <w:marBottom w:val="0"/>
                  <w:divBdr>
                    <w:top w:val="none" w:sz="0" w:space="0" w:color="auto"/>
                    <w:left w:val="none" w:sz="0" w:space="0" w:color="auto"/>
                    <w:bottom w:val="none" w:sz="0" w:space="0" w:color="auto"/>
                    <w:right w:val="none" w:sz="0" w:space="0" w:color="auto"/>
                  </w:divBdr>
                  <w:divsChild>
                    <w:div w:id="1239746574">
                      <w:marLeft w:val="0"/>
                      <w:marRight w:val="0"/>
                      <w:marTop w:val="0"/>
                      <w:marBottom w:val="0"/>
                      <w:divBdr>
                        <w:top w:val="none" w:sz="0" w:space="0" w:color="auto"/>
                        <w:left w:val="none" w:sz="0" w:space="0" w:color="auto"/>
                        <w:bottom w:val="none" w:sz="0" w:space="0" w:color="auto"/>
                        <w:right w:val="none" w:sz="0" w:space="0" w:color="auto"/>
                      </w:divBdr>
                      <w:divsChild>
                        <w:div w:id="1015034038">
                          <w:marLeft w:val="0"/>
                          <w:marRight w:val="0"/>
                          <w:marTop w:val="0"/>
                          <w:marBottom w:val="0"/>
                          <w:divBdr>
                            <w:top w:val="none" w:sz="0" w:space="0" w:color="auto"/>
                            <w:left w:val="none" w:sz="0" w:space="0" w:color="auto"/>
                            <w:bottom w:val="none" w:sz="0" w:space="0" w:color="auto"/>
                            <w:right w:val="none" w:sz="0" w:space="0" w:color="auto"/>
                          </w:divBdr>
                          <w:divsChild>
                            <w:div w:id="152424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5769309">
      <w:bodyDiv w:val="1"/>
      <w:marLeft w:val="0"/>
      <w:marRight w:val="0"/>
      <w:marTop w:val="0"/>
      <w:marBottom w:val="0"/>
      <w:divBdr>
        <w:top w:val="none" w:sz="0" w:space="0" w:color="auto"/>
        <w:left w:val="none" w:sz="0" w:space="0" w:color="auto"/>
        <w:bottom w:val="none" w:sz="0" w:space="0" w:color="auto"/>
        <w:right w:val="none" w:sz="0" w:space="0" w:color="auto"/>
      </w:divBdr>
      <w:divsChild>
        <w:div w:id="412170778">
          <w:marLeft w:val="0"/>
          <w:marRight w:val="0"/>
          <w:marTop w:val="0"/>
          <w:marBottom w:val="0"/>
          <w:divBdr>
            <w:top w:val="none" w:sz="0" w:space="0" w:color="auto"/>
            <w:left w:val="none" w:sz="0" w:space="0" w:color="auto"/>
            <w:bottom w:val="none" w:sz="0" w:space="0" w:color="auto"/>
            <w:right w:val="none" w:sz="0" w:space="0" w:color="auto"/>
          </w:divBdr>
          <w:divsChild>
            <w:div w:id="592936783">
              <w:marLeft w:val="0"/>
              <w:marRight w:val="0"/>
              <w:marTop w:val="0"/>
              <w:marBottom w:val="0"/>
              <w:divBdr>
                <w:top w:val="none" w:sz="0" w:space="0" w:color="auto"/>
                <w:left w:val="none" w:sz="0" w:space="0" w:color="auto"/>
                <w:bottom w:val="none" w:sz="0" w:space="0" w:color="auto"/>
                <w:right w:val="none" w:sz="0" w:space="0" w:color="auto"/>
              </w:divBdr>
              <w:divsChild>
                <w:div w:id="775633174">
                  <w:marLeft w:val="0"/>
                  <w:marRight w:val="0"/>
                  <w:marTop w:val="0"/>
                  <w:marBottom w:val="0"/>
                  <w:divBdr>
                    <w:top w:val="none" w:sz="0" w:space="0" w:color="auto"/>
                    <w:left w:val="none" w:sz="0" w:space="0" w:color="auto"/>
                    <w:bottom w:val="none" w:sz="0" w:space="0" w:color="auto"/>
                    <w:right w:val="none" w:sz="0" w:space="0" w:color="auto"/>
                  </w:divBdr>
                  <w:divsChild>
                    <w:div w:id="866526906">
                      <w:marLeft w:val="0"/>
                      <w:marRight w:val="0"/>
                      <w:marTop w:val="45"/>
                      <w:marBottom w:val="0"/>
                      <w:divBdr>
                        <w:top w:val="none" w:sz="0" w:space="0" w:color="auto"/>
                        <w:left w:val="none" w:sz="0" w:space="0" w:color="auto"/>
                        <w:bottom w:val="none" w:sz="0" w:space="0" w:color="auto"/>
                        <w:right w:val="none" w:sz="0" w:space="0" w:color="auto"/>
                      </w:divBdr>
                      <w:divsChild>
                        <w:div w:id="918562049">
                          <w:marLeft w:val="0"/>
                          <w:marRight w:val="0"/>
                          <w:marTop w:val="0"/>
                          <w:marBottom w:val="0"/>
                          <w:divBdr>
                            <w:top w:val="none" w:sz="0" w:space="0" w:color="auto"/>
                            <w:left w:val="none" w:sz="0" w:space="0" w:color="auto"/>
                            <w:bottom w:val="none" w:sz="0" w:space="0" w:color="auto"/>
                            <w:right w:val="none" w:sz="0" w:space="0" w:color="auto"/>
                          </w:divBdr>
                          <w:divsChild>
                            <w:div w:id="1311909628">
                              <w:marLeft w:val="2070"/>
                              <w:marRight w:val="3960"/>
                              <w:marTop w:val="0"/>
                              <w:marBottom w:val="0"/>
                              <w:divBdr>
                                <w:top w:val="none" w:sz="0" w:space="0" w:color="auto"/>
                                <w:left w:val="none" w:sz="0" w:space="0" w:color="auto"/>
                                <w:bottom w:val="none" w:sz="0" w:space="0" w:color="auto"/>
                                <w:right w:val="none" w:sz="0" w:space="0" w:color="auto"/>
                              </w:divBdr>
                              <w:divsChild>
                                <w:div w:id="1715538777">
                                  <w:marLeft w:val="0"/>
                                  <w:marRight w:val="0"/>
                                  <w:marTop w:val="0"/>
                                  <w:marBottom w:val="0"/>
                                  <w:divBdr>
                                    <w:top w:val="none" w:sz="0" w:space="0" w:color="auto"/>
                                    <w:left w:val="none" w:sz="0" w:space="0" w:color="auto"/>
                                    <w:bottom w:val="none" w:sz="0" w:space="0" w:color="auto"/>
                                    <w:right w:val="none" w:sz="0" w:space="0" w:color="auto"/>
                                  </w:divBdr>
                                  <w:divsChild>
                                    <w:div w:id="456067759">
                                      <w:marLeft w:val="0"/>
                                      <w:marRight w:val="0"/>
                                      <w:marTop w:val="0"/>
                                      <w:marBottom w:val="0"/>
                                      <w:divBdr>
                                        <w:top w:val="none" w:sz="0" w:space="0" w:color="auto"/>
                                        <w:left w:val="none" w:sz="0" w:space="0" w:color="auto"/>
                                        <w:bottom w:val="none" w:sz="0" w:space="0" w:color="auto"/>
                                        <w:right w:val="none" w:sz="0" w:space="0" w:color="auto"/>
                                      </w:divBdr>
                                      <w:divsChild>
                                        <w:div w:id="423693397">
                                          <w:marLeft w:val="0"/>
                                          <w:marRight w:val="0"/>
                                          <w:marTop w:val="0"/>
                                          <w:marBottom w:val="0"/>
                                          <w:divBdr>
                                            <w:top w:val="none" w:sz="0" w:space="0" w:color="auto"/>
                                            <w:left w:val="none" w:sz="0" w:space="0" w:color="auto"/>
                                            <w:bottom w:val="none" w:sz="0" w:space="0" w:color="auto"/>
                                            <w:right w:val="none" w:sz="0" w:space="0" w:color="auto"/>
                                          </w:divBdr>
                                          <w:divsChild>
                                            <w:div w:id="102500243">
                                              <w:marLeft w:val="0"/>
                                              <w:marRight w:val="0"/>
                                              <w:marTop w:val="90"/>
                                              <w:marBottom w:val="0"/>
                                              <w:divBdr>
                                                <w:top w:val="none" w:sz="0" w:space="0" w:color="auto"/>
                                                <w:left w:val="none" w:sz="0" w:space="0" w:color="auto"/>
                                                <w:bottom w:val="none" w:sz="0" w:space="0" w:color="auto"/>
                                                <w:right w:val="none" w:sz="0" w:space="0" w:color="auto"/>
                                              </w:divBdr>
                                              <w:divsChild>
                                                <w:div w:id="141316275">
                                                  <w:marLeft w:val="0"/>
                                                  <w:marRight w:val="0"/>
                                                  <w:marTop w:val="0"/>
                                                  <w:marBottom w:val="0"/>
                                                  <w:divBdr>
                                                    <w:top w:val="none" w:sz="0" w:space="0" w:color="auto"/>
                                                    <w:left w:val="none" w:sz="0" w:space="0" w:color="auto"/>
                                                    <w:bottom w:val="none" w:sz="0" w:space="0" w:color="auto"/>
                                                    <w:right w:val="none" w:sz="0" w:space="0" w:color="auto"/>
                                                  </w:divBdr>
                                                  <w:divsChild>
                                                    <w:div w:id="185991468">
                                                      <w:marLeft w:val="0"/>
                                                      <w:marRight w:val="0"/>
                                                      <w:marTop w:val="0"/>
                                                      <w:marBottom w:val="0"/>
                                                      <w:divBdr>
                                                        <w:top w:val="none" w:sz="0" w:space="0" w:color="auto"/>
                                                        <w:left w:val="none" w:sz="0" w:space="0" w:color="auto"/>
                                                        <w:bottom w:val="none" w:sz="0" w:space="0" w:color="auto"/>
                                                        <w:right w:val="none" w:sz="0" w:space="0" w:color="auto"/>
                                                      </w:divBdr>
                                                      <w:divsChild>
                                                        <w:div w:id="1860585327">
                                                          <w:marLeft w:val="0"/>
                                                          <w:marRight w:val="0"/>
                                                          <w:marTop w:val="0"/>
                                                          <w:marBottom w:val="390"/>
                                                          <w:divBdr>
                                                            <w:top w:val="none" w:sz="0" w:space="0" w:color="auto"/>
                                                            <w:left w:val="none" w:sz="0" w:space="0" w:color="auto"/>
                                                            <w:bottom w:val="none" w:sz="0" w:space="0" w:color="auto"/>
                                                            <w:right w:val="none" w:sz="0" w:space="0" w:color="auto"/>
                                                          </w:divBdr>
                                                          <w:divsChild>
                                                            <w:div w:id="1793984058">
                                                              <w:marLeft w:val="0"/>
                                                              <w:marRight w:val="0"/>
                                                              <w:marTop w:val="0"/>
                                                              <w:marBottom w:val="0"/>
                                                              <w:divBdr>
                                                                <w:top w:val="none" w:sz="0" w:space="0" w:color="auto"/>
                                                                <w:left w:val="none" w:sz="0" w:space="0" w:color="auto"/>
                                                                <w:bottom w:val="none" w:sz="0" w:space="0" w:color="auto"/>
                                                                <w:right w:val="none" w:sz="0" w:space="0" w:color="auto"/>
                                                              </w:divBdr>
                                                              <w:divsChild>
                                                                <w:div w:id="1438910430">
                                                                  <w:marLeft w:val="0"/>
                                                                  <w:marRight w:val="0"/>
                                                                  <w:marTop w:val="0"/>
                                                                  <w:marBottom w:val="0"/>
                                                                  <w:divBdr>
                                                                    <w:top w:val="none" w:sz="0" w:space="0" w:color="auto"/>
                                                                    <w:left w:val="none" w:sz="0" w:space="0" w:color="auto"/>
                                                                    <w:bottom w:val="none" w:sz="0" w:space="0" w:color="auto"/>
                                                                    <w:right w:val="none" w:sz="0" w:space="0" w:color="auto"/>
                                                                  </w:divBdr>
                                                                  <w:divsChild>
                                                                    <w:div w:id="198318547">
                                                                      <w:marLeft w:val="0"/>
                                                                      <w:marRight w:val="0"/>
                                                                      <w:marTop w:val="0"/>
                                                                      <w:marBottom w:val="0"/>
                                                                      <w:divBdr>
                                                                        <w:top w:val="none" w:sz="0" w:space="0" w:color="auto"/>
                                                                        <w:left w:val="none" w:sz="0" w:space="0" w:color="auto"/>
                                                                        <w:bottom w:val="none" w:sz="0" w:space="0" w:color="auto"/>
                                                                        <w:right w:val="none" w:sz="0" w:space="0" w:color="auto"/>
                                                                      </w:divBdr>
                                                                      <w:divsChild>
                                                                        <w:div w:id="1513446423">
                                                                          <w:marLeft w:val="0"/>
                                                                          <w:marRight w:val="0"/>
                                                                          <w:marTop w:val="0"/>
                                                                          <w:marBottom w:val="0"/>
                                                                          <w:divBdr>
                                                                            <w:top w:val="none" w:sz="0" w:space="0" w:color="auto"/>
                                                                            <w:left w:val="none" w:sz="0" w:space="0" w:color="auto"/>
                                                                            <w:bottom w:val="none" w:sz="0" w:space="0" w:color="auto"/>
                                                                            <w:right w:val="none" w:sz="0" w:space="0" w:color="auto"/>
                                                                          </w:divBdr>
                                                                          <w:divsChild>
                                                                            <w:div w:id="803735345">
                                                                              <w:marLeft w:val="0"/>
                                                                              <w:marRight w:val="0"/>
                                                                              <w:marTop w:val="0"/>
                                                                              <w:marBottom w:val="0"/>
                                                                              <w:divBdr>
                                                                                <w:top w:val="none" w:sz="0" w:space="0" w:color="auto"/>
                                                                                <w:left w:val="none" w:sz="0" w:space="0" w:color="auto"/>
                                                                                <w:bottom w:val="none" w:sz="0" w:space="0" w:color="auto"/>
                                                                                <w:right w:val="none" w:sz="0" w:space="0" w:color="auto"/>
                                                                              </w:divBdr>
                                                                              <w:divsChild>
                                                                                <w:div w:id="317465040">
                                                                                  <w:marLeft w:val="0"/>
                                                                                  <w:marRight w:val="0"/>
                                                                                  <w:marTop w:val="0"/>
                                                                                  <w:marBottom w:val="0"/>
                                                                                  <w:divBdr>
                                                                                    <w:top w:val="none" w:sz="0" w:space="0" w:color="auto"/>
                                                                                    <w:left w:val="none" w:sz="0" w:space="0" w:color="auto"/>
                                                                                    <w:bottom w:val="none" w:sz="0" w:space="0" w:color="auto"/>
                                                                                    <w:right w:val="none" w:sz="0" w:space="0" w:color="auto"/>
                                                                                  </w:divBdr>
                                                                                  <w:divsChild>
                                                                                    <w:div w:id="1912689100">
                                                                                      <w:marLeft w:val="0"/>
                                                                                      <w:marRight w:val="0"/>
                                                                                      <w:marTop w:val="0"/>
                                                                                      <w:marBottom w:val="0"/>
                                                                                      <w:divBdr>
                                                                                        <w:top w:val="none" w:sz="0" w:space="0" w:color="auto"/>
                                                                                        <w:left w:val="none" w:sz="0" w:space="0" w:color="auto"/>
                                                                                        <w:bottom w:val="none" w:sz="0" w:space="0" w:color="auto"/>
                                                                                        <w:right w:val="none" w:sz="0" w:space="0" w:color="auto"/>
                                                                                      </w:divBdr>
                                                                                      <w:divsChild>
                                                                                        <w:div w:id="73532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9445290">
      <w:bodyDiv w:val="1"/>
      <w:marLeft w:val="0"/>
      <w:marRight w:val="0"/>
      <w:marTop w:val="0"/>
      <w:marBottom w:val="0"/>
      <w:divBdr>
        <w:top w:val="none" w:sz="0" w:space="0" w:color="auto"/>
        <w:left w:val="none" w:sz="0" w:space="0" w:color="auto"/>
        <w:bottom w:val="none" w:sz="0" w:space="0" w:color="auto"/>
        <w:right w:val="none" w:sz="0" w:space="0" w:color="auto"/>
      </w:divBdr>
      <w:divsChild>
        <w:div w:id="937297334">
          <w:marLeft w:val="0"/>
          <w:marRight w:val="0"/>
          <w:marTop w:val="0"/>
          <w:marBottom w:val="0"/>
          <w:divBdr>
            <w:top w:val="none" w:sz="0" w:space="0" w:color="auto"/>
            <w:left w:val="none" w:sz="0" w:space="0" w:color="auto"/>
            <w:bottom w:val="none" w:sz="0" w:space="0" w:color="auto"/>
            <w:right w:val="none" w:sz="0" w:space="0" w:color="auto"/>
          </w:divBdr>
          <w:divsChild>
            <w:div w:id="2124686223">
              <w:marLeft w:val="0"/>
              <w:marRight w:val="0"/>
              <w:marTop w:val="0"/>
              <w:marBottom w:val="0"/>
              <w:divBdr>
                <w:top w:val="none" w:sz="0" w:space="0" w:color="auto"/>
                <w:left w:val="none" w:sz="0" w:space="0" w:color="auto"/>
                <w:bottom w:val="none" w:sz="0" w:space="0" w:color="auto"/>
                <w:right w:val="none" w:sz="0" w:space="0" w:color="auto"/>
              </w:divBdr>
              <w:divsChild>
                <w:div w:id="779686710">
                  <w:marLeft w:val="0"/>
                  <w:marRight w:val="0"/>
                  <w:marTop w:val="0"/>
                  <w:marBottom w:val="0"/>
                  <w:divBdr>
                    <w:top w:val="none" w:sz="0" w:space="0" w:color="auto"/>
                    <w:left w:val="none" w:sz="0" w:space="0" w:color="auto"/>
                    <w:bottom w:val="none" w:sz="0" w:space="0" w:color="auto"/>
                    <w:right w:val="none" w:sz="0" w:space="0" w:color="auto"/>
                  </w:divBdr>
                  <w:divsChild>
                    <w:div w:id="1635788257">
                      <w:marLeft w:val="0"/>
                      <w:marRight w:val="0"/>
                      <w:marTop w:val="0"/>
                      <w:marBottom w:val="0"/>
                      <w:divBdr>
                        <w:top w:val="none" w:sz="0" w:space="0" w:color="auto"/>
                        <w:left w:val="none" w:sz="0" w:space="0" w:color="auto"/>
                        <w:bottom w:val="none" w:sz="0" w:space="0" w:color="auto"/>
                        <w:right w:val="none" w:sz="0" w:space="0" w:color="auto"/>
                      </w:divBdr>
                      <w:divsChild>
                        <w:div w:id="982660035">
                          <w:marLeft w:val="0"/>
                          <w:marRight w:val="0"/>
                          <w:marTop w:val="0"/>
                          <w:marBottom w:val="0"/>
                          <w:divBdr>
                            <w:top w:val="none" w:sz="0" w:space="0" w:color="auto"/>
                            <w:left w:val="none" w:sz="0" w:space="0" w:color="auto"/>
                            <w:bottom w:val="none" w:sz="0" w:space="0" w:color="auto"/>
                            <w:right w:val="none" w:sz="0" w:space="0" w:color="auto"/>
                          </w:divBdr>
                          <w:divsChild>
                            <w:div w:id="133857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865671">
      <w:bodyDiv w:val="1"/>
      <w:marLeft w:val="0"/>
      <w:marRight w:val="0"/>
      <w:marTop w:val="0"/>
      <w:marBottom w:val="0"/>
      <w:divBdr>
        <w:top w:val="none" w:sz="0" w:space="0" w:color="auto"/>
        <w:left w:val="none" w:sz="0" w:space="0" w:color="auto"/>
        <w:bottom w:val="none" w:sz="0" w:space="0" w:color="auto"/>
        <w:right w:val="none" w:sz="0" w:space="0" w:color="auto"/>
      </w:divBdr>
      <w:divsChild>
        <w:div w:id="157890422">
          <w:marLeft w:val="0"/>
          <w:marRight w:val="0"/>
          <w:marTop w:val="0"/>
          <w:marBottom w:val="0"/>
          <w:divBdr>
            <w:top w:val="none" w:sz="0" w:space="0" w:color="auto"/>
            <w:left w:val="none" w:sz="0" w:space="0" w:color="auto"/>
            <w:bottom w:val="none" w:sz="0" w:space="0" w:color="auto"/>
            <w:right w:val="none" w:sz="0" w:space="0" w:color="auto"/>
          </w:divBdr>
          <w:divsChild>
            <w:div w:id="1899170700">
              <w:marLeft w:val="0"/>
              <w:marRight w:val="0"/>
              <w:marTop w:val="0"/>
              <w:marBottom w:val="0"/>
              <w:divBdr>
                <w:top w:val="none" w:sz="0" w:space="0" w:color="auto"/>
                <w:left w:val="none" w:sz="0" w:space="0" w:color="auto"/>
                <w:bottom w:val="none" w:sz="0" w:space="0" w:color="auto"/>
                <w:right w:val="none" w:sz="0" w:space="0" w:color="auto"/>
              </w:divBdr>
              <w:divsChild>
                <w:div w:id="1210263191">
                  <w:marLeft w:val="0"/>
                  <w:marRight w:val="0"/>
                  <w:marTop w:val="0"/>
                  <w:marBottom w:val="0"/>
                  <w:divBdr>
                    <w:top w:val="none" w:sz="0" w:space="0" w:color="auto"/>
                    <w:left w:val="none" w:sz="0" w:space="0" w:color="auto"/>
                    <w:bottom w:val="none" w:sz="0" w:space="0" w:color="auto"/>
                    <w:right w:val="none" w:sz="0" w:space="0" w:color="auto"/>
                  </w:divBdr>
                  <w:divsChild>
                    <w:div w:id="106436948">
                      <w:marLeft w:val="0"/>
                      <w:marRight w:val="0"/>
                      <w:marTop w:val="45"/>
                      <w:marBottom w:val="0"/>
                      <w:divBdr>
                        <w:top w:val="none" w:sz="0" w:space="0" w:color="auto"/>
                        <w:left w:val="none" w:sz="0" w:space="0" w:color="auto"/>
                        <w:bottom w:val="none" w:sz="0" w:space="0" w:color="auto"/>
                        <w:right w:val="none" w:sz="0" w:space="0" w:color="auto"/>
                      </w:divBdr>
                      <w:divsChild>
                        <w:div w:id="92744911">
                          <w:marLeft w:val="0"/>
                          <w:marRight w:val="0"/>
                          <w:marTop w:val="0"/>
                          <w:marBottom w:val="0"/>
                          <w:divBdr>
                            <w:top w:val="none" w:sz="0" w:space="0" w:color="auto"/>
                            <w:left w:val="none" w:sz="0" w:space="0" w:color="auto"/>
                            <w:bottom w:val="none" w:sz="0" w:space="0" w:color="auto"/>
                            <w:right w:val="none" w:sz="0" w:space="0" w:color="auto"/>
                          </w:divBdr>
                          <w:divsChild>
                            <w:div w:id="2099404193">
                              <w:marLeft w:val="2070"/>
                              <w:marRight w:val="3960"/>
                              <w:marTop w:val="0"/>
                              <w:marBottom w:val="0"/>
                              <w:divBdr>
                                <w:top w:val="none" w:sz="0" w:space="0" w:color="auto"/>
                                <w:left w:val="none" w:sz="0" w:space="0" w:color="auto"/>
                                <w:bottom w:val="none" w:sz="0" w:space="0" w:color="auto"/>
                                <w:right w:val="none" w:sz="0" w:space="0" w:color="auto"/>
                              </w:divBdr>
                              <w:divsChild>
                                <w:div w:id="158692430">
                                  <w:marLeft w:val="0"/>
                                  <w:marRight w:val="0"/>
                                  <w:marTop w:val="0"/>
                                  <w:marBottom w:val="0"/>
                                  <w:divBdr>
                                    <w:top w:val="none" w:sz="0" w:space="0" w:color="auto"/>
                                    <w:left w:val="none" w:sz="0" w:space="0" w:color="auto"/>
                                    <w:bottom w:val="none" w:sz="0" w:space="0" w:color="auto"/>
                                    <w:right w:val="none" w:sz="0" w:space="0" w:color="auto"/>
                                  </w:divBdr>
                                  <w:divsChild>
                                    <w:div w:id="684329528">
                                      <w:marLeft w:val="0"/>
                                      <w:marRight w:val="0"/>
                                      <w:marTop w:val="0"/>
                                      <w:marBottom w:val="0"/>
                                      <w:divBdr>
                                        <w:top w:val="none" w:sz="0" w:space="0" w:color="auto"/>
                                        <w:left w:val="none" w:sz="0" w:space="0" w:color="auto"/>
                                        <w:bottom w:val="none" w:sz="0" w:space="0" w:color="auto"/>
                                        <w:right w:val="none" w:sz="0" w:space="0" w:color="auto"/>
                                      </w:divBdr>
                                      <w:divsChild>
                                        <w:div w:id="187454564">
                                          <w:marLeft w:val="0"/>
                                          <w:marRight w:val="0"/>
                                          <w:marTop w:val="0"/>
                                          <w:marBottom w:val="0"/>
                                          <w:divBdr>
                                            <w:top w:val="none" w:sz="0" w:space="0" w:color="auto"/>
                                            <w:left w:val="none" w:sz="0" w:space="0" w:color="auto"/>
                                            <w:bottom w:val="none" w:sz="0" w:space="0" w:color="auto"/>
                                            <w:right w:val="none" w:sz="0" w:space="0" w:color="auto"/>
                                          </w:divBdr>
                                          <w:divsChild>
                                            <w:div w:id="1043940537">
                                              <w:marLeft w:val="0"/>
                                              <w:marRight w:val="0"/>
                                              <w:marTop w:val="90"/>
                                              <w:marBottom w:val="0"/>
                                              <w:divBdr>
                                                <w:top w:val="none" w:sz="0" w:space="0" w:color="auto"/>
                                                <w:left w:val="none" w:sz="0" w:space="0" w:color="auto"/>
                                                <w:bottom w:val="none" w:sz="0" w:space="0" w:color="auto"/>
                                                <w:right w:val="none" w:sz="0" w:space="0" w:color="auto"/>
                                              </w:divBdr>
                                              <w:divsChild>
                                                <w:div w:id="34696818">
                                                  <w:marLeft w:val="0"/>
                                                  <w:marRight w:val="0"/>
                                                  <w:marTop w:val="0"/>
                                                  <w:marBottom w:val="0"/>
                                                  <w:divBdr>
                                                    <w:top w:val="none" w:sz="0" w:space="0" w:color="auto"/>
                                                    <w:left w:val="none" w:sz="0" w:space="0" w:color="auto"/>
                                                    <w:bottom w:val="none" w:sz="0" w:space="0" w:color="auto"/>
                                                    <w:right w:val="none" w:sz="0" w:space="0" w:color="auto"/>
                                                  </w:divBdr>
                                                  <w:divsChild>
                                                    <w:div w:id="2098941627">
                                                      <w:marLeft w:val="0"/>
                                                      <w:marRight w:val="0"/>
                                                      <w:marTop w:val="0"/>
                                                      <w:marBottom w:val="0"/>
                                                      <w:divBdr>
                                                        <w:top w:val="none" w:sz="0" w:space="0" w:color="auto"/>
                                                        <w:left w:val="none" w:sz="0" w:space="0" w:color="auto"/>
                                                        <w:bottom w:val="none" w:sz="0" w:space="0" w:color="auto"/>
                                                        <w:right w:val="none" w:sz="0" w:space="0" w:color="auto"/>
                                                      </w:divBdr>
                                                      <w:divsChild>
                                                        <w:div w:id="1994329939">
                                                          <w:marLeft w:val="0"/>
                                                          <w:marRight w:val="0"/>
                                                          <w:marTop w:val="0"/>
                                                          <w:marBottom w:val="390"/>
                                                          <w:divBdr>
                                                            <w:top w:val="none" w:sz="0" w:space="0" w:color="auto"/>
                                                            <w:left w:val="none" w:sz="0" w:space="0" w:color="auto"/>
                                                            <w:bottom w:val="none" w:sz="0" w:space="0" w:color="auto"/>
                                                            <w:right w:val="none" w:sz="0" w:space="0" w:color="auto"/>
                                                          </w:divBdr>
                                                          <w:divsChild>
                                                            <w:div w:id="448665755">
                                                              <w:marLeft w:val="0"/>
                                                              <w:marRight w:val="0"/>
                                                              <w:marTop w:val="0"/>
                                                              <w:marBottom w:val="0"/>
                                                              <w:divBdr>
                                                                <w:top w:val="none" w:sz="0" w:space="0" w:color="auto"/>
                                                                <w:left w:val="none" w:sz="0" w:space="0" w:color="auto"/>
                                                                <w:bottom w:val="none" w:sz="0" w:space="0" w:color="auto"/>
                                                                <w:right w:val="none" w:sz="0" w:space="0" w:color="auto"/>
                                                              </w:divBdr>
                                                              <w:divsChild>
                                                                <w:div w:id="895049031">
                                                                  <w:marLeft w:val="0"/>
                                                                  <w:marRight w:val="0"/>
                                                                  <w:marTop w:val="0"/>
                                                                  <w:marBottom w:val="0"/>
                                                                  <w:divBdr>
                                                                    <w:top w:val="none" w:sz="0" w:space="0" w:color="auto"/>
                                                                    <w:left w:val="none" w:sz="0" w:space="0" w:color="auto"/>
                                                                    <w:bottom w:val="none" w:sz="0" w:space="0" w:color="auto"/>
                                                                    <w:right w:val="none" w:sz="0" w:space="0" w:color="auto"/>
                                                                  </w:divBdr>
                                                                  <w:divsChild>
                                                                    <w:div w:id="315036801">
                                                                      <w:marLeft w:val="0"/>
                                                                      <w:marRight w:val="0"/>
                                                                      <w:marTop w:val="0"/>
                                                                      <w:marBottom w:val="0"/>
                                                                      <w:divBdr>
                                                                        <w:top w:val="none" w:sz="0" w:space="0" w:color="auto"/>
                                                                        <w:left w:val="none" w:sz="0" w:space="0" w:color="auto"/>
                                                                        <w:bottom w:val="none" w:sz="0" w:space="0" w:color="auto"/>
                                                                        <w:right w:val="none" w:sz="0" w:space="0" w:color="auto"/>
                                                                      </w:divBdr>
                                                                      <w:divsChild>
                                                                        <w:div w:id="1873415456">
                                                                          <w:marLeft w:val="0"/>
                                                                          <w:marRight w:val="0"/>
                                                                          <w:marTop w:val="0"/>
                                                                          <w:marBottom w:val="0"/>
                                                                          <w:divBdr>
                                                                            <w:top w:val="none" w:sz="0" w:space="0" w:color="auto"/>
                                                                            <w:left w:val="none" w:sz="0" w:space="0" w:color="auto"/>
                                                                            <w:bottom w:val="none" w:sz="0" w:space="0" w:color="auto"/>
                                                                            <w:right w:val="none" w:sz="0" w:space="0" w:color="auto"/>
                                                                          </w:divBdr>
                                                                          <w:divsChild>
                                                                            <w:div w:id="1517038167">
                                                                              <w:marLeft w:val="0"/>
                                                                              <w:marRight w:val="0"/>
                                                                              <w:marTop w:val="0"/>
                                                                              <w:marBottom w:val="0"/>
                                                                              <w:divBdr>
                                                                                <w:top w:val="none" w:sz="0" w:space="0" w:color="auto"/>
                                                                                <w:left w:val="none" w:sz="0" w:space="0" w:color="auto"/>
                                                                                <w:bottom w:val="none" w:sz="0" w:space="0" w:color="auto"/>
                                                                                <w:right w:val="none" w:sz="0" w:space="0" w:color="auto"/>
                                                                              </w:divBdr>
                                                                              <w:divsChild>
                                                                                <w:div w:id="1998024811">
                                                                                  <w:marLeft w:val="0"/>
                                                                                  <w:marRight w:val="0"/>
                                                                                  <w:marTop w:val="0"/>
                                                                                  <w:marBottom w:val="0"/>
                                                                                  <w:divBdr>
                                                                                    <w:top w:val="none" w:sz="0" w:space="0" w:color="auto"/>
                                                                                    <w:left w:val="none" w:sz="0" w:space="0" w:color="auto"/>
                                                                                    <w:bottom w:val="none" w:sz="0" w:space="0" w:color="auto"/>
                                                                                    <w:right w:val="none" w:sz="0" w:space="0" w:color="auto"/>
                                                                                  </w:divBdr>
                                                                                  <w:divsChild>
                                                                                    <w:div w:id="1222210668">
                                                                                      <w:marLeft w:val="0"/>
                                                                                      <w:marRight w:val="0"/>
                                                                                      <w:marTop w:val="0"/>
                                                                                      <w:marBottom w:val="0"/>
                                                                                      <w:divBdr>
                                                                                        <w:top w:val="none" w:sz="0" w:space="0" w:color="auto"/>
                                                                                        <w:left w:val="none" w:sz="0" w:space="0" w:color="auto"/>
                                                                                        <w:bottom w:val="none" w:sz="0" w:space="0" w:color="auto"/>
                                                                                        <w:right w:val="none" w:sz="0" w:space="0" w:color="auto"/>
                                                                                      </w:divBdr>
                                                                                      <w:divsChild>
                                                                                        <w:div w:id="42762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9493921">
      <w:bodyDiv w:val="1"/>
      <w:marLeft w:val="0"/>
      <w:marRight w:val="0"/>
      <w:marTop w:val="0"/>
      <w:marBottom w:val="0"/>
      <w:divBdr>
        <w:top w:val="none" w:sz="0" w:space="0" w:color="auto"/>
        <w:left w:val="none" w:sz="0" w:space="0" w:color="auto"/>
        <w:bottom w:val="none" w:sz="0" w:space="0" w:color="auto"/>
        <w:right w:val="none" w:sz="0" w:space="0" w:color="auto"/>
      </w:divBdr>
      <w:divsChild>
        <w:div w:id="1768883739">
          <w:marLeft w:val="0"/>
          <w:marRight w:val="0"/>
          <w:marTop w:val="0"/>
          <w:marBottom w:val="0"/>
          <w:divBdr>
            <w:top w:val="none" w:sz="0" w:space="0" w:color="auto"/>
            <w:left w:val="none" w:sz="0" w:space="0" w:color="auto"/>
            <w:bottom w:val="none" w:sz="0" w:space="0" w:color="auto"/>
            <w:right w:val="none" w:sz="0" w:space="0" w:color="auto"/>
          </w:divBdr>
          <w:divsChild>
            <w:div w:id="382871040">
              <w:marLeft w:val="0"/>
              <w:marRight w:val="0"/>
              <w:marTop w:val="0"/>
              <w:marBottom w:val="0"/>
              <w:divBdr>
                <w:top w:val="none" w:sz="0" w:space="0" w:color="auto"/>
                <w:left w:val="none" w:sz="0" w:space="0" w:color="auto"/>
                <w:bottom w:val="none" w:sz="0" w:space="0" w:color="auto"/>
                <w:right w:val="none" w:sz="0" w:space="0" w:color="auto"/>
              </w:divBdr>
              <w:divsChild>
                <w:div w:id="121754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194450">
      <w:bodyDiv w:val="1"/>
      <w:marLeft w:val="0"/>
      <w:marRight w:val="0"/>
      <w:marTop w:val="0"/>
      <w:marBottom w:val="0"/>
      <w:divBdr>
        <w:top w:val="none" w:sz="0" w:space="0" w:color="auto"/>
        <w:left w:val="none" w:sz="0" w:space="0" w:color="auto"/>
        <w:bottom w:val="none" w:sz="0" w:space="0" w:color="auto"/>
        <w:right w:val="none" w:sz="0" w:space="0" w:color="auto"/>
      </w:divBdr>
      <w:divsChild>
        <w:div w:id="1092975793">
          <w:marLeft w:val="0"/>
          <w:marRight w:val="0"/>
          <w:marTop w:val="0"/>
          <w:marBottom w:val="0"/>
          <w:divBdr>
            <w:top w:val="none" w:sz="0" w:space="0" w:color="auto"/>
            <w:left w:val="none" w:sz="0" w:space="0" w:color="auto"/>
            <w:bottom w:val="none" w:sz="0" w:space="0" w:color="auto"/>
            <w:right w:val="none" w:sz="0" w:space="0" w:color="auto"/>
          </w:divBdr>
          <w:divsChild>
            <w:div w:id="726339421">
              <w:marLeft w:val="0"/>
              <w:marRight w:val="0"/>
              <w:marTop w:val="0"/>
              <w:marBottom w:val="0"/>
              <w:divBdr>
                <w:top w:val="none" w:sz="0" w:space="0" w:color="auto"/>
                <w:left w:val="none" w:sz="0" w:space="0" w:color="auto"/>
                <w:bottom w:val="none" w:sz="0" w:space="0" w:color="auto"/>
                <w:right w:val="none" w:sz="0" w:space="0" w:color="auto"/>
              </w:divBdr>
              <w:divsChild>
                <w:div w:id="1030571424">
                  <w:marLeft w:val="0"/>
                  <w:marRight w:val="0"/>
                  <w:marTop w:val="0"/>
                  <w:marBottom w:val="0"/>
                  <w:divBdr>
                    <w:top w:val="none" w:sz="0" w:space="0" w:color="auto"/>
                    <w:left w:val="none" w:sz="0" w:space="0" w:color="auto"/>
                    <w:bottom w:val="none" w:sz="0" w:space="0" w:color="auto"/>
                    <w:right w:val="none" w:sz="0" w:space="0" w:color="auto"/>
                  </w:divBdr>
                  <w:divsChild>
                    <w:div w:id="1606618745">
                      <w:marLeft w:val="0"/>
                      <w:marRight w:val="0"/>
                      <w:marTop w:val="0"/>
                      <w:marBottom w:val="0"/>
                      <w:divBdr>
                        <w:top w:val="none" w:sz="0" w:space="0" w:color="auto"/>
                        <w:left w:val="none" w:sz="0" w:space="0" w:color="auto"/>
                        <w:bottom w:val="none" w:sz="0" w:space="0" w:color="auto"/>
                        <w:right w:val="none" w:sz="0" w:space="0" w:color="auto"/>
                      </w:divBdr>
                      <w:divsChild>
                        <w:div w:id="1310552081">
                          <w:marLeft w:val="0"/>
                          <w:marRight w:val="0"/>
                          <w:marTop w:val="0"/>
                          <w:marBottom w:val="0"/>
                          <w:divBdr>
                            <w:top w:val="none" w:sz="0" w:space="0" w:color="auto"/>
                            <w:left w:val="none" w:sz="0" w:space="0" w:color="auto"/>
                            <w:bottom w:val="none" w:sz="0" w:space="0" w:color="auto"/>
                            <w:right w:val="none" w:sz="0" w:space="0" w:color="auto"/>
                          </w:divBdr>
                          <w:divsChild>
                            <w:div w:id="1197698004">
                              <w:marLeft w:val="0"/>
                              <w:marRight w:val="0"/>
                              <w:marTop w:val="0"/>
                              <w:marBottom w:val="0"/>
                              <w:divBdr>
                                <w:top w:val="none" w:sz="0" w:space="0" w:color="auto"/>
                                <w:left w:val="none" w:sz="0" w:space="0" w:color="auto"/>
                                <w:bottom w:val="none" w:sz="0" w:space="0" w:color="auto"/>
                                <w:right w:val="none" w:sz="0" w:space="0" w:color="auto"/>
                              </w:divBdr>
                              <w:divsChild>
                                <w:div w:id="1154562307">
                                  <w:marLeft w:val="0"/>
                                  <w:marRight w:val="0"/>
                                  <w:marTop w:val="0"/>
                                  <w:marBottom w:val="0"/>
                                  <w:divBdr>
                                    <w:top w:val="none" w:sz="0" w:space="0" w:color="auto"/>
                                    <w:left w:val="none" w:sz="0" w:space="0" w:color="auto"/>
                                    <w:bottom w:val="none" w:sz="0" w:space="0" w:color="auto"/>
                                    <w:right w:val="none" w:sz="0" w:space="0" w:color="auto"/>
                                  </w:divBdr>
                                  <w:divsChild>
                                    <w:div w:id="1603996704">
                                      <w:marLeft w:val="60"/>
                                      <w:marRight w:val="0"/>
                                      <w:marTop w:val="0"/>
                                      <w:marBottom w:val="0"/>
                                      <w:divBdr>
                                        <w:top w:val="none" w:sz="0" w:space="0" w:color="auto"/>
                                        <w:left w:val="none" w:sz="0" w:space="0" w:color="auto"/>
                                        <w:bottom w:val="none" w:sz="0" w:space="0" w:color="auto"/>
                                        <w:right w:val="none" w:sz="0" w:space="0" w:color="auto"/>
                                      </w:divBdr>
                                      <w:divsChild>
                                        <w:div w:id="29380179">
                                          <w:marLeft w:val="0"/>
                                          <w:marRight w:val="0"/>
                                          <w:marTop w:val="0"/>
                                          <w:marBottom w:val="0"/>
                                          <w:divBdr>
                                            <w:top w:val="none" w:sz="0" w:space="0" w:color="auto"/>
                                            <w:left w:val="none" w:sz="0" w:space="0" w:color="auto"/>
                                            <w:bottom w:val="none" w:sz="0" w:space="0" w:color="auto"/>
                                            <w:right w:val="none" w:sz="0" w:space="0" w:color="auto"/>
                                          </w:divBdr>
                                          <w:divsChild>
                                            <w:div w:id="1622225124">
                                              <w:marLeft w:val="0"/>
                                              <w:marRight w:val="0"/>
                                              <w:marTop w:val="0"/>
                                              <w:marBottom w:val="120"/>
                                              <w:divBdr>
                                                <w:top w:val="single" w:sz="6" w:space="0" w:color="F5F5F5"/>
                                                <w:left w:val="single" w:sz="6" w:space="0" w:color="F5F5F5"/>
                                                <w:bottom w:val="single" w:sz="6" w:space="0" w:color="F5F5F5"/>
                                                <w:right w:val="single" w:sz="6" w:space="0" w:color="F5F5F5"/>
                                              </w:divBdr>
                                              <w:divsChild>
                                                <w:div w:id="571281916">
                                                  <w:marLeft w:val="0"/>
                                                  <w:marRight w:val="0"/>
                                                  <w:marTop w:val="0"/>
                                                  <w:marBottom w:val="0"/>
                                                  <w:divBdr>
                                                    <w:top w:val="none" w:sz="0" w:space="0" w:color="auto"/>
                                                    <w:left w:val="none" w:sz="0" w:space="0" w:color="auto"/>
                                                    <w:bottom w:val="none" w:sz="0" w:space="0" w:color="auto"/>
                                                    <w:right w:val="none" w:sz="0" w:space="0" w:color="auto"/>
                                                  </w:divBdr>
                                                  <w:divsChild>
                                                    <w:div w:id="1443496761">
                                                      <w:marLeft w:val="0"/>
                                                      <w:marRight w:val="0"/>
                                                      <w:marTop w:val="0"/>
                                                      <w:marBottom w:val="0"/>
                                                      <w:divBdr>
                                                        <w:top w:val="none" w:sz="0" w:space="0" w:color="auto"/>
                                                        <w:left w:val="none" w:sz="0" w:space="0" w:color="auto"/>
                                                        <w:bottom w:val="none" w:sz="0" w:space="0" w:color="auto"/>
                                                        <w:right w:val="none" w:sz="0" w:space="0" w:color="auto"/>
                                                      </w:divBdr>
                                                    </w:div>
                                                  </w:divsChild>
                                                </w:div>
                                                <w:div w:id="1654530578">
                                                  <w:marLeft w:val="0"/>
                                                  <w:marRight w:val="0"/>
                                                  <w:marTop w:val="0"/>
                                                  <w:marBottom w:val="0"/>
                                                  <w:divBdr>
                                                    <w:top w:val="none" w:sz="0" w:space="0" w:color="auto"/>
                                                    <w:left w:val="none" w:sz="0" w:space="0" w:color="auto"/>
                                                    <w:bottom w:val="none" w:sz="0" w:space="0" w:color="auto"/>
                                                    <w:right w:val="none" w:sz="0" w:space="0" w:color="auto"/>
                                                  </w:divBdr>
                                                  <w:divsChild>
                                                    <w:div w:id="93988365">
                                                      <w:marLeft w:val="0"/>
                                                      <w:marRight w:val="0"/>
                                                      <w:marTop w:val="0"/>
                                                      <w:marBottom w:val="0"/>
                                                      <w:divBdr>
                                                        <w:top w:val="none" w:sz="0" w:space="0" w:color="auto"/>
                                                        <w:left w:val="none" w:sz="0" w:space="0" w:color="auto"/>
                                                        <w:bottom w:val="none" w:sz="0" w:space="0" w:color="auto"/>
                                                        <w:right w:val="none" w:sz="0" w:space="0" w:color="auto"/>
                                                      </w:divBdr>
                                                    </w:div>
                                                  </w:divsChild>
                                                </w:div>
                                                <w:div w:id="687828809">
                                                  <w:marLeft w:val="0"/>
                                                  <w:marRight w:val="0"/>
                                                  <w:marTop w:val="0"/>
                                                  <w:marBottom w:val="0"/>
                                                  <w:divBdr>
                                                    <w:top w:val="none" w:sz="0" w:space="0" w:color="auto"/>
                                                    <w:left w:val="none" w:sz="0" w:space="0" w:color="auto"/>
                                                    <w:bottom w:val="none" w:sz="0" w:space="0" w:color="auto"/>
                                                    <w:right w:val="none" w:sz="0" w:space="0" w:color="auto"/>
                                                  </w:divBdr>
                                                  <w:divsChild>
                                                    <w:div w:id="1064177339">
                                                      <w:marLeft w:val="0"/>
                                                      <w:marRight w:val="0"/>
                                                      <w:marTop w:val="0"/>
                                                      <w:marBottom w:val="0"/>
                                                      <w:divBdr>
                                                        <w:top w:val="none" w:sz="0" w:space="0" w:color="auto"/>
                                                        <w:left w:val="none" w:sz="0" w:space="0" w:color="auto"/>
                                                        <w:bottom w:val="none" w:sz="0" w:space="0" w:color="auto"/>
                                                        <w:right w:val="none" w:sz="0" w:space="0" w:color="auto"/>
                                                      </w:divBdr>
                                                      <w:divsChild>
                                                        <w:div w:id="298464772">
                                                          <w:marLeft w:val="0"/>
                                                          <w:marRight w:val="0"/>
                                                          <w:marTop w:val="0"/>
                                                          <w:marBottom w:val="0"/>
                                                          <w:divBdr>
                                                            <w:top w:val="none" w:sz="0" w:space="0" w:color="auto"/>
                                                            <w:left w:val="none" w:sz="0" w:space="0" w:color="auto"/>
                                                            <w:bottom w:val="none" w:sz="0" w:space="0" w:color="auto"/>
                                                            <w:right w:val="none" w:sz="0" w:space="0" w:color="auto"/>
                                                          </w:divBdr>
                                                        </w:div>
                                                        <w:div w:id="134678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551935">
                                              <w:marLeft w:val="0"/>
                                              <w:marRight w:val="0"/>
                                              <w:marTop w:val="0"/>
                                              <w:marBottom w:val="0"/>
                                              <w:divBdr>
                                                <w:top w:val="none" w:sz="0" w:space="0" w:color="auto"/>
                                                <w:left w:val="none" w:sz="0" w:space="0" w:color="auto"/>
                                                <w:bottom w:val="none" w:sz="0" w:space="0" w:color="auto"/>
                                                <w:right w:val="none" w:sz="0" w:space="0" w:color="auto"/>
                                              </w:divBdr>
                                              <w:divsChild>
                                                <w:div w:id="191307683">
                                                  <w:marLeft w:val="0"/>
                                                  <w:marRight w:val="0"/>
                                                  <w:marTop w:val="600"/>
                                                  <w:marBottom w:val="0"/>
                                                  <w:divBdr>
                                                    <w:top w:val="none" w:sz="0" w:space="0" w:color="auto"/>
                                                    <w:left w:val="none" w:sz="0" w:space="0" w:color="auto"/>
                                                    <w:bottom w:val="none" w:sz="0" w:space="0" w:color="auto"/>
                                                    <w:right w:val="none" w:sz="0" w:space="0" w:color="auto"/>
                                                  </w:divBdr>
                                                  <w:divsChild>
                                                    <w:div w:id="1539078046">
                                                      <w:marLeft w:val="0"/>
                                                      <w:marRight w:val="0"/>
                                                      <w:marTop w:val="0"/>
                                                      <w:marBottom w:val="0"/>
                                                      <w:divBdr>
                                                        <w:top w:val="none" w:sz="0" w:space="0" w:color="auto"/>
                                                        <w:left w:val="none" w:sz="0" w:space="0" w:color="auto"/>
                                                        <w:bottom w:val="none" w:sz="0" w:space="0" w:color="auto"/>
                                                        <w:right w:val="none" w:sz="0" w:space="0" w:color="auto"/>
                                                      </w:divBdr>
                                                      <w:divsChild>
                                                        <w:div w:id="1271860544">
                                                          <w:marLeft w:val="0"/>
                                                          <w:marRight w:val="0"/>
                                                          <w:marTop w:val="0"/>
                                                          <w:marBottom w:val="0"/>
                                                          <w:divBdr>
                                                            <w:top w:val="none" w:sz="0" w:space="0" w:color="auto"/>
                                                            <w:left w:val="none" w:sz="0" w:space="0" w:color="auto"/>
                                                            <w:bottom w:val="none" w:sz="0" w:space="0" w:color="auto"/>
                                                            <w:right w:val="none" w:sz="0" w:space="0" w:color="auto"/>
                                                          </w:divBdr>
                                                          <w:divsChild>
                                                            <w:div w:id="443038786">
                                                              <w:marLeft w:val="0"/>
                                                              <w:marRight w:val="0"/>
                                                              <w:marTop w:val="0"/>
                                                              <w:marBottom w:val="0"/>
                                                              <w:divBdr>
                                                                <w:top w:val="none" w:sz="0" w:space="0" w:color="auto"/>
                                                                <w:left w:val="none" w:sz="0" w:space="0" w:color="auto"/>
                                                                <w:bottom w:val="none" w:sz="0" w:space="0" w:color="auto"/>
                                                                <w:right w:val="none" w:sz="0" w:space="0" w:color="auto"/>
                                                              </w:divBdr>
                                                              <w:divsChild>
                                                                <w:div w:id="1507742966">
                                                                  <w:marLeft w:val="0"/>
                                                                  <w:marRight w:val="0"/>
                                                                  <w:marTop w:val="100"/>
                                                                  <w:marBottom w:val="100"/>
                                                                  <w:divBdr>
                                                                    <w:top w:val="none" w:sz="0" w:space="0" w:color="auto"/>
                                                                    <w:left w:val="none" w:sz="0" w:space="0" w:color="auto"/>
                                                                    <w:bottom w:val="none" w:sz="0" w:space="0" w:color="auto"/>
                                                                    <w:right w:val="none" w:sz="0" w:space="0" w:color="auto"/>
                                                                  </w:divBdr>
                                                                </w:div>
                                                                <w:div w:id="556282928">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25721371">
                                                  <w:marLeft w:val="0"/>
                                                  <w:marRight w:val="0"/>
                                                  <w:marTop w:val="0"/>
                                                  <w:marBottom w:val="0"/>
                                                  <w:divBdr>
                                                    <w:top w:val="none" w:sz="0" w:space="0" w:color="auto"/>
                                                    <w:left w:val="none" w:sz="0" w:space="0" w:color="auto"/>
                                                    <w:bottom w:val="none" w:sz="0" w:space="0" w:color="auto"/>
                                                    <w:right w:val="none" w:sz="0" w:space="0" w:color="auto"/>
                                                  </w:divBdr>
                                                  <w:divsChild>
                                                    <w:div w:id="1623465083">
                                                      <w:marLeft w:val="0"/>
                                                      <w:marRight w:val="0"/>
                                                      <w:marTop w:val="90"/>
                                                      <w:marBottom w:val="90"/>
                                                      <w:divBdr>
                                                        <w:top w:val="none" w:sz="0" w:space="4" w:color="F0C36D"/>
                                                        <w:left w:val="none" w:sz="0" w:space="4" w:color="F0C36D"/>
                                                        <w:bottom w:val="none" w:sz="0" w:space="4" w:color="F0C36D"/>
                                                        <w:right w:val="none" w:sz="0" w:space="4" w:color="F0C36D"/>
                                                      </w:divBdr>
                                                      <w:divsChild>
                                                        <w:div w:id="1416709331">
                                                          <w:marLeft w:val="0"/>
                                                          <w:marRight w:val="0"/>
                                                          <w:marTop w:val="0"/>
                                                          <w:marBottom w:val="0"/>
                                                          <w:divBdr>
                                                            <w:top w:val="none" w:sz="0" w:space="0" w:color="auto"/>
                                                            <w:left w:val="none" w:sz="0" w:space="0" w:color="auto"/>
                                                            <w:bottom w:val="none" w:sz="0" w:space="0" w:color="auto"/>
                                                            <w:right w:val="none" w:sz="0" w:space="0" w:color="auto"/>
                                                          </w:divBdr>
                                                        </w:div>
                                                      </w:divsChild>
                                                    </w:div>
                                                    <w:div w:id="1421558265">
                                                      <w:marLeft w:val="0"/>
                                                      <w:marRight w:val="0"/>
                                                      <w:marTop w:val="0"/>
                                                      <w:marBottom w:val="0"/>
                                                      <w:divBdr>
                                                        <w:top w:val="none" w:sz="0" w:space="0" w:color="auto"/>
                                                        <w:left w:val="none" w:sz="0" w:space="0" w:color="auto"/>
                                                        <w:bottom w:val="none" w:sz="0" w:space="0" w:color="auto"/>
                                                        <w:right w:val="none" w:sz="0" w:space="0" w:color="auto"/>
                                                      </w:divBdr>
                                                      <w:divsChild>
                                                        <w:div w:id="743651225">
                                                          <w:marLeft w:val="0"/>
                                                          <w:marRight w:val="0"/>
                                                          <w:marTop w:val="0"/>
                                                          <w:marBottom w:val="0"/>
                                                          <w:divBdr>
                                                            <w:top w:val="none" w:sz="0" w:space="0" w:color="auto"/>
                                                            <w:left w:val="none" w:sz="0" w:space="0" w:color="auto"/>
                                                            <w:bottom w:val="none" w:sz="0" w:space="0" w:color="auto"/>
                                                            <w:right w:val="none" w:sz="0" w:space="0" w:color="auto"/>
                                                          </w:divBdr>
                                                        </w:div>
                                                        <w:div w:id="203672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1854263">
                                  <w:marLeft w:val="0"/>
                                  <w:marRight w:val="0"/>
                                  <w:marTop w:val="0"/>
                                  <w:marBottom w:val="0"/>
                                  <w:divBdr>
                                    <w:top w:val="none" w:sz="0" w:space="0" w:color="auto"/>
                                    <w:left w:val="none" w:sz="0" w:space="0" w:color="auto"/>
                                    <w:bottom w:val="none" w:sz="0" w:space="0" w:color="auto"/>
                                    <w:right w:val="none" w:sz="0" w:space="0" w:color="auto"/>
                                  </w:divBdr>
                                  <w:divsChild>
                                    <w:div w:id="886141946">
                                      <w:marLeft w:val="0"/>
                                      <w:marRight w:val="0"/>
                                      <w:marTop w:val="600"/>
                                      <w:marBottom w:val="0"/>
                                      <w:divBdr>
                                        <w:top w:val="none" w:sz="0" w:space="0" w:color="auto"/>
                                        <w:left w:val="none" w:sz="0" w:space="0" w:color="auto"/>
                                        <w:bottom w:val="none" w:sz="0" w:space="0" w:color="auto"/>
                                        <w:right w:val="none" w:sz="0" w:space="0" w:color="auto"/>
                                      </w:divBdr>
                                      <w:divsChild>
                                        <w:div w:id="1291471498">
                                          <w:marLeft w:val="0"/>
                                          <w:marRight w:val="0"/>
                                          <w:marTop w:val="0"/>
                                          <w:marBottom w:val="0"/>
                                          <w:divBdr>
                                            <w:top w:val="none" w:sz="0" w:space="0" w:color="auto"/>
                                            <w:left w:val="none" w:sz="0" w:space="0" w:color="auto"/>
                                            <w:bottom w:val="none" w:sz="0" w:space="0" w:color="auto"/>
                                            <w:right w:val="none" w:sz="0" w:space="0" w:color="auto"/>
                                          </w:divBdr>
                                          <w:divsChild>
                                            <w:div w:id="12727255">
                                              <w:marLeft w:val="0"/>
                                              <w:marRight w:val="0"/>
                                              <w:marTop w:val="0"/>
                                              <w:marBottom w:val="0"/>
                                              <w:divBdr>
                                                <w:top w:val="none" w:sz="0" w:space="0" w:color="auto"/>
                                                <w:left w:val="none" w:sz="0" w:space="0" w:color="auto"/>
                                                <w:bottom w:val="none" w:sz="0" w:space="0" w:color="auto"/>
                                                <w:right w:val="none" w:sz="0" w:space="0" w:color="auto"/>
                                              </w:divBdr>
                                              <w:divsChild>
                                                <w:div w:id="990862399">
                                                  <w:marLeft w:val="0"/>
                                                  <w:marRight w:val="0"/>
                                                  <w:marTop w:val="0"/>
                                                  <w:marBottom w:val="0"/>
                                                  <w:divBdr>
                                                    <w:top w:val="none" w:sz="0" w:space="0" w:color="auto"/>
                                                    <w:left w:val="none" w:sz="0" w:space="0" w:color="auto"/>
                                                    <w:bottom w:val="none" w:sz="0" w:space="0" w:color="auto"/>
                                                    <w:right w:val="none" w:sz="0" w:space="0" w:color="auto"/>
                                                  </w:divBdr>
                                                  <w:divsChild>
                                                    <w:div w:id="25035823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82286440">
                                  <w:marLeft w:val="0"/>
                                  <w:marRight w:val="0"/>
                                  <w:marTop w:val="0"/>
                                  <w:marBottom w:val="0"/>
                                  <w:divBdr>
                                    <w:top w:val="none" w:sz="0" w:space="0" w:color="auto"/>
                                    <w:left w:val="none" w:sz="0" w:space="0" w:color="auto"/>
                                    <w:bottom w:val="none" w:sz="0" w:space="0" w:color="auto"/>
                                    <w:right w:val="none" w:sz="0" w:space="0" w:color="auto"/>
                                  </w:divBdr>
                                  <w:divsChild>
                                    <w:div w:id="357706499">
                                      <w:marLeft w:val="0"/>
                                      <w:marRight w:val="0"/>
                                      <w:marTop w:val="0"/>
                                      <w:marBottom w:val="0"/>
                                      <w:divBdr>
                                        <w:top w:val="none" w:sz="0" w:space="0" w:color="auto"/>
                                        <w:left w:val="none" w:sz="0" w:space="0" w:color="auto"/>
                                        <w:bottom w:val="single" w:sz="6" w:space="3" w:color="CCCCCC"/>
                                        <w:right w:val="none" w:sz="0" w:space="0" w:color="auto"/>
                                      </w:divBdr>
                                    </w:div>
                                    <w:div w:id="4326013">
                                      <w:marLeft w:val="0"/>
                                      <w:marRight w:val="0"/>
                                      <w:marTop w:val="0"/>
                                      <w:marBottom w:val="0"/>
                                      <w:divBdr>
                                        <w:top w:val="none" w:sz="0" w:space="0" w:color="auto"/>
                                        <w:left w:val="none" w:sz="0" w:space="0" w:color="auto"/>
                                        <w:bottom w:val="none" w:sz="0" w:space="0" w:color="auto"/>
                                        <w:right w:val="none" w:sz="0" w:space="0" w:color="auto"/>
                                      </w:divBdr>
                                      <w:divsChild>
                                        <w:div w:id="1732773518">
                                          <w:marLeft w:val="0"/>
                                          <w:marRight w:val="0"/>
                                          <w:marTop w:val="0"/>
                                          <w:marBottom w:val="0"/>
                                          <w:divBdr>
                                            <w:top w:val="none" w:sz="0" w:space="0" w:color="auto"/>
                                            <w:left w:val="none" w:sz="0" w:space="0" w:color="auto"/>
                                            <w:bottom w:val="none" w:sz="0" w:space="0" w:color="auto"/>
                                            <w:right w:val="none" w:sz="0" w:space="0" w:color="auto"/>
                                          </w:divBdr>
                                          <w:divsChild>
                                            <w:div w:id="563757840">
                                              <w:marLeft w:val="0"/>
                                              <w:marRight w:val="60"/>
                                              <w:marTop w:val="0"/>
                                              <w:marBottom w:val="0"/>
                                              <w:divBdr>
                                                <w:top w:val="none" w:sz="0" w:space="0" w:color="auto"/>
                                                <w:left w:val="none" w:sz="0" w:space="0" w:color="auto"/>
                                                <w:bottom w:val="none" w:sz="0" w:space="0" w:color="auto"/>
                                                <w:right w:val="none" w:sz="0" w:space="0" w:color="auto"/>
                                              </w:divBdr>
                                              <w:divsChild>
                                                <w:div w:id="1803426758">
                                                  <w:marLeft w:val="0"/>
                                                  <w:marRight w:val="0"/>
                                                  <w:marTop w:val="0"/>
                                                  <w:marBottom w:val="0"/>
                                                  <w:divBdr>
                                                    <w:top w:val="none" w:sz="0" w:space="0" w:color="auto"/>
                                                    <w:left w:val="none" w:sz="0" w:space="0" w:color="auto"/>
                                                    <w:bottom w:val="none" w:sz="0" w:space="0" w:color="auto"/>
                                                    <w:right w:val="none" w:sz="0" w:space="0" w:color="auto"/>
                                                  </w:divBdr>
                                                  <w:divsChild>
                                                    <w:div w:id="140121883">
                                                      <w:marLeft w:val="0"/>
                                                      <w:marRight w:val="0"/>
                                                      <w:marTop w:val="0"/>
                                                      <w:marBottom w:val="0"/>
                                                      <w:divBdr>
                                                        <w:top w:val="none" w:sz="0" w:space="0" w:color="auto"/>
                                                        <w:left w:val="none" w:sz="0" w:space="0" w:color="auto"/>
                                                        <w:bottom w:val="none" w:sz="0" w:space="0" w:color="auto"/>
                                                        <w:right w:val="none" w:sz="0" w:space="0" w:color="auto"/>
                                                      </w:divBdr>
                                                      <w:divsChild>
                                                        <w:div w:id="1161891848">
                                                          <w:marLeft w:val="0"/>
                                                          <w:marRight w:val="0"/>
                                                          <w:marTop w:val="0"/>
                                                          <w:marBottom w:val="0"/>
                                                          <w:divBdr>
                                                            <w:top w:val="none" w:sz="0" w:space="0" w:color="auto"/>
                                                            <w:left w:val="none" w:sz="0" w:space="0" w:color="auto"/>
                                                            <w:bottom w:val="none" w:sz="0" w:space="0" w:color="auto"/>
                                                            <w:right w:val="none" w:sz="0" w:space="0" w:color="auto"/>
                                                          </w:divBdr>
                                                          <w:divsChild>
                                                            <w:div w:id="55227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565815">
                                                  <w:marLeft w:val="0"/>
                                                  <w:marRight w:val="0"/>
                                                  <w:marTop w:val="0"/>
                                                  <w:marBottom w:val="0"/>
                                                  <w:divBdr>
                                                    <w:top w:val="none" w:sz="0" w:space="0" w:color="auto"/>
                                                    <w:left w:val="none" w:sz="0" w:space="0" w:color="auto"/>
                                                    <w:bottom w:val="none" w:sz="0" w:space="0" w:color="auto"/>
                                                    <w:right w:val="none" w:sz="0" w:space="0" w:color="auto"/>
                                                  </w:divBdr>
                                                  <w:divsChild>
                                                    <w:div w:id="584077526">
                                                      <w:marLeft w:val="0"/>
                                                      <w:marRight w:val="0"/>
                                                      <w:marTop w:val="0"/>
                                                      <w:marBottom w:val="0"/>
                                                      <w:divBdr>
                                                        <w:top w:val="none" w:sz="0" w:space="0" w:color="auto"/>
                                                        <w:left w:val="none" w:sz="0" w:space="0" w:color="auto"/>
                                                        <w:bottom w:val="none" w:sz="0" w:space="0" w:color="auto"/>
                                                        <w:right w:val="none" w:sz="0" w:space="0" w:color="auto"/>
                                                      </w:divBdr>
                                                      <w:divsChild>
                                                        <w:div w:id="286595248">
                                                          <w:marLeft w:val="0"/>
                                                          <w:marRight w:val="0"/>
                                                          <w:marTop w:val="0"/>
                                                          <w:marBottom w:val="0"/>
                                                          <w:divBdr>
                                                            <w:top w:val="none" w:sz="0" w:space="0" w:color="auto"/>
                                                            <w:left w:val="none" w:sz="0" w:space="0" w:color="auto"/>
                                                            <w:bottom w:val="none" w:sz="0" w:space="0" w:color="auto"/>
                                                            <w:right w:val="none" w:sz="0" w:space="0" w:color="auto"/>
                                                          </w:divBdr>
                                                          <w:divsChild>
                                                            <w:div w:id="31079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902243">
                                                  <w:marLeft w:val="0"/>
                                                  <w:marRight w:val="0"/>
                                                  <w:marTop w:val="0"/>
                                                  <w:marBottom w:val="0"/>
                                                  <w:divBdr>
                                                    <w:top w:val="none" w:sz="0" w:space="0" w:color="auto"/>
                                                    <w:left w:val="none" w:sz="0" w:space="0" w:color="auto"/>
                                                    <w:bottom w:val="none" w:sz="0" w:space="0" w:color="auto"/>
                                                    <w:right w:val="none" w:sz="0" w:space="0" w:color="auto"/>
                                                  </w:divBdr>
                                                  <w:divsChild>
                                                    <w:div w:id="1758135258">
                                                      <w:marLeft w:val="0"/>
                                                      <w:marRight w:val="0"/>
                                                      <w:marTop w:val="0"/>
                                                      <w:marBottom w:val="0"/>
                                                      <w:divBdr>
                                                        <w:top w:val="none" w:sz="0" w:space="0" w:color="auto"/>
                                                        <w:left w:val="none" w:sz="0" w:space="0" w:color="auto"/>
                                                        <w:bottom w:val="none" w:sz="0" w:space="0" w:color="auto"/>
                                                        <w:right w:val="none" w:sz="0" w:space="0" w:color="auto"/>
                                                      </w:divBdr>
                                                      <w:divsChild>
                                                        <w:div w:id="2030595743">
                                                          <w:marLeft w:val="0"/>
                                                          <w:marRight w:val="0"/>
                                                          <w:marTop w:val="0"/>
                                                          <w:marBottom w:val="0"/>
                                                          <w:divBdr>
                                                            <w:top w:val="none" w:sz="0" w:space="0" w:color="auto"/>
                                                            <w:left w:val="none" w:sz="0" w:space="0" w:color="auto"/>
                                                            <w:bottom w:val="none" w:sz="0" w:space="0" w:color="auto"/>
                                                            <w:right w:val="none" w:sz="0" w:space="0" w:color="auto"/>
                                                          </w:divBdr>
                                                          <w:divsChild>
                                                            <w:div w:id="49827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896074">
                                                  <w:marLeft w:val="0"/>
                                                  <w:marRight w:val="0"/>
                                                  <w:marTop w:val="0"/>
                                                  <w:marBottom w:val="0"/>
                                                  <w:divBdr>
                                                    <w:top w:val="none" w:sz="0" w:space="0" w:color="auto"/>
                                                    <w:left w:val="none" w:sz="0" w:space="0" w:color="auto"/>
                                                    <w:bottom w:val="none" w:sz="0" w:space="0" w:color="auto"/>
                                                    <w:right w:val="none" w:sz="0" w:space="0" w:color="auto"/>
                                                  </w:divBdr>
                                                  <w:divsChild>
                                                    <w:div w:id="433938606">
                                                      <w:marLeft w:val="0"/>
                                                      <w:marRight w:val="0"/>
                                                      <w:marTop w:val="0"/>
                                                      <w:marBottom w:val="0"/>
                                                      <w:divBdr>
                                                        <w:top w:val="none" w:sz="0" w:space="0" w:color="auto"/>
                                                        <w:left w:val="none" w:sz="0" w:space="0" w:color="auto"/>
                                                        <w:bottom w:val="none" w:sz="0" w:space="0" w:color="auto"/>
                                                        <w:right w:val="none" w:sz="0" w:space="0" w:color="auto"/>
                                                      </w:divBdr>
                                                      <w:divsChild>
                                                        <w:div w:id="176980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04061">
                                          <w:marLeft w:val="0"/>
                                          <w:marRight w:val="0"/>
                                          <w:marTop w:val="0"/>
                                          <w:marBottom w:val="0"/>
                                          <w:divBdr>
                                            <w:top w:val="none" w:sz="0" w:space="0" w:color="auto"/>
                                            <w:left w:val="none" w:sz="0" w:space="0" w:color="auto"/>
                                            <w:bottom w:val="none" w:sz="0" w:space="0" w:color="auto"/>
                                            <w:right w:val="none" w:sz="0" w:space="0" w:color="auto"/>
                                          </w:divBdr>
                                          <w:divsChild>
                                            <w:div w:id="1808744039">
                                              <w:marLeft w:val="60"/>
                                              <w:marRight w:val="0"/>
                                              <w:marTop w:val="0"/>
                                              <w:marBottom w:val="0"/>
                                              <w:divBdr>
                                                <w:top w:val="none" w:sz="0" w:space="0" w:color="auto"/>
                                                <w:left w:val="none" w:sz="0" w:space="0" w:color="auto"/>
                                                <w:bottom w:val="none" w:sz="0" w:space="0" w:color="auto"/>
                                                <w:right w:val="none" w:sz="0" w:space="0" w:color="auto"/>
                                              </w:divBdr>
                                              <w:divsChild>
                                                <w:div w:id="1375738167">
                                                  <w:marLeft w:val="0"/>
                                                  <w:marRight w:val="0"/>
                                                  <w:marTop w:val="0"/>
                                                  <w:marBottom w:val="0"/>
                                                  <w:divBdr>
                                                    <w:top w:val="none" w:sz="0" w:space="0" w:color="auto"/>
                                                    <w:left w:val="none" w:sz="0" w:space="0" w:color="auto"/>
                                                    <w:bottom w:val="none" w:sz="0" w:space="0" w:color="auto"/>
                                                    <w:right w:val="none" w:sz="0" w:space="0" w:color="auto"/>
                                                  </w:divBdr>
                                                  <w:divsChild>
                                                    <w:div w:id="285239098">
                                                      <w:marLeft w:val="0"/>
                                                      <w:marRight w:val="0"/>
                                                      <w:marTop w:val="0"/>
                                                      <w:marBottom w:val="0"/>
                                                      <w:divBdr>
                                                        <w:top w:val="none" w:sz="0" w:space="0" w:color="auto"/>
                                                        <w:left w:val="none" w:sz="0" w:space="0" w:color="auto"/>
                                                        <w:bottom w:val="none" w:sz="0" w:space="0" w:color="auto"/>
                                                        <w:right w:val="none" w:sz="0" w:space="0" w:color="auto"/>
                                                      </w:divBdr>
                                                      <w:divsChild>
                                                        <w:div w:id="50619886">
                                                          <w:marLeft w:val="0"/>
                                                          <w:marRight w:val="0"/>
                                                          <w:marTop w:val="0"/>
                                                          <w:marBottom w:val="0"/>
                                                          <w:divBdr>
                                                            <w:top w:val="none" w:sz="0" w:space="0" w:color="auto"/>
                                                            <w:left w:val="none" w:sz="0" w:space="0" w:color="auto"/>
                                                            <w:bottom w:val="none" w:sz="0" w:space="0" w:color="auto"/>
                                                            <w:right w:val="none" w:sz="0" w:space="0" w:color="auto"/>
                                                          </w:divBdr>
                                                          <w:divsChild>
                                                            <w:div w:id="14347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54495181">
              <w:marLeft w:val="0"/>
              <w:marRight w:val="0"/>
              <w:marTop w:val="0"/>
              <w:marBottom w:val="0"/>
              <w:divBdr>
                <w:top w:val="single" w:sz="6" w:space="31" w:color="F0C36D"/>
                <w:left w:val="single" w:sz="6" w:space="31" w:color="F0C36D"/>
                <w:bottom w:val="single" w:sz="6" w:space="31" w:color="F0C36D"/>
                <w:right w:val="single" w:sz="6" w:space="31" w:color="F0C36D"/>
              </w:divBdr>
            </w:div>
            <w:div w:id="865143335">
              <w:marLeft w:val="0"/>
              <w:marRight w:val="0"/>
              <w:marTop w:val="0"/>
              <w:marBottom w:val="0"/>
              <w:divBdr>
                <w:top w:val="single" w:sz="6" w:space="31" w:color="F0C36D"/>
                <w:left w:val="single" w:sz="6" w:space="31" w:color="F0C36D"/>
                <w:bottom w:val="single" w:sz="6" w:space="31" w:color="F0C36D"/>
                <w:right w:val="single" w:sz="6" w:space="31" w:color="F0C36D"/>
              </w:divBdr>
            </w:div>
            <w:div w:id="150295685">
              <w:marLeft w:val="0"/>
              <w:marRight w:val="0"/>
              <w:marTop w:val="0"/>
              <w:marBottom w:val="0"/>
              <w:divBdr>
                <w:top w:val="single" w:sz="6" w:space="31" w:color="F0C36D"/>
                <w:left w:val="single" w:sz="6" w:space="31" w:color="F0C36D"/>
                <w:bottom w:val="single" w:sz="6" w:space="31" w:color="F0C36D"/>
                <w:right w:val="single" w:sz="6" w:space="31" w:color="F0C36D"/>
              </w:divBdr>
            </w:div>
            <w:div w:id="592012405">
              <w:marLeft w:val="0"/>
              <w:marRight w:val="0"/>
              <w:marTop w:val="0"/>
              <w:marBottom w:val="0"/>
              <w:divBdr>
                <w:top w:val="single" w:sz="6" w:space="31" w:color="F0C36D"/>
                <w:left w:val="single" w:sz="6" w:space="31" w:color="F0C36D"/>
                <w:bottom w:val="single" w:sz="6" w:space="31" w:color="F0C36D"/>
                <w:right w:val="single" w:sz="6" w:space="31" w:color="F0C36D"/>
              </w:divBdr>
            </w:div>
            <w:div w:id="198470452">
              <w:marLeft w:val="0"/>
              <w:marRight w:val="0"/>
              <w:marTop w:val="0"/>
              <w:marBottom w:val="0"/>
              <w:divBdr>
                <w:top w:val="single" w:sz="6" w:space="0" w:color="CCCCCC"/>
                <w:left w:val="none" w:sz="0" w:space="0" w:color="auto"/>
                <w:bottom w:val="none" w:sz="0" w:space="0" w:color="auto"/>
                <w:right w:val="none" w:sz="0" w:space="0" w:color="auto"/>
              </w:divBdr>
            </w:div>
          </w:divsChild>
        </w:div>
      </w:divsChild>
    </w:div>
    <w:div w:id="948925179">
      <w:bodyDiv w:val="1"/>
      <w:marLeft w:val="0"/>
      <w:marRight w:val="0"/>
      <w:marTop w:val="0"/>
      <w:marBottom w:val="0"/>
      <w:divBdr>
        <w:top w:val="none" w:sz="0" w:space="0" w:color="auto"/>
        <w:left w:val="none" w:sz="0" w:space="0" w:color="auto"/>
        <w:bottom w:val="none" w:sz="0" w:space="0" w:color="auto"/>
        <w:right w:val="none" w:sz="0" w:space="0" w:color="auto"/>
      </w:divBdr>
      <w:divsChild>
        <w:div w:id="2066560946">
          <w:marLeft w:val="0"/>
          <w:marRight w:val="0"/>
          <w:marTop w:val="0"/>
          <w:marBottom w:val="0"/>
          <w:divBdr>
            <w:top w:val="none" w:sz="0" w:space="0" w:color="auto"/>
            <w:left w:val="none" w:sz="0" w:space="0" w:color="auto"/>
            <w:bottom w:val="none" w:sz="0" w:space="0" w:color="auto"/>
            <w:right w:val="none" w:sz="0" w:space="0" w:color="auto"/>
          </w:divBdr>
          <w:divsChild>
            <w:div w:id="1292856911">
              <w:marLeft w:val="0"/>
              <w:marRight w:val="0"/>
              <w:marTop w:val="0"/>
              <w:marBottom w:val="0"/>
              <w:divBdr>
                <w:top w:val="none" w:sz="0" w:space="0" w:color="auto"/>
                <w:left w:val="none" w:sz="0" w:space="0" w:color="auto"/>
                <w:bottom w:val="none" w:sz="0" w:space="0" w:color="auto"/>
                <w:right w:val="none" w:sz="0" w:space="0" w:color="auto"/>
              </w:divBdr>
              <w:divsChild>
                <w:div w:id="1298100370">
                  <w:marLeft w:val="0"/>
                  <w:marRight w:val="0"/>
                  <w:marTop w:val="0"/>
                  <w:marBottom w:val="0"/>
                  <w:divBdr>
                    <w:top w:val="none" w:sz="0" w:space="0" w:color="auto"/>
                    <w:left w:val="none" w:sz="0" w:space="0" w:color="auto"/>
                    <w:bottom w:val="none" w:sz="0" w:space="0" w:color="auto"/>
                    <w:right w:val="none" w:sz="0" w:space="0" w:color="auto"/>
                  </w:divBdr>
                  <w:divsChild>
                    <w:div w:id="974336212">
                      <w:marLeft w:val="0"/>
                      <w:marRight w:val="0"/>
                      <w:marTop w:val="0"/>
                      <w:marBottom w:val="0"/>
                      <w:divBdr>
                        <w:top w:val="none" w:sz="0" w:space="0" w:color="auto"/>
                        <w:left w:val="none" w:sz="0" w:space="0" w:color="auto"/>
                        <w:bottom w:val="none" w:sz="0" w:space="0" w:color="auto"/>
                        <w:right w:val="none" w:sz="0" w:space="0" w:color="auto"/>
                      </w:divBdr>
                      <w:divsChild>
                        <w:div w:id="397478070">
                          <w:marLeft w:val="0"/>
                          <w:marRight w:val="0"/>
                          <w:marTop w:val="0"/>
                          <w:marBottom w:val="0"/>
                          <w:divBdr>
                            <w:top w:val="none" w:sz="0" w:space="0" w:color="auto"/>
                            <w:left w:val="none" w:sz="0" w:space="0" w:color="auto"/>
                            <w:bottom w:val="none" w:sz="0" w:space="0" w:color="auto"/>
                            <w:right w:val="none" w:sz="0" w:space="0" w:color="auto"/>
                          </w:divBdr>
                          <w:divsChild>
                            <w:div w:id="174190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4975260">
      <w:bodyDiv w:val="1"/>
      <w:marLeft w:val="0"/>
      <w:marRight w:val="0"/>
      <w:marTop w:val="0"/>
      <w:marBottom w:val="0"/>
      <w:divBdr>
        <w:top w:val="none" w:sz="0" w:space="0" w:color="auto"/>
        <w:left w:val="none" w:sz="0" w:space="0" w:color="auto"/>
        <w:bottom w:val="none" w:sz="0" w:space="0" w:color="auto"/>
        <w:right w:val="none" w:sz="0" w:space="0" w:color="auto"/>
      </w:divBdr>
      <w:divsChild>
        <w:div w:id="1498769097">
          <w:marLeft w:val="0"/>
          <w:marRight w:val="0"/>
          <w:marTop w:val="0"/>
          <w:marBottom w:val="0"/>
          <w:divBdr>
            <w:top w:val="none" w:sz="0" w:space="0" w:color="auto"/>
            <w:left w:val="none" w:sz="0" w:space="0" w:color="auto"/>
            <w:bottom w:val="none" w:sz="0" w:space="0" w:color="auto"/>
            <w:right w:val="none" w:sz="0" w:space="0" w:color="auto"/>
          </w:divBdr>
          <w:divsChild>
            <w:div w:id="1844196468">
              <w:marLeft w:val="0"/>
              <w:marRight w:val="0"/>
              <w:marTop w:val="0"/>
              <w:marBottom w:val="0"/>
              <w:divBdr>
                <w:top w:val="none" w:sz="0" w:space="0" w:color="auto"/>
                <w:left w:val="none" w:sz="0" w:space="0" w:color="auto"/>
                <w:bottom w:val="none" w:sz="0" w:space="0" w:color="auto"/>
                <w:right w:val="none" w:sz="0" w:space="0" w:color="auto"/>
              </w:divBdr>
              <w:divsChild>
                <w:div w:id="763189814">
                  <w:marLeft w:val="0"/>
                  <w:marRight w:val="0"/>
                  <w:marTop w:val="0"/>
                  <w:marBottom w:val="0"/>
                  <w:divBdr>
                    <w:top w:val="none" w:sz="0" w:space="0" w:color="auto"/>
                    <w:left w:val="none" w:sz="0" w:space="0" w:color="auto"/>
                    <w:bottom w:val="none" w:sz="0" w:space="0" w:color="auto"/>
                    <w:right w:val="none" w:sz="0" w:space="0" w:color="auto"/>
                  </w:divBdr>
                  <w:divsChild>
                    <w:div w:id="1580602494">
                      <w:marLeft w:val="0"/>
                      <w:marRight w:val="0"/>
                      <w:marTop w:val="45"/>
                      <w:marBottom w:val="0"/>
                      <w:divBdr>
                        <w:top w:val="none" w:sz="0" w:space="0" w:color="auto"/>
                        <w:left w:val="none" w:sz="0" w:space="0" w:color="auto"/>
                        <w:bottom w:val="none" w:sz="0" w:space="0" w:color="auto"/>
                        <w:right w:val="none" w:sz="0" w:space="0" w:color="auto"/>
                      </w:divBdr>
                      <w:divsChild>
                        <w:div w:id="426465529">
                          <w:marLeft w:val="0"/>
                          <w:marRight w:val="0"/>
                          <w:marTop w:val="0"/>
                          <w:marBottom w:val="0"/>
                          <w:divBdr>
                            <w:top w:val="none" w:sz="0" w:space="0" w:color="auto"/>
                            <w:left w:val="none" w:sz="0" w:space="0" w:color="auto"/>
                            <w:bottom w:val="none" w:sz="0" w:space="0" w:color="auto"/>
                            <w:right w:val="none" w:sz="0" w:space="0" w:color="auto"/>
                          </w:divBdr>
                          <w:divsChild>
                            <w:div w:id="1966959904">
                              <w:marLeft w:val="2070"/>
                              <w:marRight w:val="3960"/>
                              <w:marTop w:val="0"/>
                              <w:marBottom w:val="0"/>
                              <w:divBdr>
                                <w:top w:val="none" w:sz="0" w:space="0" w:color="auto"/>
                                <w:left w:val="none" w:sz="0" w:space="0" w:color="auto"/>
                                <w:bottom w:val="none" w:sz="0" w:space="0" w:color="auto"/>
                                <w:right w:val="none" w:sz="0" w:space="0" w:color="auto"/>
                              </w:divBdr>
                              <w:divsChild>
                                <w:div w:id="2037272731">
                                  <w:marLeft w:val="0"/>
                                  <w:marRight w:val="0"/>
                                  <w:marTop w:val="0"/>
                                  <w:marBottom w:val="0"/>
                                  <w:divBdr>
                                    <w:top w:val="none" w:sz="0" w:space="0" w:color="auto"/>
                                    <w:left w:val="none" w:sz="0" w:space="0" w:color="auto"/>
                                    <w:bottom w:val="none" w:sz="0" w:space="0" w:color="auto"/>
                                    <w:right w:val="none" w:sz="0" w:space="0" w:color="auto"/>
                                  </w:divBdr>
                                  <w:divsChild>
                                    <w:div w:id="57291602">
                                      <w:marLeft w:val="0"/>
                                      <w:marRight w:val="0"/>
                                      <w:marTop w:val="0"/>
                                      <w:marBottom w:val="0"/>
                                      <w:divBdr>
                                        <w:top w:val="none" w:sz="0" w:space="0" w:color="auto"/>
                                        <w:left w:val="none" w:sz="0" w:space="0" w:color="auto"/>
                                        <w:bottom w:val="none" w:sz="0" w:space="0" w:color="auto"/>
                                        <w:right w:val="none" w:sz="0" w:space="0" w:color="auto"/>
                                      </w:divBdr>
                                      <w:divsChild>
                                        <w:div w:id="917061183">
                                          <w:marLeft w:val="0"/>
                                          <w:marRight w:val="0"/>
                                          <w:marTop w:val="0"/>
                                          <w:marBottom w:val="0"/>
                                          <w:divBdr>
                                            <w:top w:val="none" w:sz="0" w:space="0" w:color="auto"/>
                                            <w:left w:val="none" w:sz="0" w:space="0" w:color="auto"/>
                                            <w:bottom w:val="none" w:sz="0" w:space="0" w:color="auto"/>
                                            <w:right w:val="none" w:sz="0" w:space="0" w:color="auto"/>
                                          </w:divBdr>
                                          <w:divsChild>
                                            <w:div w:id="1285043295">
                                              <w:marLeft w:val="0"/>
                                              <w:marRight w:val="0"/>
                                              <w:marTop w:val="90"/>
                                              <w:marBottom w:val="0"/>
                                              <w:divBdr>
                                                <w:top w:val="none" w:sz="0" w:space="0" w:color="auto"/>
                                                <w:left w:val="none" w:sz="0" w:space="0" w:color="auto"/>
                                                <w:bottom w:val="none" w:sz="0" w:space="0" w:color="auto"/>
                                                <w:right w:val="none" w:sz="0" w:space="0" w:color="auto"/>
                                              </w:divBdr>
                                              <w:divsChild>
                                                <w:div w:id="177430743">
                                                  <w:marLeft w:val="0"/>
                                                  <w:marRight w:val="0"/>
                                                  <w:marTop w:val="0"/>
                                                  <w:marBottom w:val="0"/>
                                                  <w:divBdr>
                                                    <w:top w:val="none" w:sz="0" w:space="0" w:color="auto"/>
                                                    <w:left w:val="none" w:sz="0" w:space="0" w:color="auto"/>
                                                    <w:bottom w:val="none" w:sz="0" w:space="0" w:color="auto"/>
                                                    <w:right w:val="none" w:sz="0" w:space="0" w:color="auto"/>
                                                  </w:divBdr>
                                                  <w:divsChild>
                                                    <w:div w:id="316306647">
                                                      <w:marLeft w:val="0"/>
                                                      <w:marRight w:val="0"/>
                                                      <w:marTop w:val="0"/>
                                                      <w:marBottom w:val="0"/>
                                                      <w:divBdr>
                                                        <w:top w:val="none" w:sz="0" w:space="0" w:color="auto"/>
                                                        <w:left w:val="none" w:sz="0" w:space="0" w:color="auto"/>
                                                        <w:bottom w:val="none" w:sz="0" w:space="0" w:color="auto"/>
                                                        <w:right w:val="none" w:sz="0" w:space="0" w:color="auto"/>
                                                      </w:divBdr>
                                                      <w:divsChild>
                                                        <w:div w:id="490676724">
                                                          <w:marLeft w:val="0"/>
                                                          <w:marRight w:val="0"/>
                                                          <w:marTop w:val="0"/>
                                                          <w:marBottom w:val="390"/>
                                                          <w:divBdr>
                                                            <w:top w:val="none" w:sz="0" w:space="0" w:color="auto"/>
                                                            <w:left w:val="none" w:sz="0" w:space="0" w:color="auto"/>
                                                            <w:bottom w:val="none" w:sz="0" w:space="0" w:color="auto"/>
                                                            <w:right w:val="none" w:sz="0" w:space="0" w:color="auto"/>
                                                          </w:divBdr>
                                                          <w:divsChild>
                                                            <w:div w:id="293873521">
                                                              <w:marLeft w:val="0"/>
                                                              <w:marRight w:val="0"/>
                                                              <w:marTop w:val="0"/>
                                                              <w:marBottom w:val="0"/>
                                                              <w:divBdr>
                                                                <w:top w:val="none" w:sz="0" w:space="0" w:color="auto"/>
                                                                <w:left w:val="none" w:sz="0" w:space="0" w:color="auto"/>
                                                                <w:bottom w:val="none" w:sz="0" w:space="0" w:color="auto"/>
                                                                <w:right w:val="none" w:sz="0" w:space="0" w:color="auto"/>
                                                              </w:divBdr>
                                                              <w:divsChild>
                                                                <w:div w:id="321278322">
                                                                  <w:marLeft w:val="0"/>
                                                                  <w:marRight w:val="0"/>
                                                                  <w:marTop w:val="0"/>
                                                                  <w:marBottom w:val="0"/>
                                                                  <w:divBdr>
                                                                    <w:top w:val="none" w:sz="0" w:space="0" w:color="auto"/>
                                                                    <w:left w:val="none" w:sz="0" w:space="0" w:color="auto"/>
                                                                    <w:bottom w:val="none" w:sz="0" w:space="0" w:color="auto"/>
                                                                    <w:right w:val="none" w:sz="0" w:space="0" w:color="auto"/>
                                                                  </w:divBdr>
                                                                  <w:divsChild>
                                                                    <w:div w:id="1516382798">
                                                                      <w:marLeft w:val="0"/>
                                                                      <w:marRight w:val="0"/>
                                                                      <w:marTop w:val="0"/>
                                                                      <w:marBottom w:val="0"/>
                                                                      <w:divBdr>
                                                                        <w:top w:val="none" w:sz="0" w:space="0" w:color="auto"/>
                                                                        <w:left w:val="none" w:sz="0" w:space="0" w:color="auto"/>
                                                                        <w:bottom w:val="none" w:sz="0" w:space="0" w:color="auto"/>
                                                                        <w:right w:val="none" w:sz="0" w:space="0" w:color="auto"/>
                                                                      </w:divBdr>
                                                                      <w:divsChild>
                                                                        <w:div w:id="1270435157">
                                                                          <w:marLeft w:val="0"/>
                                                                          <w:marRight w:val="0"/>
                                                                          <w:marTop w:val="0"/>
                                                                          <w:marBottom w:val="0"/>
                                                                          <w:divBdr>
                                                                            <w:top w:val="none" w:sz="0" w:space="0" w:color="auto"/>
                                                                            <w:left w:val="none" w:sz="0" w:space="0" w:color="auto"/>
                                                                            <w:bottom w:val="none" w:sz="0" w:space="0" w:color="auto"/>
                                                                            <w:right w:val="none" w:sz="0" w:space="0" w:color="auto"/>
                                                                          </w:divBdr>
                                                                          <w:divsChild>
                                                                            <w:div w:id="259266347">
                                                                              <w:marLeft w:val="0"/>
                                                                              <w:marRight w:val="0"/>
                                                                              <w:marTop w:val="0"/>
                                                                              <w:marBottom w:val="0"/>
                                                                              <w:divBdr>
                                                                                <w:top w:val="none" w:sz="0" w:space="0" w:color="auto"/>
                                                                                <w:left w:val="none" w:sz="0" w:space="0" w:color="auto"/>
                                                                                <w:bottom w:val="none" w:sz="0" w:space="0" w:color="auto"/>
                                                                                <w:right w:val="none" w:sz="0" w:space="0" w:color="auto"/>
                                                                              </w:divBdr>
                                                                              <w:divsChild>
                                                                                <w:div w:id="1459835923">
                                                                                  <w:marLeft w:val="0"/>
                                                                                  <w:marRight w:val="0"/>
                                                                                  <w:marTop w:val="0"/>
                                                                                  <w:marBottom w:val="0"/>
                                                                                  <w:divBdr>
                                                                                    <w:top w:val="none" w:sz="0" w:space="0" w:color="auto"/>
                                                                                    <w:left w:val="none" w:sz="0" w:space="0" w:color="auto"/>
                                                                                    <w:bottom w:val="none" w:sz="0" w:space="0" w:color="auto"/>
                                                                                    <w:right w:val="none" w:sz="0" w:space="0" w:color="auto"/>
                                                                                  </w:divBdr>
                                                                                  <w:divsChild>
                                                                                    <w:div w:id="972250848">
                                                                                      <w:marLeft w:val="0"/>
                                                                                      <w:marRight w:val="0"/>
                                                                                      <w:marTop w:val="0"/>
                                                                                      <w:marBottom w:val="0"/>
                                                                                      <w:divBdr>
                                                                                        <w:top w:val="none" w:sz="0" w:space="0" w:color="auto"/>
                                                                                        <w:left w:val="none" w:sz="0" w:space="0" w:color="auto"/>
                                                                                        <w:bottom w:val="none" w:sz="0" w:space="0" w:color="auto"/>
                                                                                        <w:right w:val="none" w:sz="0" w:space="0" w:color="auto"/>
                                                                                      </w:divBdr>
                                                                                      <w:divsChild>
                                                                                        <w:div w:id="152293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6221951">
      <w:bodyDiv w:val="1"/>
      <w:marLeft w:val="0"/>
      <w:marRight w:val="0"/>
      <w:marTop w:val="0"/>
      <w:marBottom w:val="0"/>
      <w:divBdr>
        <w:top w:val="none" w:sz="0" w:space="0" w:color="auto"/>
        <w:left w:val="none" w:sz="0" w:space="0" w:color="auto"/>
        <w:bottom w:val="none" w:sz="0" w:space="0" w:color="auto"/>
        <w:right w:val="none" w:sz="0" w:space="0" w:color="auto"/>
      </w:divBdr>
      <w:divsChild>
        <w:div w:id="1000230934">
          <w:marLeft w:val="0"/>
          <w:marRight w:val="0"/>
          <w:marTop w:val="0"/>
          <w:marBottom w:val="0"/>
          <w:divBdr>
            <w:top w:val="none" w:sz="0" w:space="0" w:color="auto"/>
            <w:left w:val="none" w:sz="0" w:space="0" w:color="auto"/>
            <w:bottom w:val="none" w:sz="0" w:space="0" w:color="auto"/>
            <w:right w:val="none" w:sz="0" w:space="0" w:color="auto"/>
          </w:divBdr>
          <w:divsChild>
            <w:div w:id="731731041">
              <w:marLeft w:val="0"/>
              <w:marRight w:val="0"/>
              <w:marTop w:val="0"/>
              <w:marBottom w:val="0"/>
              <w:divBdr>
                <w:top w:val="none" w:sz="0" w:space="0" w:color="auto"/>
                <w:left w:val="none" w:sz="0" w:space="0" w:color="auto"/>
                <w:bottom w:val="none" w:sz="0" w:space="0" w:color="auto"/>
                <w:right w:val="none" w:sz="0" w:space="0" w:color="auto"/>
              </w:divBdr>
              <w:divsChild>
                <w:div w:id="1331560999">
                  <w:marLeft w:val="0"/>
                  <w:marRight w:val="0"/>
                  <w:marTop w:val="0"/>
                  <w:marBottom w:val="0"/>
                  <w:divBdr>
                    <w:top w:val="none" w:sz="0" w:space="0" w:color="auto"/>
                    <w:left w:val="none" w:sz="0" w:space="0" w:color="auto"/>
                    <w:bottom w:val="none" w:sz="0" w:space="0" w:color="auto"/>
                    <w:right w:val="none" w:sz="0" w:space="0" w:color="auto"/>
                  </w:divBdr>
                  <w:divsChild>
                    <w:div w:id="1517227678">
                      <w:marLeft w:val="0"/>
                      <w:marRight w:val="0"/>
                      <w:marTop w:val="45"/>
                      <w:marBottom w:val="0"/>
                      <w:divBdr>
                        <w:top w:val="none" w:sz="0" w:space="0" w:color="auto"/>
                        <w:left w:val="none" w:sz="0" w:space="0" w:color="auto"/>
                        <w:bottom w:val="none" w:sz="0" w:space="0" w:color="auto"/>
                        <w:right w:val="none" w:sz="0" w:space="0" w:color="auto"/>
                      </w:divBdr>
                      <w:divsChild>
                        <w:div w:id="828861937">
                          <w:marLeft w:val="0"/>
                          <w:marRight w:val="0"/>
                          <w:marTop w:val="0"/>
                          <w:marBottom w:val="0"/>
                          <w:divBdr>
                            <w:top w:val="none" w:sz="0" w:space="0" w:color="auto"/>
                            <w:left w:val="none" w:sz="0" w:space="0" w:color="auto"/>
                            <w:bottom w:val="none" w:sz="0" w:space="0" w:color="auto"/>
                            <w:right w:val="none" w:sz="0" w:space="0" w:color="auto"/>
                          </w:divBdr>
                          <w:divsChild>
                            <w:div w:id="1952349467">
                              <w:marLeft w:val="2070"/>
                              <w:marRight w:val="3960"/>
                              <w:marTop w:val="0"/>
                              <w:marBottom w:val="0"/>
                              <w:divBdr>
                                <w:top w:val="none" w:sz="0" w:space="0" w:color="auto"/>
                                <w:left w:val="none" w:sz="0" w:space="0" w:color="auto"/>
                                <w:bottom w:val="none" w:sz="0" w:space="0" w:color="auto"/>
                                <w:right w:val="none" w:sz="0" w:space="0" w:color="auto"/>
                              </w:divBdr>
                              <w:divsChild>
                                <w:div w:id="319846608">
                                  <w:marLeft w:val="0"/>
                                  <w:marRight w:val="0"/>
                                  <w:marTop w:val="0"/>
                                  <w:marBottom w:val="0"/>
                                  <w:divBdr>
                                    <w:top w:val="none" w:sz="0" w:space="0" w:color="auto"/>
                                    <w:left w:val="none" w:sz="0" w:space="0" w:color="auto"/>
                                    <w:bottom w:val="none" w:sz="0" w:space="0" w:color="auto"/>
                                    <w:right w:val="none" w:sz="0" w:space="0" w:color="auto"/>
                                  </w:divBdr>
                                  <w:divsChild>
                                    <w:div w:id="232198993">
                                      <w:marLeft w:val="0"/>
                                      <w:marRight w:val="0"/>
                                      <w:marTop w:val="0"/>
                                      <w:marBottom w:val="0"/>
                                      <w:divBdr>
                                        <w:top w:val="none" w:sz="0" w:space="0" w:color="auto"/>
                                        <w:left w:val="none" w:sz="0" w:space="0" w:color="auto"/>
                                        <w:bottom w:val="none" w:sz="0" w:space="0" w:color="auto"/>
                                        <w:right w:val="none" w:sz="0" w:space="0" w:color="auto"/>
                                      </w:divBdr>
                                      <w:divsChild>
                                        <w:div w:id="187303890">
                                          <w:marLeft w:val="0"/>
                                          <w:marRight w:val="0"/>
                                          <w:marTop w:val="0"/>
                                          <w:marBottom w:val="0"/>
                                          <w:divBdr>
                                            <w:top w:val="none" w:sz="0" w:space="0" w:color="auto"/>
                                            <w:left w:val="none" w:sz="0" w:space="0" w:color="auto"/>
                                            <w:bottom w:val="none" w:sz="0" w:space="0" w:color="auto"/>
                                            <w:right w:val="none" w:sz="0" w:space="0" w:color="auto"/>
                                          </w:divBdr>
                                          <w:divsChild>
                                            <w:div w:id="1517385526">
                                              <w:marLeft w:val="0"/>
                                              <w:marRight w:val="0"/>
                                              <w:marTop w:val="90"/>
                                              <w:marBottom w:val="0"/>
                                              <w:divBdr>
                                                <w:top w:val="none" w:sz="0" w:space="0" w:color="auto"/>
                                                <w:left w:val="none" w:sz="0" w:space="0" w:color="auto"/>
                                                <w:bottom w:val="none" w:sz="0" w:space="0" w:color="auto"/>
                                                <w:right w:val="none" w:sz="0" w:space="0" w:color="auto"/>
                                              </w:divBdr>
                                              <w:divsChild>
                                                <w:div w:id="866985876">
                                                  <w:marLeft w:val="0"/>
                                                  <w:marRight w:val="0"/>
                                                  <w:marTop w:val="0"/>
                                                  <w:marBottom w:val="0"/>
                                                  <w:divBdr>
                                                    <w:top w:val="none" w:sz="0" w:space="0" w:color="auto"/>
                                                    <w:left w:val="none" w:sz="0" w:space="0" w:color="auto"/>
                                                    <w:bottom w:val="none" w:sz="0" w:space="0" w:color="auto"/>
                                                    <w:right w:val="none" w:sz="0" w:space="0" w:color="auto"/>
                                                  </w:divBdr>
                                                  <w:divsChild>
                                                    <w:div w:id="2064136768">
                                                      <w:marLeft w:val="0"/>
                                                      <w:marRight w:val="0"/>
                                                      <w:marTop w:val="0"/>
                                                      <w:marBottom w:val="0"/>
                                                      <w:divBdr>
                                                        <w:top w:val="none" w:sz="0" w:space="0" w:color="auto"/>
                                                        <w:left w:val="none" w:sz="0" w:space="0" w:color="auto"/>
                                                        <w:bottom w:val="none" w:sz="0" w:space="0" w:color="auto"/>
                                                        <w:right w:val="none" w:sz="0" w:space="0" w:color="auto"/>
                                                      </w:divBdr>
                                                      <w:divsChild>
                                                        <w:div w:id="1719474861">
                                                          <w:marLeft w:val="0"/>
                                                          <w:marRight w:val="0"/>
                                                          <w:marTop w:val="0"/>
                                                          <w:marBottom w:val="390"/>
                                                          <w:divBdr>
                                                            <w:top w:val="none" w:sz="0" w:space="0" w:color="auto"/>
                                                            <w:left w:val="none" w:sz="0" w:space="0" w:color="auto"/>
                                                            <w:bottom w:val="none" w:sz="0" w:space="0" w:color="auto"/>
                                                            <w:right w:val="none" w:sz="0" w:space="0" w:color="auto"/>
                                                          </w:divBdr>
                                                          <w:divsChild>
                                                            <w:div w:id="2137023447">
                                                              <w:marLeft w:val="0"/>
                                                              <w:marRight w:val="0"/>
                                                              <w:marTop w:val="0"/>
                                                              <w:marBottom w:val="0"/>
                                                              <w:divBdr>
                                                                <w:top w:val="none" w:sz="0" w:space="0" w:color="auto"/>
                                                                <w:left w:val="none" w:sz="0" w:space="0" w:color="auto"/>
                                                                <w:bottom w:val="none" w:sz="0" w:space="0" w:color="auto"/>
                                                                <w:right w:val="none" w:sz="0" w:space="0" w:color="auto"/>
                                                              </w:divBdr>
                                                              <w:divsChild>
                                                                <w:div w:id="799684585">
                                                                  <w:marLeft w:val="0"/>
                                                                  <w:marRight w:val="0"/>
                                                                  <w:marTop w:val="0"/>
                                                                  <w:marBottom w:val="0"/>
                                                                  <w:divBdr>
                                                                    <w:top w:val="none" w:sz="0" w:space="0" w:color="auto"/>
                                                                    <w:left w:val="none" w:sz="0" w:space="0" w:color="auto"/>
                                                                    <w:bottom w:val="none" w:sz="0" w:space="0" w:color="auto"/>
                                                                    <w:right w:val="none" w:sz="0" w:space="0" w:color="auto"/>
                                                                  </w:divBdr>
                                                                  <w:divsChild>
                                                                    <w:div w:id="1978341172">
                                                                      <w:marLeft w:val="0"/>
                                                                      <w:marRight w:val="0"/>
                                                                      <w:marTop w:val="0"/>
                                                                      <w:marBottom w:val="0"/>
                                                                      <w:divBdr>
                                                                        <w:top w:val="none" w:sz="0" w:space="0" w:color="auto"/>
                                                                        <w:left w:val="none" w:sz="0" w:space="0" w:color="auto"/>
                                                                        <w:bottom w:val="none" w:sz="0" w:space="0" w:color="auto"/>
                                                                        <w:right w:val="none" w:sz="0" w:space="0" w:color="auto"/>
                                                                      </w:divBdr>
                                                                      <w:divsChild>
                                                                        <w:div w:id="89472518">
                                                                          <w:marLeft w:val="0"/>
                                                                          <w:marRight w:val="0"/>
                                                                          <w:marTop w:val="0"/>
                                                                          <w:marBottom w:val="0"/>
                                                                          <w:divBdr>
                                                                            <w:top w:val="none" w:sz="0" w:space="0" w:color="auto"/>
                                                                            <w:left w:val="none" w:sz="0" w:space="0" w:color="auto"/>
                                                                            <w:bottom w:val="none" w:sz="0" w:space="0" w:color="auto"/>
                                                                            <w:right w:val="none" w:sz="0" w:space="0" w:color="auto"/>
                                                                          </w:divBdr>
                                                                          <w:divsChild>
                                                                            <w:div w:id="1220822962">
                                                                              <w:marLeft w:val="0"/>
                                                                              <w:marRight w:val="0"/>
                                                                              <w:marTop w:val="0"/>
                                                                              <w:marBottom w:val="0"/>
                                                                              <w:divBdr>
                                                                                <w:top w:val="none" w:sz="0" w:space="0" w:color="auto"/>
                                                                                <w:left w:val="none" w:sz="0" w:space="0" w:color="auto"/>
                                                                                <w:bottom w:val="none" w:sz="0" w:space="0" w:color="auto"/>
                                                                                <w:right w:val="none" w:sz="0" w:space="0" w:color="auto"/>
                                                                              </w:divBdr>
                                                                              <w:divsChild>
                                                                                <w:div w:id="1438911274">
                                                                                  <w:marLeft w:val="0"/>
                                                                                  <w:marRight w:val="0"/>
                                                                                  <w:marTop w:val="0"/>
                                                                                  <w:marBottom w:val="0"/>
                                                                                  <w:divBdr>
                                                                                    <w:top w:val="none" w:sz="0" w:space="0" w:color="auto"/>
                                                                                    <w:left w:val="none" w:sz="0" w:space="0" w:color="auto"/>
                                                                                    <w:bottom w:val="none" w:sz="0" w:space="0" w:color="auto"/>
                                                                                    <w:right w:val="none" w:sz="0" w:space="0" w:color="auto"/>
                                                                                  </w:divBdr>
                                                                                  <w:divsChild>
                                                                                    <w:div w:id="42991648">
                                                                                      <w:marLeft w:val="0"/>
                                                                                      <w:marRight w:val="0"/>
                                                                                      <w:marTop w:val="0"/>
                                                                                      <w:marBottom w:val="0"/>
                                                                                      <w:divBdr>
                                                                                        <w:top w:val="none" w:sz="0" w:space="0" w:color="auto"/>
                                                                                        <w:left w:val="none" w:sz="0" w:space="0" w:color="auto"/>
                                                                                        <w:bottom w:val="none" w:sz="0" w:space="0" w:color="auto"/>
                                                                                        <w:right w:val="none" w:sz="0" w:space="0" w:color="auto"/>
                                                                                      </w:divBdr>
                                                                                      <w:divsChild>
                                                                                        <w:div w:id="73921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A9CA49-487B-4A11-A8FB-72F6EA724376}"/>
</file>

<file path=customXml/itemProps2.xml><?xml version="1.0" encoding="utf-8"?>
<ds:datastoreItem xmlns:ds="http://schemas.openxmlformats.org/officeDocument/2006/customXml" ds:itemID="{B7505AE8-23B1-4E6C-BBAA-F9BF02088F09}"/>
</file>

<file path=customXml/itemProps3.xml><?xml version="1.0" encoding="utf-8"?>
<ds:datastoreItem xmlns:ds="http://schemas.openxmlformats.org/officeDocument/2006/customXml" ds:itemID="{440F0A1D-F6BD-4E6B-96F0-F95EFED9903D}"/>
</file>

<file path=customXml/itemProps4.xml><?xml version="1.0" encoding="utf-8"?>
<ds:datastoreItem xmlns:ds="http://schemas.openxmlformats.org/officeDocument/2006/customXml" ds:itemID="{CADCED4E-54D5-4610-8469-350CDCA43075}"/>
</file>

<file path=docProps/app.xml><?xml version="1.0" encoding="utf-8"?>
<Properties xmlns="http://schemas.openxmlformats.org/officeDocument/2006/extended-properties" xmlns:vt="http://schemas.openxmlformats.org/officeDocument/2006/docPropsVTypes">
  <Template>Normal.dotm</Template>
  <TotalTime>0</TotalTime>
  <Pages>1</Pages>
  <Words>5244</Words>
  <Characters>29897</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35071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2019-11-21T10:00:00Z</dcterms:created>
  <dcterms:modified xsi:type="dcterms:W3CDTF">2019-11-21T10:00:00Z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6372/05</vt:lpwstr>
  </property>
  <property fmtid="{D5CDD505-2E9C-101B-9397-08002B2CF9AE}" pid="4" name="CASEID">
    <vt:lpwstr>336576</vt:lpwstr>
  </property>
  <property fmtid="{D5CDD505-2E9C-101B-9397-08002B2CF9AE}" pid="5" name="ContentTypeId">
    <vt:lpwstr>0x010100558EB02BDB9E204AB350EDD385B68E10</vt:lpwstr>
  </property>
</Properties>
</file>