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36B0D" w:rsidR="00EA513A" w:rsidP="00E36B0D" w:rsidRDefault="00EA513A">
      <w:pPr>
        <w:jc w:val="center"/>
      </w:pPr>
      <w:bookmarkStart w:name="_GoBack" w:id="0"/>
      <w:bookmarkEnd w:id="0"/>
    </w:p>
    <w:p w:rsidRPr="00E36B0D" w:rsidR="00244D09" w:rsidP="00E36B0D" w:rsidRDefault="00244D09">
      <w:pPr>
        <w:jc w:val="center"/>
      </w:pPr>
    </w:p>
    <w:p w:rsidRPr="00E36B0D" w:rsidR="00EA513A" w:rsidP="00E36B0D" w:rsidRDefault="00EA513A">
      <w:pPr>
        <w:jc w:val="center"/>
      </w:pPr>
    </w:p>
    <w:p w:rsidRPr="00E36B0D" w:rsidR="00EA513A" w:rsidP="00E36B0D" w:rsidRDefault="00EA513A">
      <w:pPr>
        <w:tabs>
          <w:tab w:val="left" w:pos="5529"/>
        </w:tabs>
        <w:jc w:val="center"/>
      </w:pPr>
      <w:r w:rsidRPr="00E36B0D">
        <w:t>FIFTH SECTION</w:t>
      </w:r>
    </w:p>
    <w:p w:rsidRPr="00E36B0D" w:rsidR="00EA513A" w:rsidP="00E36B0D" w:rsidRDefault="00EA513A">
      <w:pPr>
        <w:jc w:val="center"/>
      </w:pPr>
    </w:p>
    <w:p w:rsidRPr="00E36B0D" w:rsidR="00EA513A" w:rsidP="00E36B0D" w:rsidRDefault="00EA513A">
      <w:pPr>
        <w:jc w:val="center"/>
      </w:pPr>
    </w:p>
    <w:p w:rsidRPr="00E36B0D" w:rsidR="00244D09" w:rsidP="00E36B0D" w:rsidRDefault="00244D09">
      <w:pPr>
        <w:jc w:val="center"/>
      </w:pPr>
    </w:p>
    <w:p w:rsidRPr="00E36B0D" w:rsidR="00EA513A" w:rsidP="00E36B0D" w:rsidRDefault="00EA513A">
      <w:pPr>
        <w:jc w:val="center"/>
      </w:pPr>
    </w:p>
    <w:p w:rsidRPr="00E36B0D" w:rsidR="00EA513A" w:rsidP="00E36B0D" w:rsidRDefault="00EA513A">
      <w:pPr>
        <w:jc w:val="center"/>
      </w:pPr>
    </w:p>
    <w:p w:rsidRPr="00E36B0D" w:rsidR="00EA513A" w:rsidP="00E36B0D" w:rsidRDefault="00EA513A">
      <w:pPr>
        <w:jc w:val="center"/>
        <w:outlineLvl w:val="0"/>
        <w:rPr>
          <w:b/>
        </w:rPr>
      </w:pPr>
      <w:r w:rsidRPr="00E36B0D">
        <w:rPr>
          <w:b/>
        </w:rPr>
        <w:t>CASE OF AKHVERDIYEV v. AZERBAIJAN</w:t>
      </w:r>
    </w:p>
    <w:p w:rsidRPr="00E36B0D" w:rsidR="00EA513A" w:rsidP="00E36B0D" w:rsidRDefault="00EA513A">
      <w:pPr>
        <w:jc w:val="right"/>
      </w:pPr>
    </w:p>
    <w:p w:rsidRPr="00E36B0D" w:rsidR="00EA513A" w:rsidP="00E36B0D" w:rsidRDefault="00EA513A">
      <w:pPr>
        <w:jc w:val="center"/>
        <w:rPr>
          <w:i/>
        </w:rPr>
      </w:pPr>
      <w:r w:rsidRPr="00E36B0D">
        <w:rPr>
          <w:i/>
        </w:rPr>
        <w:t>(Application no. 76254/11)</w:t>
      </w:r>
    </w:p>
    <w:p w:rsidRPr="00E36B0D" w:rsidR="00EA513A" w:rsidP="00E36B0D" w:rsidRDefault="00EA513A">
      <w:pPr>
        <w:jc w:val="center"/>
      </w:pPr>
    </w:p>
    <w:p w:rsidRPr="00E36B0D" w:rsidR="00EA513A" w:rsidP="00E36B0D" w:rsidRDefault="00EA513A">
      <w:pPr>
        <w:jc w:val="center"/>
      </w:pPr>
    </w:p>
    <w:p w:rsidRPr="00E36B0D" w:rsidR="00EA513A" w:rsidP="00E36B0D" w:rsidRDefault="00EA513A">
      <w:pPr>
        <w:jc w:val="center"/>
      </w:pPr>
    </w:p>
    <w:p w:rsidRPr="00E36B0D" w:rsidR="00EA513A" w:rsidP="00E36B0D" w:rsidRDefault="00EA513A">
      <w:pPr>
        <w:jc w:val="center"/>
      </w:pPr>
    </w:p>
    <w:p w:rsidRPr="00E36B0D" w:rsidR="00244D09" w:rsidP="00E36B0D" w:rsidRDefault="00244D09">
      <w:pPr>
        <w:jc w:val="center"/>
      </w:pPr>
    </w:p>
    <w:p w:rsidRPr="00E36B0D" w:rsidR="00EA513A" w:rsidP="00E36B0D" w:rsidRDefault="00EA513A">
      <w:pPr>
        <w:jc w:val="center"/>
      </w:pPr>
    </w:p>
    <w:p w:rsidRPr="00E36B0D" w:rsidR="00EA513A" w:rsidP="00E36B0D" w:rsidRDefault="00EA513A">
      <w:pPr>
        <w:jc w:val="center"/>
      </w:pPr>
    </w:p>
    <w:p w:rsidRPr="00E36B0D" w:rsidR="00EA513A" w:rsidP="00E36B0D" w:rsidRDefault="00EA513A">
      <w:pPr>
        <w:jc w:val="center"/>
      </w:pPr>
    </w:p>
    <w:p w:rsidRPr="00E36B0D" w:rsidR="00EA513A" w:rsidP="00E36B0D" w:rsidRDefault="00EA513A">
      <w:pPr>
        <w:jc w:val="center"/>
        <w:outlineLvl w:val="0"/>
      </w:pPr>
      <w:r w:rsidRPr="00E36B0D">
        <w:t>JUDGMENT</w:t>
      </w:r>
    </w:p>
    <w:p w:rsidRPr="00E36B0D" w:rsidR="00EA513A" w:rsidP="00E36B0D" w:rsidRDefault="00EA513A">
      <w:pPr>
        <w:jc w:val="center"/>
        <w:rPr>
          <w:i/>
          <w:iCs/>
        </w:rPr>
      </w:pPr>
      <w:bookmarkStart w:name="JUDTYPE" w:id="1"/>
      <w:r w:rsidRPr="00E36B0D">
        <w:rPr>
          <w:i/>
          <w:iCs/>
        </w:rPr>
        <w:t>(Just satisfaction)</w:t>
      </w:r>
      <w:bookmarkEnd w:id="1"/>
    </w:p>
    <w:p w:rsidRPr="00E36B0D" w:rsidR="00EA513A" w:rsidP="00E36B0D" w:rsidRDefault="00EA513A">
      <w:pPr>
        <w:jc w:val="center"/>
        <w:rPr>
          <w:i/>
        </w:rPr>
      </w:pPr>
    </w:p>
    <w:p w:rsidRPr="00E36B0D" w:rsidR="00244D09" w:rsidP="00E36B0D" w:rsidRDefault="00244D09">
      <w:pPr>
        <w:jc w:val="center"/>
        <w:rPr>
          <w:i/>
        </w:rPr>
      </w:pPr>
    </w:p>
    <w:p w:rsidRPr="00E36B0D" w:rsidR="00244D09" w:rsidP="00E36B0D" w:rsidRDefault="00244D09">
      <w:pPr>
        <w:jc w:val="center"/>
        <w:rPr>
          <w:i/>
        </w:rPr>
      </w:pPr>
    </w:p>
    <w:p w:rsidRPr="00E36B0D" w:rsidR="00244D09" w:rsidP="00E36B0D" w:rsidRDefault="00244D09">
      <w:pPr>
        <w:jc w:val="center"/>
        <w:rPr>
          <w:i/>
        </w:rPr>
      </w:pPr>
    </w:p>
    <w:p w:rsidRPr="00E36B0D" w:rsidR="00EA513A" w:rsidP="00E36B0D" w:rsidRDefault="00EA513A">
      <w:pPr>
        <w:jc w:val="center"/>
        <w:outlineLvl w:val="0"/>
      </w:pPr>
      <w:r w:rsidRPr="00E36B0D">
        <w:t>STRASBOURG</w:t>
      </w:r>
    </w:p>
    <w:p w:rsidRPr="00E36B0D" w:rsidR="00EA513A" w:rsidP="00E36B0D" w:rsidRDefault="00EA513A">
      <w:pPr>
        <w:jc w:val="center"/>
      </w:pPr>
    </w:p>
    <w:p w:rsidRPr="00E36B0D" w:rsidR="00EA513A" w:rsidP="00E36B0D" w:rsidRDefault="00EA513A">
      <w:pPr>
        <w:jc w:val="center"/>
      </w:pPr>
      <w:r w:rsidRPr="00E36B0D">
        <w:t>21 March 2019</w:t>
      </w:r>
    </w:p>
    <w:p w:rsidRPr="00E36B0D" w:rsidR="00EA513A" w:rsidP="00E36B0D" w:rsidRDefault="00EA513A">
      <w:pPr>
        <w:jc w:val="center"/>
      </w:pPr>
    </w:p>
    <w:p w:rsidRPr="00E36B0D" w:rsidR="00E36B0D" w:rsidP="00E36B0D" w:rsidRDefault="00E36B0D">
      <w:pPr>
        <w:pStyle w:val="jucase0"/>
        <w:ind w:firstLine="0"/>
        <w:jc w:val="center"/>
        <w:rPr>
          <w:color w:val="FF0000"/>
          <w:sz w:val="28"/>
          <w:szCs w:val="28"/>
          <w:u w:val="single"/>
        </w:rPr>
      </w:pPr>
      <w:r w:rsidRPr="00E36B0D">
        <w:rPr>
          <w:color w:val="FF0000"/>
          <w:sz w:val="28"/>
          <w:szCs w:val="28"/>
          <w:u w:val="single"/>
        </w:rPr>
        <w:t>FINAL</w:t>
      </w:r>
    </w:p>
    <w:p w:rsidRPr="00E36B0D" w:rsidR="00E36B0D" w:rsidP="00E36B0D" w:rsidRDefault="00E36B0D">
      <w:pPr>
        <w:pStyle w:val="jupara"/>
        <w:tabs>
          <w:tab w:val="left" w:pos="4650"/>
        </w:tabs>
        <w:ind w:firstLine="0"/>
        <w:jc w:val="center"/>
        <w:rPr>
          <w:color w:val="FF0000"/>
          <w:sz w:val="28"/>
          <w:szCs w:val="28"/>
        </w:rPr>
      </w:pPr>
    </w:p>
    <w:p w:rsidRPr="00E36B0D" w:rsidR="00E36B0D" w:rsidP="00E36B0D" w:rsidRDefault="00E36B0D">
      <w:pPr>
        <w:pStyle w:val="jupara"/>
        <w:ind w:firstLine="0"/>
        <w:jc w:val="center"/>
        <w:rPr>
          <w:color w:val="FF0000"/>
          <w:sz w:val="28"/>
          <w:szCs w:val="28"/>
        </w:rPr>
      </w:pPr>
      <w:r w:rsidRPr="00E36B0D">
        <w:rPr>
          <w:color w:val="FF0000"/>
          <w:sz w:val="28"/>
          <w:szCs w:val="28"/>
        </w:rPr>
        <w:t>21/06/2019</w:t>
      </w:r>
    </w:p>
    <w:p w:rsidRPr="00E36B0D" w:rsidR="00E36B0D" w:rsidP="00E36B0D" w:rsidRDefault="00E36B0D">
      <w:pPr>
        <w:pStyle w:val="jupara"/>
        <w:ind w:firstLine="0"/>
        <w:jc w:val="center"/>
      </w:pPr>
    </w:p>
    <w:p w:rsidRPr="00E36B0D" w:rsidR="00E36B0D" w:rsidP="00E36B0D" w:rsidRDefault="00E36B0D">
      <w:pPr>
        <w:jc w:val="center"/>
        <w:rPr>
          <w:i/>
          <w:iCs/>
          <w:sz w:val="22"/>
        </w:rPr>
      </w:pPr>
      <w:r w:rsidRPr="00E36B0D">
        <w:rPr>
          <w:i/>
          <w:iCs/>
          <w:sz w:val="22"/>
        </w:rPr>
        <w:t>This judgment has become final under Article 44 § 2 of the Convention. It may be subject to editorial revision.</w:t>
      </w:r>
    </w:p>
    <w:p w:rsidRPr="00E36B0D" w:rsidR="00BC0D26" w:rsidP="00E36B0D" w:rsidRDefault="00BC0D26">
      <w:pPr>
        <w:jc w:val="left"/>
        <w:rPr>
          <w:i/>
          <w:sz w:val="22"/>
        </w:rPr>
      </w:pPr>
    </w:p>
    <w:p w:rsidRPr="00E36B0D" w:rsidR="00244D09" w:rsidP="00E36B0D" w:rsidRDefault="00244D09">
      <w:pPr>
        <w:pStyle w:val="ECHRPara"/>
        <w:sectPr w:rsidRPr="00E36B0D" w:rsidR="00244D09" w:rsidSect="00BC0D2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E36B0D" w:rsidR="00470981" w:rsidP="00E36B0D" w:rsidRDefault="00470981">
      <w:pPr>
        <w:pStyle w:val="JuCase"/>
        <w:rPr>
          <w:b w:val="0"/>
          <w:bCs/>
        </w:rPr>
      </w:pPr>
      <w:r w:rsidRPr="00E36B0D">
        <w:t xml:space="preserve">In the case of </w:t>
      </w:r>
      <w:r w:rsidRPr="00E36B0D" w:rsidR="00553676">
        <w:t>Akhverdiyev v. Azerbaijan</w:t>
      </w:r>
      <w:r w:rsidRPr="00E36B0D">
        <w:t>,</w:t>
      </w:r>
    </w:p>
    <w:p w:rsidRPr="00E36B0D" w:rsidR="00470981" w:rsidP="00E36B0D" w:rsidRDefault="00470981">
      <w:pPr>
        <w:pStyle w:val="ECHRPara"/>
        <w:rPr>
          <w:b/>
        </w:rPr>
      </w:pPr>
      <w:r w:rsidRPr="00E36B0D">
        <w:t>The European Court of Human Rights</w:t>
      </w:r>
      <w:r w:rsidRPr="00E36B0D" w:rsidR="00553676">
        <w:t xml:space="preserve"> (Fifth Section)</w:t>
      </w:r>
      <w:r w:rsidRPr="00E36B0D">
        <w:t xml:space="preserve">, sitting as a </w:t>
      </w:r>
      <w:r w:rsidRPr="00E36B0D" w:rsidR="00553676">
        <w:t>Chamber</w:t>
      </w:r>
      <w:r w:rsidRPr="00E36B0D">
        <w:t xml:space="preserve"> composed of:</w:t>
      </w:r>
    </w:p>
    <w:p w:rsidRPr="00E36B0D" w:rsidR="00470981" w:rsidP="00E36B0D" w:rsidRDefault="009C1CBD">
      <w:pPr>
        <w:pStyle w:val="ECHRDecisionBody"/>
      </w:pPr>
      <w:r w:rsidRPr="00E36B0D">
        <w:tab/>
        <w:t>Angelika Nußberger,</w:t>
      </w:r>
      <w:r w:rsidRPr="00E36B0D">
        <w:rPr>
          <w:i/>
        </w:rPr>
        <w:t xml:space="preserve"> President,</w:t>
      </w:r>
      <w:r w:rsidRPr="00E36B0D">
        <w:rPr>
          <w:i/>
        </w:rPr>
        <w:br/>
      </w:r>
      <w:r w:rsidRPr="00E36B0D">
        <w:tab/>
        <w:t>Yonko Grozev,</w:t>
      </w:r>
      <w:r w:rsidRPr="00E36B0D">
        <w:rPr>
          <w:i/>
        </w:rPr>
        <w:br/>
      </w:r>
      <w:r w:rsidRPr="00E36B0D">
        <w:tab/>
        <w:t>André Potocki,</w:t>
      </w:r>
      <w:r w:rsidRPr="00E36B0D">
        <w:rPr>
          <w:i/>
        </w:rPr>
        <w:br/>
      </w:r>
      <w:r w:rsidRPr="00E36B0D">
        <w:tab/>
        <w:t>Mārtiņš Mits,</w:t>
      </w:r>
      <w:r w:rsidRPr="00E36B0D">
        <w:rPr>
          <w:i/>
        </w:rPr>
        <w:br/>
      </w:r>
      <w:r w:rsidRPr="00E36B0D">
        <w:tab/>
        <w:t>Gabriele Kucsko-Stadlmayer,</w:t>
      </w:r>
      <w:r w:rsidRPr="00E36B0D">
        <w:rPr>
          <w:i/>
        </w:rPr>
        <w:br/>
      </w:r>
      <w:r w:rsidRPr="00E36B0D">
        <w:tab/>
        <w:t>Lәtif Hüseynov,</w:t>
      </w:r>
      <w:r w:rsidRPr="00E36B0D">
        <w:rPr>
          <w:i/>
        </w:rPr>
        <w:br/>
      </w:r>
      <w:r w:rsidRPr="00E36B0D">
        <w:tab/>
        <w:t>Lado Chanturia,</w:t>
      </w:r>
      <w:r w:rsidRPr="00E36B0D">
        <w:rPr>
          <w:i/>
        </w:rPr>
        <w:t xml:space="preserve"> judges,</w:t>
      </w:r>
      <w:r w:rsidRPr="00E36B0D" w:rsidR="00470981">
        <w:br/>
        <w:t xml:space="preserve">and </w:t>
      </w:r>
      <w:r w:rsidRPr="00E36B0D" w:rsidR="00553676">
        <w:t>Claudia Westerdiek</w:t>
      </w:r>
      <w:r w:rsidRPr="00E36B0D" w:rsidR="00470981">
        <w:t xml:space="preserve">, </w:t>
      </w:r>
      <w:r w:rsidRPr="00E36B0D" w:rsidR="00553676">
        <w:rPr>
          <w:i/>
        </w:rPr>
        <w:t>Section Registrar</w:t>
      </w:r>
      <w:r w:rsidRPr="00E36B0D" w:rsidR="00470981">
        <w:t>,</w:t>
      </w:r>
    </w:p>
    <w:p w:rsidRPr="00E36B0D" w:rsidR="00470981" w:rsidP="00E36B0D" w:rsidRDefault="00470981">
      <w:pPr>
        <w:pStyle w:val="ECHRPara"/>
      </w:pPr>
      <w:r w:rsidRPr="00E36B0D">
        <w:t xml:space="preserve">Having deliberated in private on </w:t>
      </w:r>
      <w:r w:rsidRPr="00E36B0D" w:rsidR="00311D9A">
        <w:t>26 February 2019</w:t>
      </w:r>
      <w:r w:rsidRPr="00E36B0D">
        <w:t>,</w:t>
      </w:r>
    </w:p>
    <w:p w:rsidRPr="00E36B0D" w:rsidR="00470981" w:rsidP="00E36B0D" w:rsidRDefault="00470981">
      <w:pPr>
        <w:pStyle w:val="ECHRPara"/>
      </w:pPr>
      <w:r w:rsidRPr="00E36B0D">
        <w:t>Delivers the following judgment, which was adopted on that date:</w:t>
      </w:r>
    </w:p>
    <w:p w:rsidRPr="00E36B0D" w:rsidR="00470981" w:rsidP="00E36B0D" w:rsidRDefault="00470981">
      <w:pPr>
        <w:pStyle w:val="ECHRTitle1"/>
      </w:pPr>
      <w:r w:rsidRPr="00E36B0D">
        <w:t>PROCEDURE</w:t>
      </w:r>
    </w:p>
    <w:p w:rsidRPr="00E36B0D" w:rsidR="00467C40" w:rsidP="00E36B0D" w:rsidRDefault="00553676">
      <w:pPr>
        <w:pStyle w:val="ECHRPara"/>
      </w:pPr>
      <w:r w:rsidRPr="00E36B0D">
        <w:fldChar w:fldCharType="begin"/>
      </w:r>
      <w:r w:rsidRPr="00E36B0D">
        <w:instrText xml:space="preserve"> SEQ level0 \*arabic </w:instrText>
      </w:r>
      <w:r w:rsidRPr="00E36B0D">
        <w:fldChar w:fldCharType="separate"/>
      </w:r>
      <w:r w:rsidR="00E36B0D">
        <w:rPr>
          <w:noProof/>
        </w:rPr>
        <w:t>1</w:t>
      </w:r>
      <w:r w:rsidRPr="00E36B0D">
        <w:fldChar w:fldCharType="end"/>
      </w:r>
      <w:r w:rsidRPr="00E36B0D" w:rsidR="00470981">
        <w:t>.  </w:t>
      </w:r>
      <w:r w:rsidRPr="00E36B0D" w:rsidR="00EF1C59">
        <w:t xml:space="preserve">The case originated in an application (no. </w:t>
      </w:r>
      <w:r w:rsidRPr="00E36B0D" w:rsidR="0020562D">
        <w:t>76254/11</w:t>
      </w:r>
      <w:r w:rsidRPr="00E36B0D" w:rsidR="00EF1C59">
        <w:t>) against the Republic of Azerbaijan lodged with the Court under Article 34 of the Convention for the Protection of Human Rights and Fundamental Freedoms (“the Convention”) by an Azerbaijani national, Mr Adalat Ali oglu Akhverdiyev (</w:t>
      </w:r>
      <w:r w:rsidRPr="00E36B0D" w:rsidR="00EF1C59">
        <w:rPr>
          <w:i/>
        </w:rPr>
        <w:t>Ədalət Əli oğlu Axverdiyev</w:t>
      </w:r>
      <w:r w:rsidRPr="00E36B0D" w:rsidR="0058449C">
        <w:t xml:space="preserve"> – “the applicant”), on 1 </w:t>
      </w:r>
      <w:r w:rsidRPr="00E36B0D" w:rsidR="00EF1C59">
        <w:t>December 2011.</w:t>
      </w:r>
    </w:p>
    <w:p w:rsidRPr="00E36B0D" w:rsidR="00470981" w:rsidP="00E36B0D" w:rsidRDefault="00553676">
      <w:pPr>
        <w:pStyle w:val="ECHRPara"/>
        <w:rPr>
          <w:lang w:val="it-IT"/>
        </w:rPr>
      </w:pPr>
      <w:r w:rsidRPr="00E36B0D">
        <w:fldChar w:fldCharType="begin"/>
      </w:r>
      <w:r w:rsidRPr="00E36B0D">
        <w:instrText xml:space="preserve"> SEQ level0 \*arabic </w:instrText>
      </w:r>
      <w:r w:rsidRPr="00E36B0D">
        <w:fldChar w:fldCharType="separate"/>
      </w:r>
      <w:r w:rsidR="00E36B0D">
        <w:rPr>
          <w:noProof/>
        </w:rPr>
        <w:t>2</w:t>
      </w:r>
      <w:r w:rsidRPr="00E36B0D">
        <w:fldChar w:fldCharType="end"/>
      </w:r>
      <w:r w:rsidRPr="00E36B0D" w:rsidR="00470981">
        <w:t xml:space="preserve">.  In a judgment delivered on </w:t>
      </w:r>
      <w:r w:rsidRPr="00E36B0D" w:rsidR="0020562D">
        <w:t>29 January 2015</w:t>
      </w:r>
      <w:r w:rsidRPr="00E36B0D" w:rsidR="00470981">
        <w:t xml:space="preserve"> (“the principal judgment”), the Court held </w:t>
      </w:r>
      <w:r w:rsidRPr="00E36B0D" w:rsidR="00CB6783">
        <w:t>that the applicant had been deprived of his possessions</w:t>
      </w:r>
      <w:r w:rsidRPr="00E36B0D" w:rsidR="00C34852">
        <w:t>, consisting of a house and a plot of land belonging to the house,</w:t>
      </w:r>
      <w:r w:rsidRPr="00E36B0D" w:rsidR="00CB6783">
        <w:t xml:space="preserve"> in breach of the </w:t>
      </w:r>
      <w:r w:rsidRPr="00E36B0D" w:rsidR="0016336C">
        <w:t>requirement</w:t>
      </w:r>
      <w:r w:rsidRPr="00E36B0D" w:rsidR="00CB6783">
        <w:t xml:space="preserve"> of lawfulness and that, consequently, there had been a violation of Article 1 of Protocol No. 1</w:t>
      </w:r>
      <w:r w:rsidRPr="00E36B0D" w:rsidR="00470981">
        <w:t xml:space="preserve"> (</w:t>
      </w:r>
      <w:r w:rsidRPr="00E36B0D" w:rsidR="00CB6783">
        <w:rPr>
          <w:i/>
          <w:lang w:val="it-IT"/>
        </w:rPr>
        <w:t>Akhverdiyev v. Azerbaijan</w:t>
      </w:r>
      <w:r w:rsidRPr="00E36B0D" w:rsidR="00CB6783">
        <w:rPr>
          <w:lang w:val="it-IT"/>
        </w:rPr>
        <w:t>, no. 76254/11</w:t>
      </w:r>
      <w:r w:rsidRPr="00E36B0D" w:rsidR="00CB6783">
        <w:rPr>
          <w:snapToGrid w:val="0"/>
          <w:lang w:val="it-IT"/>
        </w:rPr>
        <w:t>, §</w:t>
      </w:r>
      <w:r w:rsidRPr="00E36B0D" w:rsidR="00CB6783">
        <w:rPr>
          <w:rFonts w:cstheme="minorHAnsi"/>
          <w:snapToGrid w:val="0"/>
          <w:lang w:val="it-IT"/>
        </w:rPr>
        <w:t>§</w:t>
      </w:r>
      <w:r w:rsidRPr="00E36B0D" w:rsidR="00CB6783">
        <w:rPr>
          <w:snapToGrid w:val="0"/>
          <w:lang w:val="it-IT"/>
        </w:rPr>
        <w:t xml:space="preserve"> 99-100 of the judgment and point 2 of the operative provisions, 29 January 2015</w:t>
      </w:r>
      <w:r w:rsidRPr="00E36B0D" w:rsidR="00470981">
        <w:t>).</w:t>
      </w:r>
    </w:p>
    <w:p w:rsidRPr="00E36B0D" w:rsidR="00470981" w:rsidP="00E36B0D" w:rsidRDefault="00553676">
      <w:pPr>
        <w:pStyle w:val="ECHRPara"/>
      </w:pPr>
      <w:r w:rsidRPr="00E36B0D">
        <w:fldChar w:fldCharType="begin"/>
      </w:r>
      <w:r w:rsidRPr="00E36B0D">
        <w:instrText xml:space="preserve"> SEQ level0 \*arabic </w:instrText>
      </w:r>
      <w:r w:rsidRPr="00E36B0D">
        <w:fldChar w:fldCharType="separate"/>
      </w:r>
      <w:r w:rsidR="00E36B0D">
        <w:rPr>
          <w:noProof/>
        </w:rPr>
        <w:t>3</w:t>
      </w:r>
      <w:r w:rsidRPr="00E36B0D">
        <w:fldChar w:fldCharType="end"/>
      </w:r>
      <w:r w:rsidRPr="00E36B0D" w:rsidR="00470981">
        <w:t xml:space="preserve">.  Under Article 41 of the Convention the </w:t>
      </w:r>
      <w:r w:rsidRPr="00E36B0D">
        <w:t>applicant</w:t>
      </w:r>
      <w:r w:rsidRPr="00E36B0D" w:rsidR="00470981">
        <w:t xml:space="preserve"> </w:t>
      </w:r>
      <w:r w:rsidRPr="00E36B0D" w:rsidR="00F85BCE">
        <w:t>claimed a sum corresponding to the value of his house and the plot of land in issue, adjusted for inflation, and a sum for the medical expenses he had incurred</w:t>
      </w:r>
      <w:r w:rsidRPr="00E36B0D" w:rsidR="003B75C3">
        <w:t xml:space="preserve"> because of an alleged aggravation of his </w:t>
      </w:r>
      <w:r w:rsidRPr="00E36B0D" w:rsidR="00765A53">
        <w:t xml:space="preserve">state of </w:t>
      </w:r>
      <w:r w:rsidRPr="00E36B0D" w:rsidR="003B75C3">
        <w:t>health owing to the breach of his property rights</w:t>
      </w:r>
      <w:r w:rsidRPr="00E36B0D" w:rsidR="00F85BCE">
        <w:t xml:space="preserve">. </w:t>
      </w:r>
      <w:r w:rsidRPr="00E36B0D" w:rsidR="003B75C3">
        <w:t>He</w:t>
      </w:r>
      <w:r w:rsidRPr="00E36B0D" w:rsidR="00F85BCE">
        <w:t xml:space="preserve"> also requested compensation for non-pecuniary damage. Finally, </w:t>
      </w:r>
      <w:r w:rsidRPr="00E36B0D" w:rsidR="003B75C3">
        <w:t>he</w:t>
      </w:r>
      <w:r w:rsidRPr="00E36B0D" w:rsidR="00F85BCE">
        <w:t xml:space="preserve"> requested reimbursement of the costs incurred </w:t>
      </w:r>
      <w:r w:rsidRPr="00E36B0D" w:rsidR="00C34852">
        <w:t xml:space="preserve">in the proceedings </w:t>
      </w:r>
      <w:r w:rsidRPr="00E36B0D" w:rsidR="00F85BCE">
        <w:t>before the national courts and before the European Court.</w:t>
      </w:r>
    </w:p>
    <w:p w:rsidRPr="00E36B0D" w:rsidR="00BC0D26" w:rsidP="00E36B0D" w:rsidRDefault="00553676">
      <w:pPr>
        <w:pStyle w:val="ECHRPara"/>
      </w:pPr>
      <w:r w:rsidRPr="00E36B0D">
        <w:fldChar w:fldCharType="begin"/>
      </w:r>
      <w:r w:rsidRPr="00E36B0D">
        <w:instrText xml:space="preserve"> SEQ level0 \*arabic </w:instrText>
      </w:r>
      <w:r w:rsidRPr="00E36B0D">
        <w:fldChar w:fldCharType="separate"/>
      </w:r>
      <w:r w:rsidR="00E36B0D">
        <w:rPr>
          <w:noProof/>
        </w:rPr>
        <w:t>4</w:t>
      </w:r>
      <w:r w:rsidRPr="00E36B0D">
        <w:fldChar w:fldCharType="end"/>
      </w:r>
      <w:r w:rsidRPr="00E36B0D" w:rsidR="00470981">
        <w:t xml:space="preserve">.  Since the question of the application of Article 41 of the Convention was not ready for decision, the Court reserved it </w:t>
      </w:r>
      <w:r w:rsidRPr="00E36B0D" w:rsidR="003B75C3">
        <w:t xml:space="preserve">in whole </w:t>
      </w:r>
      <w:r w:rsidRPr="00E36B0D" w:rsidR="00470981">
        <w:t xml:space="preserve">and invited the Government and the </w:t>
      </w:r>
      <w:r w:rsidRPr="00E36B0D">
        <w:t>applicant</w:t>
      </w:r>
      <w:r w:rsidRPr="00E36B0D" w:rsidR="00470981">
        <w:t xml:space="preserve"> to submit, within </w:t>
      </w:r>
      <w:r w:rsidRPr="00E36B0D" w:rsidR="003B75C3">
        <w:t>three</w:t>
      </w:r>
      <w:r w:rsidRPr="00E36B0D" w:rsidR="00470981">
        <w:t xml:space="preserve"> months, their written observations on that issue and, in particular, to notify the Court of any agreement they might reach (ibid., § </w:t>
      </w:r>
      <w:r w:rsidRPr="00E36B0D" w:rsidR="003B75C3">
        <w:t>112</w:t>
      </w:r>
      <w:r w:rsidRPr="00E36B0D" w:rsidR="00470981">
        <w:t xml:space="preserve"> and point </w:t>
      </w:r>
      <w:r w:rsidRPr="00E36B0D" w:rsidR="003B75C3">
        <w:t>4</w:t>
      </w:r>
      <w:r w:rsidRPr="00E36B0D" w:rsidR="00470981">
        <w:t xml:space="preserve"> of the operative provisions).</w:t>
      </w:r>
      <w:r w:rsidRPr="00E36B0D" w:rsidR="003B75C3">
        <w:t xml:space="preserve"> At the same time, </w:t>
      </w:r>
      <w:r w:rsidRPr="00E36B0D" w:rsidR="00B258FA">
        <w:t>by letter of 4 May 2015 the Court</w:t>
      </w:r>
      <w:r w:rsidRPr="00E36B0D" w:rsidR="003B75C3">
        <w:t xml:space="preserve"> requested the parties</w:t>
      </w:r>
      <w:r w:rsidRPr="00E36B0D" w:rsidR="00AA4FE7">
        <w:t xml:space="preserve"> </w:t>
      </w:r>
      <w:r w:rsidRPr="00E36B0D" w:rsidR="003B75C3">
        <w:t>to</w:t>
      </w:r>
      <w:r w:rsidRPr="00E36B0D" w:rsidR="0093791A">
        <w:t xml:space="preserve"> submit</w:t>
      </w:r>
      <w:r w:rsidRPr="00E36B0D" w:rsidR="00AA4FE7">
        <w:t xml:space="preserve">, by the same deadline, </w:t>
      </w:r>
      <w:r w:rsidRPr="00E36B0D" w:rsidR="0093791A">
        <w:t xml:space="preserve">the name of </w:t>
      </w:r>
      <w:r w:rsidRPr="00E36B0D" w:rsidR="00AA4FE7">
        <w:t xml:space="preserve">one </w:t>
      </w:r>
      <w:r w:rsidRPr="00E36B0D" w:rsidR="0093791A">
        <w:t xml:space="preserve">mutually acceptable </w:t>
      </w:r>
      <w:r w:rsidRPr="00E36B0D" w:rsidR="00AA4FE7">
        <w:t>expert</w:t>
      </w:r>
      <w:r w:rsidRPr="00E36B0D" w:rsidR="0093791A">
        <w:t>.</w:t>
      </w:r>
      <w:r w:rsidRPr="00E36B0D" w:rsidR="00AA4FE7">
        <w:t xml:space="preserve"> </w:t>
      </w:r>
      <w:r w:rsidRPr="00E36B0D" w:rsidR="0093791A">
        <w:t>I</w:t>
      </w:r>
      <w:r w:rsidRPr="00E36B0D" w:rsidR="00AA4FE7">
        <w:t>f the parties failed to settle the matter within the deadline indicated and if necessary</w:t>
      </w:r>
      <w:r w:rsidRPr="00E36B0D" w:rsidR="008F0C3A">
        <w:t xml:space="preserve"> in view of the observations received</w:t>
      </w:r>
      <w:r w:rsidRPr="00E36B0D" w:rsidR="00AA4FE7">
        <w:t xml:space="preserve">, </w:t>
      </w:r>
      <w:r w:rsidRPr="00E36B0D" w:rsidR="0093791A">
        <w:t xml:space="preserve">the Court would directly request the expert </w:t>
      </w:r>
      <w:r w:rsidRPr="00E36B0D" w:rsidR="00AA4FE7">
        <w:t>to prepare an independent evaluation of the pecuniary damage sustained.</w:t>
      </w:r>
      <w:r w:rsidRPr="00E36B0D" w:rsidR="0093791A">
        <w:t xml:space="preserve"> If the parties could not agree on such an expert</w:t>
      </w:r>
      <w:r w:rsidRPr="00E36B0D" w:rsidR="00AA4FE7">
        <w:t xml:space="preserve">, each party was requested, as an alternative, to provide a list of experts from which the Court might choose one expert for that task. The parties were informed that, should the Court request such an expert evaluation, its costs would ultimately </w:t>
      </w:r>
      <w:r w:rsidRPr="00E36B0D" w:rsidR="00765A53">
        <w:t xml:space="preserve">be </w:t>
      </w:r>
      <w:r w:rsidRPr="00E36B0D" w:rsidR="0093791A">
        <w:t xml:space="preserve">payable </w:t>
      </w:r>
      <w:r w:rsidRPr="00E36B0D" w:rsidR="00AA4FE7">
        <w:t xml:space="preserve">by the </w:t>
      </w:r>
      <w:r w:rsidRPr="00E36B0D" w:rsidR="00B258FA">
        <w:t xml:space="preserve">respondent </w:t>
      </w:r>
      <w:r w:rsidRPr="00E36B0D" w:rsidR="00AA4FE7">
        <w:t>Government pursuant to Article 38 of the Convention.</w:t>
      </w:r>
    </w:p>
    <w:p w:rsidRPr="00E36B0D" w:rsidR="00BC0D26" w:rsidP="00E36B0D" w:rsidRDefault="00553676">
      <w:pPr>
        <w:pStyle w:val="ECHRPara"/>
      </w:pPr>
      <w:r w:rsidRPr="00E36B0D">
        <w:fldChar w:fldCharType="begin"/>
      </w:r>
      <w:r w:rsidRPr="00E36B0D">
        <w:instrText xml:space="preserve"> SEQ level0 \*arabic </w:instrText>
      </w:r>
      <w:r w:rsidRPr="00E36B0D">
        <w:fldChar w:fldCharType="separate"/>
      </w:r>
      <w:r w:rsidR="00E36B0D">
        <w:rPr>
          <w:noProof/>
        </w:rPr>
        <w:t>5</w:t>
      </w:r>
      <w:r w:rsidRPr="00E36B0D">
        <w:fldChar w:fldCharType="end"/>
      </w:r>
      <w:r w:rsidRPr="00E36B0D" w:rsidR="00470981">
        <w:t>.  </w:t>
      </w:r>
      <w:r w:rsidRPr="00E36B0D" w:rsidR="00AA4FE7">
        <w:t xml:space="preserve">The parties did not reach an agreement on just satisfaction within the time-limit indicated. </w:t>
      </w:r>
      <w:r w:rsidRPr="00E36B0D" w:rsidR="00470981">
        <w:t xml:space="preserve">The </w:t>
      </w:r>
      <w:r w:rsidRPr="00E36B0D">
        <w:t>applicant</w:t>
      </w:r>
      <w:r w:rsidRPr="00E36B0D" w:rsidR="00470981">
        <w:t xml:space="preserve"> and the Gov</w:t>
      </w:r>
      <w:r w:rsidRPr="00E36B0D" w:rsidR="00AA4FE7">
        <w:t>ernment each filed observations, which were transmitted to the other party. Each party also submitted a list of experts</w:t>
      </w:r>
      <w:r w:rsidRPr="00E36B0D" w:rsidR="00B258FA">
        <w:t xml:space="preserve">, instead of </w:t>
      </w:r>
      <w:r w:rsidRPr="00E36B0D" w:rsidR="00765A53">
        <w:t xml:space="preserve">agreeing to name </w:t>
      </w:r>
      <w:r w:rsidRPr="00E36B0D" w:rsidR="00B258FA">
        <w:t>one expert</w:t>
      </w:r>
      <w:r w:rsidRPr="00E36B0D" w:rsidR="00AA4FE7">
        <w:t>.</w:t>
      </w:r>
    </w:p>
    <w:p w:rsidRPr="00E36B0D" w:rsidR="00BC0D26" w:rsidP="00E36B0D" w:rsidRDefault="00553676">
      <w:pPr>
        <w:pStyle w:val="ECHRPara"/>
      </w:pPr>
      <w:r w:rsidRPr="00E36B0D">
        <w:fldChar w:fldCharType="begin"/>
      </w:r>
      <w:r w:rsidRPr="00E36B0D">
        <w:instrText xml:space="preserve"> SEQ level0 \*arabic </w:instrText>
      </w:r>
      <w:r w:rsidRPr="00E36B0D">
        <w:fldChar w:fldCharType="separate"/>
      </w:r>
      <w:r w:rsidR="00E36B0D">
        <w:rPr>
          <w:noProof/>
        </w:rPr>
        <w:t>6</w:t>
      </w:r>
      <w:r w:rsidRPr="00E36B0D">
        <w:fldChar w:fldCharType="end"/>
      </w:r>
      <w:r w:rsidRPr="00E36B0D" w:rsidR="00470981">
        <w:t>.  </w:t>
      </w:r>
      <w:r w:rsidRPr="00E36B0D" w:rsidR="00B258FA">
        <w:t xml:space="preserve">On 15 January 2018 the President of the Chamber to which the subsequent proceedings had been assigned (point 4 (c) of the operative provisions of the principal judgment) </w:t>
      </w:r>
      <w:r w:rsidRPr="00E36B0D" w:rsidR="00EF61FF">
        <w:t xml:space="preserve">invited the parties to submit an update on relevant factual developments in the case, with a view to clarifying certain factual matters relevant to the question of </w:t>
      </w:r>
      <w:r w:rsidRPr="00E36B0D" w:rsidR="00765A53">
        <w:t xml:space="preserve">the </w:t>
      </w:r>
      <w:r w:rsidRPr="00E36B0D" w:rsidR="00EF61FF">
        <w:t>application of Article</w:t>
      </w:r>
      <w:r w:rsidRPr="00E36B0D" w:rsidR="00626D6D">
        <w:t> </w:t>
      </w:r>
      <w:r w:rsidRPr="00E36B0D" w:rsidR="00EF61FF">
        <w:t>41 of the Convention.</w:t>
      </w:r>
    </w:p>
    <w:p w:rsidRPr="00E36B0D" w:rsidR="00BC0D26" w:rsidP="00E36B0D" w:rsidRDefault="00EF61FF">
      <w:pPr>
        <w:pStyle w:val="ECHRPara"/>
      </w:pPr>
      <w:r w:rsidRPr="00E36B0D">
        <w:fldChar w:fldCharType="begin"/>
      </w:r>
      <w:r w:rsidRPr="00E36B0D">
        <w:instrText xml:space="preserve"> SEQ level0 \*arabic </w:instrText>
      </w:r>
      <w:r w:rsidRPr="00E36B0D">
        <w:fldChar w:fldCharType="separate"/>
      </w:r>
      <w:r w:rsidR="00E36B0D">
        <w:rPr>
          <w:noProof/>
        </w:rPr>
        <w:t>7</w:t>
      </w:r>
      <w:r w:rsidRPr="00E36B0D">
        <w:fldChar w:fldCharType="end"/>
      </w:r>
      <w:r w:rsidRPr="00E36B0D">
        <w:t>.  Each party submitted an update on factual developments, which was transmitted to the other party.</w:t>
      </w:r>
    </w:p>
    <w:p w:rsidRPr="00E36B0D" w:rsidR="008F0C3A" w:rsidP="00E36B0D" w:rsidRDefault="00EF61FF">
      <w:pPr>
        <w:pStyle w:val="ECHRPara"/>
      </w:pPr>
      <w:r w:rsidRPr="00E36B0D">
        <w:fldChar w:fldCharType="begin"/>
      </w:r>
      <w:r w:rsidRPr="00E36B0D">
        <w:instrText xml:space="preserve"> SEQ level0 \*arabic </w:instrText>
      </w:r>
      <w:r w:rsidRPr="00E36B0D">
        <w:fldChar w:fldCharType="separate"/>
      </w:r>
      <w:r w:rsidR="00E36B0D">
        <w:rPr>
          <w:noProof/>
        </w:rPr>
        <w:t>8</w:t>
      </w:r>
      <w:r w:rsidRPr="00E36B0D">
        <w:fldChar w:fldCharType="end"/>
      </w:r>
      <w:r w:rsidRPr="00E36B0D">
        <w:t>.  On 15 March 2018 the President of the Chamber decided to request an independent expert opinion as regards the question of just satisfaction from</w:t>
      </w:r>
      <w:r w:rsidRPr="00E36B0D" w:rsidR="004E5684">
        <w:t xml:space="preserve"> Mr Z. Husseynov</w:t>
      </w:r>
      <w:r w:rsidRPr="00E36B0D">
        <w:t xml:space="preserve"> </w:t>
      </w:r>
      <w:r w:rsidRPr="00E36B0D" w:rsidR="004E5684">
        <w:t xml:space="preserve">of ABAK-Az Crowe Ltd, </w:t>
      </w:r>
      <w:r w:rsidRPr="00E36B0D">
        <w:t xml:space="preserve">an expert chosen from the lists of experts submitted by the parties. The expert was asked </w:t>
      </w:r>
      <w:r w:rsidRPr="00E36B0D" w:rsidR="008F0C3A">
        <w:t xml:space="preserve">to address </w:t>
      </w:r>
      <w:r w:rsidRPr="00E36B0D">
        <w:t xml:space="preserve">a number of </w:t>
      </w:r>
      <w:r w:rsidRPr="00E36B0D" w:rsidR="008F0C3A">
        <w:t xml:space="preserve">specific </w:t>
      </w:r>
      <w:r w:rsidRPr="00E36B0D">
        <w:t>questions relevant to the determination of the pecuniary damage sustained.</w:t>
      </w:r>
    </w:p>
    <w:p w:rsidRPr="00E36B0D" w:rsidR="00EF61FF" w:rsidP="00E36B0D" w:rsidRDefault="008F0C3A">
      <w:pPr>
        <w:pStyle w:val="ECHRPara"/>
      </w:pPr>
      <w:r w:rsidRPr="00E36B0D">
        <w:fldChar w:fldCharType="begin"/>
      </w:r>
      <w:r w:rsidRPr="00E36B0D">
        <w:instrText xml:space="preserve"> SEQ level0 \*arabic </w:instrText>
      </w:r>
      <w:r w:rsidRPr="00E36B0D">
        <w:fldChar w:fldCharType="separate"/>
      </w:r>
      <w:r w:rsidR="00E36B0D">
        <w:rPr>
          <w:noProof/>
        </w:rPr>
        <w:t>9</w:t>
      </w:r>
      <w:r w:rsidRPr="00E36B0D">
        <w:fldChar w:fldCharType="end"/>
      </w:r>
      <w:r w:rsidRPr="00E36B0D">
        <w:t xml:space="preserve">.  On 13 June 2018 the expert submitted </w:t>
      </w:r>
      <w:r w:rsidRPr="00E36B0D" w:rsidR="0093791A">
        <w:t xml:space="preserve">his </w:t>
      </w:r>
      <w:r w:rsidRPr="00E36B0D">
        <w:t>report</w:t>
      </w:r>
      <w:r w:rsidRPr="00E36B0D" w:rsidR="00955CDE">
        <w:t xml:space="preserve"> </w:t>
      </w:r>
      <w:r w:rsidRPr="00E36B0D" w:rsidR="0078205F">
        <w:t xml:space="preserve">and </w:t>
      </w:r>
      <w:r w:rsidRPr="00E36B0D" w:rsidR="0093791A">
        <w:t xml:space="preserve">a </w:t>
      </w:r>
      <w:r w:rsidRPr="00E36B0D" w:rsidR="00222D62">
        <w:t xml:space="preserve">bill </w:t>
      </w:r>
      <w:r w:rsidRPr="00E36B0D" w:rsidR="0078205F">
        <w:t xml:space="preserve">for his </w:t>
      </w:r>
      <w:r w:rsidRPr="00E36B0D" w:rsidR="0016336C">
        <w:t>fees</w:t>
      </w:r>
      <w:r w:rsidRPr="00E36B0D">
        <w:t xml:space="preserve">. Each party was given an opportunity to submit comments on </w:t>
      </w:r>
      <w:r w:rsidRPr="00E36B0D" w:rsidR="00B258FA">
        <w:t>the expert</w:t>
      </w:r>
      <w:r w:rsidRPr="00E36B0D" w:rsidR="00E36B0D">
        <w:t>’</w:t>
      </w:r>
      <w:r w:rsidRPr="00E36B0D" w:rsidR="00B258FA">
        <w:t>s submissions</w:t>
      </w:r>
      <w:r w:rsidRPr="00E36B0D">
        <w:t>, of which they availed themselves. Each party</w:t>
      </w:r>
      <w:r w:rsidRPr="00E36B0D" w:rsidR="00E36B0D">
        <w:t>’</w:t>
      </w:r>
      <w:r w:rsidRPr="00E36B0D">
        <w:t>s comments were transmitted to the other party.</w:t>
      </w:r>
    </w:p>
    <w:p w:rsidRPr="00E36B0D" w:rsidR="00470981" w:rsidP="00E36B0D" w:rsidRDefault="00470981">
      <w:pPr>
        <w:pStyle w:val="ECHRTitle1"/>
      </w:pPr>
      <w:r w:rsidRPr="00E36B0D">
        <w:t>THE LAW</w:t>
      </w:r>
    </w:p>
    <w:p w:rsidRPr="00E36B0D" w:rsidR="00553676" w:rsidP="00E36B0D" w:rsidRDefault="00553676">
      <w:pPr>
        <w:pStyle w:val="ECHRPara"/>
      </w:pPr>
      <w:r w:rsidRPr="00E36B0D">
        <w:fldChar w:fldCharType="begin"/>
      </w:r>
      <w:r w:rsidRPr="00E36B0D">
        <w:instrText xml:space="preserve"> SEQ level0 \*arabic </w:instrText>
      </w:r>
      <w:r w:rsidRPr="00E36B0D">
        <w:fldChar w:fldCharType="separate"/>
      </w:r>
      <w:r w:rsidR="00E36B0D">
        <w:rPr>
          <w:noProof/>
        </w:rPr>
        <w:t>10</w:t>
      </w:r>
      <w:r w:rsidRPr="00E36B0D">
        <w:fldChar w:fldCharType="end"/>
      </w:r>
      <w:r w:rsidRPr="00E36B0D">
        <w:t>.  Article 41 of the Convention provides:</w:t>
      </w:r>
    </w:p>
    <w:p w:rsidRPr="00E36B0D" w:rsidR="00553676" w:rsidP="00E36B0D" w:rsidRDefault="00553676">
      <w:pPr>
        <w:pStyle w:val="ECHRParaQuote"/>
      </w:pPr>
      <w:r w:rsidRPr="00E36B0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36B0D" w:rsidR="00553676" w:rsidP="00E36B0D" w:rsidRDefault="00553676">
      <w:pPr>
        <w:pStyle w:val="ECHRHeading2"/>
      </w:pPr>
      <w:r w:rsidRPr="00E36B0D">
        <w:t>A.  </w:t>
      </w:r>
      <w:r w:rsidRPr="00E36B0D" w:rsidR="00955CDE">
        <w:t>Pecuniary d</w:t>
      </w:r>
      <w:r w:rsidRPr="00E36B0D">
        <w:t>amage</w:t>
      </w:r>
    </w:p>
    <w:p w:rsidRPr="00E36B0D" w:rsidR="00955CDE" w:rsidP="00E36B0D" w:rsidRDefault="00955CDE">
      <w:pPr>
        <w:pStyle w:val="ECHRHeading3"/>
      </w:pPr>
      <w:r w:rsidRPr="00E36B0D">
        <w:t>1.  The parties</w:t>
      </w:r>
      <w:r w:rsidRPr="00E36B0D" w:rsidR="00E36B0D">
        <w:t>’</w:t>
      </w:r>
      <w:r w:rsidRPr="00E36B0D">
        <w:t xml:space="preserve"> submissions</w:t>
      </w:r>
    </w:p>
    <w:p w:rsidRPr="00E36B0D" w:rsidR="00955CDE" w:rsidP="00E36B0D" w:rsidRDefault="00955CDE">
      <w:pPr>
        <w:pStyle w:val="ECHRHeading4"/>
      </w:pPr>
      <w:r w:rsidRPr="00E36B0D">
        <w:t>(a)  The applicant</w:t>
      </w:r>
    </w:p>
    <w:p w:rsidRPr="00E36B0D" w:rsidR="00187153" w:rsidP="00E36B0D" w:rsidRDefault="00553676">
      <w:pPr>
        <w:pStyle w:val="ECHRPara"/>
        <w:rPr>
          <w:lang w:val="en-US"/>
        </w:rPr>
      </w:pPr>
      <w:r w:rsidRPr="00E36B0D">
        <w:fldChar w:fldCharType="begin"/>
      </w:r>
      <w:r w:rsidRPr="00E36B0D">
        <w:instrText xml:space="preserve"> SEQ level0 \*arabic </w:instrText>
      </w:r>
      <w:r w:rsidRPr="00E36B0D">
        <w:fldChar w:fldCharType="separate"/>
      </w:r>
      <w:r w:rsidR="00E36B0D">
        <w:rPr>
          <w:noProof/>
        </w:rPr>
        <w:t>11</w:t>
      </w:r>
      <w:r w:rsidRPr="00E36B0D">
        <w:fldChar w:fldCharType="end"/>
      </w:r>
      <w:r w:rsidRPr="00E36B0D">
        <w:t>.  </w:t>
      </w:r>
      <w:r w:rsidRPr="00E36B0D" w:rsidR="00187153">
        <w:rPr>
          <w:lang w:val="en-US"/>
        </w:rPr>
        <w:t xml:space="preserve">The applicant </w:t>
      </w:r>
      <w:r w:rsidRPr="00E36B0D" w:rsidR="00142AB9">
        <w:rPr>
          <w:lang w:val="en-US"/>
        </w:rPr>
        <w:t xml:space="preserve">originally </w:t>
      </w:r>
      <w:r w:rsidRPr="00E36B0D" w:rsidR="00187153">
        <w:rPr>
          <w:lang w:val="en-US"/>
        </w:rPr>
        <w:t xml:space="preserve">claimed a total of 550,000 new Azerbaijani manats (AZN) </w:t>
      </w:r>
      <w:r w:rsidRPr="00E36B0D" w:rsidR="00142AB9">
        <w:rPr>
          <w:lang w:val="en-US"/>
        </w:rPr>
        <w:t xml:space="preserve">(which, at the time of submission of the original claim was equivalent to approximately </w:t>
      </w:r>
      <w:r w:rsidRPr="00E36B0D" w:rsidR="0098020B">
        <w:rPr>
          <w:lang w:val="en-US"/>
        </w:rPr>
        <w:t>538,000</w:t>
      </w:r>
      <w:r w:rsidRPr="00E36B0D" w:rsidR="00142AB9">
        <w:rPr>
          <w:lang w:val="en-US"/>
        </w:rPr>
        <w:t xml:space="preserve"> euros (EUR)) </w:t>
      </w:r>
      <w:r w:rsidRPr="00E36B0D" w:rsidR="00187153">
        <w:rPr>
          <w:lang w:val="en-US"/>
        </w:rPr>
        <w:t>in respect of pecuniary damage, comprising:</w:t>
      </w:r>
    </w:p>
    <w:p w:rsidRPr="00E36B0D" w:rsidR="00BC0D26" w:rsidP="00E36B0D" w:rsidRDefault="00187153">
      <w:pPr>
        <w:pStyle w:val="ECHRPara"/>
        <w:rPr>
          <w:lang w:val="en-US"/>
        </w:rPr>
      </w:pPr>
      <w:r w:rsidRPr="00E36B0D">
        <w:rPr>
          <w:lang w:val="en-US"/>
        </w:rPr>
        <w:t>(a)</w:t>
      </w:r>
      <w:r w:rsidRPr="00E36B0D" w:rsidR="009A2403">
        <w:rPr>
          <w:lang w:val="en-US"/>
        </w:rPr>
        <w:t>  </w:t>
      </w:r>
      <w:r w:rsidRPr="00E36B0D">
        <w:rPr>
          <w:lang w:val="en-US"/>
        </w:rPr>
        <w:t>AZN 541,500 as compensation for the house and the plot of land, comprising:</w:t>
      </w:r>
    </w:p>
    <w:p w:rsidRPr="00E36B0D" w:rsidR="00142AB9" w:rsidP="00E36B0D" w:rsidRDefault="00187153">
      <w:pPr>
        <w:pStyle w:val="JuParaSub"/>
        <w:rPr>
          <w:lang w:val="en-US"/>
        </w:rPr>
      </w:pPr>
      <w:r w:rsidRPr="00E36B0D">
        <w:rPr>
          <w:lang w:val="en-US"/>
        </w:rPr>
        <w:t>(i)</w:t>
      </w:r>
      <w:r w:rsidRPr="00E36B0D" w:rsidR="009A2403">
        <w:rPr>
          <w:lang w:val="en-US"/>
        </w:rPr>
        <w:t>  </w:t>
      </w:r>
      <w:r w:rsidRPr="00E36B0D">
        <w:rPr>
          <w:lang w:val="en-US"/>
        </w:rPr>
        <w:t>AZN 170,000 for the house</w:t>
      </w:r>
      <w:r w:rsidRPr="00E36B0D" w:rsidR="00142AB9">
        <w:rPr>
          <w:lang w:val="en-US"/>
        </w:rPr>
        <w:t xml:space="preserve"> and</w:t>
      </w:r>
      <w:r w:rsidRPr="00E36B0D">
        <w:rPr>
          <w:lang w:val="en-US"/>
        </w:rPr>
        <w:t xml:space="preserve"> a sum in the range </w:t>
      </w:r>
      <w:r w:rsidRPr="00E36B0D" w:rsidR="00222D62">
        <w:rPr>
          <w:lang w:val="en-US"/>
        </w:rPr>
        <w:t xml:space="preserve">of </w:t>
      </w:r>
      <w:r w:rsidRPr="00E36B0D">
        <w:rPr>
          <w:lang w:val="en-US"/>
        </w:rPr>
        <w:t>AZN</w:t>
      </w:r>
      <w:r w:rsidRPr="00E36B0D" w:rsidR="00626D6D">
        <w:rPr>
          <w:lang w:val="en-US"/>
        </w:rPr>
        <w:t> </w:t>
      </w:r>
      <w:r w:rsidRPr="00E36B0D">
        <w:rPr>
          <w:lang w:val="en-US"/>
        </w:rPr>
        <w:t xml:space="preserve">230,000 </w:t>
      </w:r>
      <w:r w:rsidRPr="00E36B0D" w:rsidR="0093791A">
        <w:rPr>
          <w:lang w:val="en-US"/>
        </w:rPr>
        <w:t xml:space="preserve">to </w:t>
      </w:r>
      <w:r w:rsidRPr="00E36B0D">
        <w:rPr>
          <w:lang w:val="en-US"/>
        </w:rPr>
        <w:t xml:space="preserve">AZN 255,000 for the plot of land, </w:t>
      </w:r>
      <w:r w:rsidRPr="00E36B0D" w:rsidR="00142AB9">
        <w:rPr>
          <w:lang w:val="en-US"/>
        </w:rPr>
        <w:t xml:space="preserve">as assessed </w:t>
      </w:r>
      <w:r w:rsidRPr="00E36B0D" w:rsidR="0000137B">
        <w:rPr>
          <w:lang w:val="en-US"/>
        </w:rPr>
        <w:t xml:space="preserve">on </w:t>
      </w:r>
      <w:r w:rsidRPr="00E36B0D" w:rsidR="00FD4082">
        <w:rPr>
          <w:lang w:val="en-US"/>
        </w:rPr>
        <w:t>1</w:t>
      </w:r>
      <w:r w:rsidRPr="00E36B0D" w:rsidR="0000137B">
        <w:rPr>
          <w:lang w:val="en-US"/>
        </w:rPr>
        <w:t> </w:t>
      </w:r>
      <w:r w:rsidRPr="00E36B0D" w:rsidR="00FD4082">
        <w:rPr>
          <w:lang w:val="en-US"/>
        </w:rPr>
        <w:t>July 2013</w:t>
      </w:r>
      <w:r w:rsidRPr="00E36B0D" w:rsidR="00B7764E">
        <w:rPr>
          <w:lang w:val="en-US"/>
        </w:rPr>
        <w:t xml:space="preserve"> </w:t>
      </w:r>
      <w:r w:rsidRPr="00E36B0D" w:rsidR="00142AB9">
        <w:rPr>
          <w:lang w:val="en-US"/>
        </w:rPr>
        <w:t xml:space="preserve">by an NGO named Property Market Participants </w:t>
      </w:r>
      <w:r w:rsidRPr="00E36B0D" w:rsidR="00FD4082">
        <w:rPr>
          <w:i/>
          <w:lang w:val="en-US"/>
        </w:rPr>
        <w:t>(“Əmlak Bazarı İştirakçıları” İctimai Birliyi</w:t>
      </w:r>
      <w:r w:rsidRPr="00E36B0D" w:rsidR="00FD4082">
        <w:rPr>
          <w:lang w:val="en-US"/>
        </w:rPr>
        <w:t xml:space="preserve">) </w:t>
      </w:r>
      <w:r w:rsidRPr="00E36B0D" w:rsidR="00222D62">
        <w:rPr>
          <w:lang w:val="en-US"/>
        </w:rPr>
        <w:t xml:space="preserve">at </w:t>
      </w:r>
      <w:r w:rsidRPr="00E36B0D" w:rsidR="00142AB9">
        <w:rPr>
          <w:lang w:val="en-US"/>
        </w:rPr>
        <w:t>the applicant</w:t>
      </w:r>
      <w:r w:rsidRPr="00E36B0D" w:rsidR="00E36B0D">
        <w:rPr>
          <w:lang w:val="en-US"/>
        </w:rPr>
        <w:t>’</w:t>
      </w:r>
      <w:r w:rsidRPr="00E36B0D" w:rsidR="00B63DFB">
        <w:rPr>
          <w:lang w:val="en-US"/>
        </w:rPr>
        <w:t>s request;</w:t>
      </w:r>
      <w:r w:rsidRPr="00E36B0D" w:rsidR="00142AB9">
        <w:rPr>
          <w:lang w:val="en-US"/>
        </w:rPr>
        <w:t xml:space="preserve"> and</w:t>
      </w:r>
    </w:p>
    <w:p w:rsidRPr="00E36B0D" w:rsidR="00187153" w:rsidP="00E36B0D" w:rsidRDefault="00187153">
      <w:pPr>
        <w:pStyle w:val="JuParaSub"/>
        <w:rPr>
          <w:lang w:val="en-US"/>
        </w:rPr>
      </w:pPr>
      <w:r w:rsidRPr="00E36B0D">
        <w:rPr>
          <w:lang w:val="en-US"/>
        </w:rPr>
        <w:t>(</w:t>
      </w:r>
      <w:r w:rsidRPr="00E36B0D" w:rsidR="00142AB9">
        <w:rPr>
          <w:lang w:val="en-US"/>
        </w:rPr>
        <w:t>ii</w:t>
      </w:r>
      <w:r w:rsidRPr="00E36B0D">
        <w:rPr>
          <w:lang w:val="en-US"/>
        </w:rPr>
        <w:t>)</w:t>
      </w:r>
      <w:r w:rsidRPr="00E36B0D" w:rsidR="009A2403">
        <w:rPr>
          <w:lang w:val="en-US"/>
        </w:rPr>
        <w:t>  </w:t>
      </w:r>
      <w:r w:rsidRPr="00E36B0D">
        <w:rPr>
          <w:lang w:val="en-US"/>
        </w:rPr>
        <w:t>the remaining amount added to the above amounts as adjustment for inflation during the years 2010 to 2013; and</w:t>
      </w:r>
    </w:p>
    <w:p w:rsidRPr="00E36B0D" w:rsidR="00187153" w:rsidP="00E36B0D" w:rsidRDefault="00187153">
      <w:pPr>
        <w:pStyle w:val="ECHRPara"/>
        <w:rPr>
          <w:lang w:val="en-US"/>
        </w:rPr>
      </w:pPr>
      <w:r w:rsidRPr="00E36B0D">
        <w:rPr>
          <w:lang w:val="en-US"/>
        </w:rPr>
        <w:t>(b)</w:t>
      </w:r>
      <w:r w:rsidRPr="00E36B0D" w:rsidR="009A2403">
        <w:rPr>
          <w:lang w:val="en-US"/>
        </w:rPr>
        <w:t>  </w:t>
      </w:r>
      <w:r w:rsidRPr="00E36B0D">
        <w:rPr>
          <w:lang w:val="en-US"/>
        </w:rPr>
        <w:t>AZN 8,500 for the medical expenses he had incurred in connection with treatment for a heart condition</w:t>
      </w:r>
      <w:r w:rsidRPr="00E36B0D" w:rsidR="00222D62">
        <w:rPr>
          <w:lang w:val="en-US"/>
        </w:rPr>
        <w:t>,</w:t>
      </w:r>
      <w:r w:rsidRPr="00E36B0D">
        <w:rPr>
          <w:lang w:val="en-US"/>
        </w:rPr>
        <w:t xml:space="preserve"> which he claimed had been aggravated by the fact that for several years he had had to live in a block of flats, instead of a house with a courtyard.</w:t>
      </w:r>
    </w:p>
    <w:p w:rsidRPr="00E36B0D" w:rsidR="00BC0D26" w:rsidP="00E36B0D" w:rsidRDefault="00142AB9">
      <w:pPr>
        <w:pStyle w:val="ECHRPara"/>
        <w:rPr>
          <w:lang w:val="en-US"/>
        </w:rPr>
      </w:pPr>
      <w:r w:rsidRPr="00E36B0D">
        <w:rPr>
          <w:lang w:val="en-US"/>
        </w:rPr>
        <w:fldChar w:fldCharType="begin"/>
      </w:r>
      <w:r w:rsidRPr="00E36B0D">
        <w:rPr>
          <w:lang w:val="en-US"/>
        </w:rPr>
        <w:instrText xml:space="preserve"> SEQ level0 \*arabic </w:instrText>
      </w:r>
      <w:r w:rsidRPr="00E36B0D">
        <w:rPr>
          <w:lang w:val="en-US"/>
        </w:rPr>
        <w:fldChar w:fldCharType="separate"/>
      </w:r>
      <w:r w:rsidR="00E36B0D">
        <w:rPr>
          <w:noProof/>
          <w:lang w:val="en-US"/>
        </w:rPr>
        <w:t>12</w:t>
      </w:r>
      <w:r w:rsidRPr="00E36B0D">
        <w:rPr>
          <w:lang w:val="en-US"/>
        </w:rPr>
        <w:fldChar w:fldCharType="end"/>
      </w:r>
      <w:r w:rsidRPr="00E36B0D">
        <w:rPr>
          <w:lang w:val="en-US"/>
        </w:rPr>
        <w:t xml:space="preserve">.  In his observations following the adoption of the principal judgment, the applicant amended his claim, raising it to </w:t>
      </w:r>
      <w:r w:rsidRPr="00E36B0D" w:rsidR="009A2403">
        <w:rPr>
          <w:lang w:val="en-US"/>
        </w:rPr>
        <w:t xml:space="preserve">EUR </w:t>
      </w:r>
      <w:r w:rsidRPr="00E36B0D">
        <w:rPr>
          <w:lang w:val="en-US"/>
        </w:rPr>
        <w:t xml:space="preserve">550,000. </w:t>
      </w:r>
      <w:r w:rsidRPr="00E36B0D" w:rsidR="00B7764E">
        <w:rPr>
          <w:lang w:val="en-US"/>
        </w:rPr>
        <w:t>In support of this claim, h</w:t>
      </w:r>
      <w:r w:rsidRPr="00E36B0D">
        <w:rPr>
          <w:lang w:val="en-US"/>
        </w:rPr>
        <w:t>e argued that</w:t>
      </w:r>
      <w:r w:rsidRPr="00E36B0D" w:rsidR="00B7764E">
        <w:rPr>
          <w:lang w:val="en-US"/>
        </w:rPr>
        <w:t>, firstly,</w:t>
      </w:r>
      <w:r w:rsidRPr="00E36B0D">
        <w:rPr>
          <w:lang w:val="en-US"/>
        </w:rPr>
        <w:t xml:space="preserve"> </w:t>
      </w:r>
      <w:r w:rsidRPr="00E36B0D" w:rsidR="00B7764E">
        <w:rPr>
          <w:lang w:val="en-US"/>
        </w:rPr>
        <w:t>an additional 20 per cent should be added to the market value of both the house and t</w:t>
      </w:r>
      <w:r w:rsidRPr="00E36B0D" w:rsidR="00A33650">
        <w:rPr>
          <w:lang w:val="en-US"/>
        </w:rPr>
        <w:t>he land (specified in paragraph </w:t>
      </w:r>
      <w:r w:rsidRPr="00E36B0D" w:rsidR="00B7764E">
        <w:rPr>
          <w:lang w:val="en-US"/>
        </w:rPr>
        <w:t xml:space="preserve">11 (a) (i) above), </w:t>
      </w:r>
      <w:r w:rsidRPr="00E36B0D" w:rsidR="00222D62">
        <w:rPr>
          <w:lang w:val="en-US"/>
        </w:rPr>
        <w:t xml:space="preserve">in accordance with </w:t>
      </w:r>
      <w:r w:rsidRPr="00E36B0D" w:rsidR="00B7764E">
        <w:rPr>
          <w:lang w:val="en-US"/>
        </w:rPr>
        <w:t>Presidential Decree no. 689 of 26</w:t>
      </w:r>
      <w:r w:rsidRPr="00E36B0D" w:rsidR="00626D6D">
        <w:rPr>
          <w:lang w:val="en-US"/>
        </w:rPr>
        <w:t> </w:t>
      </w:r>
      <w:r w:rsidRPr="00E36B0D" w:rsidR="00B7764E">
        <w:rPr>
          <w:lang w:val="en-US"/>
        </w:rPr>
        <w:t>December 2007</w:t>
      </w:r>
      <w:r w:rsidRPr="00E36B0D" w:rsidR="001F4D72">
        <w:rPr>
          <w:lang w:val="en-US"/>
        </w:rPr>
        <w:t xml:space="preserve">, which provided for an increase of the purchase price of immovable property alienated for State needs by an amount corresponding to 20 per cent of the market value of the property as determined </w:t>
      </w:r>
      <w:r w:rsidRPr="00E36B0D" w:rsidR="00222D62">
        <w:rPr>
          <w:lang w:val="en-US"/>
        </w:rPr>
        <w:t xml:space="preserve">under </w:t>
      </w:r>
      <w:r w:rsidRPr="00E36B0D" w:rsidR="001F4D72">
        <w:rPr>
          <w:lang w:val="en-US"/>
        </w:rPr>
        <w:t>the law</w:t>
      </w:r>
      <w:r w:rsidRPr="00E36B0D" w:rsidR="00B7764E">
        <w:rPr>
          <w:lang w:val="en-US"/>
        </w:rPr>
        <w:t xml:space="preserve">. Secondly, </w:t>
      </w:r>
      <w:r w:rsidRPr="00E36B0D" w:rsidR="001F4D72">
        <w:rPr>
          <w:lang w:val="en-US"/>
        </w:rPr>
        <w:t>the resulting amount</w:t>
      </w:r>
      <w:r w:rsidRPr="00E36B0D" w:rsidR="00B7764E">
        <w:rPr>
          <w:lang w:val="en-US"/>
        </w:rPr>
        <w:t xml:space="preserve"> should be further adjusted for inflation during the period following the date of adoption of the principal judgment. Thirdly, he argued that interest should be added to that amount at the rate applicable in Azerbaijan to foreign currency bank deposits. Lastly, he reiterated the part of the claim in re</w:t>
      </w:r>
      <w:r w:rsidRPr="00E36B0D" w:rsidR="00C05A28">
        <w:rPr>
          <w:lang w:val="en-US"/>
        </w:rPr>
        <w:t>spect of medical expenses.</w:t>
      </w:r>
    </w:p>
    <w:p w:rsidRPr="00E36B0D" w:rsidR="00BC0D26" w:rsidP="00E36B0D" w:rsidRDefault="00C05A28">
      <w:pPr>
        <w:pStyle w:val="ECHRPara"/>
        <w:rPr>
          <w:lang w:val="en-US"/>
        </w:rPr>
      </w:pPr>
      <w:r w:rsidRPr="00E36B0D">
        <w:rPr>
          <w:lang w:val="en-US"/>
        </w:rPr>
        <w:fldChar w:fldCharType="begin"/>
      </w:r>
      <w:r w:rsidRPr="00E36B0D">
        <w:rPr>
          <w:lang w:val="en-US"/>
        </w:rPr>
        <w:instrText xml:space="preserve"> SEQ level0 \*arabic </w:instrText>
      </w:r>
      <w:r w:rsidRPr="00E36B0D">
        <w:rPr>
          <w:lang w:val="en-US"/>
        </w:rPr>
        <w:fldChar w:fldCharType="separate"/>
      </w:r>
      <w:r w:rsidR="00E36B0D">
        <w:rPr>
          <w:noProof/>
          <w:lang w:val="en-US"/>
        </w:rPr>
        <w:t>13</w:t>
      </w:r>
      <w:r w:rsidRPr="00E36B0D">
        <w:rPr>
          <w:lang w:val="en-US"/>
        </w:rPr>
        <w:fldChar w:fldCharType="end"/>
      </w:r>
      <w:r w:rsidRPr="00E36B0D">
        <w:rPr>
          <w:lang w:val="en-US"/>
        </w:rPr>
        <w:t>.  As to the factual developments since the adoption of the principal judgment, the applicant submitted that</w:t>
      </w:r>
      <w:r w:rsidRPr="00E36B0D" w:rsidR="00143890">
        <w:rPr>
          <w:lang w:val="en-US"/>
        </w:rPr>
        <w:t xml:space="preserve"> he had neither received nor formally accepted possession </w:t>
      </w:r>
      <w:r w:rsidRPr="00E36B0D" w:rsidR="00222D62">
        <w:rPr>
          <w:lang w:val="en-US"/>
        </w:rPr>
        <w:t xml:space="preserve">of </w:t>
      </w:r>
      <w:r w:rsidRPr="00E36B0D" w:rsidR="00143890">
        <w:rPr>
          <w:lang w:val="en-US"/>
        </w:rPr>
        <w:t xml:space="preserve">the two flats located on A.M. Cuma Street awarded to him as compensation by the domestic courts (see </w:t>
      </w:r>
      <w:r w:rsidRPr="00E36B0D" w:rsidR="00143890">
        <w:rPr>
          <w:rFonts w:cstheme="minorHAnsi"/>
          <w:lang w:val="en-US"/>
        </w:rPr>
        <w:t>§</w:t>
      </w:r>
      <w:r w:rsidRPr="00E36B0D" w:rsidR="00143890">
        <w:rPr>
          <w:lang w:val="en-US"/>
        </w:rPr>
        <w:t xml:space="preserve"> </w:t>
      </w:r>
      <w:r w:rsidRPr="00E36B0D" w:rsidR="00C34852">
        <w:rPr>
          <w:lang w:val="en-US"/>
        </w:rPr>
        <w:t>31</w:t>
      </w:r>
      <w:r w:rsidRPr="00E36B0D" w:rsidR="00143890">
        <w:rPr>
          <w:lang w:val="en-US"/>
        </w:rPr>
        <w:t xml:space="preserve"> of the principal judgment). He </w:t>
      </w:r>
      <w:r w:rsidRPr="00E36B0D" w:rsidR="0093791A">
        <w:rPr>
          <w:lang w:val="en-US"/>
        </w:rPr>
        <w:t xml:space="preserve">had </w:t>
      </w:r>
      <w:r w:rsidRPr="00E36B0D" w:rsidR="00143890">
        <w:rPr>
          <w:lang w:val="en-US"/>
        </w:rPr>
        <w:t xml:space="preserve">not been paid any monetary compensation either. </w:t>
      </w:r>
      <w:r w:rsidRPr="00E36B0D" w:rsidR="007F0E6D">
        <w:rPr>
          <w:lang w:val="en-US"/>
        </w:rPr>
        <w:t xml:space="preserve">After the demolition of his house, he and his family </w:t>
      </w:r>
      <w:r w:rsidRPr="00E36B0D" w:rsidR="0093791A">
        <w:rPr>
          <w:lang w:val="en-US"/>
        </w:rPr>
        <w:t xml:space="preserve">had </w:t>
      </w:r>
      <w:r w:rsidRPr="00E36B0D" w:rsidR="007F0E6D">
        <w:rPr>
          <w:lang w:val="en-US"/>
        </w:rPr>
        <w:t>resided in a flat belonging to his mother.</w:t>
      </w:r>
    </w:p>
    <w:p w:rsidRPr="00E36B0D" w:rsidR="00955CDE" w:rsidP="00E36B0D" w:rsidRDefault="00955CDE">
      <w:pPr>
        <w:pStyle w:val="ECHRHeading4"/>
      </w:pPr>
      <w:r w:rsidRPr="00E36B0D">
        <w:t>(b)  The Government</w:t>
      </w:r>
    </w:p>
    <w:p w:rsidRPr="00E36B0D" w:rsidR="00BC0D26" w:rsidP="00E36B0D" w:rsidRDefault="00955CDE">
      <w:pPr>
        <w:pStyle w:val="ECHRPara"/>
      </w:pPr>
      <w:r w:rsidRPr="00E36B0D">
        <w:fldChar w:fldCharType="begin"/>
      </w:r>
      <w:r w:rsidRPr="00E36B0D">
        <w:instrText xml:space="preserve"> SEQ level0 \*arabic </w:instrText>
      </w:r>
      <w:r w:rsidRPr="00E36B0D">
        <w:fldChar w:fldCharType="separate"/>
      </w:r>
      <w:r w:rsidR="00E36B0D">
        <w:rPr>
          <w:noProof/>
        </w:rPr>
        <w:t>14</w:t>
      </w:r>
      <w:r w:rsidRPr="00E36B0D">
        <w:fldChar w:fldCharType="end"/>
      </w:r>
      <w:r w:rsidRPr="00E36B0D">
        <w:t>.  </w:t>
      </w:r>
      <w:r w:rsidRPr="00E36B0D" w:rsidR="00370D60">
        <w:t>The Government contested the applicant</w:t>
      </w:r>
      <w:r w:rsidRPr="00E36B0D" w:rsidR="00E36B0D">
        <w:t>’</w:t>
      </w:r>
      <w:r w:rsidRPr="00E36B0D" w:rsidR="00370D60">
        <w:t xml:space="preserve">s claims in respect of the value of the house and the plot of land, arguing that they were exaggerated and that the assessment by NGO Property Market Participants </w:t>
      </w:r>
      <w:r w:rsidRPr="00E36B0D" w:rsidR="0098020B">
        <w:t xml:space="preserve">could not be considered an adequate expert opinion, because it </w:t>
      </w:r>
      <w:r w:rsidRPr="00E36B0D" w:rsidR="0078205F">
        <w:t xml:space="preserve">merely provided estimated amounts and </w:t>
      </w:r>
      <w:r w:rsidRPr="00E36B0D" w:rsidR="0098020B">
        <w:t xml:space="preserve">lacked </w:t>
      </w:r>
      <w:r w:rsidRPr="00E36B0D" w:rsidR="00222D62">
        <w:t xml:space="preserve">an </w:t>
      </w:r>
      <w:r w:rsidRPr="00E36B0D" w:rsidR="0098020B">
        <w:t>explanation of the methodology used</w:t>
      </w:r>
      <w:r w:rsidRPr="00E36B0D" w:rsidR="0078205F">
        <w:t xml:space="preserve">, details of calculations and </w:t>
      </w:r>
      <w:r w:rsidRPr="00E36B0D" w:rsidR="00085D39">
        <w:t xml:space="preserve">any </w:t>
      </w:r>
      <w:r w:rsidRPr="00E36B0D" w:rsidR="0078205F">
        <w:t>norms relied on.</w:t>
      </w:r>
    </w:p>
    <w:p w:rsidRPr="00E36B0D" w:rsidR="00BC0D26" w:rsidP="00E36B0D" w:rsidRDefault="00370D60">
      <w:pPr>
        <w:pStyle w:val="ECHRPara"/>
      </w:pPr>
      <w:r w:rsidRPr="00E36B0D">
        <w:fldChar w:fldCharType="begin"/>
      </w:r>
      <w:r w:rsidRPr="00E36B0D">
        <w:instrText xml:space="preserve"> SEQ level0 \*arabic </w:instrText>
      </w:r>
      <w:r w:rsidRPr="00E36B0D">
        <w:fldChar w:fldCharType="separate"/>
      </w:r>
      <w:r w:rsidR="00E36B0D">
        <w:rPr>
          <w:noProof/>
        </w:rPr>
        <w:t>15</w:t>
      </w:r>
      <w:r w:rsidRPr="00E36B0D">
        <w:fldChar w:fldCharType="end"/>
      </w:r>
      <w:r w:rsidRPr="00E36B0D">
        <w:t>.  The Government argued that the value of the house and the plot of land was much lower, specifically AZN 43,146 for the house and either AZN 55,000 or AZN 41,500 for the plot of land</w:t>
      </w:r>
      <w:r w:rsidRPr="00E36B0D" w:rsidR="00222D62">
        <w:t>,</w:t>
      </w:r>
      <w:r w:rsidRPr="00E36B0D">
        <w:t xml:space="preserve"> depending on whether it was in private ownership or in lawful possession under the right of use. </w:t>
      </w:r>
      <w:r w:rsidRPr="00E36B0D" w:rsidR="008029E2">
        <w:t>The above</w:t>
      </w:r>
      <w:r w:rsidRPr="00E36B0D" w:rsidR="00EE11D3">
        <w:t>-mentioned</w:t>
      </w:r>
      <w:r w:rsidRPr="00E36B0D" w:rsidR="008029E2">
        <w:t xml:space="preserve"> </w:t>
      </w:r>
      <w:r w:rsidRPr="00E36B0D" w:rsidR="0093791A">
        <w:t xml:space="preserve">valuation </w:t>
      </w:r>
      <w:r w:rsidRPr="00E36B0D" w:rsidR="008029E2">
        <w:t xml:space="preserve">of the house </w:t>
      </w:r>
      <w:r w:rsidRPr="00E36B0D" w:rsidR="0093791A">
        <w:t xml:space="preserve">had been </w:t>
      </w:r>
      <w:r w:rsidRPr="00E36B0D" w:rsidR="008029E2">
        <w:t xml:space="preserve">given by </w:t>
      </w:r>
      <w:r w:rsidRPr="00E36B0D" w:rsidR="00EE11D3">
        <w:t xml:space="preserve">Ekspert LTD in its report of 25 May 2010, presented by the Narimanov District Executive Authority </w:t>
      </w:r>
      <w:r w:rsidRPr="00E36B0D" w:rsidR="00085D39">
        <w:t xml:space="preserve">(“the NDEA”) </w:t>
      </w:r>
      <w:r w:rsidRPr="00E36B0D" w:rsidR="00EE11D3">
        <w:t xml:space="preserve">in the domestic proceedings (see </w:t>
      </w:r>
      <w:r w:rsidRPr="00E36B0D" w:rsidR="00EE11D3">
        <w:rPr>
          <w:rFonts w:cstheme="minorHAnsi"/>
        </w:rPr>
        <w:t>§</w:t>
      </w:r>
      <w:r w:rsidRPr="00E36B0D" w:rsidR="00EE11D3">
        <w:t xml:space="preserve"> 27 of the principal judgment)</w:t>
      </w:r>
      <w:r w:rsidRPr="00E36B0D" w:rsidR="008029E2">
        <w:t xml:space="preserve">. </w:t>
      </w:r>
      <w:r w:rsidRPr="00E36B0D">
        <w:t>Th</w:t>
      </w:r>
      <w:r w:rsidRPr="00E36B0D" w:rsidR="008029E2">
        <w:t>e</w:t>
      </w:r>
      <w:r w:rsidRPr="00E36B0D">
        <w:t xml:space="preserve"> </w:t>
      </w:r>
      <w:r w:rsidRPr="00E36B0D" w:rsidR="008029E2">
        <w:t>above</w:t>
      </w:r>
      <w:r w:rsidRPr="00E36B0D" w:rsidR="00EE11D3">
        <w:t>-mentioned</w:t>
      </w:r>
      <w:r w:rsidRPr="00E36B0D" w:rsidR="008029E2">
        <w:t xml:space="preserve"> </w:t>
      </w:r>
      <w:r w:rsidRPr="00E36B0D" w:rsidR="0093791A">
        <w:t xml:space="preserve">valuation </w:t>
      </w:r>
      <w:r w:rsidRPr="00E36B0D" w:rsidR="008029E2">
        <w:t>of the plot of land</w:t>
      </w:r>
      <w:r w:rsidRPr="00E36B0D">
        <w:t xml:space="preserve"> </w:t>
      </w:r>
      <w:r w:rsidRPr="00E36B0D" w:rsidR="0093791A">
        <w:t xml:space="preserve">had been </w:t>
      </w:r>
      <w:r w:rsidRPr="00E36B0D">
        <w:t xml:space="preserve">given by </w:t>
      </w:r>
      <w:r w:rsidRPr="00E36B0D" w:rsidR="0078205F">
        <w:t>Mizan Consulting, an expert company,</w:t>
      </w:r>
      <w:r w:rsidRPr="00E36B0D">
        <w:t xml:space="preserve"> </w:t>
      </w:r>
      <w:r w:rsidRPr="00E36B0D" w:rsidR="0078205F">
        <w:t xml:space="preserve">in its </w:t>
      </w:r>
      <w:r w:rsidRPr="00E36B0D" w:rsidR="008029E2">
        <w:t>report</w:t>
      </w:r>
      <w:r w:rsidRPr="00E36B0D" w:rsidR="0078205F">
        <w:t xml:space="preserve"> of 12</w:t>
      </w:r>
      <w:r w:rsidRPr="00E36B0D" w:rsidR="00626D6D">
        <w:t> </w:t>
      </w:r>
      <w:r w:rsidRPr="00E36B0D" w:rsidR="0078205F">
        <w:t>September 2013</w:t>
      </w:r>
      <w:r w:rsidRPr="00E36B0D">
        <w:t xml:space="preserve"> </w:t>
      </w:r>
      <w:r w:rsidRPr="00E36B0D" w:rsidR="00085D39">
        <w:t>prepared</w:t>
      </w:r>
      <w:r w:rsidRPr="00E36B0D" w:rsidR="008029E2">
        <w:t xml:space="preserve"> </w:t>
      </w:r>
      <w:r w:rsidRPr="00E36B0D" w:rsidR="00335486">
        <w:t xml:space="preserve">at </w:t>
      </w:r>
      <w:r w:rsidRPr="00E36B0D">
        <w:t>the Government Agent</w:t>
      </w:r>
      <w:r w:rsidRPr="00E36B0D" w:rsidR="00E36B0D">
        <w:t>’</w:t>
      </w:r>
      <w:r w:rsidRPr="00E36B0D">
        <w:t>s request.</w:t>
      </w:r>
    </w:p>
    <w:p w:rsidRPr="00E36B0D" w:rsidR="00BC0D26" w:rsidP="00E36B0D" w:rsidRDefault="00370D60">
      <w:pPr>
        <w:pStyle w:val="ECHRPara"/>
      </w:pPr>
      <w:r w:rsidRPr="00E36B0D">
        <w:fldChar w:fldCharType="begin"/>
      </w:r>
      <w:r w:rsidRPr="00E36B0D">
        <w:instrText xml:space="preserve"> SEQ level0 \*arabic </w:instrText>
      </w:r>
      <w:r w:rsidRPr="00E36B0D">
        <w:fldChar w:fldCharType="separate"/>
      </w:r>
      <w:r w:rsidR="00E36B0D">
        <w:rPr>
          <w:noProof/>
        </w:rPr>
        <w:t>16</w:t>
      </w:r>
      <w:r w:rsidRPr="00E36B0D">
        <w:fldChar w:fldCharType="end"/>
      </w:r>
      <w:r w:rsidRPr="00E36B0D">
        <w:t xml:space="preserve">.  The Government further submitted that, in any event, the applicant could not claim any damages in respect of the plot of land, because it was State-owned and </w:t>
      </w:r>
      <w:r w:rsidRPr="00E36B0D" w:rsidR="0093791A">
        <w:t xml:space="preserve">he </w:t>
      </w:r>
      <w:r w:rsidRPr="00E36B0D">
        <w:t>had no title to it.</w:t>
      </w:r>
    </w:p>
    <w:p w:rsidRPr="00E36B0D" w:rsidR="00955CDE" w:rsidP="00E36B0D" w:rsidRDefault="00370D60">
      <w:pPr>
        <w:pStyle w:val="ECHRPara"/>
      </w:pPr>
      <w:r w:rsidRPr="00E36B0D">
        <w:fldChar w:fldCharType="begin"/>
      </w:r>
      <w:r w:rsidRPr="00E36B0D">
        <w:instrText xml:space="preserve"> SEQ level0 \*arabic </w:instrText>
      </w:r>
      <w:r w:rsidRPr="00E36B0D">
        <w:fldChar w:fldCharType="separate"/>
      </w:r>
      <w:r w:rsidR="00E36B0D">
        <w:rPr>
          <w:noProof/>
        </w:rPr>
        <w:t>17</w:t>
      </w:r>
      <w:r w:rsidRPr="00E36B0D">
        <w:fldChar w:fldCharType="end"/>
      </w:r>
      <w:r w:rsidRPr="00E36B0D">
        <w:t>.  The Government further argued that the alleged damage incurred in connection with medical treatment had no causal link to the alleged violations.</w:t>
      </w:r>
    </w:p>
    <w:p w:rsidRPr="00E36B0D" w:rsidR="00BC0D26" w:rsidP="00E36B0D" w:rsidRDefault="00C05A28">
      <w:pPr>
        <w:pStyle w:val="ECHRPara"/>
        <w:rPr>
          <w:lang w:val="en-US"/>
        </w:rPr>
      </w:pPr>
      <w:r w:rsidRPr="00E36B0D">
        <w:fldChar w:fldCharType="begin"/>
      </w:r>
      <w:r w:rsidRPr="00E36B0D">
        <w:instrText xml:space="preserve"> SEQ level0 \*arabic </w:instrText>
      </w:r>
      <w:r w:rsidRPr="00E36B0D">
        <w:fldChar w:fldCharType="separate"/>
      </w:r>
      <w:r w:rsidR="00E36B0D">
        <w:rPr>
          <w:noProof/>
        </w:rPr>
        <w:t>18</w:t>
      </w:r>
      <w:r w:rsidRPr="00E36B0D">
        <w:fldChar w:fldCharType="end"/>
      </w:r>
      <w:r w:rsidRPr="00E36B0D">
        <w:t>.  </w:t>
      </w:r>
      <w:r w:rsidRPr="00E36B0D">
        <w:rPr>
          <w:lang w:val="en-US"/>
        </w:rPr>
        <w:t>As to the factual developments since the adoption of the principal judgment, the Government submitted that</w:t>
      </w:r>
      <w:r w:rsidRPr="00E36B0D" w:rsidR="00143890">
        <w:rPr>
          <w:lang w:val="en-US"/>
        </w:rPr>
        <w:t xml:space="preserve"> the applicant had visited the two flats located at A.M. Cuma </w:t>
      </w:r>
      <w:r w:rsidRPr="00E36B0D" w:rsidR="0093791A">
        <w:rPr>
          <w:lang w:val="en-US"/>
        </w:rPr>
        <w:t>S</w:t>
      </w:r>
      <w:r w:rsidRPr="00E36B0D" w:rsidR="00143890">
        <w:rPr>
          <w:lang w:val="en-US"/>
        </w:rPr>
        <w:t xml:space="preserve">treet, but had not resided in </w:t>
      </w:r>
      <w:r w:rsidRPr="00E36B0D" w:rsidR="00335486">
        <w:rPr>
          <w:lang w:val="en-US"/>
        </w:rPr>
        <w:t xml:space="preserve">either </w:t>
      </w:r>
      <w:r w:rsidRPr="00E36B0D" w:rsidR="00143890">
        <w:rPr>
          <w:lang w:val="en-US"/>
        </w:rPr>
        <w:t xml:space="preserve">of them. According to the Government, the applicant held tenancy rights to the flats pursuant to the occupancy vouchers </w:t>
      </w:r>
      <w:r w:rsidRPr="00E36B0D" w:rsidR="00A14625">
        <w:rPr>
          <w:lang w:val="en-US"/>
        </w:rPr>
        <w:t>(</w:t>
      </w:r>
      <w:r w:rsidRPr="00E36B0D" w:rsidR="00A14625">
        <w:rPr>
          <w:i/>
          <w:lang w:val="en-US"/>
        </w:rPr>
        <w:t>yaşayış orderi</w:t>
      </w:r>
      <w:r w:rsidRPr="00E36B0D" w:rsidR="00A14625">
        <w:rPr>
          <w:lang w:val="en-US"/>
        </w:rPr>
        <w:t>)</w:t>
      </w:r>
      <w:r w:rsidRPr="00E36B0D" w:rsidR="00A14625">
        <w:rPr>
          <w:rFonts w:ascii="Garamond" w:hAnsi="Garamond"/>
          <w:color w:val="1F497D"/>
          <w:szCs w:val="24"/>
          <w:lang w:val="en-US"/>
        </w:rPr>
        <w:t xml:space="preserve"> </w:t>
      </w:r>
      <w:r w:rsidRPr="00E36B0D" w:rsidR="00143890">
        <w:rPr>
          <w:lang w:val="en-US"/>
        </w:rPr>
        <w:t xml:space="preserve">awarded to him, but he had never applied for a certificate of ownership in respect of those flats. </w:t>
      </w:r>
      <w:r w:rsidRPr="00E36B0D" w:rsidR="00335486">
        <w:rPr>
          <w:lang w:val="en-US"/>
        </w:rPr>
        <w:t xml:space="preserve">He </w:t>
      </w:r>
      <w:r w:rsidRPr="00E36B0D" w:rsidR="007F0E6D">
        <w:rPr>
          <w:lang w:val="en-US"/>
        </w:rPr>
        <w:t>resided in a flat located elsewhere.</w:t>
      </w:r>
    </w:p>
    <w:p w:rsidRPr="00E36B0D" w:rsidR="00955CDE" w:rsidP="00E36B0D" w:rsidRDefault="00955CDE">
      <w:pPr>
        <w:pStyle w:val="ECHRHeading3"/>
      </w:pPr>
      <w:r w:rsidRPr="00E36B0D">
        <w:t xml:space="preserve">2.  Summary of the </w:t>
      </w:r>
      <w:r w:rsidRPr="00E36B0D" w:rsidR="00150FDE">
        <w:t>e</w:t>
      </w:r>
      <w:r w:rsidRPr="00E36B0D">
        <w:t xml:space="preserve">xpert </w:t>
      </w:r>
      <w:r w:rsidRPr="00E36B0D" w:rsidR="00150FDE">
        <w:t>r</w:t>
      </w:r>
      <w:r w:rsidRPr="00E36B0D">
        <w:t>eport</w:t>
      </w:r>
      <w:r w:rsidRPr="00E36B0D" w:rsidR="00150FDE">
        <w:t xml:space="preserve"> of 13 June 2018</w:t>
      </w:r>
    </w:p>
    <w:p w:rsidRPr="00E36B0D" w:rsidR="00BC0D26" w:rsidP="00E36B0D" w:rsidRDefault="00955CDE">
      <w:pPr>
        <w:pStyle w:val="ECHRPara"/>
      </w:pPr>
      <w:r w:rsidRPr="00E36B0D">
        <w:fldChar w:fldCharType="begin"/>
      </w:r>
      <w:r w:rsidRPr="00E36B0D">
        <w:instrText xml:space="preserve"> SEQ level0 \*arabic </w:instrText>
      </w:r>
      <w:r w:rsidRPr="00E36B0D">
        <w:fldChar w:fldCharType="separate"/>
      </w:r>
      <w:r w:rsidR="00E36B0D">
        <w:rPr>
          <w:noProof/>
        </w:rPr>
        <w:t>19</w:t>
      </w:r>
      <w:r w:rsidRPr="00E36B0D">
        <w:fldChar w:fldCharType="end"/>
      </w:r>
      <w:r w:rsidRPr="00E36B0D">
        <w:t>.  </w:t>
      </w:r>
      <w:r w:rsidRPr="00E36B0D" w:rsidR="00FD4082">
        <w:t xml:space="preserve">The expert, Mr Z. Husseynov, was provided with copies of all </w:t>
      </w:r>
      <w:r w:rsidRPr="00E36B0D" w:rsidR="00DF5012">
        <w:t xml:space="preserve">the </w:t>
      </w:r>
      <w:r w:rsidRPr="00E36B0D" w:rsidR="00FD4082">
        <w:t>relevant documents</w:t>
      </w:r>
      <w:r w:rsidRPr="00E36B0D" w:rsidR="00DF5012">
        <w:t xml:space="preserve"> </w:t>
      </w:r>
      <w:r w:rsidRPr="00E36B0D" w:rsidR="00AE492A">
        <w:t xml:space="preserve">available in the case file </w:t>
      </w:r>
      <w:r w:rsidRPr="00E36B0D" w:rsidR="00DF5012">
        <w:t>relating to the property in question</w:t>
      </w:r>
      <w:r w:rsidRPr="00E36B0D" w:rsidR="00FD4082">
        <w:t xml:space="preserve">, including all the previous expert opinions </w:t>
      </w:r>
      <w:r w:rsidRPr="00E36B0D" w:rsidR="00DF5012">
        <w:t>relied on by the parties.</w:t>
      </w:r>
    </w:p>
    <w:p w:rsidRPr="00E36B0D" w:rsidR="00DF5012" w:rsidP="00E36B0D" w:rsidRDefault="00DF5012">
      <w:pPr>
        <w:pStyle w:val="ECHRPara"/>
      </w:pPr>
      <w:r w:rsidRPr="00E36B0D">
        <w:fldChar w:fldCharType="begin"/>
      </w:r>
      <w:r w:rsidRPr="00E36B0D">
        <w:instrText xml:space="preserve"> SEQ level0 \*arabic </w:instrText>
      </w:r>
      <w:r w:rsidRPr="00E36B0D">
        <w:fldChar w:fldCharType="separate"/>
      </w:r>
      <w:r w:rsidR="00E36B0D">
        <w:rPr>
          <w:noProof/>
        </w:rPr>
        <w:t>20</w:t>
      </w:r>
      <w:r w:rsidRPr="00E36B0D">
        <w:fldChar w:fldCharType="end"/>
      </w:r>
      <w:r w:rsidRPr="00E36B0D">
        <w:t>.  </w:t>
      </w:r>
      <w:r w:rsidRPr="00E36B0D" w:rsidR="00335486">
        <w:t>Mr Husseynov</w:t>
      </w:r>
      <w:r w:rsidRPr="00E36B0D">
        <w:t xml:space="preserve"> provided the following valuation of the property:</w:t>
      </w:r>
    </w:p>
    <w:p w:rsidRPr="00E36B0D" w:rsidR="00BC0D26" w:rsidP="00E36B0D" w:rsidRDefault="00DF5012">
      <w:pPr>
        <w:pStyle w:val="ECHRPara"/>
      </w:pPr>
      <w:r w:rsidRPr="00E36B0D">
        <w:t>(a)  as of 8 December 200</w:t>
      </w:r>
      <w:r w:rsidRPr="00E36B0D" w:rsidR="00D55A6C">
        <w:t>9</w:t>
      </w:r>
      <w:r w:rsidRPr="00E36B0D">
        <w:t xml:space="preserve">, the date </w:t>
      </w:r>
      <w:r w:rsidRPr="00E36B0D" w:rsidR="00D80003">
        <w:t xml:space="preserve">on which </w:t>
      </w:r>
      <w:r w:rsidRPr="00E36B0D">
        <w:t>the property</w:t>
      </w:r>
      <w:r w:rsidRPr="00E36B0D" w:rsidR="00D55A6C">
        <w:t xml:space="preserve"> </w:t>
      </w:r>
      <w:r w:rsidRPr="00E36B0D" w:rsidR="00D80003">
        <w:t xml:space="preserve">was demolished </w:t>
      </w:r>
      <w:r w:rsidRPr="00E36B0D" w:rsidR="00D55A6C">
        <w:t xml:space="preserve">(see </w:t>
      </w:r>
      <w:r w:rsidRPr="00E36B0D" w:rsidR="00D55A6C">
        <w:rPr>
          <w:rFonts w:cstheme="minorHAnsi"/>
        </w:rPr>
        <w:t>§§</w:t>
      </w:r>
      <w:r w:rsidRPr="00E36B0D" w:rsidR="00D55A6C">
        <w:t xml:space="preserve"> 16 and 84 of the principal judgment)</w:t>
      </w:r>
      <w:r w:rsidRPr="00E36B0D">
        <w:t>, its total market value was AZN</w:t>
      </w:r>
      <w:r w:rsidRPr="00E36B0D" w:rsidR="0058449C">
        <w:t> </w:t>
      </w:r>
      <w:r w:rsidRPr="00E36B0D">
        <w:t>114,915 (comprising AZN 63,515 for the house and AZN</w:t>
      </w:r>
      <w:r w:rsidRPr="00E36B0D" w:rsidR="00626D6D">
        <w:t> </w:t>
      </w:r>
      <w:r w:rsidRPr="00E36B0D">
        <w:t>51,400 for the plot of land)</w:t>
      </w:r>
      <w:r w:rsidRPr="00E36B0D" w:rsidR="00D55A6C">
        <w:t xml:space="preserve"> (</w:t>
      </w:r>
      <w:r w:rsidRPr="00E36B0D" w:rsidR="00C05A28">
        <w:t>“</w:t>
      </w:r>
      <w:r w:rsidRPr="00E36B0D" w:rsidR="00D55A6C">
        <w:t>the 2009 value”)</w:t>
      </w:r>
      <w:r w:rsidRPr="00E36B0D">
        <w:t>;</w:t>
      </w:r>
    </w:p>
    <w:p w:rsidRPr="00E36B0D" w:rsidR="00BC0D26" w:rsidP="00E36B0D" w:rsidRDefault="00DF5012">
      <w:pPr>
        <w:pStyle w:val="ECHRPara"/>
      </w:pPr>
      <w:r w:rsidRPr="00E36B0D">
        <w:t>(b)</w:t>
      </w:r>
      <w:r w:rsidRPr="00E36B0D" w:rsidR="008544BA">
        <w:t>  </w:t>
      </w:r>
      <w:r w:rsidRPr="00E36B0D">
        <w:t xml:space="preserve">as of April 2018, </w:t>
      </w:r>
      <w:r w:rsidRPr="00E36B0D" w:rsidR="00335486">
        <w:t xml:space="preserve">when </w:t>
      </w:r>
      <w:r w:rsidRPr="00E36B0D">
        <w:t>the report</w:t>
      </w:r>
      <w:r w:rsidRPr="00E36B0D" w:rsidR="00335486">
        <w:t xml:space="preserve"> was prepared</w:t>
      </w:r>
      <w:r w:rsidRPr="00E36B0D">
        <w:t>, the total market value of the property was AZN 187,930 (comprising AZN 103,871 for the house and AZN 84,059 for the plot of land)</w:t>
      </w:r>
      <w:r w:rsidRPr="00E36B0D" w:rsidR="00D55A6C">
        <w:t xml:space="preserve"> (“the 2018 value”)</w:t>
      </w:r>
      <w:r w:rsidRPr="00E36B0D">
        <w:t xml:space="preserve">. </w:t>
      </w:r>
      <w:r w:rsidRPr="00E36B0D" w:rsidR="00335486">
        <w:t>T</w:t>
      </w:r>
      <w:r w:rsidRPr="00E36B0D" w:rsidR="00A33650">
        <w:t>he 2</w:t>
      </w:r>
      <w:r w:rsidRPr="00E36B0D" w:rsidR="00244D09">
        <w:t xml:space="preserve">009 </w:t>
      </w:r>
      <w:r w:rsidRPr="00E36B0D" w:rsidR="00D55A6C">
        <w:t xml:space="preserve">value </w:t>
      </w:r>
      <w:r w:rsidRPr="00E36B0D" w:rsidR="00335486">
        <w:t xml:space="preserve">was converted </w:t>
      </w:r>
      <w:r w:rsidRPr="00E36B0D" w:rsidR="006C5CF5">
        <w:t xml:space="preserve">to the 2018 value “taking into account the effects of inflation and currency depreciation, as well as </w:t>
      </w:r>
      <w:r w:rsidRPr="00E36B0D" w:rsidR="00335486">
        <w:t xml:space="preserve">the </w:t>
      </w:r>
      <w:r w:rsidRPr="00E36B0D" w:rsidR="006C5CF5">
        <w:t xml:space="preserve">prevailing investment pattern of Azerbaijani residents” and was based on </w:t>
      </w:r>
      <w:r w:rsidRPr="00E36B0D" w:rsidR="00D55A6C">
        <w:t>consumer</w:t>
      </w:r>
      <w:r w:rsidRPr="00E36B0D" w:rsidR="00D80003">
        <w:t>-</w:t>
      </w:r>
      <w:r w:rsidRPr="00E36B0D" w:rsidR="00D55A6C">
        <w:t>price</w:t>
      </w:r>
      <w:r w:rsidRPr="00E36B0D" w:rsidR="00D80003">
        <w:t>-</w:t>
      </w:r>
      <w:r w:rsidRPr="00E36B0D" w:rsidR="00D55A6C">
        <w:t>index data published by the Azerbaijan State Statistic</w:t>
      </w:r>
      <w:r w:rsidRPr="00E36B0D" w:rsidR="00D80003">
        <w:t>s</w:t>
      </w:r>
      <w:r w:rsidRPr="00E36B0D" w:rsidR="00D55A6C">
        <w:t xml:space="preserve"> Committee.</w:t>
      </w:r>
    </w:p>
    <w:p w:rsidRPr="00E36B0D" w:rsidR="00BC0D26" w:rsidP="00E36B0D" w:rsidRDefault="00D55A6C">
      <w:pPr>
        <w:pStyle w:val="ECHRPara"/>
      </w:pPr>
      <w:r w:rsidRPr="00E36B0D">
        <w:fldChar w:fldCharType="begin"/>
      </w:r>
      <w:r w:rsidRPr="00E36B0D">
        <w:instrText xml:space="preserve"> SEQ level0 \*arabic </w:instrText>
      </w:r>
      <w:r w:rsidRPr="00E36B0D">
        <w:fldChar w:fldCharType="separate"/>
      </w:r>
      <w:r w:rsidR="00E36B0D">
        <w:rPr>
          <w:noProof/>
        </w:rPr>
        <w:t>21</w:t>
      </w:r>
      <w:r w:rsidRPr="00E36B0D">
        <w:fldChar w:fldCharType="end"/>
      </w:r>
      <w:r w:rsidRPr="00E36B0D">
        <w:t>.  The expert also provided, separately, information on average simple statutory interest rates for the period between 2009 and 2018 based on data of the Central Bank and the Ministry of Finance.</w:t>
      </w:r>
    </w:p>
    <w:p w:rsidRPr="00E36B0D" w:rsidR="00BC0D26" w:rsidP="00E36B0D" w:rsidRDefault="00D55A6C">
      <w:pPr>
        <w:pStyle w:val="ECHRPara"/>
      </w:pPr>
      <w:r w:rsidRPr="00E36B0D">
        <w:fldChar w:fldCharType="begin"/>
      </w:r>
      <w:r w:rsidRPr="00E36B0D">
        <w:instrText xml:space="preserve"> SEQ level0 \*arabic </w:instrText>
      </w:r>
      <w:r w:rsidRPr="00E36B0D">
        <w:fldChar w:fldCharType="separate"/>
      </w:r>
      <w:r w:rsidR="00E36B0D">
        <w:rPr>
          <w:noProof/>
        </w:rPr>
        <w:t>22</w:t>
      </w:r>
      <w:r w:rsidRPr="00E36B0D">
        <w:fldChar w:fldCharType="end"/>
      </w:r>
      <w:r w:rsidRPr="00E36B0D">
        <w:t xml:space="preserve">.  Lastly, the expert provided </w:t>
      </w:r>
      <w:r w:rsidRPr="00E36B0D" w:rsidR="00335486">
        <w:t>a</w:t>
      </w:r>
      <w:r w:rsidRPr="00E36B0D" w:rsidR="00D80003">
        <w:t>n assessment</w:t>
      </w:r>
      <w:r w:rsidRPr="00E36B0D" w:rsidR="00335486">
        <w:t xml:space="preserve"> </w:t>
      </w:r>
      <w:r w:rsidRPr="00E36B0D">
        <w:t xml:space="preserve">of </w:t>
      </w:r>
      <w:r w:rsidRPr="00E36B0D" w:rsidR="00D80003">
        <w:t xml:space="preserve">the </w:t>
      </w:r>
      <w:r w:rsidRPr="00E36B0D">
        <w:t xml:space="preserve">market values and rental prices of the two flats for which </w:t>
      </w:r>
      <w:r w:rsidRPr="00E36B0D" w:rsidR="00D80003">
        <w:t xml:space="preserve">the domestic courts had awarded the applicant </w:t>
      </w:r>
      <w:r w:rsidRPr="00E36B0D">
        <w:t xml:space="preserve">occupancy vouchers (see </w:t>
      </w:r>
      <w:r w:rsidRPr="00E36B0D">
        <w:rPr>
          <w:rFonts w:cstheme="minorHAnsi"/>
        </w:rPr>
        <w:t>§§</w:t>
      </w:r>
      <w:r w:rsidRPr="00E36B0D">
        <w:t xml:space="preserve"> 31, 34 and 98 of the principal judgment).</w:t>
      </w:r>
    </w:p>
    <w:p w:rsidRPr="00E36B0D" w:rsidR="00955CDE" w:rsidP="00E36B0D" w:rsidRDefault="00955CDE">
      <w:pPr>
        <w:pStyle w:val="ECHRHeading3"/>
      </w:pPr>
      <w:r w:rsidRPr="00E36B0D">
        <w:t>3.  The parties</w:t>
      </w:r>
      <w:r w:rsidRPr="00E36B0D" w:rsidR="00E36B0D">
        <w:t>’</w:t>
      </w:r>
      <w:r w:rsidRPr="00E36B0D">
        <w:t xml:space="preserve"> comments on the expert report</w:t>
      </w:r>
      <w:r w:rsidRPr="00E36B0D" w:rsidR="00C14655">
        <w:t xml:space="preserve"> of 13 June 2018</w:t>
      </w:r>
    </w:p>
    <w:p w:rsidRPr="00E36B0D" w:rsidR="00BC0D26" w:rsidP="00E36B0D" w:rsidRDefault="00955CDE">
      <w:pPr>
        <w:pStyle w:val="ECHRPara"/>
      </w:pPr>
      <w:r w:rsidRPr="00E36B0D">
        <w:fldChar w:fldCharType="begin"/>
      </w:r>
      <w:r w:rsidRPr="00E36B0D">
        <w:instrText xml:space="preserve"> SEQ level0 \*arabic </w:instrText>
      </w:r>
      <w:r w:rsidRPr="00E36B0D">
        <w:fldChar w:fldCharType="separate"/>
      </w:r>
      <w:r w:rsidR="00E36B0D">
        <w:rPr>
          <w:noProof/>
        </w:rPr>
        <w:t>23</w:t>
      </w:r>
      <w:r w:rsidRPr="00E36B0D">
        <w:fldChar w:fldCharType="end"/>
      </w:r>
      <w:r w:rsidRPr="00E36B0D">
        <w:t>.  </w:t>
      </w:r>
      <w:r w:rsidRPr="00E36B0D" w:rsidR="00C14655">
        <w:t xml:space="preserve">The applicant disagreed with the assessments and methodology used by the expert. He also noted that the expert </w:t>
      </w:r>
      <w:r w:rsidRPr="00E36B0D" w:rsidR="00335486">
        <w:t xml:space="preserve">had </w:t>
      </w:r>
      <w:r w:rsidRPr="00E36B0D" w:rsidR="00C14655">
        <w:t xml:space="preserve">omitted </w:t>
      </w:r>
      <w:r w:rsidRPr="00E36B0D" w:rsidR="00335486">
        <w:t xml:space="preserve">to </w:t>
      </w:r>
      <w:r w:rsidRPr="00E36B0D" w:rsidR="00C14655">
        <w:t>add interest to the amount representing the market value of the property.</w:t>
      </w:r>
    </w:p>
    <w:p w:rsidRPr="00E36B0D" w:rsidR="00BC0D26" w:rsidP="00E36B0D" w:rsidRDefault="00C14655">
      <w:pPr>
        <w:pStyle w:val="ECHRPara"/>
      </w:pPr>
      <w:r w:rsidRPr="00E36B0D">
        <w:fldChar w:fldCharType="begin"/>
      </w:r>
      <w:r w:rsidRPr="00E36B0D">
        <w:instrText xml:space="preserve"> SEQ level0 \*arabic </w:instrText>
      </w:r>
      <w:r w:rsidRPr="00E36B0D">
        <w:fldChar w:fldCharType="separate"/>
      </w:r>
      <w:r w:rsidR="00E36B0D">
        <w:rPr>
          <w:noProof/>
        </w:rPr>
        <w:t>24</w:t>
      </w:r>
      <w:r w:rsidRPr="00E36B0D">
        <w:fldChar w:fldCharType="end"/>
      </w:r>
      <w:r w:rsidRPr="00E36B0D">
        <w:t>.  The Government abstained from commenting on the report, noting that the expert had been selected by the Court.</w:t>
      </w:r>
    </w:p>
    <w:p w:rsidRPr="00E36B0D" w:rsidR="00955CDE" w:rsidP="00E36B0D" w:rsidRDefault="00955CDE">
      <w:pPr>
        <w:pStyle w:val="ECHRHeading3"/>
      </w:pPr>
      <w:r w:rsidRPr="00E36B0D">
        <w:t>4.  The Court</w:t>
      </w:r>
      <w:r w:rsidRPr="00E36B0D" w:rsidR="00E36B0D">
        <w:t>’</w:t>
      </w:r>
      <w:r w:rsidRPr="00E36B0D">
        <w:t>s assessment</w:t>
      </w:r>
    </w:p>
    <w:p w:rsidRPr="00E36B0D" w:rsidR="00A43A5C" w:rsidP="00E36B0D" w:rsidRDefault="00A43A5C">
      <w:pPr>
        <w:pStyle w:val="ECHRHeading4"/>
      </w:pPr>
      <w:r w:rsidRPr="00E36B0D">
        <w:t>(a)</w:t>
      </w:r>
      <w:r w:rsidRPr="00E36B0D" w:rsidR="007E3895">
        <w:t>  </w:t>
      </w:r>
      <w:r w:rsidRPr="00E36B0D">
        <w:t>General principles</w:t>
      </w:r>
    </w:p>
    <w:p w:rsidRPr="00E36B0D" w:rsidR="00BC0D26" w:rsidP="00E36B0D" w:rsidRDefault="00955CDE">
      <w:pPr>
        <w:pStyle w:val="ECHRPara"/>
        <w:rPr>
          <w:i/>
        </w:rPr>
      </w:pPr>
      <w:r w:rsidRPr="00E36B0D">
        <w:fldChar w:fldCharType="begin"/>
      </w:r>
      <w:r w:rsidRPr="00E36B0D">
        <w:instrText xml:space="preserve"> SEQ level0 \*arabic </w:instrText>
      </w:r>
      <w:r w:rsidRPr="00E36B0D">
        <w:fldChar w:fldCharType="separate"/>
      </w:r>
      <w:r w:rsidR="00E36B0D">
        <w:rPr>
          <w:noProof/>
        </w:rPr>
        <w:t>25</w:t>
      </w:r>
      <w:r w:rsidRPr="00E36B0D">
        <w:fldChar w:fldCharType="end"/>
      </w:r>
      <w:r w:rsidRPr="00E36B0D">
        <w:t>.  </w:t>
      </w:r>
      <w:r w:rsidRPr="00E36B0D" w:rsidR="002C03AB">
        <w:t>The Court reiterates that a judgment in which it finds a breach of the Convention or its Protocols imposes on the respondent State a legal obligation to put an end to the breach and make reparation for its consequences in such a way as to restore as far as possible the situation existing before the breach. If national law does not allow reparation or allows only partial reparation, Article 41 of the Convention empowers the Court to afford the injured party such satisfaction as appears to it to be appropriate (see</w:t>
      </w:r>
      <w:r w:rsidRPr="00E36B0D" w:rsidR="004230D5">
        <w:t xml:space="preserve">, among other authorities, </w:t>
      </w:r>
      <w:r w:rsidRPr="00E36B0D" w:rsidR="004230D5">
        <w:rPr>
          <w:i/>
        </w:rPr>
        <w:t xml:space="preserve">Hunguest Zrt v. Hungary </w:t>
      </w:r>
      <w:r w:rsidRPr="00E36B0D" w:rsidR="004230D5">
        <w:t>(just satisfaction)</w:t>
      </w:r>
      <w:r w:rsidRPr="00E36B0D" w:rsidR="004230D5">
        <w:rPr>
          <w:lang w:eastAsia="en-GB"/>
        </w:rPr>
        <w:t xml:space="preserve">, no. </w:t>
      </w:r>
      <w:r w:rsidRPr="00E36B0D" w:rsidR="004230D5">
        <w:t>66209/10</w:t>
      </w:r>
      <w:r w:rsidRPr="00E36B0D" w:rsidR="004230D5">
        <w:rPr>
          <w:lang w:eastAsia="en-GB"/>
        </w:rPr>
        <w:t xml:space="preserve">, </w:t>
      </w:r>
      <w:r w:rsidRPr="00E36B0D" w:rsidR="004230D5">
        <w:t xml:space="preserve">§ 15, 16 January 2018, and </w:t>
      </w:r>
      <w:r w:rsidRPr="00E36B0D" w:rsidR="0058449C">
        <w:rPr>
          <w:i/>
        </w:rPr>
        <w:t>Bittó and Others v. </w:t>
      </w:r>
      <w:r w:rsidRPr="00E36B0D" w:rsidR="004230D5">
        <w:rPr>
          <w:i/>
        </w:rPr>
        <w:t>Slovakia</w:t>
      </w:r>
      <w:r w:rsidRPr="00E36B0D" w:rsidR="004230D5">
        <w:t xml:space="preserve"> (just satisfaction), no. 30255/09</w:t>
      </w:r>
      <w:r w:rsidRPr="00E36B0D" w:rsidR="004230D5">
        <w:rPr>
          <w:snapToGrid w:val="0"/>
        </w:rPr>
        <w:t>, § 20, 7 July 2015</w:t>
      </w:r>
      <w:r w:rsidRPr="00E36B0D" w:rsidR="002C03AB">
        <w:t>).</w:t>
      </w:r>
    </w:p>
    <w:p w:rsidRPr="00E36B0D" w:rsidR="00BC0D26" w:rsidP="00E36B0D" w:rsidRDefault="00A43A5C">
      <w:pPr>
        <w:pStyle w:val="ECHRHeading4"/>
      </w:pPr>
      <w:r w:rsidRPr="00E36B0D">
        <w:t>(b)  </w:t>
      </w:r>
      <w:r w:rsidRPr="00E36B0D" w:rsidR="00737231">
        <w:t>Choice of expert opinion</w:t>
      </w:r>
    </w:p>
    <w:p w:rsidRPr="00E36B0D" w:rsidR="00BC0D26" w:rsidP="00E36B0D" w:rsidRDefault="00A43A5C">
      <w:pPr>
        <w:pStyle w:val="ECHRPara"/>
      </w:pPr>
      <w:r w:rsidRPr="00E36B0D">
        <w:fldChar w:fldCharType="begin"/>
      </w:r>
      <w:r w:rsidRPr="00E36B0D">
        <w:instrText xml:space="preserve"> SEQ level0 \*arabic </w:instrText>
      </w:r>
      <w:r w:rsidRPr="00E36B0D">
        <w:fldChar w:fldCharType="separate"/>
      </w:r>
      <w:r w:rsidR="00E36B0D">
        <w:rPr>
          <w:noProof/>
        </w:rPr>
        <w:t>26</w:t>
      </w:r>
      <w:r w:rsidRPr="00E36B0D">
        <w:fldChar w:fldCharType="end"/>
      </w:r>
      <w:r w:rsidRPr="00E36B0D">
        <w:t>.  The Court notes that</w:t>
      </w:r>
      <w:r w:rsidRPr="00E36B0D" w:rsidR="007E3895">
        <w:t xml:space="preserve"> before the delivery of the principal judgment,</w:t>
      </w:r>
      <w:r w:rsidRPr="00E36B0D">
        <w:t xml:space="preserve"> the parties submitted several expert opinions in support of their </w:t>
      </w:r>
      <w:r w:rsidRPr="00E36B0D" w:rsidR="00180972">
        <w:t xml:space="preserve">original </w:t>
      </w:r>
      <w:r w:rsidRPr="00E36B0D">
        <w:t>submissions. The applicant submitted one expert opinion which had never been the subject of examination by the domestic courts. The Government submitted two expert opinions, one concerning the value of the house and the other concerning the value of the land. Only the former</w:t>
      </w:r>
      <w:r w:rsidRPr="00E36B0D" w:rsidR="00D80003">
        <w:t xml:space="preserve"> opinion</w:t>
      </w:r>
      <w:r w:rsidRPr="00E36B0D">
        <w:t xml:space="preserve"> ha</w:t>
      </w:r>
      <w:r w:rsidRPr="00E36B0D" w:rsidR="007E3895">
        <w:t>d</w:t>
      </w:r>
      <w:r w:rsidRPr="00E36B0D">
        <w:t xml:space="preserve"> been examined by the domestic courts; it </w:t>
      </w:r>
      <w:r w:rsidRPr="00E36B0D" w:rsidR="00180972">
        <w:t xml:space="preserve">had been </w:t>
      </w:r>
      <w:r w:rsidRPr="00E36B0D">
        <w:t>submitted as part of the defendant</w:t>
      </w:r>
      <w:r w:rsidRPr="00E36B0D" w:rsidR="00E36B0D">
        <w:t>’</w:t>
      </w:r>
      <w:r w:rsidRPr="00E36B0D">
        <w:t>s (NDEA</w:t>
      </w:r>
      <w:r w:rsidRPr="00E36B0D" w:rsidR="00E36B0D">
        <w:t>’</w:t>
      </w:r>
      <w:r w:rsidRPr="00E36B0D">
        <w:t xml:space="preserve">s) submissions before the domestic courts. However, the domestic courts made no monetary award on the basis of that report and, as it appears, relied on it </w:t>
      </w:r>
      <w:r w:rsidRPr="00E36B0D" w:rsidR="00D80003">
        <w:t xml:space="preserve">only </w:t>
      </w:r>
      <w:r w:rsidRPr="00E36B0D">
        <w:t>to the extent of determining that the value of the newly</w:t>
      </w:r>
      <w:r w:rsidRPr="00E36B0D" w:rsidR="00D80003">
        <w:t xml:space="preserve"> </w:t>
      </w:r>
      <w:r w:rsidRPr="00E36B0D">
        <w:t>constructed flat initially offered to the applicant exceeded the value of his house</w:t>
      </w:r>
      <w:r w:rsidRPr="00E36B0D" w:rsidR="007E3895">
        <w:t xml:space="preserve"> (see </w:t>
      </w:r>
      <w:r w:rsidRPr="00E36B0D" w:rsidR="0058449C">
        <w:rPr>
          <w:rFonts w:cstheme="minorHAnsi"/>
        </w:rPr>
        <w:t>§</w:t>
      </w:r>
      <w:r w:rsidRPr="00E36B0D" w:rsidR="007E3895">
        <w:t xml:space="preserve"> </w:t>
      </w:r>
      <w:r w:rsidRPr="00E36B0D" w:rsidR="00854431">
        <w:t>27</w:t>
      </w:r>
      <w:r w:rsidRPr="00E36B0D" w:rsidR="007E3895">
        <w:t xml:space="preserve"> of the principal judgment)</w:t>
      </w:r>
      <w:r w:rsidRPr="00E36B0D">
        <w:t xml:space="preserve">. The applicant strongly objected to the validity of that expert report </w:t>
      </w:r>
      <w:r w:rsidRPr="00E36B0D" w:rsidR="00854431">
        <w:t xml:space="preserve">in the domestic proceedings </w:t>
      </w:r>
      <w:r w:rsidRPr="00E36B0D">
        <w:t>(</w:t>
      </w:r>
      <w:r w:rsidRPr="00E36B0D" w:rsidR="00854431">
        <w:t>ibid.,</w:t>
      </w:r>
      <w:r w:rsidRPr="00E36B0D">
        <w:t xml:space="preserve"> § </w:t>
      </w:r>
      <w:r w:rsidRPr="00E36B0D" w:rsidR="00854431">
        <w:t>32). Th</w:t>
      </w:r>
      <w:r w:rsidRPr="00E36B0D" w:rsidR="00D80003">
        <w:t>e</w:t>
      </w:r>
      <w:r w:rsidRPr="00E36B0D" w:rsidR="00854431">
        <w:t xml:space="preserve"> report </w:t>
      </w:r>
      <w:r w:rsidRPr="00E36B0D">
        <w:t>had not been ordered by the</w:t>
      </w:r>
      <w:r w:rsidRPr="00E36B0D" w:rsidR="00D93A5A">
        <w:t xml:space="preserve"> domestic</w:t>
      </w:r>
      <w:r w:rsidRPr="00E36B0D" w:rsidR="00854431">
        <w:t xml:space="preserve"> court:</w:t>
      </w:r>
      <w:r w:rsidRPr="00E36B0D">
        <w:t xml:space="preserve"> </w:t>
      </w:r>
      <w:r w:rsidRPr="00E36B0D" w:rsidR="00180972">
        <w:t xml:space="preserve">although </w:t>
      </w:r>
      <w:r w:rsidRPr="00E36B0D">
        <w:t xml:space="preserve">the first-instance court </w:t>
      </w:r>
      <w:r w:rsidRPr="00E36B0D" w:rsidR="00D80003">
        <w:t xml:space="preserve">had </w:t>
      </w:r>
      <w:r w:rsidRPr="00E36B0D">
        <w:t>initially issued an order requesting an expert evaluation, that order was subsequently quashed and no court-ordered expert evaluation had taken place (</w:t>
      </w:r>
      <w:r w:rsidRPr="00E36B0D" w:rsidR="00854431">
        <w:t>ibid.,</w:t>
      </w:r>
      <w:r w:rsidRPr="00E36B0D">
        <w:t xml:space="preserve"> §§ 20 and 27).</w:t>
      </w:r>
    </w:p>
    <w:p w:rsidRPr="00E36B0D" w:rsidR="00BC0D26" w:rsidP="00E36B0D" w:rsidRDefault="00EE7AEA">
      <w:pPr>
        <w:pStyle w:val="ECHRPara"/>
      </w:pPr>
      <w:r w:rsidRPr="00E36B0D">
        <w:fldChar w:fldCharType="begin"/>
      </w:r>
      <w:r w:rsidRPr="00E36B0D">
        <w:instrText xml:space="preserve"> SEQ level0 \*arabic </w:instrText>
      </w:r>
      <w:r w:rsidRPr="00E36B0D">
        <w:fldChar w:fldCharType="separate"/>
      </w:r>
      <w:r w:rsidR="00E36B0D">
        <w:rPr>
          <w:noProof/>
        </w:rPr>
        <w:t>27</w:t>
      </w:r>
      <w:r w:rsidRPr="00E36B0D">
        <w:fldChar w:fldCharType="end"/>
      </w:r>
      <w:r w:rsidRPr="00E36B0D">
        <w:t>.  </w:t>
      </w:r>
      <w:r w:rsidRPr="00E36B0D" w:rsidR="00D80003">
        <w:t>T</w:t>
      </w:r>
      <w:r w:rsidRPr="00E36B0D" w:rsidR="00A43A5C">
        <w:t xml:space="preserve">he Court </w:t>
      </w:r>
      <w:r w:rsidRPr="00E36B0D">
        <w:t xml:space="preserve">further </w:t>
      </w:r>
      <w:r w:rsidRPr="00E36B0D" w:rsidR="00A43A5C">
        <w:t>notes that</w:t>
      </w:r>
      <w:r w:rsidRPr="00E36B0D">
        <w:t xml:space="preserve"> </w:t>
      </w:r>
      <w:r w:rsidRPr="00E36B0D" w:rsidR="00A43A5C">
        <w:t xml:space="preserve">there is a significant </w:t>
      </w:r>
      <w:r w:rsidRPr="00E36B0D" w:rsidR="004230D5">
        <w:t>disparity</w:t>
      </w:r>
      <w:r w:rsidRPr="00E36B0D" w:rsidR="00A43A5C">
        <w:t xml:space="preserve"> between the evaluations of the market value of the property in the expert opinions submitted by the parties (see paragraphs </w:t>
      </w:r>
      <w:r w:rsidRPr="00E36B0D" w:rsidR="00F05E6D">
        <w:t>11</w:t>
      </w:r>
      <w:r w:rsidRPr="00E36B0D" w:rsidR="00A43A5C">
        <w:t xml:space="preserve"> and </w:t>
      </w:r>
      <w:r w:rsidRPr="00E36B0D" w:rsidR="00F05E6D">
        <w:t>15</w:t>
      </w:r>
      <w:r w:rsidRPr="00E36B0D" w:rsidR="00A43A5C">
        <w:t xml:space="preserve"> above). Furthermore, both parties</w:t>
      </w:r>
      <w:r w:rsidRPr="00E36B0D" w:rsidR="00E36B0D">
        <w:t>’</w:t>
      </w:r>
      <w:r w:rsidRPr="00E36B0D" w:rsidR="00A43A5C">
        <w:t xml:space="preserve"> assessment</w:t>
      </w:r>
      <w:r w:rsidRPr="00E36B0D" w:rsidR="00D80003">
        <w:t>s</w:t>
      </w:r>
      <w:r w:rsidRPr="00E36B0D" w:rsidR="00A43A5C">
        <w:t xml:space="preserve"> of the value of the land </w:t>
      </w:r>
      <w:r w:rsidRPr="00E36B0D" w:rsidR="00D80003">
        <w:t xml:space="preserve">were made </w:t>
      </w:r>
      <w:r w:rsidRPr="00E36B0D" w:rsidR="00A43A5C">
        <w:t>either with qualifications (the Government</w:t>
      </w:r>
      <w:r w:rsidRPr="00E36B0D" w:rsidR="00E36B0D">
        <w:t>’</w:t>
      </w:r>
      <w:r w:rsidRPr="00E36B0D" w:rsidR="00A43A5C">
        <w:t>s) or as a range of amounts (the applicant</w:t>
      </w:r>
      <w:r w:rsidRPr="00E36B0D" w:rsidR="00E36B0D">
        <w:t>’</w:t>
      </w:r>
      <w:r w:rsidRPr="00E36B0D" w:rsidR="00A43A5C">
        <w:t xml:space="preserve">s), rather than </w:t>
      </w:r>
      <w:r w:rsidRPr="00E36B0D" w:rsidR="00180972">
        <w:t xml:space="preserve">as </w:t>
      </w:r>
      <w:r w:rsidRPr="00E36B0D" w:rsidR="00A43A5C">
        <w:t xml:space="preserve">one precise amount. </w:t>
      </w:r>
      <w:r w:rsidRPr="00E36B0D" w:rsidR="00D42301">
        <w:t>Following the adjournment of the question of just satisfaction, the parties were not able to reconcile their positions.</w:t>
      </w:r>
    </w:p>
    <w:p w:rsidRPr="00E36B0D" w:rsidR="00BC0D26" w:rsidP="00E36B0D" w:rsidRDefault="00D42301">
      <w:pPr>
        <w:pStyle w:val="ECHRPara"/>
      </w:pPr>
      <w:r w:rsidRPr="00E36B0D">
        <w:fldChar w:fldCharType="begin"/>
      </w:r>
      <w:r w:rsidRPr="00E36B0D">
        <w:instrText xml:space="preserve"> SEQ level0 \*arabic </w:instrText>
      </w:r>
      <w:r w:rsidRPr="00E36B0D">
        <w:fldChar w:fldCharType="separate"/>
      </w:r>
      <w:r w:rsidR="00E36B0D">
        <w:rPr>
          <w:noProof/>
        </w:rPr>
        <w:t>28</w:t>
      </w:r>
      <w:r w:rsidRPr="00E36B0D">
        <w:fldChar w:fldCharType="end"/>
      </w:r>
      <w:r w:rsidRPr="00E36B0D">
        <w:t>.  </w:t>
      </w:r>
      <w:r w:rsidRPr="00E36B0D" w:rsidR="00EE7AEA">
        <w:t>Mr Z. Husseynov, t</w:t>
      </w:r>
      <w:r w:rsidRPr="00E36B0D" w:rsidR="00A43A5C">
        <w:t xml:space="preserve">he independent expert designated by the President of the Chamber, chosen from the lists of experts submitted by the parties, had the benefit of examining all the relevant documents in the case file, including the expert opinions submitted by the parties. In addition to </w:t>
      </w:r>
      <w:r w:rsidRPr="00E36B0D" w:rsidR="006E3EB6">
        <w:t xml:space="preserve">assessing </w:t>
      </w:r>
      <w:r w:rsidRPr="00E36B0D" w:rsidR="00A43A5C">
        <w:t xml:space="preserve">the value of the property as of the time the applicant </w:t>
      </w:r>
      <w:r w:rsidRPr="00E36B0D" w:rsidR="00180972">
        <w:t xml:space="preserve">had been </w:t>
      </w:r>
      <w:r w:rsidRPr="00E36B0D" w:rsidR="00A43A5C">
        <w:t>deprived of it, the expert was also given the task of</w:t>
      </w:r>
      <w:r w:rsidRPr="00E36B0D" w:rsidR="00180972">
        <w:t>,</w:t>
      </w:r>
      <w:r w:rsidRPr="00E36B0D" w:rsidR="00A43A5C">
        <w:t xml:space="preserve"> </w:t>
      </w:r>
      <w:r w:rsidRPr="00E36B0D" w:rsidR="00A43A5C">
        <w:rPr>
          <w:i/>
        </w:rPr>
        <w:t>inter</w:t>
      </w:r>
      <w:r w:rsidRPr="00E36B0D" w:rsidR="00626D6D">
        <w:rPr>
          <w:i/>
        </w:rPr>
        <w:t> </w:t>
      </w:r>
      <w:r w:rsidRPr="00E36B0D" w:rsidR="00A43A5C">
        <w:rPr>
          <w:i/>
        </w:rPr>
        <w:t>alia</w:t>
      </w:r>
      <w:r w:rsidRPr="00E36B0D" w:rsidR="00180972">
        <w:t>,</w:t>
      </w:r>
      <w:r w:rsidRPr="00E36B0D" w:rsidR="00A43A5C">
        <w:rPr>
          <w:i/>
        </w:rPr>
        <w:t xml:space="preserve"> </w:t>
      </w:r>
      <w:r w:rsidRPr="00E36B0D" w:rsidR="00A43A5C">
        <w:t xml:space="preserve">converting that </w:t>
      </w:r>
      <w:r w:rsidRPr="00E36B0D" w:rsidR="00180972">
        <w:t xml:space="preserve">valuation </w:t>
      </w:r>
      <w:r w:rsidRPr="00E36B0D" w:rsidR="00A43A5C">
        <w:t xml:space="preserve">to </w:t>
      </w:r>
      <w:r w:rsidRPr="00E36B0D" w:rsidR="006E3EB6">
        <w:t xml:space="preserve">one that reflected </w:t>
      </w:r>
      <w:r w:rsidRPr="00E36B0D" w:rsidR="00A43A5C">
        <w:t>the present-day value.</w:t>
      </w:r>
    </w:p>
    <w:p w:rsidRPr="00E36B0D" w:rsidR="00A43A5C" w:rsidP="00E36B0D" w:rsidRDefault="00EE7AEA">
      <w:pPr>
        <w:pStyle w:val="ECHRPara"/>
      </w:pPr>
      <w:r w:rsidRPr="00E36B0D">
        <w:fldChar w:fldCharType="begin"/>
      </w:r>
      <w:r w:rsidRPr="00E36B0D">
        <w:instrText xml:space="preserve"> SEQ level0 \*arabic </w:instrText>
      </w:r>
      <w:r w:rsidRPr="00E36B0D">
        <w:fldChar w:fldCharType="separate"/>
      </w:r>
      <w:r w:rsidR="00E36B0D">
        <w:rPr>
          <w:noProof/>
        </w:rPr>
        <w:t>29</w:t>
      </w:r>
      <w:r w:rsidRPr="00E36B0D">
        <w:fldChar w:fldCharType="end"/>
      </w:r>
      <w:r w:rsidRPr="00E36B0D">
        <w:t>.  </w:t>
      </w:r>
      <w:r w:rsidRPr="00E36B0D" w:rsidR="00A43A5C">
        <w:t xml:space="preserve">The Court considers that </w:t>
      </w:r>
      <w:r w:rsidRPr="00E36B0D" w:rsidR="006E3EB6">
        <w:t xml:space="preserve">the </w:t>
      </w:r>
      <w:r w:rsidRPr="00E36B0D" w:rsidR="00A43A5C">
        <w:t xml:space="preserve">assessments given in the expert report </w:t>
      </w:r>
      <w:r w:rsidRPr="00E36B0D">
        <w:t>of 13</w:t>
      </w:r>
      <w:r w:rsidRPr="00E36B0D" w:rsidR="00D93A5A">
        <w:t> </w:t>
      </w:r>
      <w:r w:rsidRPr="00E36B0D">
        <w:t xml:space="preserve">June 2018 </w:t>
      </w:r>
      <w:r w:rsidRPr="00E36B0D" w:rsidR="00A43A5C">
        <w:t xml:space="preserve">should be taken as the basis for </w:t>
      </w:r>
      <w:r w:rsidRPr="00E36B0D" w:rsidR="006E3EB6">
        <w:t xml:space="preserve">determining </w:t>
      </w:r>
      <w:r w:rsidRPr="00E36B0D" w:rsidR="00A43A5C">
        <w:t>the pecuniary damage in the present case.</w:t>
      </w:r>
    </w:p>
    <w:p w:rsidRPr="00E36B0D" w:rsidR="0000137B" w:rsidP="00E36B0D" w:rsidRDefault="00A43A5C">
      <w:pPr>
        <w:pStyle w:val="ECHRHeading4"/>
      </w:pPr>
      <w:r w:rsidRPr="00E36B0D">
        <w:t xml:space="preserve">(c)  Assessment of </w:t>
      </w:r>
      <w:r w:rsidRPr="00E36B0D" w:rsidR="00EE7AEA">
        <w:t xml:space="preserve">the </w:t>
      </w:r>
      <w:r w:rsidRPr="00E36B0D">
        <w:t>pecuniary damage</w:t>
      </w:r>
    </w:p>
    <w:p w:rsidRPr="00E36B0D" w:rsidR="00BC0D26" w:rsidP="00E36B0D" w:rsidRDefault="00092A5C">
      <w:pPr>
        <w:pStyle w:val="ECHRPara"/>
      </w:pPr>
      <w:r w:rsidRPr="00E36B0D">
        <w:fldChar w:fldCharType="begin"/>
      </w:r>
      <w:r w:rsidRPr="00E36B0D">
        <w:instrText xml:space="preserve"> SEQ level0 \*arabic </w:instrText>
      </w:r>
      <w:r w:rsidRPr="00E36B0D">
        <w:fldChar w:fldCharType="separate"/>
      </w:r>
      <w:r w:rsidR="00E36B0D">
        <w:rPr>
          <w:noProof/>
        </w:rPr>
        <w:t>30</w:t>
      </w:r>
      <w:r w:rsidRPr="00E36B0D">
        <w:fldChar w:fldCharType="end"/>
      </w:r>
      <w:r w:rsidRPr="00E36B0D">
        <w:t>.  In the principal judgment, the Court found that both the house and the plot of land belonging to the house constituted the applicant</w:t>
      </w:r>
      <w:r w:rsidRPr="00E36B0D" w:rsidR="00E36B0D">
        <w:t>’</w:t>
      </w:r>
      <w:r w:rsidRPr="00E36B0D">
        <w:t xml:space="preserve">s “possessions” within the meaning of Article 1 of Protocol No. 1 to the Convention (see </w:t>
      </w:r>
      <w:r w:rsidRPr="00E36B0D">
        <w:rPr>
          <w:rFonts w:cstheme="minorHAnsi"/>
        </w:rPr>
        <w:t>§</w:t>
      </w:r>
      <w:r w:rsidRPr="00E36B0D">
        <w:t xml:space="preserve"> 78 of the principal judgment)</w:t>
      </w:r>
      <w:r w:rsidRPr="00E36B0D" w:rsidR="00D80003">
        <w:t>.</w:t>
      </w:r>
      <w:r w:rsidRPr="00E36B0D">
        <w:t xml:space="preserve"> </w:t>
      </w:r>
      <w:r w:rsidRPr="00E36B0D" w:rsidR="00D80003">
        <w:t xml:space="preserve">It also found </w:t>
      </w:r>
      <w:r w:rsidRPr="00E36B0D">
        <w:t xml:space="preserve">that there </w:t>
      </w:r>
      <w:r w:rsidRPr="00E36B0D" w:rsidR="006E3EB6">
        <w:t xml:space="preserve">had been </w:t>
      </w:r>
      <w:r w:rsidRPr="00E36B0D">
        <w:t xml:space="preserve">a violation of that Convention provision because the applicant had been deprived of those possessions in breach of the requirement of lawfulness (ibid., </w:t>
      </w:r>
      <w:r w:rsidRPr="00E36B0D">
        <w:rPr>
          <w:rFonts w:cstheme="minorHAnsi"/>
        </w:rPr>
        <w:t>§</w:t>
      </w:r>
      <w:r w:rsidRPr="00E36B0D">
        <w:t xml:space="preserve"> 99). Accordingly, the Court rejects the Government</w:t>
      </w:r>
      <w:r w:rsidRPr="00E36B0D" w:rsidR="00E36B0D">
        <w:t>’</w:t>
      </w:r>
      <w:r w:rsidRPr="00E36B0D">
        <w:t xml:space="preserve">s objection as to the part of the claim concerning the plot of land (see paragraph </w:t>
      </w:r>
      <w:r w:rsidRPr="00E36B0D" w:rsidR="002F5A77">
        <w:t xml:space="preserve">16 </w:t>
      </w:r>
      <w:r w:rsidRPr="00E36B0D">
        <w:t xml:space="preserve">above) and considers that the </w:t>
      </w:r>
      <w:r w:rsidRPr="00E36B0D" w:rsidR="00CA4E1A">
        <w:t xml:space="preserve">applicant should be </w:t>
      </w:r>
      <w:r w:rsidRPr="00E36B0D">
        <w:t>award</w:t>
      </w:r>
      <w:r w:rsidRPr="00E36B0D" w:rsidR="00CA4E1A">
        <w:t>ed</w:t>
      </w:r>
      <w:r w:rsidRPr="00E36B0D">
        <w:t xml:space="preserve"> </w:t>
      </w:r>
      <w:r w:rsidRPr="00E36B0D" w:rsidR="00CA4E1A">
        <w:t>compensation for</w:t>
      </w:r>
      <w:r w:rsidRPr="00E36B0D">
        <w:t xml:space="preserve"> the entirety of his “possessions”, </w:t>
      </w:r>
      <w:r w:rsidRPr="00E36B0D" w:rsidR="00D80003">
        <w:t xml:space="preserve">namely </w:t>
      </w:r>
      <w:r w:rsidRPr="00E36B0D">
        <w:t>the house and the plot of land.</w:t>
      </w:r>
    </w:p>
    <w:p w:rsidRPr="00E36B0D" w:rsidR="00CA4E1A" w:rsidP="00E36B0D" w:rsidRDefault="00CA4E1A">
      <w:pPr>
        <w:pStyle w:val="ECHRPara"/>
        <w:rPr>
          <w:lang w:val="en-US"/>
        </w:rPr>
      </w:pPr>
      <w:r w:rsidRPr="00E36B0D">
        <w:fldChar w:fldCharType="begin"/>
      </w:r>
      <w:r w:rsidRPr="00E36B0D">
        <w:instrText xml:space="preserve"> SEQ level0 \*arabic </w:instrText>
      </w:r>
      <w:r w:rsidRPr="00E36B0D">
        <w:fldChar w:fldCharType="separate"/>
      </w:r>
      <w:r w:rsidR="00E36B0D">
        <w:rPr>
          <w:noProof/>
        </w:rPr>
        <w:t>31</w:t>
      </w:r>
      <w:r w:rsidRPr="00E36B0D">
        <w:fldChar w:fldCharType="end"/>
      </w:r>
      <w:r w:rsidRPr="00E36B0D">
        <w:t>.  The Court further notes that, in his updated just</w:t>
      </w:r>
      <w:r w:rsidRPr="00E36B0D" w:rsidR="006E3EB6">
        <w:t>-</w:t>
      </w:r>
      <w:r w:rsidRPr="00E36B0D">
        <w:t xml:space="preserve">satisfaction claims submitted after the adoption of the principal judgment, the applicant also claimed, for the first time, that the amount of compensation </w:t>
      </w:r>
      <w:r w:rsidRPr="00E36B0D" w:rsidR="00D80003">
        <w:t xml:space="preserve">for </w:t>
      </w:r>
      <w:r w:rsidRPr="00E36B0D">
        <w:t xml:space="preserve">the house and the plot of land should be increased by 20 per cent </w:t>
      </w:r>
      <w:r w:rsidRPr="00E36B0D">
        <w:rPr>
          <w:lang w:val="en-US"/>
        </w:rPr>
        <w:t xml:space="preserve">pursuant to Presidential Decree no. 689 of 26 December 2007. However, he had </w:t>
      </w:r>
      <w:r w:rsidRPr="00E36B0D" w:rsidR="006E3EB6">
        <w:rPr>
          <w:lang w:val="en-US"/>
        </w:rPr>
        <w:t xml:space="preserve">not </w:t>
      </w:r>
      <w:r w:rsidRPr="00E36B0D">
        <w:rPr>
          <w:lang w:val="en-US"/>
        </w:rPr>
        <w:t xml:space="preserve">raised the issue of </w:t>
      </w:r>
      <w:r w:rsidRPr="00E36B0D" w:rsidR="006E3EB6">
        <w:rPr>
          <w:lang w:val="en-US"/>
        </w:rPr>
        <w:t xml:space="preserve">the </w:t>
      </w:r>
      <w:r w:rsidRPr="00E36B0D">
        <w:rPr>
          <w:lang w:val="en-US"/>
        </w:rPr>
        <w:t xml:space="preserve">applicability of Presidential Decree no. 689 in his compensation claim made before the domestic courts. Nor had he raised or otherwise argued </w:t>
      </w:r>
      <w:r w:rsidRPr="00E36B0D" w:rsidR="006E3EB6">
        <w:rPr>
          <w:lang w:val="en-US"/>
        </w:rPr>
        <w:t xml:space="preserve">that </w:t>
      </w:r>
      <w:r w:rsidRPr="00E36B0D">
        <w:rPr>
          <w:lang w:val="en-US"/>
        </w:rPr>
        <w:t>issue in his submissions on the merits made before the delivery of the Court</w:t>
      </w:r>
      <w:r w:rsidRPr="00E36B0D" w:rsidR="00E36B0D">
        <w:rPr>
          <w:lang w:val="en-US"/>
        </w:rPr>
        <w:t>’</w:t>
      </w:r>
      <w:r w:rsidRPr="00E36B0D">
        <w:rPr>
          <w:lang w:val="en-US"/>
        </w:rPr>
        <w:t>s principal judgment or in his original claims for just satisfaction. Accordingly, neither the domestic courts nor the Court were given an opportunity to determine whether, in the present case, the applicant had a legitimate expectation under domestic law for the increase claimed, which is a question related to the admissibility and merits of the complaint under Article 1 of Protocol No. 1. For these reasons, this part of the claim should be dismissed.</w:t>
      </w:r>
    </w:p>
    <w:p w:rsidRPr="00E36B0D" w:rsidR="00CA4E1A" w:rsidP="00E36B0D" w:rsidRDefault="00CA4E1A">
      <w:pPr>
        <w:pStyle w:val="ECHRPara"/>
      </w:pPr>
      <w:r w:rsidRPr="00E36B0D">
        <w:rPr>
          <w:lang w:val="en-US"/>
        </w:rPr>
        <w:fldChar w:fldCharType="begin"/>
      </w:r>
      <w:r w:rsidRPr="00E36B0D">
        <w:rPr>
          <w:lang w:val="en-US"/>
        </w:rPr>
        <w:instrText xml:space="preserve"> SEQ level0 \*arabic </w:instrText>
      </w:r>
      <w:r w:rsidRPr="00E36B0D">
        <w:rPr>
          <w:lang w:val="en-US"/>
        </w:rPr>
        <w:fldChar w:fldCharType="separate"/>
      </w:r>
      <w:r w:rsidR="00E36B0D">
        <w:rPr>
          <w:noProof/>
          <w:lang w:val="en-US"/>
        </w:rPr>
        <w:t>32</w:t>
      </w:r>
      <w:r w:rsidRPr="00E36B0D">
        <w:fldChar w:fldCharType="end"/>
      </w:r>
      <w:r w:rsidRPr="00E36B0D">
        <w:rPr>
          <w:lang w:val="en-US"/>
        </w:rPr>
        <w:t xml:space="preserve">.  Moreover, the applicant also claimed AZN 8,500 for medical expenses. The Court considers </w:t>
      </w:r>
      <w:r w:rsidRPr="00E36B0D">
        <w:t xml:space="preserve">that no direct causal link can be established between the violation found and this part of the claim. It </w:t>
      </w:r>
      <w:r w:rsidRPr="00E36B0D" w:rsidR="006E3EB6">
        <w:t xml:space="preserve">should </w:t>
      </w:r>
      <w:r w:rsidRPr="00E36B0D">
        <w:t>therefore also be dismissed.</w:t>
      </w:r>
    </w:p>
    <w:p w:rsidRPr="00E36B0D" w:rsidR="0000137B" w:rsidP="00E36B0D" w:rsidRDefault="002F5A77">
      <w:pPr>
        <w:pStyle w:val="ECHRPara"/>
        <w:rPr>
          <w:snapToGrid w:val="0"/>
        </w:rPr>
      </w:pPr>
      <w:r w:rsidRPr="00E36B0D">
        <w:fldChar w:fldCharType="begin"/>
      </w:r>
      <w:r w:rsidRPr="00E36B0D">
        <w:instrText xml:space="preserve"> SEQ level0 \*arabic </w:instrText>
      </w:r>
      <w:r w:rsidRPr="00E36B0D">
        <w:fldChar w:fldCharType="separate"/>
      </w:r>
      <w:r w:rsidR="00E36B0D">
        <w:rPr>
          <w:noProof/>
        </w:rPr>
        <w:t>33</w:t>
      </w:r>
      <w:r w:rsidRPr="00E36B0D">
        <w:fldChar w:fldCharType="end"/>
      </w:r>
      <w:r w:rsidRPr="00E36B0D">
        <w:t>.  </w:t>
      </w:r>
      <w:r w:rsidRPr="00E36B0D" w:rsidR="00CA4E1A">
        <w:t>As to the compensation for the house and the plot of land, t</w:t>
      </w:r>
      <w:r w:rsidRPr="00E36B0D" w:rsidR="0000137B">
        <w:t xml:space="preserve">he Court considers that the assessment of the pecuniary damage in this case should be based on the principles adopted in its judgment in </w:t>
      </w:r>
      <w:r w:rsidRPr="00E36B0D" w:rsidR="0000137B">
        <w:rPr>
          <w:i/>
        </w:rPr>
        <w:t xml:space="preserve">Guiso-Gallisay v. Italy </w:t>
      </w:r>
      <w:r w:rsidRPr="00E36B0D" w:rsidR="0000137B">
        <w:t>((just satisfaction) [GC], no. 58858/00</w:t>
      </w:r>
      <w:r w:rsidRPr="00E36B0D" w:rsidR="0000137B">
        <w:rPr>
          <w:snapToGrid w:val="0"/>
        </w:rPr>
        <w:t>, 22 December 2009). In particular:</w:t>
      </w:r>
    </w:p>
    <w:p w:rsidRPr="00E36B0D" w:rsidR="00BC0D26" w:rsidP="00E36B0D" w:rsidRDefault="0000137B">
      <w:pPr>
        <w:pStyle w:val="ECHRPara"/>
        <w:rPr>
          <w:snapToGrid w:val="0"/>
        </w:rPr>
      </w:pPr>
      <w:r w:rsidRPr="00E36B0D">
        <w:rPr>
          <w:snapToGrid w:val="0"/>
        </w:rPr>
        <w:t xml:space="preserve">(a)  the date to be taken into consideration in assessing the pecuniary damage </w:t>
      </w:r>
      <w:r w:rsidRPr="00E36B0D">
        <w:t>should</w:t>
      </w:r>
      <w:r w:rsidRPr="00E36B0D">
        <w:rPr>
          <w:snapToGrid w:val="0"/>
        </w:rPr>
        <w:t xml:space="preserve"> be the date on which the deprivation of property occurred; </w:t>
      </w:r>
      <w:r w:rsidRPr="00E36B0D" w:rsidR="00590414">
        <w:rPr>
          <w:snapToGrid w:val="0"/>
        </w:rPr>
        <w:t>accordingly, the market value of the property should be assessed as of that date;</w:t>
      </w:r>
    </w:p>
    <w:p w:rsidRPr="00E36B0D" w:rsidR="00BC0D26" w:rsidP="00E36B0D" w:rsidRDefault="0000137B">
      <w:pPr>
        <w:pStyle w:val="ECHRPara"/>
        <w:rPr>
          <w:snapToGrid w:val="0"/>
        </w:rPr>
      </w:pPr>
      <w:r w:rsidRPr="00E36B0D">
        <w:rPr>
          <w:snapToGrid w:val="0"/>
        </w:rPr>
        <w:t>(b)  if any compensation was awarded at the domestic level, it should be deducted from the above</w:t>
      </w:r>
      <w:r w:rsidRPr="00E36B0D" w:rsidR="00D80003">
        <w:rPr>
          <w:snapToGrid w:val="0"/>
        </w:rPr>
        <w:t>-mentioned</w:t>
      </w:r>
      <w:r w:rsidRPr="00E36B0D">
        <w:rPr>
          <w:snapToGrid w:val="0"/>
        </w:rPr>
        <w:t xml:space="preserve"> amount </w:t>
      </w:r>
      <w:r w:rsidRPr="00E36B0D" w:rsidR="00590414">
        <w:rPr>
          <w:snapToGrid w:val="0"/>
        </w:rPr>
        <w:t>corresponding to the market value of the property;</w:t>
      </w:r>
    </w:p>
    <w:p w:rsidRPr="00E36B0D" w:rsidR="00590414" w:rsidP="00E36B0D" w:rsidRDefault="00590414">
      <w:pPr>
        <w:pStyle w:val="ECHRPara"/>
        <w:rPr>
          <w:snapToGrid w:val="0"/>
        </w:rPr>
      </w:pPr>
      <w:r w:rsidRPr="00E36B0D">
        <w:rPr>
          <w:snapToGrid w:val="0"/>
        </w:rPr>
        <w:t xml:space="preserve">(c)  as the adequacy of compensation is likely to be diminished if it were to be paid without reference to various circumstances liable to reduce its value, such as the lapse of a considerable period of time, the amount obtained in point (b) above will have to be converted to </w:t>
      </w:r>
      <w:r w:rsidRPr="00E36B0D" w:rsidR="00D80003">
        <w:rPr>
          <w:snapToGrid w:val="0"/>
        </w:rPr>
        <w:t xml:space="preserve">its </w:t>
      </w:r>
      <w:r w:rsidRPr="00E36B0D">
        <w:rPr>
          <w:snapToGrid w:val="0"/>
        </w:rPr>
        <w:t xml:space="preserve">current value </w:t>
      </w:r>
      <w:r w:rsidRPr="00E36B0D" w:rsidR="00D80003">
        <w:rPr>
          <w:snapToGrid w:val="0"/>
        </w:rPr>
        <w:t xml:space="preserve">in order </w:t>
      </w:r>
      <w:r w:rsidRPr="00E36B0D">
        <w:rPr>
          <w:snapToGrid w:val="0"/>
        </w:rPr>
        <w:t>to offset the effects of inflation; and</w:t>
      </w:r>
    </w:p>
    <w:p w:rsidRPr="00E36B0D" w:rsidR="00BC0D26" w:rsidP="00E36B0D" w:rsidRDefault="00590414">
      <w:pPr>
        <w:pStyle w:val="ECHRPara"/>
        <w:rPr>
          <w:snapToGrid w:val="0"/>
        </w:rPr>
      </w:pPr>
      <w:r w:rsidRPr="00E36B0D">
        <w:rPr>
          <w:snapToGrid w:val="0"/>
        </w:rPr>
        <w:t xml:space="preserve">(d)  lastly, interest will have to be paid on the </w:t>
      </w:r>
      <w:r w:rsidRPr="00E36B0D" w:rsidR="00D80003">
        <w:rPr>
          <w:snapToGrid w:val="0"/>
        </w:rPr>
        <w:t xml:space="preserve">sum awarded </w:t>
      </w:r>
      <w:r w:rsidRPr="00E36B0D">
        <w:rPr>
          <w:snapToGrid w:val="0"/>
        </w:rPr>
        <w:t xml:space="preserve">so as to offset, at least in part, the long period for which the applicant has been deprived of the property; such interest can take the form of simple statutory interest applied to the progressively adjusted </w:t>
      </w:r>
      <w:r w:rsidRPr="00E36B0D" w:rsidR="00D80003">
        <w:rPr>
          <w:snapToGrid w:val="0"/>
        </w:rPr>
        <w:t xml:space="preserve">capital </w:t>
      </w:r>
      <w:r w:rsidRPr="00E36B0D">
        <w:rPr>
          <w:snapToGrid w:val="0"/>
        </w:rPr>
        <w:t>(ibid., §</w:t>
      </w:r>
      <w:r w:rsidRPr="00E36B0D">
        <w:rPr>
          <w:rFonts w:cstheme="minorHAnsi"/>
          <w:snapToGrid w:val="0"/>
        </w:rPr>
        <w:t>§</w:t>
      </w:r>
      <w:r w:rsidRPr="00E36B0D">
        <w:rPr>
          <w:snapToGrid w:val="0"/>
        </w:rPr>
        <w:t xml:space="preserve"> 103 and 105).</w:t>
      </w:r>
    </w:p>
    <w:p w:rsidRPr="00E36B0D" w:rsidR="00BC0D26" w:rsidP="00E36B0D" w:rsidRDefault="00EE7AEA">
      <w:pPr>
        <w:pStyle w:val="ECHRPara"/>
        <w:rPr>
          <w:snapToGrid w:val="0"/>
        </w:rPr>
      </w:pPr>
      <w:r w:rsidRPr="00E36B0D">
        <w:rPr>
          <w:snapToGrid w:val="0"/>
        </w:rPr>
        <w:fldChar w:fldCharType="begin"/>
      </w:r>
      <w:r w:rsidRPr="00E36B0D">
        <w:rPr>
          <w:snapToGrid w:val="0"/>
        </w:rPr>
        <w:instrText xml:space="preserve"> SEQ level0 \*arabic </w:instrText>
      </w:r>
      <w:r w:rsidRPr="00E36B0D">
        <w:rPr>
          <w:snapToGrid w:val="0"/>
        </w:rPr>
        <w:fldChar w:fldCharType="separate"/>
      </w:r>
      <w:r w:rsidR="00E36B0D">
        <w:rPr>
          <w:noProof/>
          <w:snapToGrid w:val="0"/>
        </w:rPr>
        <w:t>34</w:t>
      </w:r>
      <w:r w:rsidRPr="00E36B0D">
        <w:rPr>
          <w:snapToGrid w:val="0"/>
        </w:rPr>
        <w:fldChar w:fldCharType="end"/>
      </w:r>
      <w:r w:rsidRPr="00E36B0D">
        <w:rPr>
          <w:snapToGrid w:val="0"/>
        </w:rPr>
        <w:t>.  </w:t>
      </w:r>
      <w:r w:rsidRPr="00E36B0D" w:rsidR="00590414">
        <w:rPr>
          <w:snapToGrid w:val="0"/>
        </w:rPr>
        <w:t xml:space="preserve">As to point (a) in paragraph </w:t>
      </w:r>
      <w:r w:rsidRPr="00E36B0D" w:rsidR="002F5A77">
        <w:rPr>
          <w:snapToGrid w:val="0"/>
        </w:rPr>
        <w:t>3</w:t>
      </w:r>
      <w:r w:rsidRPr="00E36B0D" w:rsidR="00D42301">
        <w:rPr>
          <w:snapToGrid w:val="0"/>
        </w:rPr>
        <w:t>3</w:t>
      </w:r>
      <w:r w:rsidRPr="00E36B0D" w:rsidR="00590414">
        <w:rPr>
          <w:snapToGrid w:val="0"/>
        </w:rPr>
        <w:t xml:space="preserve"> above,</w:t>
      </w:r>
      <w:r w:rsidRPr="00E36B0D" w:rsidR="00A43A5C">
        <w:rPr>
          <w:snapToGrid w:val="0"/>
        </w:rPr>
        <w:t xml:space="preserve"> according to</w:t>
      </w:r>
      <w:r w:rsidRPr="00E36B0D" w:rsidR="00590414">
        <w:rPr>
          <w:snapToGrid w:val="0"/>
        </w:rPr>
        <w:t xml:space="preserve"> </w:t>
      </w:r>
      <w:r w:rsidRPr="00E36B0D" w:rsidR="00A43A5C">
        <w:rPr>
          <w:snapToGrid w:val="0"/>
        </w:rPr>
        <w:t>the expert report</w:t>
      </w:r>
      <w:r w:rsidRPr="00E36B0D" w:rsidR="00ED4745">
        <w:rPr>
          <w:snapToGrid w:val="0"/>
        </w:rPr>
        <w:t xml:space="preserve"> of 13 June 2018</w:t>
      </w:r>
      <w:r w:rsidRPr="00E36B0D" w:rsidR="00A43A5C">
        <w:rPr>
          <w:snapToGrid w:val="0"/>
        </w:rPr>
        <w:t>, the total value of the property as of 8 December 2009 was AZN 114,915.</w:t>
      </w:r>
    </w:p>
    <w:p w:rsidRPr="00E36B0D" w:rsidR="00BC0D26" w:rsidP="00E36B0D" w:rsidRDefault="00EE7AEA">
      <w:pPr>
        <w:pStyle w:val="ECHRPara"/>
        <w:rPr>
          <w:snapToGrid w:val="0"/>
        </w:rPr>
      </w:pPr>
      <w:r w:rsidRPr="00E36B0D">
        <w:rPr>
          <w:snapToGrid w:val="0"/>
        </w:rPr>
        <w:fldChar w:fldCharType="begin"/>
      </w:r>
      <w:r w:rsidRPr="00E36B0D">
        <w:rPr>
          <w:snapToGrid w:val="0"/>
        </w:rPr>
        <w:instrText xml:space="preserve"> SEQ level0 \*arabic </w:instrText>
      </w:r>
      <w:r w:rsidRPr="00E36B0D">
        <w:rPr>
          <w:snapToGrid w:val="0"/>
        </w:rPr>
        <w:fldChar w:fldCharType="separate"/>
      </w:r>
      <w:r w:rsidR="00E36B0D">
        <w:rPr>
          <w:noProof/>
          <w:snapToGrid w:val="0"/>
        </w:rPr>
        <w:t>35</w:t>
      </w:r>
      <w:r w:rsidRPr="00E36B0D">
        <w:rPr>
          <w:snapToGrid w:val="0"/>
        </w:rPr>
        <w:fldChar w:fldCharType="end"/>
      </w:r>
      <w:r w:rsidRPr="00E36B0D">
        <w:rPr>
          <w:snapToGrid w:val="0"/>
        </w:rPr>
        <w:t>.  </w:t>
      </w:r>
      <w:r w:rsidRPr="00E36B0D" w:rsidR="00590414">
        <w:rPr>
          <w:snapToGrid w:val="0"/>
        </w:rPr>
        <w:t xml:space="preserve">As to point (b) in paragraph </w:t>
      </w:r>
      <w:r w:rsidRPr="00E36B0D" w:rsidR="002F5A77">
        <w:rPr>
          <w:snapToGrid w:val="0"/>
        </w:rPr>
        <w:t>3</w:t>
      </w:r>
      <w:r w:rsidRPr="00E36B0D" w:rsidR="00D42301">
        <w:rPr>
          <w:snapToGrid w:val="0"/>
        </w:rPr>
        <w:t>3</w:t>
      </w:r>
      <w:r w:rsidRPr="00E36B0D" w:rsidR="00590414">
        <w:rPr>
          <w:snapToGrid w:val="0"/>
        </w:rPr>
        <w:t xml:space="preserve"> above, the Court notes that in the domestic proceedings, the applicant was </w:t>
      </w:r>
      <w:r w:rsidRPr="00E36B0D" w:rsidR="00F918A0">
        <w:rPr>
          <w:snapToGrid w:val="0"/>
        </w:rPr>
        <w:t xml:space="preserve">not awarded any monetary compensation; instead, he was eventually </w:t>
      </w:r>
      <w:r w:rsidRPr="00E36B0D" w:rsidR="00590414">
        <w:rPr>
          <w:snapToGrid w:val="0"/>
        </w:rPr>
        <w:t xml:space="preserve">awarded occupancy vouchers </w:t>
      </w:r>
      <w:r w:rsidRPr="00E36B0D" w:rsidR="006E3EB6">
        <w:rPr>
          <w:snapToGrid w:val="0"/>
        </w:rPr>
        <w:t xml:space="preserve">for </w:t>
      </w:r>
      <w:r w:rsidRPr="00E36B0D" w:rsidR="00590414">
        <w:rPr>
          <w:snapToGrid w:val="0"/>
        </w:rPr>
        <w:t>two newly</w:t>
      </w:r>
      <w:r w:rsidRPr="00E36B0D" w:rsidR="00D80003">
        <w:rPr>
          <w:snapToGrid w:val="0"/>
        </w:rPr>
        <w:t xml:space="preserve"> </w:t>
      </w:r>
      <w:r w:rsidRPr="00E36B0D" w:rsidR="00590414">
        <w:rPr>
          <w:snapToGrid w:val="0"/>
        </w:rPr>
        <w:t>constructed flats</w:t>
      </w:r>
      <w:r w:rsidRPr="00E36B0D" w:rsidR="002F5A77">
        <w:rPr>
          <w:snapToGrid w:val="0"/>
        </w:rPr>
        <w:t xml:space="preserve"> (see </w:t>
      </w:r>
      <w:r w:rsidRPr="00E36B0D" w:rsidR="002F5A77">
        <w:rPr>
          <w:rFonts w:cstheme="minorHAnsi"/>
          <w:snapToGrid w:val="0"/>
        </w:rPr>
        <w:t>§§</w:t>
      </w:r>
      <w:r w:rsidRPr="00E36B0D" w:rsidR="002F5A77">
        <w:rPr>
          <w:snapToGrid w:val="0"/>
        </w:rPr>
        <w:t xml:space="preserve"> 27, 31 and 34 of the principal judgment)</w:t>
      </w:r>
      <w:r w:rsidRPr="00E36B0D" w:rsidR="00590414">
        <w:rPr>
          <w:snapToGrid w:val="0"/>
        </w:rPr>
        <w:t xml:space="preserve">. </w:t>
      </w:r>
      <w:r w:rsidRPr="00E36B0D" w:rsidR="00D93A5A">
        <w:rPr>
          <w:snapToGrid w:val="0"/>
        </w:rPr>
        <w:t>As can be established from the parties</w:t>
      </w:r>
      <w:r w:rsidRPr="00E36B0D" w:rsidR="00E36B0D">
        <w:rPr>
          <w:snapToGrid w:val="0"/>
        </w:rPr>
        <w:t>’</w:t>
      </w:r>
      <w:r w:rsidRPr="00E36B0D" w:rsidR="00D93A5A">
        <w:rPr>
          <w:snapToGrid w:val="0"/>
        </w:rPr>
        <w:t xml:space="preserve"> submissions on the factual developments following the adoption of the principal judgment (see paragraphs </w:t>
      </w:r>
      <w:r w:rsidRPr="00E36B0D" w:rsidR="002F5A77">
        <w:rPr>
          <w:snapToGrid w:val="0"/>
        </w:rPr>
        <w:t>13 and 18</w:t>
      </w:r>
      <w:r w:rsidRPr="00E36B0D" w:rsidR="00D93A5A">
        <w:rPr>
          <w:snapToGrid w:val="0"/>
        </w:rPr>
        <w:t xml:space="preserve"> above), the applicant never took possession of those two flats as he deemed that compensation unlawful and unacceptable. </w:t>
      </w:r>
      <w:r w:rsidRPr="00E36B0D" w:rsidR="00B9455B">
        <w:rPr>
          <w:snapToGrid w:val="0"/>
        </w:rPr>
        <w:t>He</w:t>
      </w:r>
      <w:r w:rsidRPr="00E36B0D" w:rsidR="00590414">
        <w:rPr>
          <w:snapToGrid w:val="0"/>
        </w:rPr>
        <w:t xml:space="preserve"> </w:t>
      </w:r>
      <w:r w:rsidRPr="00E36B0D" w:rsidR="00D93A5A">
        <w:rPr>
          <w:snapToGrid w:val="0"/>
        </w:rPr>
        <w:t xml:space="preserve">had </w:t>
      </w:r>
      <w:r w:rsidRPr="00E36B0D" w:rsidR="00F918A0">
        <w:rPr>
          <w:snapToGrid w:val="0"/>
        </w:rPr>
        <w:t xml:space="preserve">consistently </w:t>
      </w:r>
      <w:r w:rsidRPr="00E36B0D" w:rsidR="00590414">
        <w:rPr>
          <w:snapToGrid w:val="0"/>
        </w:rPr>
        <w:t xml:space="preserve">disputed the adequacy of that compensation </w:t>
      </w:r>
      <w:r w:rsidRPr="00E36B0D" w:rsidR="00B9455B">
        <w:rPr>
          <w:snapToGrid w:val="0"/>
        </w:rPr>
        <w:t xml:space="preserve">before the domestic courts </w:t>
      </w:r>
      <w:r w:rsidRPr="00E36B0D" w:rsidR="00F918A0">
        <w:rPr>
          <w:snapToGrid w:val="0"/>
        </w:rPr>
        <w:t xml:space="preserve">and </w:t>
      </w:r>
      <w:r w:rsidRPr="00E36B0D" w:rsidR="00B9455B">
        <w:rPr>
          <w:snapToGrid w:val="0"/>
        </w:rPr>
        <w:t xml:space="preserve">had </w:t>
      </w:r>
      <w:r w:rsidRPr="00E36B0D" w:rsidR="00F918A0">
        <w:rPr>
          <w:snapToGrid w:val="0"/>
        </w:rPr>
        <w:t>refused to accept it</w:t>
      </w:r>
      <w:r w:rsidRPr="00E36B0D" w:rsidR="002F5A77">
        <w:rPr>
          <w:snapToGrid w:val="0"/>
        </w:rPr>
        <w:t xml:space="preserve"> (ibid., </w:t>
      </w:r>
      <w:r w:rsidRPr="00E36B0D" w:rsidR="002F5A77">
        <w:rPr>
          <w:rFonts w:cstheme="minorHAnsi"/>
          <w:snapToGrid w:val="0"/>
        </w:rPr>
        <w:t>§</w:t>
      </w:r>
      <w:r w:rsidRPr="00E36B0D" w:rsidR="002F5A77">
        <w:rPr>
          <w:snapToGrid w:val="0"/>
        </w:rPr>
        <w:t xml:space="preserve"> 32)</w:t>
      </w:r>
      <w:r w:rsidRPr="00E36B0D" w:rsidR="0015274A">
        <w:rPr>
          <w:snapToGrid w:val="0"/>
        </w:rPr>
        <w:t>.</w:t>
      </w:r>
      <w:r w:rsidRPr="00E36B0D" w:rsidR="00F918A0">
        <w:rPr>
          <w:snapToGrid w:val="0"/>
        </w:rPr>
        <w:t xml:space="preserve"> </w:t>
      </w:r>
      <w:r w:rsidRPr="00E36B0D" w:rsidR="0015274A">
        <w:rPr>
          <w:snapToGrid w:val="0"/>
        </w:rPr>
        <w:t>T</w:t>
      </w:r>
      <w:r w:rsidRPr="00E36B0D" w:rsidR="00590414">
        <w:rPr>
          <w:snapToGrid w:val="0"/>
        </w:rPr>
        <w:t xml:space="preserve">he Court found in </w:t>
      </w:r>
      <w:r w:rsidRPr="00E36B0D" w:rsidR="0015274A">
        <w:rPr>
          <w:snapToGrid w:val="0"/>
        </w:rPr>
        <w:t>its</w:t>
      </w:r>
      <w:r w:rsidRPr="00E36B0D" w:rsidR="00590414">
        <w:rPr>
          <w:snapToGrid w:val="0"/>
        </w:rPr>
        <w:t xml:space="preserve"> principal judgment that</w:t>
      </w:r>
      <w:r w:rsidRPr="00E36B0D" w:rsidR="00F918A0">
        <w:rPr>
          <w:snapToGrid w:val="0"/>
        </w:rPr>
        <w:t>, in the present case,</w:t>
      </w:r>
      <w:r w:rsidRPr="00E36B0D" w:rsidR="00590414">
        <w:rPr>
          <w:snapToGrid w:val="0"/>
        </w:rPr>
        <w:t xml:space="preserve"> an award in the form of occupancy vouchers was not in compliance with the domestic law on exprop</w:t>
      </w:r>
      <w:r w:rsidRPr="00E36B0D" w:rsidR="002F5A77">
        <w:rPr>
          <w:snapToGrid w:val="0"/>
        </w:rPr>
        <w:t>riation of private property (ibid.,</w:t>
      </w:r>
      <w:r w:rsidRPr="00E36B0D" w:rsidR="00590414">
        <w:rPr>
          <w:snapToGrid w:val="0"/>
        </w:rPr>
        <w:t xml:space="preserve"> </w:t>
      </w:r>
      <w:r w:rsidRPr="00E36B0D" w:rsidR="00590414">
        <w:rPr>
          <w:rFonts w:cstheme="minorHAnsi"/>
          <w:snapToGrid w:val="0"/>
        </w:rPr>
        <w:t>§</w:t>
      </w:r>
      <w:r w:rsidRPr="00E36B0D" w:rsidR="00590414">
        <w:rPr>
          <w:snapToGrid w:val="0"/>
        </w:rPr>
        <w:t xml:space="preserve"> </w:t>
      </w:r>
      <w:r w:rsidRPr="00E36B0D" w:rsidR="002F5A77">
        <w:rPr>
          <w:snapToGrid w:val="0"/>
        </w:rPr>
        <w:t>98</w:t>
      </w:r>
      <w:r w:rsidRPr="00E36B0D" w:rsidR="00590414">
        <w:rPr>
          <w:snapToGrid w:val="0"/>
        </w:rPr>
        <w:t xml:space="preserve">). </w:t>
      </w:r>
      <w:r w:rsidRPr="00E36B0D" w:rsidR="00F918A0">
        <w:rPr>
          <w:snapToGrid w:val="0"/>
        </w:rPr>
        <w:t xml:space="preserve">For these reasons, the Court finds that no deductions </w:t>
      </w:r>
      <w:r w:rsidRPr="00E36B0D">
        <w:rPr>
          <w:snapToGrid w:val="0"/>
        </w:rPr>
        <w:t>should</w:t>
      </w:r>
      <w:r w:rsidRPr="00E36B0D" w:rsidR="00F918A0">
        <w:rPr>
          <w:snapToGrid w:val="0"/>
        </w:rPr>
        <w:t xml:space="preserve"> be made from the total amount corresponding to the value of the applicant</w:t>
      </w:r>
      <w:r w:rsidRPr="00E36B0D" w:rsidR="00E36B0D">
        <w:rPr>
          <w:snapToGrid w:val="0"/>
        </w:rPr>
        <w:t>’</w:t>
      </w:r>
      <w:r w:rsidRPr="00E36B0D" w:rsidR="00F918A0">
        <w:rPr>
          <w:snapToGrid w:val="0"/>
        </w:rPr>
        <w:t>s property.</w:t>
      </w:r>
    </w:p>
    <w:p w:rsidRPr="00E36B0D" w:rsidR="00BC0D26" w:rsidP="00E36B0D" w:rsidRDefault="00EE7AEA">
      <w:pPr>
        <w:pStyle w:val="ECHRPara"/>
        <w:rPr>
          <w:snapToGrid w:val="0"/>
        </w:rPr>
      </w:pPr>
      <w:r w:rsidRPr="00E36B0D">
        <w:rPr>
          <w:snapToGrid w:val="0"/>
        </w:rPr>
        <w:fldChar w:fldCharType="begin"/>
      </w:r>
      <w:r w:rsidRPr="00E36B0D">
        <w:rPr>
          <w:snapToGrid w:val="0"/>
        </w:rPr>
        <w:instrText xml:space="preserve"> SEQ level0 \*arabic </w:instrText>
      </w:r>
      <w:r w:rsidRPr="00E36B0D">
        <w:rPr>
          <w:snapToGrid w:val="0"/>
        </w:rPr>
        <w:fldChar w:fldCharType="separate"/>
      </w:r>
      <w:r w:rsidR="00E36B0D">
        <w:rPr>
          <w:noProof/>
          <w:snapToGrid w:val="0"/>
        </w:rPr>
        <w:t>36</w:t>
      </w:r>
      <w:r w:rsidRPr="00E36B0D">
        <w:rPr>
          <w:snapToGrid w:val="0"/>
        </w:rPr>
        <w:fldChar w:fldCharType="end"/>
      </w:r>
      <w:r w:rsidRPr="00E36B0D">
        <w:rPr>
          <w:snapToGrid w:val="0"/>
        </w:rPr>
        <w:t>.  </w:t>
      </w:r>
      <w:r w:rsidRPr="00E36B0D" w:rsidR="00F918A0">
        <w:rPr>
          <w:snapToGrid w:val="0"/>
        </w:rPr>
        <w:t xml:space="preserve">As to point (c) in paragraph </w:t>
      </w:r>
      <w:r w:rsidRPr="00E36B0D" w:rsidR="002F5A77">
        <w:rPr>
          <w:snapToGrid w:val="0"/>
        </w:rPr>
        <w:t>3</w:t>
      </w:r>
      <w:r w:rsidRPr="00E36B0D" w:rsidR="00D42301">
        <w:rPr>
          <w:snapToGrid w:val="0"/>
        </w:rPr>
        <w:t>3</w:t>
      </w:r>
      <w:r w:rsidRPr="00E36B0D" w:rsidR="00F918A0">
        <w:rPr>
          <w:snapToGrid w:val="0"/>
        </w:rPr>
        <w:t xml:space="preserve"> above, the Court notes that the market value of the property was converted to the </w:t>
      </w:r>
      <w:r w:rsidRPr="00E36B0D" w:rsidR="002F5A77">
        <w:rPr>
          <w:snapToGrid w:val="0"/>
        </w:rPr>
        <w:t>2018</w:t>
      </w:r>
      <w:r w:rsidRPr="00E36B0D" w:rsidR="00F918A0">
        <w:rPr>
          <w:snapToGrid w:val="0"/>
        </w:rPr>
        <w:t xml:space="preserve"> value by the expert and assessed at AZN 187,930 as of April 2018</w:t>
      </w:r>
      <w:r w:rsidRPr="00E36B0D" w:rsidR="00B81B59">
        <w:rPr>
          <w:snapToGrid w:val="0"/>
        </w:rPr>
        <w:t xml:space="preserve"> (which, at that time, </w:t>
      </w:r>
      <w:r w:rsidRPr="00E36B0D" w:rsidR="00B81B59">
        <w:rPr>
          <w:snapToGrid w:val="0"/>
          <w:lang w:val="en-US"/>
        </w:rPr>
        <w:t>was equivalent to approximately</w:t>
      </w:r>
      <w:r w:rsidRPr="00E36B0D" w:rsidR="00B81B59">
        <w:rPr>
          <w:snapToGrid w:val="0"/>
        </w:rPr>
        <w:t xml:space="preserve"> EUR 90,000)</w:t>
      </w:r>
      <w:r w:rsidRPr="00E36B0D" w:rsidR="00F918A0">
        <w:rPr>
          <w:snapToGrid w:val="0"/>
        </w:rPr>
        <w:t>. The Court will further adjust this amount</w:t>
      </w:r>
      <w:r w:rsidRPr="00E36B0D" w:rsidR="00BE16E2">
        <w:rPr>
          <w:snapToGrid w:val="0"/>
        </w:rPr>
        <w:t xml:space="preserve"> to the present-day value</w:t>
      </w:r>
      <w:r w:rsidRPr="00E36B0D" w:rsidR="00F918A0">
        <w:rPr>
          <w:snapToGrid w:val="0"/>
        </w:rPr>
        <w:t xml:space="preserve">, on an equitable basis, in order to take into account the period of time </w:t>
      </w:r>
      <w:r w:rsidRPr="00E36B0D" w:rsidR="00A14625">
        <w:rPr>
          <w:snapToGrid w:val="0"/>
        </w:rPr>
        <w:t xml:space="preserve">that has </w:t>
      </w:r>
      <w:r w:rsidRPr="00E36B0D" w:rsidR="00F918A0">
        <w:rPr>
          <w:snapToGrid w:val="0"/>
        </w:rPr>
        <w:t>lapsed prior to the adoption of the present judgment.</w:t>
      </w:r>
    </w:p>
    <w:p w:rsidRPr="00E36B0D" w:rsidR="00BC0D26" w:rsidP="00E36B0D" w:rsidRDefault="00EE7AEA">
      <w:pPr>
        <w:pStyle w:val="ECHRPara"/>
        <w:rPr>
          <w:snapToGrid w:val="0"/>
        </w:rPr>
      </w:pPr>
      <w:r w:rsidRPr="00E36B0D">
        <w:rPr>
          <w:snapToGrid w:val="0"/>
        </w:rPr>
        <w:fldChar w:fldCharType="begin"/>
      </w:r>
      <w:r w:rsidRPr="00E36B0D">
        <w:rPr>
          <w:snapToGrid w:val="0"/>
        </w:rPr>
        <w:instrText xml:space="preserve"> SEQ level0 \*arabic </w:instrText>
      </w:r>
      <w:r w:rsidRPr="00E36B0D">
        <w:rPr>
          <w:snapToGrid w:val="0"/>
        </w:rPr>
        <w:fldChar w:fldCharType="separate"/>
      </w:r>
      <w:r w:rsidR="00E36B0D">
        <w:rPr>
          <w:noProof/>
          <w:snapToGrid w:val="0"/>
        </w:rPr>
        <w:t>37</w:t>
      </w:r>
      <w:r w:rsidRPr="00E36B0D">
        <w:rPr>
          <w:snapToGrid w:val="0"/>
        </w:rPr>
        <w:fldChar w:fldCharType="end"/>
      </w:r>
      <w:r w:rsidRPr="00E36B0D">
        <w:rPr>
          <w:snapToGrid w:val="0"/>
        </w:rPr>
        <w:t>.  </w:t>
      </w:r>
      <w:r w:rsidRPr="00E36B0D" w:rsidR="00F918A0">
        <w:rPr>
          <w:snapToGrid w:val="0"/>
        </w:rPr>
        <w:t xml:space="preserve">As to point (d) in paragraph </w:t>
      </w:r>
      <w:r w:rsidRPr="00E36B0D" w:rsidR="00BE16E2">
        <w:rPr>
          <w:snapToGrid w:val="0"/>
        </w:rPr>
        <w:t>3</w:t>
      </w:r>
      <w:r w:rsidRPr="00E36B0D" w:rsidR="00D42301">
        <w:rPr>
          <w:snapToGrid w:val="0"/>
        </w:rPr>
        <w:t>3</w:t>
      </w:r>
      <w:r w:rsidRPr="00E36B0D" w:rsidR="00F918A0">
        <w:rPr>
          <w:snapToGrid w:val="0"/>
        </w:rPr>
        <w:t xml:space="preserve"> above, </w:t>
      </w:r>
      <w:r w:rsidRPr="00E36B0D" w:rsidR="000663A3">
        <w:rPr>
          <w:snapToGrid w:val="0"/>
        </w:rPr>
        <w:t>the Court considers that interest is to be applied in the present case</w:t>
      </w:r>
      <w:r w:rsidRPr="00E36B0D" w:rsidR="00322FCD">
        <w:rPr>
          <w:snapToGrid w:val="0"/>
        </w:rPr>
        <w:t>, taking as the basis the applicable statutory interest rates of the Central Bank</w:t>
      </w:r>
      <w:r w:rsidRPr="00E36B0D" w:rsidR="000663A3">
        <w:rPr>
          <w:snapToGrid w:val="0"/>
        </w:rPr>
        <w:t xml:space="preserve">. The amount of interest </w:t>
      </w:r>
      <w:r w:rsidRPr="00E36B0D" w:rsidR="00A14625">
        <w:rPr>
          <w:snapToGrid w:val="0"/>
        </w:rPr>
        <w:t xml:space="preserve">to be </w:t>
      </w:r>
      <w:r w:rsidRPr="00E36B0D" w:rsidR="000663A3">
        <w:rPr>
          <w:snapToGrid w:val="0"/>
        </w:rPr>
        <w:t xml:space="preserve">added </w:t>
      </w:r>
      <w:r w:rsidRPr="00E36B0D" w:rsidR="00A14625">
        <w:rPr>
          <w:snapToGrid w:val="0"/>
        </w:rPr>
        <w:t xml:space="preserve">should </w:t>
      </w:r>
      <w:r w:rsidRPr="00E36B0D" w:rsidR="000663A3">
        <w:rPr>
          <w:snapToGrid w:val="0"/>
        </w:rPr>
        <w:t xml:space="preserve">be </w:t>
      </w:r>
      <w:r w:rsidRPr="00E36B0D" w:rsidR="0003069C">
        <w:rPr>
          <w:snapToGrid w:val="0"/>
        </w:rPr>
        <w:t xml:space="preserve">calculated on the original sum, not </w:t>
      </w:r>
      <w:r w:rsidRPr="00E36B0D" w:rsidR="00A14625">
        <w:rPr>
          <w:snapToGrid w:val="0"/>
        </w:rPr>
        <w:t xml:space="preserve">on </w:t>
      </w:r>
      <w:r w:rsidRPr="00E36B0D" w:rsidR="0003069C">
        <w:rPr>
          <w:snapToGrid w:val="0"/>
        </w:rPr>
        <w:t>the present-day value of the property, and then added to the present-day value of the property.</w:t>
      </w:r>
    </w:p>
    <w:p w:rsidRPr="00E36B0D" w:rsidR="00BC0D26" w:rsidP="00E36B0D" w:rsidRDefault="00257357">
      <w:pPr>
        <w:pStyle w:val="ECHRPara"/>
      </w:pPr>
      <w:r w:rsidRPr="00E36B0D">
        <w:fldChar w:fldCharType="begin"/>
      </w:r>
      <w:r w:rsidRPr="00E36B0D">
        <w:instrText xml:space="preserve"> SEQ level0 \*arabic </w:instrText>
      </w:r>
      <w:r w:rsidRPr="00E36B0D">
        <w:fldChar w:fldCharType="separate"/>
      </w:r>
      <w:r w:rsidR="00E36B0D">
        <w:rPr>
          <w:noProof/>
        </w:rPr>
        <w:t>38</w:t>
      </w:r>
      <w:r w:rsidRPr="00E36B0D">
        <w:fldChar w:fldCharType="end"/>
      </w:r>
      <w:r w:rsidRPr="00E36B0D">
        <w:t>.  Having regard to the above</w:t>
      </w:r>
      <w:r w:rsidRPr="00E36B0D" w:rsidR="006C5396">
        <w:t xml:space="preserve"> considerations</w:t>
      </w:r>
      <w:r w:rsidRPr="00E36B0D">
        <w:t xml:space="preserve">, the Court awards </w:t>
      </w:r>
      <w:r w:rsidRPr="00E36B0D" w:rsidR="000E33FF">
        <w:t xml:space="preserve">the applicant EUR </w:t>
      </w:r>
      <w:r w:rsidRPr="00E36B0D" w:rsidR="00D93A5A">
        <w:t>140,000</w:t>
      </w:r>
      <w:r w:rsidRPr="00E36B0D" w:rsidR="006C5396">
        <w:t xml:space="preserve"> plus any tax that may be chargeable on that amount.</w:t>
      </w:r>
    </w:p>
    <w:p w:rsidRPr="00E36B0D" w:rsidR="006C5396" w:rsidP="00E36B0D" w:rsidRDefault="006C5396">
      <w:pPr>
        <w:pStyle w:val="ECHRHeading2"/>
      </w:pPr>
      <w:r w:rsidRPr="00E36B0D">
        <w:t>B.  Non-pecuniary damage</w:t>
      </w:r>
    </w:p>
    <w:p w:rsidRPr="00E36B0D" w:rsidR="00BC0D26" w:rsidP="00E36B0D" w:rsidRDefault="006C5396">
      <w:pPr>
        <w:pStyle w:val="ECHRPara"/>
      </w:pPr>
      <w:r w:rsidRPr="00E36B0D">
        <w:fldChar w:fldCharType="begin"/>
      </w:r>
      <w:r w:rsidRPr="00E36B0D">
        <w:instrText xml:space="preserve"> SEQ level0 \*arabic </w:instrText>
      </w:r>
      <w:r w:rsidRPr="00E36B0D">
        <w:fldChar w:fldCharType="separate"/>
      </w:r>
      <w:r w:rsidR="00E36B0D">
        <w:rPr>
          <w:noProof/>
        </w:rPr>
        <w:t>39</w:t>
      </w:r>
      <w:r w:rsidRPr="00E36B0D">
        <w:fldChar w:fldCharType="end"/>
      </w:r>
      <w:r w:rsidRPr="00E36B0D">
        <w:t>.  The applicant originally claim</w:t>
      </w:r>
      <w:r w:rsidRPr="00E36B0D" w:rsidR="00F44067">
        <w:t>ed AZN 20,000 in respect of non</w:t>
      </w:r>
      <w:r w:rsidRPr="00E36B0D" w:rsidR="00F44067">
        <w:noBreakHyphen/>
      </w:r>
      <w:r w:rsidRPr="00E36B0D">
        <w:t>pecuniary damage. He increased this claim to EUR 30,000 in his submissions following the adoption of the principal judgment.</w:t>
      </w:r>
    </w:p>
    <w:p w:rsidRPr="00E36B0D" w:rsidR="00BC0D26" w:rsidP="00E36B0D" w:rsidRDefault="006C5396">
      <w:pPr>
        <w:pStyle w:val="ECHRPara"/>
      </w:pPr>
      <w:r w:rsidRPr="00E36B0D">
        <w:fldChar w:fldCharType="begin"/>
      </w:r>
      <w:r w:rsidRPr="00E36B0D">
        <w:instrText xml:space="preserve"> SEQ level0 \*arabic </w:instrText>
      </w:r>
      <w:r w:rsidRPr="00E36B0D">
        <w:fldChar w:fldCharType="separate"/>
      </w:r>
      <w:r w:rsidR="00E36B0D">
        <w:rPr>
          <w:noProof/>
        </w:rPr>
        <w:t>40</w:t>
      </w:r>
      <w:r w:rsidRPr="00E36B0D">
        <w:fldChar w:fldCharType="end"/>
      </w:r>
      <w:r w:rsidRPr="00E36B0D">
        <w:t xml:space="preserve">.  The Government </w:t>
      </w:r>
      <w:r w:rsidRPr="00E36B0D" w:rsidR="00B81395">
        <w:t>submitted that the sum claimed was excessive.</w:t>
      </w:r>
    </w:p>
    <w:p w:rsidRPr="00E36B0D" w:rsidR="00BC0D26" w:rsidP="00E36B0D" w:rsidRDefault="00B81395">
      <w:pPr>
        <w:pStyle w:val="ECHRPara"/>
      </w:pPr>
      <w:r w:rsidRPr="00E36B0D">
        <w:fldChar w:fldCharType="begin"/>
      </w:r>
      <w:r w:rsidRPr="00E36B0D">
        <w:instrText xml:space="preserve"> SEQ level0 \*arabic </w:instrText>
      </w:r>
      <w:r w:rsidRPr="00E36B0D">
        <w:fldChar w:fldCharType="separate"/>
      </w:r>
      <w:r w:rsidR="00E36B0D">
        <w:rPr>
          <w:noProof/>
        </w:rPr>
        <w:t>41</w:t>
      </w:r>
      <w:r w:rsidRPr="00E36B0D">
        <w:fldChar w:fldCharType="end"/>
      </w:r>
      <w:r w:rsidRPr="00E36B0D">
        <w:t>.  </w:t>
      </w:r>
      <w:r w:rsidRPr="00E36B0D" w:rsidR="00BA4A6E">
        <w:t>Ruling on an equitable basis, as required by Article 41 of the Convention, t</w:t>
      </w:r>
      <w:r w:rsidRPr="00E36B0D" w:rsidR="00777E1E">
        <w:t xml:space="preserve">he Court </w:t>
      </w:r>
      <w:r w:rsidRPr="00E36B0D" w:rsidR="00BA4A6E">
        <w:t>awards the applicant the sum of EUR 3,000 under this head, plus any tax that may be chargeable on this amount.</w:t>
      </w:r>
    </w:p>
    <w:p w:rsidRPr="00E36B0D" w:rsidR="006C5396" w:rsidP="00E36B0D" w:rsidRDefault="006C5396">
      <w:pPr>
        <w:pStyle w:val="ECHRHeading2"/>
      </w:pPr>
      <w:r w:rsidRPr="00E36B0D">
        <w:t>C.  Costs and expenses</w:t>
      </w:r>
    </w:p>
    <w:p w:rsidRPr="00E36B0D" w:rsidR="00BC0D26" w:rsidP="00E36B0D" w:rsidRDefault="006C5396">
      <w:pPr>
        <w:pStyle w:val="ECHRPara"/>
      </w:pPr>
      <w:r w:rsidRPr="00E36B0D">
        <w:fldChar w:fldCharType="begin"/>
      </w:r>
      <w:r w:rsidRPr="00E36B0D">
        <w:instrText xml:space="preserve"> SEQ level0 \*arabic </w:instrText>
      </w:r>
      <w:r w:rsidRPr="00E36B0D">
        <w:fldChar w:fldCharType="separate"/>
      </w:r>
      <w:r w:rsidR="00E36B0D">
        <w:rPr>
          <w:noProof/>
        </w:rPr>
        <w:t>42</w:t>
      </w:r>
      <w:r w:rsidRPr="00E36B0D">
        <w:fldChar w:fldCharType="end"/>
      </w:r>
      <w:r w:rsidRPr="00E36B0D">
        <w:t xml:space="preserve">.  The applicant claimed AZN 7,150 in respect of costs and expenses, </w:t>
      </w:r>
      <w:r w:rsidRPr="00E36B0D" w:rsidR="00A14625">
        <w:t xml:space="preserve">namely </w:t>
      </w:r>
      <w:r w:rsidRPr="00E36B0D">
        <w:t xml:space="preserve">AZN 7,000 for legal fees and AZN 150 for postal expenses. </w:t>
      </w:r>
      <w:r w:rsidRPr="00E36B0D" w:rsidR="001A3C01">
        <w:t xml:space="preserve">In support of the part of the claim in respect of the legal fees, he submitted a copy of the contract with his lawyer, dated 8 December 2009. </w:t>
      </w:r>
      <w:r w:rsidRPr="00E36B0D" w:rsidR="00B81395">
        <w:t xml:space="preserve">In his submissions following the adoption of the principal judgment, </w:t>
      </w:r>
      <w:r w:rsidRPr="00E36B0D" w:rsidR="001A3C01">
        <w:t>the applicant</w:t>
      </w:r>
      <w:r w:rsidRPr="00E36B0D" w:rsidR="00B81395">
        <w:t xml:space="preserve"> increased his claims to EUR 9,000 for legal fees and EUR 150 for postal expenses</w:t>
      </w:r>
      <w:r w:rsidRPr="00E36B0D" w:rsidR="001A3C01">
        <w:t>, without submitting any further supporting documents</w:t>
      </w:r>
      <w:r w:rsidRPr="00E36B0D" w:rsidR="00B81395">
        <w:t>.</w:t>
      </w:r>
    </w:p>
    <w:p w:rsidRPr="00E36B0D" w:rsidR="00B81395" w:rsidP="00E36B0D" w:rsidRDefault="00B81395">
      <w:pPr>
        <w:pStyle w:val="ECHRPara"/>
      </w:pPr>
      <w:r w:rsidRPr="00E36B0D">
        <w:fldChar w:fldCharType="begin"/>
      </w:r>
      <w:r w:rsidRPr="00E36B0D">
        <w:instrText xml:space="preserve"> SEQ level0 \*arabic </w:instrText>
      </w:r>
      <w:r w:rsidRPr="00E36B0D">
        <w:fldChar w:fldCharType="separate"/>
      </w:r>
      <w:r w:rsidR="00E36B0D">
        <w:rPr>
          <w:noProof/>
        </w:rPr>
        <w:t>43</w:t>
      </w:r>
      <w:r w:rsidRPr="00E36B0D">
        <w:fldChar w:fldCharType="end"/>
      </w:r>
      <w:r w:rsidRPr="00E36B0D">
        <w:t xml:space="preserve">.  The Government </w:t>
      </w:r>
      <w:r w:rsidRPr="00E36B0D" w:rsidR="00D20558">
        <w:t>pointed out</w:t>
      </w:r>
      <w:r w:rsidRPr="00E36B0D">
        <w:t xml:space="preserve"> that, according to the contract between the applicant and his lawyer, the applicant </w:t>
      </w:r>
      <w:r w:rsidRPr="00E36B0D" w:rsidR="00D80003">
        <w:t xml:space="preserve">had undertaken </w:t>
      </w:r>
      <w:r w:rsidRPr="00E36B0D">
        <w:t xml:space="preserve">to pay the lawyer AZN 3,000 for legal fees incurred in the proceedings before the domestic courts and AZN 2,000 for legal fees incurred in the proceedings before the Court, making a total of AZN 5,000. In any event, </w:t>
      </w:r>
      <w:r w:rsidRPr="00E36B0D" w:rsidR="00D80003">
        <w:t xml:space="preserve">they </w:t>
      </w:r>
      <w:r w:rsidRPr="00E36B0D">
        <w:t>considered that even the latter sum was excessive. As to the postal expenses, the Government argued that this part of the claim should be dismissed because the applicant had failed to present any supporting d</w:t>
      </w:r>
      <w:r w:rsidRPr="00E36B0D" w:rsidR="007A1E33">
        <w:t>ocumentary evidence.</w:t>
      </w:r>
    </w:p>
    <w:p w:rsidRPr="00E36B0D" w:rsidR="007A1E33" w:rsidP="00E36B0D" w:rsidRDefault="00B81395">
      <w:pPr>
        <w:pStyle w:val="ECHRPara"/>
      </w:pPr>
      <w:r w:rsidRPr="00E36B0D">
        <w:fldChar w:fldCharType="begin"/>
      </w:r>
      <w:r w:rsidRPr="00E36B0D">
        <w:instrText xml:space="preserve"> SEQ level0 \*arabic </w:instrText>
      </w:r>
      <w:r w:rsidRPr="00E36B0D">
        <w:fldChar w:fldCharType="separate"/>
      </w:r>
      <w:r w:rsidR="00E36B0D">
        <w:rPr>
          <w:noProof/>
        </w:rPr>
        <w:t>44</w:t>
      </w:r>
      <w:r w:rsidRPr="00E36B0D">
        <w:fldChar w:fldCharType="end"/>
      </w:r>
      <w:r w:rsidRPr="00E36B0D">
        <w:t>.  </w:t>
      </w:r>
      <w:r w:rsidRPr="00E36B0D" w:rsidR="00777E1E">
        <w:t xml:space="preserve">The Court </w:t>
      </w:r>
      <w:r w:rsidRPr="00E36B0D" w:rsidR="00AE3F3D">
        <w:t xml:space="preserve">reiterates that it will award costs and expenses only if satisfied that these were </w:t>
      </w:r>
      <w:bookmarkStart w:name="HIT4" w:id="2"/>
      <w:bookmarkEnd w:id="2"/>
      <w:r w:rsidRPr="00E36B0D" w:rsidR="00AE3F3D">
        <w:t xml:space="preserve">actually and </w:t>
      </w:r>
      <w:bookmarkStart w:name="HIT5" w:id="3"/>
      <w:bookmarkEnd w:id="3"/>
      <w:r w:rsidRPr="00E36B0D" w:rsidR="00AE3F3D">
        <w:t xml:space="preserve">necessarily </w:t>
      </w:r>
      <w:bookmarkStart w:name="HIT6" w:id="4"/>
      <w:bookmarkEnd w:id="4"/>
      <w:r w:rsidRPr="00E36B0D" w:rsidR="00AE3F3D">
        <w:t>incurred and reasonable as to quantum.</w:t>
      </w:r>
      <w:r w:rsidRPr="00E36B0D" w:rsidR="00777E1E">
        <w:t xml:space="preserve"> </w:t>
      </w:r>
      <w:r w:rsidRPr="00E36B0D" w:rsidR="007A1E33">
        <w:t>Under Rule 60 of the Rules of Court, any claim for just satisfaction must be itemised and submitted in writing together with the relevant supporting documents or vouchers, failing which the Chamber may reject the claim in whole or in part.</w:t>
      </w:r>
    </w:p>
    <w:p w:rsidRPr="00E36B0D" w:rsidR="00BC0D26" w:rsidP="00E36B0D" w:rsidRDefault="007A1E33">
      <w:pPr>
        <w:pStyle w:val="ECHRPara"/>
      </w:pPr>
      <w:r w:rsidRPr="00E36B0D">
        <w:fldChar w:fldCharType="begin"/>
      </w:r>
      <w:r w:rsidRPr="00E36B0D">
        <w:instrText xml:space="preserve"> SEQ level0 \*arabic </w:instrText>
      </w:r>
      <w:r w:rsidRPr="00E36B0D">
        <w:fldChar w:fldCharType="separate"/>
      </w:r>
      <w:r w:rsidR="00E36B0D">
        <w:rPr>
          <w:noProof/>
        </w:rPr>
        <w:t>45</w:t>
      </w:r>
      <w:r w:rsidRPr="00E36B0D">
        <w:fldChar w:fldCharType="end"/>
      </w:r>
      <w:r w:rsidRPr="00E36B0D">
        <w:t>.  The Court notes that the part of the claim in respect of postal expenses is not supported by documentary evidence and must therefore be rejected. As to the legal fees, regard being had to the documents in its possession and the above criteria</w:t>
      </w:r>
      <w:r w:rsidRPr="00E36B0D" w:rsidR="006217FC">
        <w:t xml:space="preserve">, the Court awards the applicant EUR </w:t>
      </w:r>
      <w:r w:rsidRPr="00E36B0D" w:rsidR="0070648F">
        <w:t>3</w:t>
      </w:r>
      <w:r w:rsidRPr="00E36B0D" w:rsidR="006217FC">
        <w:t>,</w:t>
      </w:r>
      <w:r w:rsidRPr="00E36B0D" w:rsidR="00E317BA">
        <w:t>0</w:t>
      </w:r>
      <w:r w:rsidRPr="00E36B0D" w:rsidR="006217FC">
        <w:t>00 in respect of the costs incurred before the domestic proceedings and the Court, plus any tax that may be chargeable to the applicant.</w:t>
      </w:r>
    </w:p>
    <w:p w:rsidRPr="00E36B0D" w:rsidR="00AE3F3D" w:rsidP="00E36B0D" w:rsidRDefault="00AE3F3D">
      <w:pPr>
        <w:pStyle w:val="ECHRHeading2"/>
      </w:pPr>
      <w:r w:rsidRPr="00E36B0D">
        <w:t>D.  Costs of the expert report of 13 June 2018</w:t>
      </w:r>
    </w:p>
    <w:p w:rsidRPr="00E36B0D" w:rsidR="00AE3F3D" w:rsidP="00E36B0D" w:rsidRDefault="00AE3F3D">
      <w:pPr>
        <w:pStyle w:val="ECHRPara"/>
      </w:pPr>
      <w:r w:rsidRPr="00E36B0D">
        <w:fldChar w:fldCharType="begin"/>
      </w:r>
      <w:r w:rsidRPr="00E36B0D">
        <w:instrText xml:space="preserve"> SEQ level0 \*arabic </w:instrText>
      </w:r>
      <w:r w:rsidRPr="00E36B0D">
        <w:fldChar w:fldCharType="separate"/>
      </w:r>
      <w:r w:rsidR="00E36B0D">
        <w:rPr>
          <w:noProof/>
        </w:rPr>
        <w:t>46</w:t>
      </w:r>
      <w:r w:rsidRPr="00E36B0D">
        <w:fldChar w:fldCharType="end"/>
      </w:r>
      <w:r w:rsidRPr="00E36B0D">
        <w:t>.  </w:t>
      </w:r>
      <w:r w:rsidRPr="00E36B0D" w:rsidR="004E5684">
        <w:t>The expert who prepared the report sought EUR 5,900, including value added tax, for his fees in connection with the production of the report.</w:t>
      </w:r>
    </w:p>
    <w:p w:rsidRPr="00E36B0D" w:rsidR="00BC0D26" w:rsidP="00E36B0D" w:rsidRDefault="00B258FA">
      <w:pPr>
        <w:pStyle w:val="ECHRPara"/>
      </w:pPr>
      <w:r w:rsidRPr="00E36B0D">
        <w:fldChar w:fldCharType="begin"/>
      </w:r>
      <w:r w:rsidRPr="00E36B0D">
        <w:instrText xml:space="preserve"> SEQ level0 \*arabic </w:instrText>
      </w:r>
      <w:r w:rsidRPr="00E36B0D">
        <w:fldChar w:fldCharType="separate"/>
      </w:r>
      <w:r w:rsidR="00E36B0D">
        <w:rPr>
          <w:noProof/>
        </w:rPr>
        <w:t>47</w:t>
      </w:r>
      <w:r w:rsidRPr="00E36B0D">
        <w:fldChar w:fldCharType="end"/>
      </w:r>
      <w:r w:rsidRPr="00E36B0D">
        <w:t>.  The parties did not comment on this matter.</w:t>
      </w:r>
    </w:p>
    <w:p w:rsidRPr="00E36B0D" w:rsidR="00945777" w:rsidP="00E36B0D" w:rsidRDefault="00945777">
      <w:pPr>
        <w:pStyle w:val="ECHRPara"/>
        <w:rPr>
          <w:lang w:val="en-US"/>
        </w:rPr>
      </w:pPr>
      <w:r w:rsidRPr="00E36B0D">
        <w:fldChar w:fldCharType="begin"/>
      </w:r>
      <w:r w:rsidRPr="00E36B0D">
        <w:rPr>
          <w:lang w:val="en-US"/>
        </w:rPr>
        <w:instrText xml:space="preserve"> SEQ level0 \*arabic </w:instrText>
      </w:r>
      <w:r w:rsidRPr="00E36B0D">
        <w:fldChar w:fldCharType="separate"/>
      </w:r>
      <w:r w:rsidR="00E36B0D">
        <w:rPr>
          <w:noProof/>
          <w:lang w:val="en-US"/>
        </w:rPr>
        <w:t>48</w:t>
      </w:r>
      <w:r w:rsidRPr="00E36B0D">
        <w:fldChar w:fldCharType="end"/>
      </w:r>
      <w:r w:rsidRPr="00E36B0D">
        <w:rPr>
          <w:lang w:val="en-US"/>
        </w:rPr>
        <w:t xml:space="preserve">.  The Court reiterates that it is within its discretion to make an award for compensation and </w:t>
      </w:r>
      <w:r w:rsidRPr="00E36B0D" w:rsidR="00520F6F">
        <w:rPr>
          <w:lang w:val="en-US"/>
        </w:rPr>
        <w:t>it is for the Court to determine whether such compensation is necessary and appropriate. I</w:t>
      </w:r>
      <w:r w:rsidRPr="00E36B0D">
        <w:rPr>
          <w:lang w:val="en-US"/>
        </w:rPr>
        <w:t>n the present case, the expert</w:t>
      </w:r>
      <w:r w:rsidRPr="00E36B0D" w:rsidR="00E36B0D">
        <w:rPr>
          <w:lang w:val="en-US"/>
        </w:rPr>
        <w:t>’</w:t>
      </w:r>
      <w:r w:rsidRPr="00E36B0D">
        <w:rPr>
          <w:lang w:val="en-US"/>
        </w:rPr>
        <w:t xml:space="preserve">s </w:t>
      </w:r>
      <w:r w:rsidRPr="00E36B0D" w:rsidR="00A14625">
        <w:rPr>
          <w:lang w:val="en-US"/>
        </w:rPr>
        <w:t xml:space="preserve">claim consists of </w:t>
      </w:r>
      <w:r w:rsidRPr="00E36B0D">
        <w:rPr>
          <w:lang w:val="en-US"/>
        </w:rPr>
        <w:t xml:space="preserve">costs relating to the preparation of an expert report which the Court considered </w:t>
      </w:r>
      <w:r w:rsidRPr="00E36B0D" w:rsidR="00520F6F">
        <w:rPr>
          <w:lang w:val="en-US"/>
        </w:rPr>
        <w:t>indispensable</w:t>
      </w:r>
      <w:r w:rsidRPr="00E36B0D">
        <w:rPr>
          <w:lang w:val="en-US"/>
        </w:rPr>
        <w:t xml:space="preserve"> </w:t>
      </w:r>
      <w:r w:rsidRPr="00E36B0D" w:rsidR="00520F6F">
        <w:rPr>
          <w:lang w:val="en-US"/>
        </w:rPr>
        <w:t xml:space="preserve">in order to </w:t>
      </w:r>
      <w:r w:rsidRPr="00E36B0D" w:rsidR="00520F6F">
        <w:t>put an end to the violation found in the principal judgment and to all</w:t>
      </w:r>
      <w:r w:rsidRPr="00E36B0D" w:rsidR="00520F6F">
        <w:rPr>
          <w:lang w:val="en-US"/>
        </w:rPr>
        <w:t>ow the applicant a possibility of obtaining</w:t>
      </w:r>
      <w:r w:rsidRPr="00E36B0D">
        <w:t xml:space="preserve"> reparation for its consequences in accordance with Article 41 of the Convention</w:t>
      </w:r>
      <w:r w:rsidRPr="00E36B0D" w:rsidR="00520F6F">
        <w:t xml:space="preserve"> (see </w:t>
      </w:r>
      <w:r w:rsidRPr="00E36B0D" w:rsidR="00520F6F">
        <w:rPr>
          <w:i/>
        </w:rPr>
        <w:t xml:space="preserve">Belvedere Alberghiera S.r.l. v. Italy </w:t>
      </w:r>
      <w:r w:rsidRPr="00E36B0D" w:rsidR="00520F6F">
        <w:t>(just satisfaction), no. 31524/96, § 50, 30 October 2003)</w:t>
      </w:r>
      <w:r w:rsidRPr="00E36B0D">
        <w:t>.</w:t>
      </w:r>
    </w:p>
    <w:p w:rsidRPr="00E36B0D" w:rsidR="00BC0D26" w:rsidP="00E36B0D" w:rsidRDefault="00520F6F">
      <w:pPr>
        <w:pStyle w:val="ECHRPara"/>
      </w:pPr>
      <w:r w:rsidRPr="00E36B0D">
        <w:fldChar w:fldCharType="begin"/>
      </w:r>
      <w:r w:rsidRPr="00E36B0D">
        <w:instrText xml:space="preserve"> SEQ level0 \*arabic </w:instrText>
      </w:r>
      <w:r w:rsidRPr="00E36B0D">
        <w:fldChar w:fldCharType="separate"/>
      </w:r>
      <w:r w:rsidR="00E36B0D">
        <w:rPr>
          <w:noProof/>
        </w:rPr>
        <w:t>49</w:t>
      </w:r>
      <w:r w:rsidRPr="00E36B0D">
        <w:fldChar w:fldCharType="end"/>
      </w:r>
      <w:r w:rsidRPr="00E36B0D">
        <w:t>.  T</w:t>
      </w:r>
      <w:r w:rsidRPr="00E36B0D" w:rsidR="004E5684">
        <w:t xml:space="preserve">he </w:t>
      </w:r>
      <w:r w:rsidRPr="00E36B0D" w:rsidR="004A6E75">
        <w:t>parties</w:t>
      </w:r>
      <w:r w:rsidRPr="00E36B0D" w:rsidR="004E5684">
        <w:t xml:space="preserve"> </w:t>
      </w:r>
      <w:r w:rsidRPr="00E36B0D" w:rsidR="00E31616">
        <w:t xml:space="preserve">have been informed </w:t>
      </w:r>
      <w:r w:rsidRPr="00E36B0D" w:rsidR="004E5684">
        <w:t>that the costs and fees relating to the expert report</w:t>
      </w:r>
      <w:r w:rsidRPr="00E36B0D" w:rsidR="004A6E75">
        <w:t xml:space="preserve">, if eventually requested </w:t>
      </w:r>
      <w:r w:rsidRPr="00E36B0D" w:rsidR="00B258FA">
        <w:t xml:space="preserve">and obtained </w:t>
      </w:r>
      <w:r w:rsidRPr="00E36B0D" w:rsidR="004A6E75">
        <w:t>by the Court,</w:t>
      </w:r>
      <w:r w:rsidRPr="00E36B0D" w:rsidR="004E5684">
        <w:t xml:space="preserve"> would ultimately have to b</w:t>
      </w:r>
      <w:r w:rsidRPr="00E36B0D" w:rsidR="004A6E75">
        <w:t>e borne by the respondent State pursuant to Article 38 of the Convention</w:t>
      </w:r>
      <w:r w:rsidRPr="00E36B0D">
        <w:t xml:space="preserve"> (see paragraph 4 above)</w:t>
      </w:r>
      <w:r w:rsidRPr="00E36B0D" w:rsidR="00B258FA">
        <w:t>.</w:t>
      </w:r>
    </w:p>
    <w:p w:rsidRPr="00E36B0D" w:rsidR="00BC0D26" w:rsidP="00E36B0D" w:rsidRDefault="004E5684">
      <w:pPr>
        <w:pStyle w:val="ECHRPara"/>
      </w:pPr>
      <w:r w:rsidRPr="00E36B0D">
        <w:fldChar w:fldCharType="begin"/>
      </w:r>
      <w:r w:rsidRPr="00E36B0D">
        <w:instrText xml:space="preserve"> SEQ level0 \*arabic </w:instrText>
      </w:r>
      <w:r w:rsidRPr="00E36B0D">
        <w:fldChar w:fldCharType="separate"/>
      </w:r>
      <w:r w:rsidR="00E36B0D">
        <w:rPr>
          <w:noProof/>
        </w:rPr>
        <w:t>50</w:t>
      </w:r>
      <w:r w:rsidRPr="00E36B0D">
        <w:fldChar w:fldCharType="end"/>
      </w:r>
      <w:r w:rsidRPr="00E36B0D">
        <w:t>.  The Court considers that the expert</w:t>
      </w:r>
      <w:r w:rsidRPr="00E36B0D" w:rsidR="00E36B0D">
        <w:t>’</w:t>
      </w:r>
      <w:r w:rsidRPr="00E36B0D">
        <w:t>s fees are reasonable and that the costs of production of the expert report of 13 June 2018 should be borne by the respondent State</w:t>
      </w:r>
      <w:r w:rsidRPr="00E36B0D" w:rsidR="008E229C">
        <w:t xml:space="preserve"> in full.</w:t>
      </w:r>
    </w:p>
    <w:p w:rsidRPr="00E36B0D" w:rsidR="00553676" w:rsidP="00E36B0D" w:rsidRDefault="00AE3F3D">
      <w:pPr>
        <w:pStyle w:val="ECHRHeading2"/>
      </w:pPr>
      <w:r w:rsidRPr="00E36B0D">
        <w:t>E</w:t>
      </w:r>
      <w:r w:rsidRPr="00E36B0D" w:rsidR="00553676">
        <w:t>.  Default interest</w:t>
      </w:r>
    </w:p>
    <w:p w:rsidRPr="00E36B0D" w:rsidR="00470981" w:rsidP="00E36B0D" w:rsidRDefault="00553676">
      <w:pPr>
        <w:pStyle w:val="ECHRPara"/>
      </w:pPr>
      <w:r w:rsidRPr="00E36B0D">
        <w:fldChar w:fldCharType="begin"/>
      </w:r>
      <w:r w:rsidRPr="00E36B0D">
        <w:instrText xml:space="preserve"> SEQ level0 \*arabic </w:instrText>
      </w:r>
      <w:r w:rsidRPr="00E36B0D">
        <w:fldChar w:fldCharType="separate"/>
      </w:r>
      <w:r w:rsidR="00E36B0D">
        <w:rPr>
          <w:noProof/>
        </w:rPr>
        <w:t>51</w:t>
      </w:r>
      <w:r w:rsidRPr="00E36B0D">
        <w:fldChar w:fldCharType="end"/>
      </w:r>
      <w:r w:rsidRPr="00E36B0D">
        <w:t>.  The Court considers it appropriate that the default interest rate should be based on the marginal lending rate of the European Central Bank, to which should be added three percentage points.</w:t>
      </w:r>
    </w:p>
    <w:p w:rsidRPr="00E36B0D" w:rsidR="00470981" w:rsidP="00E36B0D" w:rsidRDefault="00450E83">
      <w:pPr>
        <w:pStyle w:val="ECHRTitle1"/>
      </w:pPr>
      <w:r w:rsidRPr="00E36B0D">
        <w:t>FOR THESE REASONS, THE COURT</w:t>
      </w:r>
      <w:r w:rsidRPr="00E36B0D" w:rsidR="00553676">
        <w:t>, UNANIMOUSLY,</w:t>
      </w:r>
    </w:p>
    <w:p w:rsidRPr="00E36B0D" w:rsidR="00C97286" w:rsidP="00E36B0D" w:rsidRDefault="006217FC">
      <w:pPr>
        <w:pStyle w:val="JuList"/>
        <w:keepNext/>
        <w:keepLines/>
      </w:pPr>
      <w:r w:rsidRPr="00E36B0D">
        <w:t>1</w:t>
      </w:r>
      <w:r w:rsidRPr="00E36B0D" w:rsidR="00553676">
        <w:t>.  </w:t>
      </w:r>
      <w:r w:rsidRPr="00E36B0D" w:rsidR="00553676">
        <w:rPr>
          <w:i/>
        </w:rPr>
        <w:t>Holds</w:t>
      </w:r>
    </w:p>
    <w:p w:rsidRPr="00E36B0D" w:rsidR="00553676" w:rsidP="00E36B0D" w:rsidRDefault="00553676">
      <w:pPr>
        <w:pStyle w:val="JuLista"/>
        <w:keepNext/>
        <w:keepLines/>
      </w:pPr>
      <w:r w:rsidRPr="00E36B0D">
        <w:t xml:space="preserve">(a)  that the respondent State is to pay the applicant, within three months from the date on which the judgment becomes final in accordance with Article 44 § 2 of the Convention, the following amounts, to be converted into </w:t>
      </w:r>
      <w:r w:rsidRPr="00E36B0D" w:rsidR="006217FC">
        <w:rPr>
          <w:color w:val="000000"/>
        </w:rPr>
        <w:t>Azerbaijani manats</w:t>
      </w:r>
      <w:r w:rsidRPr="00E36B0D">
        <w:t xml:space="preserve"> at the rate applicable at the date of settlement:</w:t>
      </w:r>
    </w:p>
    <w:p w:rsidRPr="00E36B0D" w:rsidR="00553676" w:rsidP="00E36B0D" w:rsidRDefault="00553676">
      <w:pPr>
        <w:pStyle w:val="JuListi"/>
      </w:pPr>
      <w:r w:rsidRPr="00E36B0D">
        <w:t xml:space="preserve">(i)  EUR </w:t>
      </w:r>
      <w:r w:rsidRPr="00E36B0D" w:rsidR="006217FC">
        <w:t>140,000</w:t>
      </w:r>
      <w:r w:rsidRPr="00E36B0D">
        <w:t xml:space="preserve"> (</w:t>
      </w:r>
      <w:r w:rsidRPr="00E36B0D" w:rsidR="006217FC">
        <w:t>one hundred and forty thousand euros)</w:t>
      </w:r>
      <w:r w:rsidRPr="00E36B0D">
        <w:t>, plus any tax that may be chargeable, in respect of pecuniary damage;</w:t>
      </w:r>
    </w:p>
    <w:p w:rsidRPr="00E36B0D" w:rsidR="00553676" w:rsidP="00E36B0D" w:rsidRDefault="00553676">
      <w:pPr>
        <w:pStyle w:val="JuListi"/>
      </w:pPr>
      <w:r w:rsidRPr="00E36B0D">
        <w:t xml:space="preserve">(ii)  EUR </w:t>
      </w:r>
      <w:r w:rsidRPr="00E36B0D" w:rsidR="006217FC">
        <w:t>3,000</w:t>
      </w:r>
      <w:r w:rsidRPr="00E36B0D">
        <w:t xml:space="preserve"> (</w:t>
      </w:r>
      <w:r w:rsidRPr="00E36B0D" w:rsidR="006217FC">
        <w:t>three thousand</w:t>
      </w:r>
      <w:r w:rsidRPr="00E36B0D">
        <w:t xml:space="preserve"> euros), plus any tax that may be chargeable, in respect of non-pecuniary damage;</w:t>
      </w:r>
    </w:p>
    <w:p w:rsidRPr="00E36B0D" w:rsidR="00553676" w:rsidP="00E36B0D" w:rsidRDefault="00553676">
      <w:pPr>
        <w:pStyle w:val="JuListi"/>
      </w:pPr>
      <w:r w:rsidRPr="00E36B0D">
        <w:t xml:space="preserve">(iii)  EUR </w:t>
      </w:r>
      <w:r w:rsidRPr="00E36B0D" w:rsidR="0070648F">
        <w:t>3</w:t>
      </w:r>
      <w:r w:rsidRPr="00E36B0D" w:rsidR="006217FC">
        <w:t>,</w:t>
      </w:r>
      <w:r w:rsidRPr="00E36B0D" w:rsidR="0070648F">
        <w:t>0</w:t>
      </w:r>
      <w:r w:rsidRPr="00E36B0D" w:rsidR="006217FC">
        <w:t>00</w:t>
      </w:r>
      <w:r w:rsidRPr="00E36B0D">
        <w:t xml:space="preserve"> (</w:t>
      </w:r>
      <w:r w:rsidRPr="00E36B0D" w:rsidR="0070648F">
        <w:t>three thousand</w:t>
      </w:r>
      <w:r w:rsidRPr="00E36B0D">
        <w:t xml:space="preserve"> euros), plus any tax that may be chargeable to the applicant, in respect of costs and expenses;</w:t>
      </w:r>
    </w:p>
    <w:p w:rsidRPr="00E36B0D" w:rsidR="00520F6F" w:rsidP="00E36B0D" w:rsidRDefault="00520F6F">
      <w:pPr>
        <w:pStyle w:val="JuLista"/>
      </w:pPr>
      <w:r w:rsidRPr="00E36B0D">
        <w:t xml:space="preserve">(b)  that that the respondent State is to pay the expert, Mr Z. Husseynov of ABAK-Az Crowe Ltd, within three months, EUR 5,900 (five thousand nine hundred euros) </w:t>
      </w:r>
      <w:r w:rsidRPr="00E36B0D" w:rsidR="005D69A1">
        <w:t>for the fees relating to the preparation of his expert report;</w:t>
      </w:r>
    </w:p>
    <w:p w:rsidRPr="00E36B0D" w:rsidR="00553676" w:rsidP="00E36B0D" w:rsidRDefault="00553676">
      <w:pPr>
        <w:pStyle w:val="JuLista"/>
      </w:pPr>
      <w:r w:rsidRPr="00E36B0D">
        <w:t>(</w:t>
      </w:r>
      <w:r w:rsidRPr="00E36B0D" w:rsidR="005D69A1">
        <w:t>c</w:t>
      </w:r>
      <w:r w:rsidRPr="00E36B0D">
        <w:t>)  that from the expiry of the above-mentioned three months until settlement simple interest shall be payable on the above amounts at a rate equal to the marginal lending rate of the European Central Bank during the default period</w:t>
      </w:r>
      <w:r w:rsidRPr="00E36B0D" w:rsidR="009F3CEF">
        <w:t>,</w:t>
      </w:r>
      <w:r w:rsidRPr="00E36B0D">
        <w:t xml:space="preserve"> plus three percentage points;</w:t>
      </w:r>
    </w:p>
    <w:p w:rsidRPr="00E36B0D" w:rsidR="00553676" w:rsidP="00E36B0D" w:rsidRDefault="00553676">
      <w:pPr>
        <w:pStyle w:val="JuList"/>
      </w:pPr>
    </w:p>
    <w:p w:rsidRPr="00E36B0D" w:rsidR="00470981" w:rsidP="00E36B0D" w:rsidRDefault="006217FC">
      <w:pPr>
        <w:pStyle w:val="JuList"/>
      </w:pPr>
      <w:r w:rsidRPr="00E36B0D">
        <w:t>2</w:t>
      </w:r>
      <w:r w:rsidRPr="00E36B0D" w:rsidR="00553676">
        <w:t>.  </w:t>
      </w:r>
      <w:r w:rsidRPr="00E36B0D" w:rsidR="00553676">
        <w:rPr>
          <w:i/>
        </w:rPr>
        <w:t>Dismisses</w:t>
      </w:r>
      <w:r w:rsidRPr="00E36B0D" w:rsidR="003165E8">
        <w:rPr>
          <w:i/>
        </w:rPr>
        <w:t xml:space="preserve"> </w:t>
      </w:r>
      <w:r w:rsidRPr="00E36B0D" w:rsidR="00553676">
        <w:t>the remainder of the applicant</w:t>
      </w:r>
      <w:r w:rsidRPr="00E36B0D" w:rsidR="00E36B0D">
        <w:t>’</w:t>
      </w:r>
      <w:r w:rsidRPr="00E36B0D" w:rsidR="00553676">
        <w:t>s claim for just satisfaction.</w:t>
      </w:r>
    </w:p>
    <w:p w:rsidRPr="00E36B0D" w:rsidR="00470981" w:rsidP="00E36B0D" w:rsidRDefault="00470981">
      <w:pPr>
        <w:pStyle w:val="JuParaLast"/>
      </w:pPr>
      <w:r w:rsidRPr="00E36B0D">
        <w:t xml:space="preserve">Done in English, and notified in writing on </w:t>
      </w:r>
      <w:r w:rsidRPr="00E36B0D" w:rsidR="003E7E62">
        <w:t>21 March 2019</w:t>
      </w:r>
      <w:r w:rsidRPr="00E36B0D" w:rsidR="0065447F">
        <w:t>, pursuant to Rule </w:t>
      </w:r>
      <w:r w:rsidRPr="00E36B0D">
        <w:t>77</w:t>
      </w:r>
      <w:r w:rsidRPr="00E36B0D" w:rsidR="0065447F">
        <w:t> </w:t>
      </w:r>
      <w:r w:rsidRPr="00E36B0D">
        <w:t>§§</w:t>
      </w:r>
      <w:r w:rsidRPr="00E36B0D" w:rsidR="0065447F">
        <w:t> </w:t>
      </w:r>
      <w:r w:rsidRPr="00E36B0D">
        <w:t>2 and 3 of the Rules of Court.</w:t>
      </w:r>
    </w:p>
    <w:p w:rsidRPr="00E36B0D" w:rsidR="00EB447C" w:rsidP="00E36B0D" w:rsidRDefault="00470981">
      <w:pPr>
        <w:pStyle w:val="JuSigned"/>
      </w:pPr>
      <w:r w:rsidRPr="00E36B0D">
        <w:tab/>
      </w:r>
      <w:r w:rsidRPr="00E36B0D" w:rsidR="00553676">
        <w:t>Claudia Westerdiek</w:t>
      </w:r>
      <w:r w:rsidRPr="00E36B0D">
        <w:tab/>
      </w:r>
      <w:r w:rsidRPr="00E36B0D" w:rsidR="00626D6D">
        <w:t>Angelika Nußberger</w:t>
      </w:r>
      <w:r w:rsidRPr="00E36B0D" w:rsidR="00BC51AA">
        <w:br/>
      </w:r>
      <w:r w:rsidRPr="00E36B0D">
        <w:tab/>
      </w:r>
      <w:r w:rsidRPr="00E36B0D" w:rsidR="00553676">
        <w:rPr>
          <w:szCs w:val="24"/>
        </w:rPr>
        <w:t>Registrar</w:t>
      </w:r>
      <w:r w:rsidRPr="00E36B0D">
        <w:tab/>
        <w:t>President</w:t>
      </w:r>
    </w:p>
    <w:sectPr w:rsidRPr="00E36B0D" w:rsidR="00EB447C" w:rsidSect="00BC0D26">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57E" w:rsidRPr="00195B18" w:rsidRDefault="0058357E" w:rsidP="00470981">
      <w:r w:rsidRPr="00195B18">
        <w:separator/>
      </w:r>
    </w:p>
  </w:endnote>
  <w:endnote w:type="continuationSeparator" w:id="0">
    <w:p w:rsidR="0058357E" w:rsidRPr="00195B18" w:rsidRDefault="0058357E" w:rsidP="00470981">
      <w:r w:rsidRPr="00195B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D26" w:rsidRPr="00150BFA" w:rsidRDefault="00BC0D26" w:rsidP="0020718E">
    <w:pPr>
      <w:jc w:val="center"/>
    </w:pPr>
    <w:r>
      <w:rPr>
        <w:noProof/>
        <w:lang w:val="en-US" w:eastAsia="ja-JP"/>
      </w:rPr>
      <w:drawing>
        <wp:inline distT="0" distB="0" distL="0" distR="0" wp14:anchorId="6D15AF13" wp14:editId="73EA5D44">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C0D26" w:rsidRDefault="00BC0D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57E" w:rsidRPr="00195B18" w:rsidRDefault="0058357E" w:rsidP="00470981">
      <w:r w:rsidRPr="00195B18">
        <w:separator/>
      </w:r>
    </w:p>
  </w:footnote>
  <w:footnote w:type="continuationSeparator" w:id="0">
    <w:p w:rsidR="0058357E" w:rsidRPr="00195B18" w:rsidRDefault="0058357E" w:rsidP="00470981">
      <w:r w:rsidRPr="00195B1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57E" w:rsidRPr="00BC0D26" w:rsidRDefault="0058357E" w:rsidP="00BC0D26">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D26" w:rsidRPr="00A45145" w:rsidRDefault="00BC0D26" w:rsidP="00A45145">
    <w:pPr>
      <w:jc w:val="center"/>
    </w:pPr>
    <w:r>
      <w:rPr>
        <w:noProof/>
        <w:lang w:val="en-US" w:eastAsia="ja-JP"/>
      </w:rPr>
      <w:drawing>
        <wp:inline distT="0" distB="0" distL="0" distR="0" wp14:anchorId="444B5F40" wp14:editId="1A91F94D">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8357E" w:rsidRDefault="005835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D26" w:rsidRPr="00195B18" w:rsidRDefault="00BC0D26" w:rsidP="00660DC0">
    <w:pPr>
      <w:pStyle w:val="ECHRHeader"/>
    </w:pPr>
    <w:r>
      <w:rPr>
        <w:rStyle w:val="PageNumber"/>
      </w:rPr>
      <w:fldChar w:fldCharType="begin"/>
    </w:r>
    <w:r>
      <w:rPr>
        <w:rStyle w:val="PageNumber"/>
      </w:rPr>
      <w:instrText xml:space="preserve"> PAGE </w:instrText>
    </w:r>
    <w:r>
      <w:rPr>
        <w:rStyle w:val="PageNumber"/>
      </w:rPr>
      <w:fldChar w:fldCharType="separate"/>
    </w:r>
    <w:r w:rsidR="00E36B0D">
      <w:rPr>
        <w:rStyle w:val="PageNumber"/>
        <w:noProof/>
      </w:rPr>
      <w:t>10</w:t>
    </w:r>
    <w:r>
      <w:rPr>
        <w:rStyle w:val="PageNumber"/>
      </w:rPr>
      <w:fldChar w:fldCharType="end"/>
    </w:r>
    <w:r w:rsidRPr="00195B18">
      <w:tab/>
    </w:r>
    <w:r>
      <w:t>AKHVERDIYEV v. AZERBAIJAN</w:t>
    </w:r>
    <w:r w:rsidRPr="00195B18">
      <w:t xml:space="preserve"> (JUST SATISFACTION)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D26" w:rsidRPr="00195B18" w:rsidRDefault="00BC0D26" w:rsidP="00874819">
    <w:pPr>
      <w:pStyle w:val="ECHRHeader"/>
      <w:rPr>
        <w:rStyle w:val="PageNumber"/>
      </w:rPr>
    </w:pPr>
    <w:r w:rsidRPr="00195B18">
      <w:tab/>
    </w:r>
    <w:r>
      <w:t>AKHVERDIYEV v. AZERBAIJAN</w:t>
    </w:r>
    <w:r w:rsidRPr="00195B18">
      <w:t xml:space="preserve"> (JUST SATISFACTION) </w:t>
    </w:r>
    <w:r>
      <w:t>JUDGMENT</w:t>
    </w:r>
    <w:r w:rsidRPr="00195B18">
      <w:tab/>
    </w:r>
    <w:r>
      <w:rPr>
        <w:rStyle w:val="PageNumber"/>
      </w:rPr>
      <w:fldChar w:fldCharType="begin"/>
    </w:r>
    <w:r>
      <w:rPr>
        <w:rStyle w:val="PageNumber"/>
      </w:rPr>
      <w:instrText xml:space="preserve"> PAGE </w:instrText>
    </w:r>
    <w:r>
      <w:rPr>
        <w:rStyle w:val="PageNumber"/>
      </w:rPr>
      <w:fldChar w:fldCharType="separate"/>
    </w:r>
    <w:r w:rsidR="00E36B0D">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A29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A25C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1E2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A66C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B24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AB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EE70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D61E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0E1333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nsid w:val="3A5D472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858037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11"/>
  </w:num>
  <w:num w:numId="5">
    <w:abstractNumId w:val="10"/>
  </w:num>
  <w:num w:numId="6">
    <w:abstractNumId w:val="9"/>
  </w:num>
  <w:num w:numId="7">
    <w:abstractNumId w:val="8"/>
  </w:num>
  <w:num w:numId="8">
    <w:abstractNumId w:val="5"/>
  </w:num>
  <w:num w:numId="9">
    <w:abstractNumId w:val="3"/>
  </w:num>
  <w:num w:numId="10">
    <w:abstractNumId w:val="2"/>
  </w:num>
  <w:num w:numId="11">
    <w:abstractNumId w:val="1"/>
  </w:num>
  <w:num w:numId="12">
    <w:abstractNumId w:val="0"/>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96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53676"/>
    <w:rsid w:val="0000137B"/>
    <w:rsid w:val="000041F8"/>
    <w:rsid w:val="000042A8"/>
    <w:rsid w:val="00004308"/>
    <w:rsid w:val="00005BF0"/>
    <w:rsid w:val="00007154"/>
    <w:rsid w:val="000103AE"/>
    <w:rsid w:val="00011D69"/>
    <w:rsid w:val="00012AD3"/>
    <w:rsid w:val="00015C2D"/>
    <w:rsid w:val="00015F00"/>
    <w:rsid w:val="00022C1D"/>
    <w:rsid w:val="0003069C"/>
    <w:rsid w:val="00030C84"/>
    <w:rsid w:val="00034987"/>
    <w:rsid w:val="0005251B"/>
    <w:rsid w:val="00052945"/>
    <w:rsid w:val="000602DF"/>
    <w:rsid w:val="00061B05"/>
    <w:rsid w:val="000632D5"/>
    <w:rsid w:val="000644EE"/>
    <w:rsid w:val="000663A3"/>
    <w:rsid w:val="00085D39"/>
    <w:rsid w:val="000925AD"/>
    <w:rsid w:val="00092A5C"/>
    <w:rsid w:val="00095810"/>
    <w:rsid w:val="000A24EB"/>
    <w:rsid w:val="000A50D5"/>
    <w:rsid w:val="000B1A52"/>
    <w:rsid w:val="000B6923"/>
    <w:rsid w:val="000C5F3C"/>
    <w:rsid w:val="000C6DCC"/>
    <w:rsid w:val="000D0465"/>
    <w:rsid w:val="000D08E8"/>
    <w:rsid w:val="000D47AA"/>
    <w:rsid w:val="000D721F"/>
    <w:rsid w:val="000E069B"/>
    <w:rsid w:val="000E0E82"/>
    <w:rsid w:val="000E1DC5"/>
    <w:rsid w:val="000E223F"/>
    <w:rsid w:val="000E273A"/>
    <w:rsid w:val="000E33FF"/>
    <w:rsid w:val="000E7D45"/>
    <w:rsid w:val="000F2098"/>
    <w:rsid w:val="000F3ED5"/>
    <w:rsid w:val="000F5D0E"/>
    <w:rsid w:val="000F7851"/>
    <w:rsid w:val="00104E23"/>
    <w:rsid w:val="00107048"/>
    <w:rsid w:val="00111B0C"/>
    <w:rsid w:val="00120D6C"/>
    <w:rsid w:val="0012258B"/>
    <w:rsid w:val="001257EC"/>
    <w:rsid w:val="00133D33"/>
    <w:rsid w:val="00134D64"/>
    <w:rsid w:val="00135A30"/>
    <w:rsid w:val="0013612C"/>
    <w:rsid w:val="00137FF6"/>
    <w:rsid w:val="00141650"/>
    <w:rsid w:val="00142AB9"/>
    <w:rsid w:val="00143890"/>
    <w:rsid w:val="00150FDE"/>
    <w:rsid w:val="00151D19"/>
    <w:rsid w:val="0015274A"/>
    <w:rsid w:val="00162A12"/>
    <w:rsid w:val="0016336C"/>
    <w:rsid w:val="00166530"/>
    <w:rsid w:val="001708CD"/>
    <w:rsid w:val="001768D4"/>
    <w:rsid w:val="00180972"/>
    <w:rsid w:val="00182E68"/>
    <w:rsid w:val="001832BD"/>
    <w:rsid w:val="00187153"/>
    <w:rsid w:val="001943B5"/>
    <w:rsid w:val="00195134"/>
    <w:rsid w:val="00195B18"/>
    <w:rsid w:val="001A145B"/>
    <w:rsid w:val="001A3C01"/>
    <w:rsid w:val="001A674C"/>
    <w:rsid w:val="001B1BA6"/>
    <w:rsid w:val="001B3B24"/>
    <w:rsid w:val="001C0F98"/>
    <w:rsid w:val="001C2A42"/>
    <w:rsid w:val="001D63ED"/>
    <w:rsid w:val="001D7348"/>
    <w:rsid w:val="001E035B"/>
    <w:rsid w:val="001E0961"/>
    <w:rsid w:val="001E3EAE"/>
    <w:rsid w:val="001E6F32"/>
    <w:rsid w:val="001F2145"/>
    <w:rsid w:val="001F4D72"/>
    <w:rsid w:val="001F6262"/>
    <w:rsid w:val="001F67B0"/>
    <w:rsid w:val="001F7B3D"/>
    <w:rsid w:val="0020562D"/>
    <w:rsid w:val="00205F9F"/>
    <w:rsid w:val="00207872"/>
    <w:rsid w:val="00210338"/>
    <w:rsid w:val="002115FC"/>
    <w:rsid w:val="0021279B"/>
    <w:rsid w:val="0021423C"/>
    <w:rsid w:val="00222D62"/>
    <w:rsid w:val="00230D00"/>
    <w:rsid w:val="00231DF7"/>
    <w:rsid w:val="00231FD1"/>
    <w:rsid w:val="002339E0"/>
    <w:rsid w:val="00233CF8"/>
    <w:rsid w:val="0023575D"/>
    <w:rsid w:val="00237148"/>
    <w:rsid w:val="0024222D"/>
    <w:rsid w:val="00244B0E"/>
    <w:rsid w:val="00244D09"/>
    <w:rsid w:val="00244F6C"/>
    <w:rsid w:val="002532C5"/>
    <w:rsid w:val="00257357"/>
    <w:rsid w:val="00260C03"/>
    <w:rsid w:val="00263121"/>
    <w:rsid w:val="0026540E"/>
    <w:rsid w:val="00275123"/>
    <w:rsid w:val="00276134"/>
    <w:rsid w:val="00277C9A"/>
    <w:rsid w:val="0028095A"/>
    <w:rsid w:val="00282240"/>
    <w:rsid w:val="002948AD"/>
    <w:rsid w:val="002A01CC"/>
    <w:rsid w:val="002A2744"/>
    <w:rsid w:val="002A4E0B"/>
    <w:rsid w:val="002A61B1"/>
    <w:rsid w:val="002A663C"/>
    <w:rsid w:val="002B444B"/>
    <w:rsid w:val="002B5887"/>
    <w:rsid w:val="002C03AB"/>
    <w:rsid w:val="002C0E27"/>
    <w:rsid w:val="002C3040"/>
    <w:rsid w:val="002D022D"/>
    <w:rsid w:val="002D24BB"/>
    <w:rsid w:val="002D68CD"/>
    <w:rsid w:val="002E20E3"/>
    <w:rsid w:val="002F2AF7"/>
    <w:rsid w:val="002F3BF4"/>
    <w:rsid w:val="002F5A77"/>
    <w:rsid w:val="002F7E1C"/>
    <w:rsid w:val="00301A75"/>
    <w:rsid w:val="00302F70"/>
    <w:rsid w:val="0030336F"/>
    <w:rsid w:val="0030375E"/>
    <w:rsid w:val="00303B69"/>
    <w:rsid w:val="00311D9A"/>
    <w:rsid w:val="00312A30"/>
    <w:rsid w:val="003165E8"/>
    <w:rsid w:val="00317E30"/>
    <w:rsid w:val="00320F72"/>
    <w:rsid w:val="00322FCD"/>
    <w:rsid w:val="0032463E"/>
    <w:rsid w:val="00326224"/>
    <w:rsid w:val="00335486"/>
    <w:rsid w:val="00337EE4"/>
    <w:rsid w:val="00340FFD"/>
    <w:rsid w:val="003506B1"/>
    <w:rsid w:val="00356AC7"/>
    <w:rsid w:val="003609FA"/>
    <w:rsid w:val="00370D60"/>
    <w:rsid w:val="003710C8"/>
    <w:rsid w:val="003750BE"/>
    <w:rsid w:val="00384AED"/>
    <w:rsid w:val="00387AEE"/>
    <w:rsid w:val="00387B9D"/>
    <w:rsid w:val="0039364F"/>
    <w:rsid w:val="00395193"/>
    <w:rsid w:val="00396686"/>
    <w:rsid w:val="0039778E"/>
    <w:rsid w:val="003A28E3"/>
    <w:rsid w:val="003A7B02"/>
    <w:rsid w:val="003B4941"/>
    <w:rsid w:val="003B75C3"/>
    <w:rsid w:val="003C5714"/>
    <w:rsid w:val="003C6B9F"/>
    <w:rsid w:val="003C6E2A"/>
    <w:rsid w:val="003D0299"/>
    <w:rsid w:val="003D3CFB"/>
    <w:rsid w:val="003E2FED"/>
    <w:rsid w:val="003E6D80"/>
    <w:rsid w:val="003E7E62"/>
    <w:rsid w:val="003F05FA"/>
    <w:rsid w:val="003F244A"/>
    <w:rsid w:val="003F30B8"/>
    <w:rsid w:val="003F4C45"/>
    <w:rsid w:val="003F5F7B"/>
    <w:rsid w:val="003F6D21"/>
    <w:rsid w:val="003F7D64"/>
    <w:rsid w:val="00414300"/>
    <w:rsid w:val="004160FF"/>
    <w:rsid w:val="004230D5"/>
    <w:rsid w:val="00425C67"/>
    <w:rsid w:val="00427E7A"/>
    <w:rsid w:val="00432C6F"/>
    <w:rsid w:val="00436C49"/>
    <w:rsid w:val="00445366"/>
    <w:rsid w:val="00447F5B"/>
    <w:rsid w:val="00450E83"/>
    <w:rsid w:val="00451658"/>
    <w:rsid w:val="00461DB0"/>
    <w:rsid w:val="00463926"/>
    <w:rsid w:val="00464C9A"/>
    <w:rsid w:val="00465244"/>
    <w:rsid w:val="00467C40"/>
    <w:rsid w:val="00470981"/>
    <w:rsid w:val="00472B1E"/>
    <w:rsid w:val="00474F3D"/>
    <w:rsid w:val="00476863"/>
    <w:rsid w:val="00477E3A"/>
    <w:rsid w:val="0048132F"/>
    <w:rsid w:val="00483E5F"/>
    <w:rsid w:val="00485342"/>
    <w:rsid w:val="00485FF9"/>
    <w:rsid w:val="004907F0"/>
    <w:rsid w:val="0049140B"/>
    <w:rsid w:val="004923A5"/>
    <w:rsid w:val="00496BFB"/>
    <w:rsid w:val="004A15C7"/>
    <w:rsid w:val="004A6E75"/>
    <w:rsid w:val="004B013B"/>
    <w:rsid w:val="004B06C3"/>
    <w:rsid w:val="004B112B"/>
    <w:rsid w:val="004C01E4"/>
    <w:rsid w:val="004C086C"/>
    <w:rsid w:val="004C1F56"/>
    <w:rsid w:val="004C27BC"/>
    <w:rsid w:val="004C27D1"/>
    <w:rsid w:val="004D09D9"/>
    <w:rsid w:val="004D15F3"/>
    <w:rsid w:val="004D5311"/>
    <w:rsid w:val="004D5DCC"/>
    <w:rsid w:val="004D62DF"/>
    <w:rsid w:val="004E09EE"/>
    <w:rsid w:val="004E5684"/>
    <w:rsid w:val="004F10AF"/>
    <w:rsid w:val="004F11A4"/>
    <w:rsid w:val="004F2389"/>
    <w:rsid w:val="004F304D"/>
    <w:rsid w:val="004F61BE"/>
    <w:rsid w:val="004F66B1"/>
    <w:rsid w:val="00511C07"/>
    <w:rsid w:val="005173A6"/>
    <w:rsid w:val="00520BAA"/>
    <w:rsid w:val="00520F6F"/>
    <w:rsid w:val="00525208"/>
    <w:rsid w:val="005257A5"/>
    <w:rsid w:val="00526091"/>
    <w:rsid w:val="005264C0"/>
    <w:rsid w:val="00526A8A"/>
    <w:rsid w:val="00531DF2"/>
    <w:rsid w:val="00534151"/>
    <w:rsid w:val="005442EE"/>
    <w:rsid w:val="00547353"/>
    <w:rsid w:val="005474E7"/>
    <w:rsid w:val="005512A3"/>
    <w:rsid w:val="00553676"/>
    <w:rsid w:val="005578CE"/>
    <w:rsid w:val="00562781"/>
    <w:rsid w:val="005659B6"/>
    <w:rsid w:val="0057271C"/>
    <w:rsid w:val="00572845"/>
    <w:rsid w:val="0058357E"/>
    <w:rsid w:val="0058449C"/>
    <w:rsid w:val="00590414"/>
    <w:rsid w:val="00592772"/>
    <w:rsid w:val="0059574A"/>
    <w:rsid w:val="005A1B9B"/>
    <w:rsid w:val="005A3EA1"/>
    <w:rsid w:val="005A6751"/>
    <w:rsid w:val="005B092E"/>
    <w:rsid w:val="005B152C"/>
    <w:rsid w:val="005B1EE0"/>
    <w:rsid w:val="005B2B24"/>
    <w:rsid w:val="005B3BC1"/>
    <w:rsid w:val="005B4425"/>
    <w:rsid w:val="005B4B94"/>
    <w:rsid w:val="005B7F3C"/>
    <w:rsid w:val="005C3EE8"/>
    <w:rsid w:val="005D34F9"/>
    <w:rsid w:val="005D4190"/>
    <w:rsid w:val="005D5EE4"/>
    <w:rsid w:val="005D67A3"/>
    <w:rsid w:val="005D69A1"/>
    <w:rsid w:val="005E2988"/>
    <w:rsid w:val="005E3085"/>
    <w:rsid w:val="005F51E1"/>
    <w:rsid w:val="005F53A6"/>
    <w:rsid w:val="00611C80"/>
    <w:rsid w:val="00616468"/>
    <w:rsid w:val="00620692"/>
    <w:rsid w:val="006217FC"/>
    <w:rsid w:val="0062381B"/>
    <w:rsid w:val="006242CA"/>
    <w:rsid w:val="00626D6D"/>
    <w:rsid w:val="00627507"/>
    <w:rsid w:val="00633717"/>
    <w:rsid w:val="006344E1"/>
    <w:rsid w:val="0065447F"/>
    <w:rsid w:val="006545C4"/>
    <w:rsid w:val="00660DC0"/>
    <w:rsid w:val="00661971"/>
    <w:rsid w:val="00661CE8"/>
    <w:rsid w:val="006623D9"/>
    <w:rsid w:val="0066550C"/>
    <w:rsid w:val="006716F2"/>
    <w:rsid w:val="00682BF2"/>
    <w:rsid w:val="006859CE"/>
    <w:rsid w:val="00691270"/>
    <w:rsid w:val="00694BA8"/>
    <w:rsid w:val="006A037C"/>
    <w:rsid w:val="006A36F4"/>
    <w:rsid w:val="006A406F"/>
    <w:rsid w:val="006A5D3A"/>
    <w:rsid w:val="006B041E"/>
    <w:rsid w:val="006C23D4"/>
    <w:rsid w:val="006C5396"/>
    <w:rsid w:val="006C5CF5"/>
    <w:rsid w:val="006C7BB0"/>
    <w:rsid w:val="006D3237"/>
    <w:rsid w:val="006D47A9"/>
    <w:rsid w:val="006E2E37"/>
    <w:rsid w:val="006E3CF1"/>
    <w:rsid w:val="006E3EB6"/>
    <w:rsid w:val="006E64D0"/>
    <w:rsid w:val="006E7E80"/>
    <w:rsid w:val="006F07D3"/>
    <w:rsid w:val="006F48CA"/>
    <w:rsid w:val="006F64DD"/>
    <w:rsid w:val="0070648F"/>
    <w:rsid w:val="00715127"/>
    <w:rsid w:val="00715E8E"/>
    <w:rsid w:val="00723580"/>
    <w:rsid w:val="00723755"/>
    <w:rsid w:val="00723F96"/>
    <w:rsid w:val="00726F42"/>
    <w:rsid w:val="0073136C"/>
    <w:rsid w:val="00731F0F"/>
    <w:rsid w:val="00733250"/>
    <w:rsid w:val="00737231"/>
    <w:rsid w:val="007377C2"/>
    <w:rsid w:val="00741404"/>
    <w:rsid w:val="007449E5"/>
    <w:rsid w:val="00747FF0"/>
    <w:rsid w:val="00764D4E"/>
    <w:rsid w:val="00765A1F"/>
    <w:rsid w:val="00765A53"/>
    <w:rsid w:val="00775B6D"/>
    <w:rsid w:val="00776D68"/>
    <w:rsid w:val="00777E1E"/>
    <w:rsid w:val="0078205F"/>
    <w:rsid w:val="007850EE"/>
    <w:rsid w:val="00785B95"/>
    <w:rsid w:val="0079087D"/>
    <w:rsid w:val="00790E96"/>
    <w:rsid w:val="00793366"/>
    <w:rsid w:val="007A1E33"/>
    <w:rsid w:val="007A26F7"/>
    <w:rsid w:val="007A716F"/>
    <w:rsid w:val="007B270A"/>
    <w:rsid w:val="007C0695"/>
    <w:rsid w:val="007C419A"/>
    <w:rsid w:val="007C4CC8"/>
    <w:rsid w:val="007C5426"/>
    <w:rsid w:val="007C5798"/>
    <w:rsid w:val="007D4832"/>
    <w:rsid w:val="007D6719"/>
    <w:rsid w:val="007E21B2"/>
    <w:rsid w:val="007E2495"/>
    <w:rsid w:val="007E2C4E"/>
    <w:rsid w:val="007E3895"/>
    <w:rsid w:val="007F0E6D"/>
    <w:rsid w:val="007F1905"/>
    <w:rsid w:val="008029E2"/>
    <w:rsid w:val="00802C64"/>
    <w:rsid w:val="00805E52"/>
    <w:rsid w:val="008061D0"/>
    <w:rsid w:val="00810B38"/>
    <w:rsid w:val="008204C7"/>
    <w:rsid w:val="00820992"/>
    <w:rsid w:val="00823602"/>
    <w:rsid w:val="008255F5"/>
    <w:rsid w:val="0083014E"/>
    <w:rsid w:val="0083214A"/>
    <w:rsid w:val="00834220"/>
    <w:rsid w:val="008432FD"/>
    <w:rsid w:val="00845723"/>
    <w:rsid w:val="00851B7B"/>
    <w:rsid w:val="00851EF9"/>
    <w:rsid w:val="00854431"/>
    <w:rsid w:val="008544BA"/>
    <w:rsid w:val="008577FD"/>
    <w:rsid w:val="00860B03"/>
    <w:rsid w:val="00860B6F"/>
    <w:rsid w:val="0086497A"/>
    <w:rsid w:val="008713A1"/>
    <w:rsid w:val="00874819"/>
    <w:rsid w:val="008754AB"/>
    <w:rsid w:val="0088060C"/>
    <w:rsid w:val="00893576"/>
    <w:rsid w:val="00893E73"/>
    <w:rsid w:val="008A3EAD"/>
    <w:rsid w:val="008A77BE"/>
    <w:rsid w:val="008B02DC"/>
    <w:rsid w:val="008B57CE"/>
    <w:rsid w:val="008B6F63"/>
    <w:rsid w:val="008C26DE"/>
    <w:rsid w:val="008D2225"/>
    <w:rsid w:val="008D250F"/>
    <w:rsid w:val="008D4752"/>
    <w:rsid w:val="008E229C"/>
    <w:rsid w:val="008E271C"/>
    <w:rsid w:val="008E418E"/>
    <w:rsid w:val="008E5BC6"/>
    <w:rsid w:val="008E6052"/>
    <w:rsid w:val="008E6A25"/>
    <w:rsid w:val="008F0C3A"/>
    <w:rsid w:val="008F5193"/>
    <w:rsid w:val="009013A7"/>
    <w:rsid w:val="009017FB"/>
    <w:rsid w:val="009017FC"/>
    <w:rsid w:val="0090506B"/>
    <w:rsid w:val="009050C9"/>
    <w:rsid w:val="009066FC"/>
    <w:rsid w:val="00912108"/>
    <w:rsid w:val="009140A3"/>
    <w:rsid w:val="009144A2"/>
    <w:rsid w:val="0091510C"/>
    <w:rsid w:val="00917E47"/>
    <w:rsid w:val="00924286"/>
    <w:rsid w:val="009259AC"/>
    <w:rsid w:val="00926F38"/>
    <w:rsid w:val="00934301"/>
    <w:rsid w:val="00936CD1"/>
    <w:rsid w:val="0093791A"/>
    <w:rsid w:val="00941747"/>
    <w:rsid w:val="00941EFB"/>
    <w:rsid w:val="00945777"/>
    <w:rsid w:val="00946BD3"/>
    <w:rsid w:val="00947AFB"/>
    <w:rsid w:val="00947CFA"/>
    <w:rsid w:val="00951D7D"/>
    <w:rsid w:val="00955CDE"/>
    <w:rsid w:val="009630C7"/>
    <w:rsid w:val="00963A8C"/>
    <w:rsid w:val="00972B55"/>
    <w:rsid w:val="009743B7"/>
    <w:rsid w:val="00975D2B"/>
    <w:rsid w:val="0098020B"/>
    <w:rsid w:val="00980246"/>
    <w:rsid w:val="0098228B"/>
    <w:rsid w:val="009828DA"/>
    <w:rsid w:val="00985BAB"/>
    <w:rsid w:val="00990DA2"/>
    <w:rsid w:val="00993913"/>
    <w:rsid w:val="009A2403"/>
    <w:rsid w:val="009B1B5F"/>
    <w:rsid w:val="009B6673"/>
    <w:rsid w:val="009C191B"/>
    <w:rsid w:val="009C1CBD"/>
    <w:rsid w:val="009C2BD6"/>
    <w:rsid w:val="009C40C2"/>
    <w:rsid w:val="009E1F32"/>
    <w:rsid w:val="009E2495"/>
    <w:rsid w:val="009E5483"/>
    <w:rsid w:val="009E76E5"/>
    <w:rsid w:val="009E776C"/>
    <w:rsid w:val="009F04FF"/>
    <w:rsid w:val="009F3CEF"/>
    <w:rsid w:val="00A122DD"/>
    <w:rsid w:val="00A14625"/>
    <w:rsid w:val="00A1726E"/>
    <w:rsid w:val="00A204CF"/>
    <w:rsid w:val="00A22A01"/>
    <w:rsid w:val="00A23D49"/>
    <w:rsid w:val="00A26EB1"/>
    <w:rsid w:val="00A27004"/>
    <w:rsid w:val="00A30C29"/>
    <w:rsid w:val="00A33650"/>
    <w:rsid w:val="00A34DD6"/>
    <w:rsid w:val="00A36819"/>
    <w:rsid w:val="00A36989"/>
    <w:rsid w:val="00A43628"/>
    <w:rsid w:val="00A43A5C"/>
    <w:rsid w:val="00A54192"/>
    <w:rsid w:val="00A6035E"/>
    <w:rsid w:val="00A6144C"/>
    <w:rsid w:val="00A66617"/>
    <w:rsid w:val="00A671F8"/>
    <w:rsid w:val="00A673A4"/>
    <w:rsid w:val="00A724AE"/>
    <w:rsid w:val="00A73329"/>
    <w:rsid w:val="00A75D8B"/>
    <w:rsid w:val="00A82359"/>
    <w:rsid w:val="00A8269D"/>
    <w:rsid w:val="00A84F10"/>
    <w:rsid w:val="00A865D2"/>
    <w:rsid w:val="00A94C20"/>
    <w:rsid w:val="00AA08AC"/>
    <w:rsid w:val="00AA227F"/>
    <w:rsid w:val="00AA3BC7"/>
    <w:rsid w:val="00AA4FE7"/>
    <w:rsid w:val="00AA754A"/>
    <w:rsid w:val="00AB07C7"/>
    <w:rsid w:val="00AB099E"/>
    <w:rsid w:val="00AB4328"/>
    <w:rsid w:val="00AE0A2E"/>
    <w:rsid w:val="00AE354C"/>
    <w:rsid w:val="00AE3F3D"/>
    <w:rsid w:val="00AE492A"/>
    <w:rsid w:val="00AF4B07"/>
    <w:rsid w:val="00AF6186"/>
    <w:rsid w:val="00AF7A3A"/>
    <w:rsid w:val="00B03EC3"/>
    <w:rsid w:val="00B160DB"/>
    <w:rsid w:val="00B20836"/>
    <w:rsid w:val="00B235BB"/>
    <w:rsid w:val="00B258FA"/>
    <w:rsid w:val="00B27A44"/>
    <w:rsid w:val="00B30BBF"/>
    <w:rsid w:val="00B33C03"/>
    <w:rsid w:val="00B41F84"/>
    <w:rsid w:val="00B44A56"/>
    <w:rsid w:val="00B44E56"/>
    <w:rsid w:val="00B46543"/>
    <w:rsid w:val="00B47D33"/>
    <w:rsid w:val="00B52BE0"/>
    <w:rsid w:val="00B54133"/>
    <w:rsid w:val="00B54E93"/>
    <w:rsid w:val="00B575C6"/>
    <w:rsid w:val="00B63A2C"/>
    <w:rsid w:val="00B63DFB"/>
    <w:rsid w:val="00B701ED"/>
    <w:rsid w:val="00B771A0"/>
    <w:rsid w:val="00B7764E"/>
    <w:rsid w:val="00B8086C"/>
    <w:rsid w:val="00B81395"/>
    <w:rsid w:val="00B81B59"/>
    <w:rsid w:val="00B861B4"/>
    <w:rsid w:val="00B86DFE"/>
    <w:rsid w:val="00B90990"/>
    <w:rsid w:val="00B922FF"/>
    <w:rsid w:val="00B9281E"/>
    <w:rsid w:val="00B93925"/>
    <w:rsid w:val="00B9455B"/>
    <w:rsid w:val="00B95187"/>
    <w:rsid w:val="00BA2D55"/>
    <w:rsid w:val="00BA4A6E"/>
    <w:rsid w:val="00BA71B1"/>
    <w:rsid w:val="00BB0637"/>
    <w:rsid w:val="00BB345F"/>
    <w:rsid w:val="00BB68EA"/>
    <w:rsid w:val="00BC0D26"/>
    <w:rsid w:val="00BC1C27"/>
    <w:rsid w:val="00BC3F93"/>
    <w:rsid w:val="00BC51AA"/>
    <w:rsid w:val="00BC6BBF"/>
    <w:rsid w:val="00BD1572"/>
    <w:rsid w:val="00BE14E3"/>
    <w:rsid w:val="00BE16E2"/>
    <w:rsid w:val="00BE1959"/>
    <w:rsid w:val="00BE3774"/>
    <w:rsid w:val="00BE41E5"/>
    <w:rsid w:val="00BF4109"/>
    <w:rsid w:val="00BF4CC3"/>
    <w:rsid w:val="00BF59E6"/>
    <w:rsid w:val="00C054C7"/>
    <w:rsid w:val="00C057B5"/>
    <w:rsid w:val="00C05A28"/>
    <w:rsid w:val="00C12505"/>
    <w:rsid w:val="00C14655"/>
    <w:rsid w:val="00C22687"/>
    <w:rsid w:val="00C32E4D"/>
    <w:rsid w:val="00C333A0"/>
    <w:rsid w:val="00C34852"/>
    <w:rsid w:val="00C36A81"/>
    <w:rsid w:val="00C41974"/>
    <w:rsid w:val="00C50D3D"/>
    <w:rsid w:val="00C53F4A"/>
    <w:rsid w:val="00C54125"/>
    <w:rsid w:val="00C55B54"/>
    <w:rsid w:val="00C6098E"/>
    <w:rsid w:val="00C6152C"/>
    <w:rsid w:val="00C62BB4"/>
    <w:rsid w:val="00C65AFD"/>
    <w:rsid w:val="00C669BF"/>
    <w:rsid w:val="00C74810"/>
    <w:rsid w:val="00C7595B"/>
    <w:rsid w:val="00C77399"/>
    <w:rsid w:val="00C90D68"/>
    <w:rsid w:val="00C939FE"/>
    <w:rsid w:val="00C97286"/>
    <w:rsid w:val="00CA4BDA"/>
    <w:rsid w:val="00CA4E1A"/>
    <w:rsid w:val="00CB1F66"/>
    <w:rsid w:val="00CB2951"/>
    <w:rsid w:val="00CB6783"/>
    <w:rsid w:val="00CD2287"/>
    <w:rsid w:val="00CD282B"/>
    <w:rsid w:val="00CD4C35"/>
    <w:rsid w:val="00CD7369"/>
    <w:rsid w:val="00CE0B0E"/>
    <w:rsid w:val="00CE3831"/>
    <w:rsid w:val="00CF0317"/>
    <w:rsid w:val="00D00ABB"/>
    <w:rsid w:val="00D02EEC"/>
    <w:rsid w:val="00D03551"/>
    <w:rsid w:val="00D06A63"/>
    <w:rsid w:val="00D07E0E"/>
    <w:rsid w:val="00D11478"/>
    <w:rsid w:val="00D14102"/>
    <w:rsid w:val="00D15ED0"/>
    <w:rsid w:val="00D20558"/>
    <w:rsid w:val="00D21B3E"/>
    <w:rsid w:val="00D21FED"/>
    <w:rsid w:val="00D24251"/>
    <w:rsid w:val="00D24968"/>
    <w:rsid w:val="00D343E2"/>
    <w:rsid w:val="00D361A2"/>
    <w:rsid w:val="00D3746A"/>
    <w:rsid w:val="00D42301"/>
    <w:rsid w:val="00D44C2E"/>
    <w:rsid w:val="00D45414"/>
    <w:rsid w:val="00D559E4"/>
    <w:rsid w:val="00D55A6C"/>
    <w:rsid w:val="00D566BD"/>
    <w:rsid w:val="00D57A4D"/>
    <w:rsid w:val="00D60AA7"/>
    <w:rsid w:val="00D6435F"/>
    <w:rsid w:val="00D751F2"/>
    <w:rsid w:val="00D75E28"/>
    <w:rsid w:val="00D772C2"/>
    <w:rsid w:val="00D80003"/>
    <w:rsid w:val="00D8008E"/>
    <w:rsid w:val="00D8063F"/>
    <w:rsid w:val="00D82C45"/>
    <w:rsid w:val="00D82F55"/>
    <w:rsid w:val="00D908A8"/>
    <w:rsid w:val="00D93A5A"/>
    <w:rsid w:val="00D97235"/>
    <w:rsid w:val="00D977B6"/>
    <w:rsid w:val="00DA4A31"/>
    <w:rsid w:val="00DA7B04"/>
    <w:rsid w:val="00DB1AC4"/>
    <w:rsid w:val="00DB3015"/>
    <w:rsid w:val="00DB36C2"/>
    <w:rsid w:val="00DC169B"/>
    <w:rsid w:val="00DC299E"/>
    <w:rsid w:val="00DC2AB9"/>
    <w:rsid w:val="00DC63F0"/>
    <w:rsid w:val="00DD6EE5"/>
    <w:rsid w:val="00DE386C"/>
    <w:rsid w:val="00DE4D35"/>
    <w:rsid w:val="00DF098B"/>
    <w:rsid w:val="00DF11C4"/>
    <w:rsid w:val="00DF20A6"/>
    <w:rsid w:val="00DF210C"/>
    <w:rsid w:val="00DF4B6A"/>
    <w:rsid w:val="00DF5012"/>
    <w:rsid w:val="00E02C09"/>
    <w:rsid w:val="00E04D59"/>
    <w:rsid w:val="00E07DA1"/>
    <w:rsid w:val="00E123CB"/>
    <w:rsid w:val="00E20E13"/>
    <w:rsid w:val="00E21DBC"/>
    <w:rsid w:val="00E22DFE"/>
    <w:rsid w:val="00E24250"/>
    <w:rsid w:val="00E275D7"/>
    <w:rsid w:val="00E27DBE"/>
    <w:rsid w:val="00E31616"/>
    <w:rsid w:val="00E317BA"/>
    <w:rsid w:val="00E32AB1"/>
    <w:rsid w:val="00E32BC0"/>
    <w:rsid w:val="00E36B0D"/>
    <w:rsid w:val="00E36C71"/>
    <w:rsid w:val="00E40404"/>
    <w:rsid w:val="00E459C6"/>
    <w:rsid w:val="00E47589"/>
    <w:rsid w:val="00E64915"/>
    <w:rsid w:val="00E661D4"/>
    <w:rsid w:val="00E70091"/>
    <w:rsid w:val="00E720F5"/>
    <w:rsid w:val="00E752EC"/>
    <w:rsid w:val="00E76D47"/>
    <w:rsid w:val="00E82918"/>
    <w:rsid w:val="00E849F7"/>
    <w:rsid w:val="00E85166"/>
    <w:rsid w:val="00E90302"/>
    <w:rsid w:val="00E913BC"/>
    <w:rsid w:val="00E97396"/>
    <w:rsid w:val="00EA185E"/>
    <w:rsid w:val="00EA513A"/>
    <w:rsid w:val="00EA592A"/>
    <w:rsid w:val="00EA5F3E"/>
    <w:rsid w:val="00EB14E4"/>
    <w:rsid w:val="00EB32A5"/>
    <w:rsid w:val="00EB34ED"/>
    <w:rsid w:val="00EB447C"/>
    <w:rsid w:val="00EB7BE0"/>
    <w:rsid w:val="00EC315E"/>
    <w:rsid w:val="00ED077C"/>
    <w:rsid w:val="00ED1190"/>
    <w:rsid w:val="00ED4745"/>
    <w:rsid w:val="00ED6544"/>
    <w:rsid w:val="00EE0277"/>
    <w:rsid w:val="00EE11D3"/>
    <w:rsid w:val="00EE3E00"/>
    <w:rsid w:val="00EE5DD2"/>
    <w:rsid w:val="00EE5EC4"/>
    <w:rsid w:val="00EE7AEA"/>
    <w:rsid w:val="00EF142E"/>
    <w:rsid w:val="00EF1C59"/>
    <w:rsid w:val="00EF61FF"/>
    <w:rsid w:val="00F00A79"/>
    <w:rsid w:val="00F00E86"/>
    <w:rsid w:val="00F05E6D"/>
    <w:rsid w:val="00F07C1E"/>
    <w:rsid w:val="00F105DB"/>
    <w:rsid w:val="00F132BC"/>
    <w:rsid w:val="00F13D80"/>
    <w:rsid w:val="00F16AAA"/>
    <w:rsid w:val="00F21161"/>
    <w:rsid w:val="00F218EF"/>
    <w:rsid w:val="00F21BC7"/>
    <w:rsid w:val="00F266A2"/>
    <w:rsid w:val="00F32269"/>
    <w:rsid w:val="00F44067"/>
    <w:rsid w:val="00F529CD"/>
    <w:rsid w:val="00F56025"/>
    <w:rsid w:val="00F56A6F"/>
    <w:rsid w:val="00F5709C"/>
    <w:rsid w:val="00F6181E"/>
    <w:rsid w:val="00F64EF1"/>
    <w:rsid w:val="00F85BCE"/>
    <w:rsid w:val="00F8765F"/>
    <w:rsid w:val="00F90767"/>
    <w:rsid w:val="00F918A0"/>
    <w:rsid w:val="00F925B4"/>
    <w:rsid w:val="00FA4ECC"/>
    <w:rsid w:val="00FA685B"/>
    <w:rsid w:val="00FB0C01"/>
    <w:rsid w:val="00FB28A6"/>
    <w:rsid w:val="00FC18F2"/>
    <w:rsid w:val="00FC237A"/>
    <w:rsid w:val="00FC39E5"/>
    <w:rsid w:val="00FC3A78"/>
    <w:rsid w:val="00FC5871"/>
    <w:rsid w:val="00FC5FCB"/>
    <w:rsid w:val="00FD1005"/>
    <w:rsid w:val="00FD4082"/>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D08E8"/>
    <w:pPr>
      <w:jc w:val="both"/>
    </w:pPr>
    <w:rPr>
      <w:rFonts w:eastAsiaTheme="minorEastAsia"/>
      <w:sz w:val="24"/>
      <w:lang w:val="en-GB"/>
    </w:rPr>
  </w:style>
  <w:style w:type="paragraph" w:styleId="Heading1">
    <w:name w:val="heading 1"/>
    <w:basedOn w:val="Normal"/>
    <w:next w:val="Normal"/>
    <w:link w:val="Heading1Char"/>
    <w:uiPriority w:val="99"/>
    <w:semiHidden/>
    <w:rsid w:val="000D08E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D08E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D08E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D08E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D08E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D08E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D08E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D08E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D08E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D08E8"/>
    <w:rPr>
      <w:rFonts w:ascii="Tahoma" w:hAnsi="Tahoma" w:cs="Tahoma"/>
      <w:sz w:val="16"/>
      <w:szCs w:val="16"/>
    </w:rPr>
  </w:style>
  <w:style w:type="character" w:customStyle="1" w:styleId="BalloonTextChar">
    <w:name w:val="Balloon Text Char"/>
    <w:basedOn w:val="DefaultParagraphFont"/>
    <w:link w:val="BalloonText"/>
    <w:uiPriority w:val="99"/>
    <w:semiHidden/>
    <w:rsid w:val="000D08E8"/>
    <w:rPr>
      <w:rFonts w:ascii="Tahoma" w:eastAsiaTheme="minorEastAsia" w:hAnsi="Tahoma" w:cs="Tahoma"/>
      <w:sz w:val="16"/>
      <w:szCs w:val="16"/>
      <w:lang w:val="en-GB"/>
    </w:rPr>
  </w:style>
  <w:style w:type="character" w:styleId="BookTitle">
    <w:name w:val="Book Title"/>
    <w:uiPriority w:val="99"/>
    <w:semiHidden/>
    <w:qFormat/>
    <w:rsid w:val="000D08E8"/>
    <w:rPr>
      <w:i/>
      <w:iCs/>
      <w:smallCaps/>
      <w:spacing w:val="5"/>
    </w:rPr>
  </w:style>
  <w:style w:type="paragraph" w:customStyle="1" w:styleId="ECHRHeader">
    <w:name w:val="ECHR_Header"/>
    <w:aliases w:val="Ju_Header"/>
    <w:basedOn w:val="Header"/>
    <w:uiPriority w:val="4"/>
    <w:qFormat/>
    <w:rsid w:val="000D08E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D08E8"/>
    <w:pPr>
      <w:jc w:val="left"/>
    </w:pPr>
    <w:rPr>
      <w:sz w:val="8"/>
    </w:rPr>
  </w:style>
  <w:style w:type="character" w:styleId="Strong">
    <w:name w:val="Strong"/>
    <w:uiPriority w:val="99"/>
    <w:semiHidden/>
    <w:qFormat/>
    <w:rsid w:val="000D08E8"/>
    <w:rPr>
      <w:b/>
      <w:bCs/>
    </w:rPr>
  </w:style>
  <w:style w:type="paragraph" w:styleId="NoSpacing">
    <w:name w:val="No Spacing"/>
    <w:basedOn w:val="Normal"/>
    <w:link w:val="NoSpacingChar"/>
    <w:semiHidden/>
    <w:qFormat/>
    <w:rsid w:val="000D08E8"/>
    <w:rPr>
      <w:sz w:val="22"/>
      <w:lang w:val="en-US"/>
    </w:rPr>
  </w:style>
  <w:style w:type="character" w:customStyle="1" w:styleId="NoSpacingChar">
    <w:name w:val="No Spacing Char"/>
    <w:basedOn w:val="DefaultParagraphFont"/>
    <w:link w:val="NoSpacing"/>
    <w:semiHidden/>
    <w:rsid w:val="000D08E8"/>
    <w:rPr>
      <w:rFonts w:eastAsiaTheme="minorEastAsia"/>
    </w:rPr>
  </w:style>
  <w:style w:type="paragraph" w:customStyle="1" w:styleId="ECHRFooterLine">
    <w:name w:val="ECHR_Footer_Line"/>
    <w:aliases w:val="Footer_Line"/>
    <w:basedOn w:val="Normal"/>
    <w:next w:val="ECHRFooter"/>
    <w:uiPriority w:val="57"/>
    <w:semiHidden/>
    <w:rsid w:val="000D08E8"/>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0D08E8"/>
  </w:style>
  <w:style w:type="paragraph" w:customStyle="1" w:styleId="DecList">
    <w:name w:val="Dec_List"/>
    <w:basedOn w:val="Normal"/>
    <w:uiPriority w:val="9"/>
    <w:semiHidden/>
    <w:qFormat/>
    <w:rsid w:val="000D08E8"/>
    <w:pPr>
      <w:spacing w:before="240"/>
      <w:ind w:left="284"/>
    </w:pPr>
  </w:style>
  <w:style w:type="paragraph" w:customStyle="1" w:styleId="DummyStyle">
    <w:name w:val="Dummy_Style"/>
    <w:basedOn w:val="Normal"/>
    <w:semiHidden/>
    <w:qFormat/>
    <w:rsid w:val="000D08E8"/>
    <w:rPr>
      <w:color w:val="00B050"/>
    </w:rPr>
  </w:style>
  <w:style w:type="paragraph" w:customStyle="1" w:styleId="ECHRTitleCentre3">
    <w:name w:val="ECHR_Title_Centre_3"/>
    <w:aliases w:val="Ju_H_Article"/>
    <w:basedOn w:val="Normal"/>
    <w:next w:val="ECHRParaQuote"/>
    <w:uiPriority w:val="27"/>
    <w:qFormat/>
    <w:rsid w:val="000D08E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D08E8"/>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0D08E8"/>
    <w:pPr>
      <w:numPr>
        <w:numId w:val="25"/>
      </w:numPr>
      <w:jc w:val="left"/>
    </w:pPr>
    <w:rPr>
      <w:b/>
    </w:rPr>
  </w:style>
  <w:style w:type="paragraph" w:customStyle="1" w:styleId="JuCourt">
    <w:name w:val="Ju_Court"/>
    <w:basedOn w:val="Normal"/>
    <w:next w:val="Normal"/>
    <w:uiPriority w:val="16"/>
    <w:qFormat/>
    <w:rsid w:val="000D08E8"/>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0D08E8"/>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0D08E8"/>
    <w:pPr>
      <w:spacing w:after="240"/>
      <w:jc w:val="center"/>
      <w:outlineLvl w:val="0"/>
    </w:pPr>
    <w:rPr>
      <w:rFonts w:asciiTheme="majorHAnsi" w:hAnsiTheme="majorHAnsi"/>
    </w:rPr>
  </w:style>
  <w:style w:type="character" w:customStyle="1" w:styleId="JUNAMES">
    <w:name w:val="JU_NAMES"/>
    <w:uiPriority w:val="17"/>
    <w:qFormat/>
    <w:rsid w:val="000D08E8"/>
    <w:rPr>
      <w:caps w:val="0"/>
      <w:smallCaps/>
    </w:rPr>
  </w:style>
  <w:style w:type="paragraph" w:styleId="Title">
    <w:name w:val="Title"/>
    <w:basedOn w:val="Normal"/>
    <w:next w:val="Normal"/>
    <w:link w:val="TitleChar"/>
    <w:uiPriority w:val="99"/>
    <w:semiHidden/>
    <w:qFormat/>
    <w:rsid w:val="000D08E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D08E8"/>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0D08E8"/>
    <w:pPr>
      <w:ind w:left="284"/>
    </w:pPr>
  </w:style>
  <w:style w:type="paragraph" w:customStyle="1" w:styleId="JuQuotSub">
    <w:name w:val="Ju_Quot_Sub"/>
    <w:basedOn w:val="ECHRParaQuote"/>
    <w:uiPriority w:val="15"/>
    <w:qFormat/>
    <w:rsid w:val="000D08E8"/>
    <w:pPr>
      <w:ind w:left="567"/>
    </w:pPr>
  </w:style>
  <w:style w:type="paragraph" w:customStyle="1" w:styleId="ECHRHeading1">
    <w:name w:val="ECHR_Heading_1"/>
    <w:aliases w:val="Ju_H_I_Roman"/>
    <w:basedOn w:val="Heading1"/>
    <w:next w:val="ECHRPara"/>
    <w:uiPriority w:val="19"/>
    <w:qFormat/>
    <w:rsid w:val="000D08E8"/>
    <w:pPr>
      <w:keepNext/>
      <w:keepLines/>
      <w:tabs>
        <w:tab w:val="left" w:pos="357"/>
      </w:tabs>
      <w:spacing w:before="360" w:after="240"/>
      <w:ind w:left="357" w:hanging="357"/>
      <w:contextualSpacing w:val="0"/>
    </w:pPr>
    <w:rPr>
      <w:b w:val="0"/>
      <w:color w:val="auto"/>
      <w:sz w:val="24"/>
    </w:rPr>
  </w:style>
  <w:style w:type="paragraph" w:customStyle="1" w:styleId="ECHRHeading3">
    <w:name w:val="ECHR_Heading_3"/>
    <w:aliases w:val="Ju_H_1."/>
    <w:basedOn w:val="Heading3"/>
    <w:next w:val="ECHRPara"/>
    <w:uiPriority w:val="21"/>
    <w:qFormat/>
    <w:rsid w:val="000D08E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D08E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D08E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D08E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D08E8"/>
    <w:pPr>
      <w:keepNext/>
      <w:keepLines/>
      <w:spacing w:before="240" w:after="120"/>
      <w:ind w:left="1236"/>
    </w:pPr>
    <w:rPr>
      <w:sz w:val="20"/>
      <w:lang w:val="en-GB"/>
    </w:rPr>
  </w:style>
  <w:style w:type="paragraph" w:styleId="Header">
    <w:name w:val="header"/>
    <w:basedOn w:val="Normal"/>
    <w:link w:val="HeaderChar"/>
    <w:uiPriority w:val="57"/>
    <w:semiHidden/>
    <w:rsid w:val="000D08E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D08E8"/>
    <w:rPr>
      <w:sz w:val="24"/>
      <w:lang w:val="en-GB"/>
    </w:rPr>
  </w:style>
  <w:style w:type="character" w:customStyle="1" w:styleId="Heading1Char">
    <w:name w:val="Heading 1 Char"/>
    <w:basedOn w:val="DefaultParagraphFont"/>
    <w:link w:val="Heading1"/>
    <w:uiPriority w:val="99"/>
    <w:semiHidden/>
    <w:rsid w:val="000D08E8"/>
    <w:rPr>
      <w:rFonts w:asciiTheme="majorHAnsi" w:eastAsiaTheme="majorEastAsia" w:hAnsiTheme="majorHAnsi" w:cstheme="majorBidi"/>
      <w:b/>
      <w:bCs/>
      <w:color w:val="333333"/>
      <w:sz w:val="28"/>
      <w:szCs w:val="28"/>
      <w:lang w:val="en-GB"/>
    </w:rPr>
  </w:style>
  <w:style w:type="paragraph" w:customStyle="1" w:styleId="JuTitle">
    <w:name w:val="Ju_Title"/>
    <w:basedOn w:val="Normal"/>
    <w:next w:val="ECHRPara"/>
    <w:uiPriority w:val="3"/>
    <w:semiHidden/>
    <w:qFormat/>
    <w:rsid w:val="000D08E8"/>
    <w:pPr>
      <w:spacing w:before="720" w:after="240"/>
      <w:jc w:val="center"/>
      <w:outlineLvl w:val="0"/>
    </w:pPr>
    <w:rPr>
      <w:rFonts w:asciiTheme="majorHAnsi" w:hAnsiTheme="majorHAnsi"/>
      <w:b/>
      <w:caps/>
    </w:rPr>
  </w:style>
  <w:style w:type="paragraph" w:customStyle="1" w:styleId="ECHRHeading2">
    <w:name w:val="ECHR_Heading_2"/>
    <w:aliases w:val="Ju_H_A"/>
    <w:basedOn w:val="Heading2"/>
    <w:next w:val="ECHRPara"/>
    <w:uiPriority w:val="20"/>
    <w:qFormat/>
    <w:rsid w:val="000D08E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D08E8"/>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0D08E8"/>
    <w:pPr>
      <w:ind w:left="635" w:hanging="357"/>
      <w:outlineLvl w:val="2"/>
    </w:pPr>
  </w:style>
  <w:style w:type="character" w:customStyle="1" w:styleId="JuITMark">
    <w:name w:val="Ju_ITMark"/>
    <w:basedOn w:val="DefaultParagraphFont"/>
    <w:uiPriority w:val="38"/>
    <w:qFormat/>
    <w:rsid w:val="000D08E8"/>
    <w:rPr>
      <w:vanish w:val="0"/>
      <w:color w:val="auto"/>
      <w:sz w:val="14"/>
      <w:bdr w:val="none" w:sz="0" w:space="0" w:color="auto"/>
      <w:shd w:val="clear" w:color="auto" w:fill="BEE5FF" w:themeFill="background1" w:themeFillTint="33"/>
    </w:rPr>
  </w:style>
  <w:style w:type="character" w:customStyle="1" w:styleId="Heading3Char">
    <w:name w:val="Heading 3 Char"/>
    <w:basedOn w:val="DefaultParagraphFont"/>
    <w:link w:val="Heading3"/>
    <w:uiPriority w:val="99"/>
    <w:semiHidden/>
    <w:rsid w:val="000D08E8"/>
    <w:rPr>
      <w:rFonts w:asciiTheme="majorHAnsi" w:eastAsiaTheme="majorEastAsia" w:hAnsiTheme="majorHAnsi" w:cstheme="majorBidi"/>
      <w:b/>
      <w:bCs/>
      <w:color w:val="5F5F5F"/>
      <w:sz w:val="24"/>
      <w:lang w:val="en-GB"/>
    </w:rPr>
  </w:style>
  <w:style w:type="paragraph" w:customStyle="1" w:styleId="OpiHa">
    <w:name w:val="Opi_H_a"/>
    <w:basedOn w:val="ECHRHeading3"/>
    <w:uiPriority w:val="43"/>
    <w:qFormat/>
    <w:rsid w:val="000D08E8"/>
    <w:pPr>
      <w:ind w:left="833" w:hanging="357"/>
      <w:outlineLvl w:val="3"/>
    </w:pPr>
    <w:rPr>
      <w:b/>
      <w:i w:val="0"/>
      <w:sz w:val="20"/>
    </w:rPr>
  </w:style>
  <w:style w:type="paragraph" w:customStyle="1" w:styleId="ECHRDecisionBody">
    <w:name w:val="ECHR_Decision_Body"/>
    <w:aliases w:val="Ju_Judges"/>
    <w:basedOn w:val="Normal"/>
    <w:uiPriority w:val="11"/>
    <w:qFormat/>
    <w:rsid w:val="000D08E8"/>
    <w:pPr>
      <w:tabs>
        <w:tab w:val="left" w:pos="567"/>
        <w:tab w:val="left" w:pos="1134"/>
      </w:tabs>
      <w:jc w:val="left"/>
    </w:pPr>
  </w:style>
  <w:style w:type="character" w:customStyle="1" w:styleId="Heading4Char">
    <w:name w:val="Heading 4 Char"/>
    <w:basedOn w:val="DefaultParagraphFont"/>
    <w:link w:val="Heading4"/>
    <w:uiPriority w:val="99"/>
    <w:semiHidden/>
    <w:rsid w:val="000D08E8"/>
    <w:rPr>
      <w:rFonts w:asciiTheme="majorHAnsi" w:eastAsiaTheme="majorEastAsia" w:hAnsiTheme="majorHAnsi" w:cstheme="majorBidi"/>
      <w:b/>
      <w:bCs/>
      <w:i/>
      <w:iCs/>
      <w:color w:val="777777"/>
      <w:sz w:val="24"/>
      <w:lang w:val="en-GB"/>
    </w:rPr>
  </w:style>
  <w:style w:type="paragraph" w:customStyle="1" w:styleId="ECHRPara">
    <w:name w:val="ECHR_Para"/>
    <w:aliases w:val="Ju_Para"/>
    <w:basedOn w:val="Normal"/>
    <w:link w:val="ECHRParaChar"/>
    <w:uiPriority w:val="12"/>
    <w:qFormat/>
    <w:rsid w:val="000D08E8"/>
    <w:pPr>
      <w:ind w:firstLine="284"/>
    </w:pPr>
  </w:style>
  <w:style w:type="character" w:customStyle="1" w:styleId="Heading5Char">
    <w:name w:val="Heading 5 Char"/>
    <w:basedOn w:val="DefaultParagraphFont"/>
    <w:link w:val="Heading5"/>
    <w:uiPriority w:val="99"/>
    <w:semiHidden/>
    <w:rsid w:val="000D08E8"/>
    <w:rPr>
      <w:rFonts w:asciiTheme="majorHAnsi" w:eastAsiaTheme="majorEastAsia" w:hAnsiTheme="majorHAnsi" w:cstheme="majorBidi"/>
      <w:b/>
      <w:bCs/>
      <w:color w:val="808080"/>
    </w:rPr>
  </w:style>
  <w:style w:type="paragraph" w:customStyle="1" w:styleId="JuList">
    <w:name w:val="Ju_List"/>
    <w:basedOn w:val="Normal"/>
    <w:uiPriority w:val="28"/>
    <w:qFormat/>
    <w:rsid w:val="000D08E8"/>
    <w:pPr>
      <w:ind w:left="340" w:hanging="340"/>
    </w:pPr>
  </w:style>
  <w:style w:type="paragraph" w:customStyle="1" w:styleId="JuSigned">
    <w:name w:val="Ju_Signed"/>
    <w:basedOn w:val="Normal"/>
    <w:next w:val="JuParaLast"/>
    <w:uiPriority w:val="32"/>
    <w:qFormat/>
    <w:rsid w:val="000D08E8"/>
    <w:pPr>
      <w:tabs>
        <w:tab w:val="center" w:pos="851"/>
        <w:tab w:val="center" w:pos="6407"/>
      </w:tabs>
      <w:spacing w:before="720"/>
      <w:jc w:val="left"/>
    </w:pPr>
  </w:style>
  <w:style w:type="character" w:styleId="SubtleEmphasis">
    <w:name w:val="Subtle Emphasis"/>
    <w:uiPriority w:val="99"/>
    <w:semiHidden/>
    <w:qFormat/>
    <w:rsid w:val="000D08E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D08E8"/>
    <w:pPr>
      <w:keepNext/>
      <w:keepLines/>
      <w:spacing w:before="720" w:after="240"/>
      <w:outlineLvl w:val="0"/>
    </w:pPr>
    <w:rPr>
      <w:rFonts w:asciiTheme="majorHAnsi" w:hAnsiTheme="majorHAnsi"/>
      <w:sz w:val="28"/>
    </w:rPr>
  </w:style>
  <w:style w:type="character" w:styleId="Emphasis">
    <w:name w:val="Emphasis"/>
    <w:uiPriority w:val="99"/>
    <w:semiHidden/>
    <w:qFormat/>
    <w:rsid w:val="000D08E8"/>
    <w:rPr>
      <w:b/>
      <w:bCs/>
      <w:i/>
      <w:iCs/>
      <w:spacing w:val="10"/>
      <w:bdr w:val="none" w:sz="0" w:space="0" w:color="auto"/>
      <w:shd w:val="clear" w:color="auto" w:fill="auto"/>
    </w:rPr>
  </w:style>
  <w:style w:type="paragraph" w:styleId="Footer">
    <w:name w:val="footer"/>
    <w:basedOn w:val="Normal"/>
    <w:link w:val="FooterChar"/>
    <w:uiPriority w:val="57"/>
    <w:semiHidden/>
    <w:rsid w:val="000D08E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D08E8"/>
    <w:rPr>
      <w:sz w:val="24"/>
      <w:lang w:val="en-GB"/>
    </w:rPr>
  </w:style>
  <w:style w:type="character" w:styleId="FootnoteReference">
    <w:name w:val="footnote reference"/>
    <w:basedOn w:val="DefaultParagraphFont"/>
    <w:uiPriority w:val="99"/>
    <w:semiHidden/>
    <w:rsid w:val="000D08E8"/>
    <w:rPr>
      <w:vertAlign w:val="superscript"/>
    </w:rPr>
  </w:style>
  <w:style w:type="paragraph" w:styleId="FootnoteText">
    <w:name w:val="footnote text"/>
    <w:basedOn w:val="Normal"/>
    <w:link w:val="FootnoteTextChar"/>
    <w:uiPriority w:val="99"/>
    <w:semiHidden/>
    <w:rsid w:val="000D08E8"/>
    <w:rPr>
      <w:sz w:val="20"/>
      <w:szCs w:val="20"/>
    </w:rPr>
  </w:style>
  <w:style w:type="character" w:customStyle="1" w:styleId="FootnoteTextChar">
    <w:name w:val="Footnote Text Char"/>
    <w:basedOn w:val="DefaultParagraphFont"/>
    <w:link w:val="FootnoteText"/>
    <w:uiPriority w:val="99"/>
    <w:semiHidden/>
    <w:rsid w:val="000D08E8"/>
    <w:rPr>
      <w:rFonts w:eastAsiaTheme="minorEastAsia"/>
      <w:sz w:val="20"/>
      <w:szCs w:val="20"/>
      <w:lang w:val="en-GB"/>
    </w:rPr>
  </w:style>
  <w:style w:type="character" w:customStyle="1" w:styleId="Heading6Char">
    <w:name w:val="Heading 6 Char"/>
    <w:basedOn w:val="DefaultParagraphFont"/>
    <w:link w:val="Heading6"/>
    <w:uiPriority w:val="99"/>
    <w:semiHidden/>
    <w:rsid w:val="000D08E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D08E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D08E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D08E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D08E8"/>
    <w:rPr>
      <w:color w:val="0072BC" w:themeColor="hyperlink"/>
      <w:u w:val="single"/>
    </w:rPr>
  </w:style>
  <w:style w:type="character" w:styleId="IntenseEmphasis">
    <w:name w:val="Intense Emphasis"/>
    <w:uiPriority w:val="99"/>
    <w:semiHidden/>
    <w:qFormat/>
    <w:rsid w:val="000D08E8"/>
    <w:rPr>
      <w:b/>
      <w:bCs/>
    </w:rPr>
  </w:style>
  <w:style w:type="paragraph" w:styleId="IntenseQuote">
    <w:name w:val="Intense Quote"/>
    <w:basedOn w:val="Normal"/>
    <w:next w:val="Normal"/>
    <w:link w:val="IntenseQuoteChar"/>
    <w:uiPriority w:val="99"/>
    <w:semiHidden/>
    <w:qFormat/>
    <w:rsid w:val="000D08E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D08E8"/>
    <w:rPr>
      <w:rFonts w:eastAsiaTheme="minorEastAsia"/>
      <w:b/>
      <w:bCs/>
      <w:i/>
      <w:iCs/>
      <w:lang w:bidi="en-US"/>
    </w:rPr>
  </w:style>
  <w:style w:type="character" w:styleId="IntenseReference">
    <w:name w:val="Intense Reference"/>
    <w:uiPriority w:val="99"/>
    <w:semiHidden/>
    <w:qFormat/>
    <w:rsid w:val="000D08E8"/>
    <w:rPr>
      <w:smallCaps/>
      <w:spacing w:val="5"/>
      <w:u w:val="single"/>
    </w:rPr>
  </w:style>
  <w:style w:type="paragraph" w:styleId="ListParagraph">
    <w:name w:val="List Paragraph"/>
    <w:basedOn w:val="Normal"/>
    <w:uiPriority w:val="99"/>
    <w:semiHidden/>
    <w:qFormat/>
    <w:rsid w:val="000D08E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D08E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D08E8"/>
    <w:rPr>
      <w:rFonts w:eastAsiaTheme="minorEastAsia"/>
      <w:i/>
      <w:iCs/>
      <w:lang w:bidi="en-US"/>
    </w:rPr>
  </w:style>
  <w:style w:type="character" w:styleId="SubtleReference">
    <w:name w:val="Subtle Reference"/>
    <w:uiPriority w:val="99"/>
    <w:semiHidden/>
    <w:qFormat/>
    <w:rsid w:val="000D08E8"/>
    <w:rPr>
      <w:smallCaps/>
    </w:rPr>
  </w:style>
  <w:style w:type="table" w:styleId="TableGrid">
    <w:name w:val="Table Grid"/>
    <w:basedOn w:val="TableNormal"/>
    <w:uiPriority w:val="59"/>
    <w:semiHidden/>
    <w:rsid w:val="000D08E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D08E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D08E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D08E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D08E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D08E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D08E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D08E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0D08E8"/>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D08E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0D08E8"/>
    <w:pPr>
      <w:keepNext/>
      <w:keepLines/>
      <w:spacing w:before="240"/>
      <w:ind w:firstLine="284"/>
    </w:pPr>
  </w:style>
  <w:style w:type="paragraph" w:customStyle="1" w:styleId="JuCase">
    <w:name w:val="Ju_Case"/>
    <w:basedOn w:val="Normal"/>
    <w:next w:val="ECHRPara"/>
    <w:uiPriority w:val="10"/>
    <w:rsid w:val="000D08E8"/>
    <w:pPr>
      <w:ind w:firstLine="284"/>
    </w:pPr>
    <w:rPr>
      <w:b/>
    </w:rPr>
  </w:style>
  <w:style w:type="paragraph" w:styleId="CommentText">
    <w:name w:val="annotation text"/>
    <w:basedOn w:val="Normal"/>
    <w:link w:val="CommentTextChar"/>
    <w:uiPriority w:val="99"/>
    <w:semiHidden/>
    <w:rsid w:val="00470981"/>
    <w:rPr>
      <w:sz w:val="20"/>
      <w:szCs w:val="20"/>
    </w:rPr>
  </w:style>
  <w:style w:type="character" w:customStyle="1" w:styleId="CommentTextChar">
    <w:name w:val="Comment Text Char"/>
    <w:basedOn w:val="DefaultParagraphFont"/>
    <w:link w:val="CommentText"/>
    <w:uiPriority w:val="99"/>
    <w:semiHidden/>
    <w:rsid w:val="00470981"/>
    <w:rPr>
      <w:rFonts w:eastAsiaTheme="minorEastAsia"/>
      <w:sz w:val="20"/>
      <w:szCs w:val="20"/>
    </w:rPr>
  </w:style>
  <w:style w:type="paragraph" w:styleId="CommentSubject">
    <w:name w:val="annotation subject"/>
    <w:basedOn w:val="CommentText"/>
    <w:next w:val="CommentText"/>
    <w:link w:val="CommentSubjectChar"/>
    <w:uiPriority w:val="99"/>
    <w:semiHidden/>
    <w:rsid w:val="00470981"/>
    <w:rPr>
      <w:b/>
      <w:bCs/>
      <w:szCs w:val="22"/>
    </w:rPr>
  </w:style>
  <w:style w:type="character" w:customStyle="1" w:styleId="CommentSubjectChar">
    <w:name w:val="Comment Subject Char"/>
    <w:basedOn w:val="CommentTextChar"/>
    <w:link w:val="CommentSubject"/>
    <w:uiPriority w:val="99"/>
    <w:semiHidden/>
    <w:rsid w:val="00470981"/>
    <w:rPr>
      <w:rFonts w:eastAsiaTheme="minorEastAsia"/>
      <w:b/>
      <w:bCs/>
      <w:sz w:val="20"/>
      <w:szCs w:val="20"/>
    </w:rPr>
  </w:style>
  <w:style w:type="character" w:styleId="PageNumber">
    <w:name w:val="page number"/>
    <w:uiPriority w:val="99"/>
    <w:semiHidden/>
    <w:rsid w:val="00470981"/>
    <w:rPr>
      <w:sz w:val="18"/>
    </w:rPr>
  </w:style>
  <w:style w:type="paragraph" w:customStyle="1" w:styleId="JuLista">
    <w:name w:val="Ju_List_a"/>
    <w:basedOn w:val="JuList"/>
    <w:uiPriority w:val="28"/>
    <w:qFormat/>
    <w:rsid w:val="000D08E8"/>
    <w:pPr>
      <w:ind w:left="346" w:firstLine="0"/>
    </w:pPr>
  </w:style>
  <w:style w:type="paragraph" w:customStyle="1" w:styleId="JuListi">
    <w:name w:val="Ju_List_i"/>
    <w:basedOn w:val="Normal"/>
    <w:next w:val="JuLista"/>
    <w:uiPriority w:val="28"/>
    <w:qFormat/>
    <w:rsid w:val="000D08E8"/>
    <w:pPr>
      <w:ind w:left="794"/>
    </w:pPr>
  </w:style>
  <w:style w:type="character" w:styleId="CommentReference">
    <w:name w:val="annotation reference"/>
    <w:uiPriority w:val="99"/>
    <w:semiHidden/>
    <w:rsid w:val="00470981"/>
    <w:rPr>
      <w:sz w:val="16"/>
    </w:rPr>
  </w:style>
  <w:style w:type="character" w:styleId="EndnoteReference">
    <w:name w:val="endnote reference"/>
    <w:basedOn w:val="DefaultParagraphFont"/>
    <w:uiPriority w:val="99"/>
    <w:semiHidden/>
    <w:rsid w:val="000D08E8"/>
    <w:rPr>
      <w:vertAlign w:val="superscript"/>
    </w:rPr>
  </w:style>
  <w:style w:type="paragraph" w:styleId="EndnoteText">
    <w:name w:val="endnote text"/>
    <w:basedOn w:val="Normal"/>
    <w:link w:val="EndnoteTextChar"/>
    <w:uiPriority w:val="99"/>
    <w:semiHidden/>
    <w:rsid w:val="000D08E8"/>
    <w:rPr>
      <w:sz w:val="20"/>
      <w:szCs w:val="20"/>
    </w:rPr>
  </w:style>
  <w:style w:type="character" w:customStyle="1" w:styleId="EndnoteTextChar">
    <w:name w:val="Endnote Text Char"/>
    <w:basedOn w:val="DefaultParagraphFont"/>
    <w:link w:val="EndnoteText"/>
    <w:uiPriority w:val="99"/>
    <w:semiHidden/>
    <w:rsid w:val="000D08E8"/>
    <w:rPr>
      <w:rFonts w:eastAsiaTheme="minorEastAsia"/>
      <w:sz w:val="20"/>
      <w:szCs w:val="20"/>
      <w:lang w:val="en-GB"/>
    </w:rPr>
  </w:style>
  <w:style w:type="character" w:styleId="FollowedHyperlink">
    <w:name w:val="FollowedHyperlink"/>
    <w:uiPriority w:val="99"/>
    <w:semiHidden/>
    <w:rsid w:val="00470981"/>
    <w:rPr>
      <w:color w:val="800080"/>
      <w:u w:val="single"/>
    </w:rPr>
  </w:style>
  <w:style w:type="paragraph" w:styleId="DocumentMap">
    <w:name w:val="Document Map"/>
    <w:basedOn w:val="Normal"/>
    <w:link w:val="DocumentMapChar"/>
    <w:uiPriority w:val="99"/>
    <w:semiHidden/>
    <w:rsid w:val="00470981"/>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470981"/>
    <w:rPr>
      <w:rFonts w:ascii="Tahoma" w:eastAsiaTheme="minorEastAsia" w:hAnsi="Tahoma" w:cs="Tahoma"/>
      <w:sz w:val="20"/>
      <w:shd w:val="clear" w:color="auto" w:fill="000080"/>
    </w:rPr>
  </w:style>
  <w:style w:type="paragraph" w:styleId="ListBullet">
    <w:name w:val="List Bullet"/>
    <w:basedOn w:val="Normal"/>
    <w:uiPriority w:val="99"/>
    <w:semiHidden/>
    <w:rsid w:val="00470981"/>
    <w:pPr>
      <w:numPr>
        <w:numId w:val="4"/>
      </w:numPr>
    </w:pPr>
  </w:style>
  <w:style w:type="paragraph" w:styleId="Subtitle">
    <w:name w:val="Subtitle"/>
    <w:basedOn w:val="Normal"/>
    <w:next w:val="Normal"/>
    <w:link w:val="SubtitleChar"/>
    <w:uiPriority w:val="99"/>
    <w:semiHidden/>
    <w:qFormat/>
    <w:rsid w:val="000D08E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D08E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470981"/>
    <w:pPr>
      <w:numPr>
        <w:numId w:val="5"/>
      </w:numPr>
    </w:pPr>
  </w:style>
  <w:style w:type="numbering" w:styleId="1ai">
    <w:name w:val="Outline List 1"/>
    <w:basedOn w:val="NoList"/>
    <w:uiPriority w:val="99"/>
    <w:semiHidden/>
    <w:rsid w:val="00470981"/>
    <w:pPr>
      <w:numPr>
        <w:numId w:val="6"/>
      </w:numPr>
    </w:pPr>
  </w:style>
  <w:style w:type="numbering" w:styleId="ArticleSection">
    <w:name w:val="Outline List 3"/>
    <w:basedOn w:val="NoList"/>
    <w:uiPriority w:val="99"/>
    <w:semiHidden/>
    <w:rsid w:val="00470981"/>
    <w:pPr>
      <w:numPr>
        <w:numId w:val="7"/>
      </w:numPr>
    </w:pPr>
  </w:style>
  <w:style w:type="paragraph" w:styleId="Bibliography">
    <w:name w:val="Bibliography"/>
    <w:basedOn w:val="Normal"/>
    <w:next w:val="Normal"/>
    <w:uiPriority w:val="99"/>
    <w:semiHidden/>
    <w:unhideWhenUsed/>
    <w:rsid w:val="00470981"/>
  </w:style>
  <w:style w:type="paragraph" w:styleId="BlockText">
    <w:name w:val="Block Text"/>
    <w:basedOn w:val="Normal"/>
    <w:uiPriority w:val="99"/>
    <w:semiHidden/>
    <w:rsid w:val="0047098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470981"/>
    <w:pPr>
      <w:spacing w:after="120"/>
    </w:pPr>
  </w:style>
  <w:style w:type="character" w:customStyle="1" w:styleId="BodyTextChar">
    <w:name w:val="Body Text Char"/>
    <w:basedOn w:val="DefaultParagraphFont"/>
    <w:link w:val="BodyText"/>
    <w:uiPriority w:val="99"/>
    <w:semiHidden/>
    <w:rsid w:val="00470981"/>
    <w:rPr>
      <w:rFonts w:eastAsiaTheme="minorEastAsia"/>
      <w:sz w:val="24"/>
    </w:rPr>
  </w:style>
  <w:style w:type="paragraph" w:styleId="BodyText2">
    <w:name w:val="Body Text 2"/>
    <w:basedOn w:val="Normal"/>
    <w:link w:val="BodyText2Char"/>
    <w:uiPriority w:val="99"/>
    <w:semiHidden/>
    <w:rsid w:val="00470981"/>
    <w:pPr>
      <w:spacing w:after="120" w:line="480" w:lineRule="auto"/>
    </w:pPr>
  </w:style>
  <w:style w:type="character" w:customStyle="1" w:styleId="BodyText2Char">
    <w:name w:val="Body Text 2 Char"/>
    <w:basedOn w:val="DefaultParagraphFont"/>
    <w:link w:val="BodyText2"/>
    <w:uiPriority w:val="99"/>
    <w:semiHidden/>
    <w:rsid w:val="00470981"/>
    <w:rPr>
      <w:rFonts w:eastAsiaTheme="minorEastAsia"/>
      <w:sz w:val="24"/>
    </w:rPr>
  </w:style>
  <w:style w:type="paragraph" w:styleId="BodyText3">
    <w:name w:val="Body Text 3"/>
    <w:basedOn w:val="Normal"/>
    <w:link w:val="BodyText3Char"/>
    <w:uiPriority w:val="99"/>
    <w:semiHidden/>
    <w:rsid w:val="00470981"/>
    <w:pPr>
      <w:spacing w:after="120"/>
    </w:pPr>
    <w:rPr>
      <w:sz w:val="16"/>
      <w:szCs w:val="16"/>
    </w:rPr>
  </w:style>
  <w:style w:type="character" w:customStyle="1" w:styleId="BodyText3Char">
    <w:name w:val="Body Text 3 Char"/>
    <w:basedOn w:val="DefaultParagraphFont"/>
    <w:link w:val="BodyText3"/>
    <w:uiPriority w:val="99"/>
    <w:semiHidden/>
    <w:rsid w:val="00470981"/>
    <w:rPr>
      <w:rFonts w:eastAsiaTheme="minorEastAsia"/>
      <w:sz w:val="16"/>
      <w:szCs w:val="16"/>
    </w:rPr>
  </w:style>
  <w:style w:type="paragraph" w:styleId="BodyTextFirstIndent">
    <w:name w:val="Body Text First Indent"/>
    <w:basedOn w:val="BodyText"/>
    <w:link w:val="BodyTextFirstIndentChar"/>
    <w:uiPriority w:val="99"/>
    <w:semiHidden/>
    <w:rsid w:val="00470981"/>
    <w:pPr>
      <w:spacing w:after="0"/>
      <w:ind w:firstLine="360"/>
    </w:pPr>
  </w:style>
  <w:style w:type="character" w:customStyle="1" w:styleId="BodyTextFirstIndentChar">
    <w:name w:val="Body Text First Indent Char"/>
    <w:basedOn w:val="BodyTextChar"/>
    <w:link w:val="BodyTextFirstIndent"/>
    <w:uiPriority w:val="99"/>
    <w:semiHidden/>
    <w:rsid w:val="00470981"/>
    <w:rPr>
      <w:rFonts w:eastAsiaTheme="minorEastAsia"/>
      <w:sz w:val="24"/>
    </w:rPr>
  </w:style>
  <w:style w:type="paragraph" w:styleId="BodyTextIndent">
    <w:name w:val="Body Text Indent"/>
    <w:basedOn w:val="Normal"/>
    <w:link w:val="BodyTextIndentChar"/>
    <w:uiPriority w:val="99"/>
    <w:semiHidden/>
    <w:rsid w:val="00470981"/>
    <w:pPr>
      <w:spacing w:after="120"/>
      <w:ind w:left="283"/>
    </w:pPr>
  </w:style>
  <w:style w:type="character" w:customStyle="1" w:styleId="BodyTextIndentChar">
    <w:name w:val="Body Text Indent Char"/>
    <w:basedOn w:val="DefaultParagraphFont"/>
    <w:link w:val="BodyTextIndent"/>
    <w:uiPriority w:val="99"/>
    <w:semiHidden/>
    <w:rsid w:val="00470981"/>
    <w:rPr>
      <w:rFonts w:eastAsiaTheme="minorEastAsia"/>
      <w:sz w:val="24"/>
    </w:rPr>
  </w:style>
  <w:style w:type="paragraph" w:styleId="BodyTextFirstIndent2">
    <w:name w:val="Body Text First Indent 2"/>
    <w:basedOn w:val="BodyTextIndent"/>
    <w:link w:val="BodyTextFirstIndent2Char"/>
    <w:uiPriority w:val="99"/>
    <w:semiHidden/>
    <w:rsid w:val="00470981"/>
    <w:pPr>
      <w:spacing w:after="0"/>
      <w:ind w:left="360" w:firstLine="360"/>
    </w:pPr>
  </w:style>
  <w:style w:type="character" w:customStyle="1" w:styleId="BodyTextFirstIndent2Char">
    <w:name w:val="Body Text First Indent 2 Char"/>
    <w:basedOn w:val="BodyTextIndentChar"/>
    <w:link w:val="BodyTextFirstIndent2"/>
    <w:uiPriority w:val="99"/>
    <w:semiHidden/>
    <w:rsid w:val="00470981"/>
    <w:rPr>
      <w:rFonts w:eastAsiaTheme="minorEastAsia"/>
      <w:sz w:val="24"/>
    </w:rPr>
  </w:style>
  <w:style w:type="paragraph" w:styleId="BodyTextIndent2">
    <w:name w:val="Body Text Indent 2"/>
    <w:basedOn w:val="Normal"/>
    <w:link w:val="BodyTextIndent2Char"/>
    <w:uiPriority w:val="99"/>
    <w:semiHidden/>
    <w:rsid w:val="00470981"/>
    <w:pPr>
      <w:spacing w:after="120" w:line="480" w:lineRule="auto"/>
      <w:ind w:left="283"/>
    </w:pPr>
  </w:style>
  <w:style w:type="character" w:customStyle="1" w:styleId="BodyTextIndent2Char">
    <w:name w:val="Body Text Indent 2 Char"/>
    <w:basedOn w:val="DefaultParagraphFont"/>
    <w:link w:val="BodyTextIndent2"/>
    <w:uiPriority w:val="99"/>
    <w:semiHidden/>
    <w:rsid w:val="00470981"/>
    <w:rPr>
      <w:rFonts w:eastAsiaTheme="minorEastAsia"/>
      <w:sz w:val="24"/>
    </w:rPr>
  </w:style>
  <w:style w:type="paragraph" w:styleId="BodyTextIndent3">
    <w:name w:val="Body Text Indent 3"/>
    <w:basedOn w:val="Normal"/>
    <w:link w:val="BodyTextIndent3Char"/>
    <w:uiPriority w:val="99"/>
    <w:semiHidden/>
    <w:rsid w:val="0047098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70981"/>
    <w:rPr>
      <w:rFonts w:eastAsiaTheme="minorEastAsia"/>
      <w:sz w:val="16"/>
      <w:szCs w:val="16"/>
    </w:rPr>
  </w:style>
  <w:style w:type="paragraph" w:styleId="Caption">
    <w:name w:val="caption"/>
    <w:basedOn w:val="Normal"/>
    <w:next w:val="Normal"/>
    <w:uiPriority w:val="99"/>
    <w:semiHidden/>
    <w:qFormat/>
    <w:rsid w:val="00470981"/>
    <w:pPr>
      <w:spacing w:after="200"/>
    </w:pPr>
    <w:rPr>
      <w:b/>
      <w:bCs/>
      <w:color w:val="0072BC" w:themeColor="accent1"/>
      <w:sz w:val="18"/>
      <w:szCs w:val="18"/>
    </w:rPr>
  </w:style>
  <w:style w:type="paragraph" w:styleId="Closing">
    <w:name w:val="Closing"/>
    <w:basedOn w:val="Normal"/>
    <w:link w:val="ClosingChar"/>
    <w:uiPriority w:val="99"/>
    <w:semiHidden/>
    <w:rsid w:val="00470981"/>
    <w:pPr>
      <w:ind w:left="4252"/>
    </w:pPr>
  </w:style>
  <w:style w:type="character" w:customStyle="1" w:styleId="ClosingChar">
    <w:name w:val="Closing Char"/>
    <w:basedOn w:val="DefaultParagraphFont"/>
    <w:link w:val="Closing"/>
    <w:uiPriority w:val="99"/>
    <w:semiHidden/>
    <w:rsid w:val="00470981"/>
    <w:rPr>
      <w:rFonts w:eastAsiaTheme="minorEastAsia"/>
      <w:sz w:val="24"/>
    </w:rPr>
  </w:style>
  <w:style w:type="table" w:styleId="ColorfulGrid">
    <w:name w:val="Colorful Grid"/>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470981"/>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470981"/>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470981"/>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470981"/>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470981"/>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470981"/>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470981"/>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470981"/>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470981"/>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470981"/>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470981"/>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470981"/>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470981"/>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470981"/>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470981"/>
  </w:style>
  <w:style w:type="character" w:customStyle="1" w:styleId="DateChar">
    <w:name w:val="Date Char"/>
    <w:basedOn w:val="DefaultParagraphFont"/>
    <w:link w:val="Date"/>
    <w:uiPriority w:val="99"/>
    <w:semiHidden/>
    <w:rsid w:val="00470981"/>
    <w:rPr>
      <w:rFonts w:eastAsiaTheme="minorEastAsia"/>
      <w:sz w:val="24"/>
    </w:rPr>
  </w:style>
  <w:style w:type="paragraph" w:styleId="E-mailSignature">
    <w:name w:val="E-mail Signature"/>
    <w:basedOn w:val="Normal"/>
    <w:link w:val="E-mailSignatureChar"/>
    <w:uiPriority w:val="99"/>
    <w:semiHidden/>
    <w:rsid w:val="00470981"/>
  </w:style>
  <w:style w:type="character" w:customStyle="1" w:styleId="E-mailSignatureChar">
    <w:name w:val="E-mail Signature Char"/>
    <w:basedOn w:val="DefaultParagraphFont"/>
    <w:link w:val="E-mailSignature"/>
    <w:uiPriority w:val="99"/>
    <w:semiHidden/>
    <w:rsid w:val="00470981"/>
    <w:rPr>
      <w:rFonts w:eastAsiaTheme="minorEastAsia"/>
      <w:sz w:val="24"/>
    </w:rPr>
  </w:style>
  <w:style w:type="paragraph" w:styleId="EnvelopeAddress">
    <w:name w:val="envelope address"/>
    <w:basedOn w:val="Normal"/>
    <w:uiPriority w:val="99"/>
    <w:semiHidden/>
    <w:rsid w:val="0047098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470981"/>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470981"/>
  </w:style>
  <w:style w:type="paragraph" w:styleId="HTMLAddress">
    <w:name w:val="HTML Address"/>
    <w:basedOn w:val="Normal"/>
    <w:link w:val="HTMLAddressChar"/>
    <w:uiPriority w:val="99"/>
    <w:semiHidden/>
    <w:rsid w:val="00470981"/>
    <w:rPr>
      <w:i/>
      <w:iCs/>
    </w:rPr>
  </w:style>
  <w:style w:type="character" w:customStyle="1" w:styleId="HTMLAddressChar">
    <w:name w:val="HTML Address Char"/>
    <w:basedOn w:val="DefaultParagraphFont"/>
    <w:link w:val="HTMLAddress"/>
    <w:uiPriority w:val="99"/>
    <w:semiHidden/>
    <w:rsid w:val="00470981"/>
    <w:rPr>
      <w:rFonts w:eastAsiaTheme="minorEastAsia"/>
      <w:i/>
      <w:iCs/>
      <w:sz w:val="24"/>
    </w:rPr>
  </w:style>
  <w:style w:type="character" w:styleId="HTMLCite">
    <w:name w:val="HTML Cite"/>
    <w:basedOn w:val="DefaultParagraphFont"/>
    <w:uiPriority w:val="99"/>
    <w:semiHidden/>
    <w:rsid w:val="00470981"/>
    <w:rPr>
      <w:i/>
      <w:iCs/>
    </w:rPr>
  </w:style>
  <w:style w:type="character" w:styleId="HTMLCode">
    <w:name w:val="HTML Code"/>
    <w:basedOn w:val="DefaultParagraphFont"/>
    <w:uiPriority w:val="99"/>
    <w:semiHidden/>
    <w:rsid w:val="00470981"/>
    <w:rPr>
      <w:rFonts w:ascii="Consolas" w:hAnsi="Consolas" w:cs="Consolas"/>
      <w:sz w:val="20"/>
      <w:szCs w:val="20"/>
    </w:rPr>
  </w:style>
  <w:style w:type="character" w:styleId="HTMLDefinition">
    <w:name w:val="HTML Definition"/>
    <w:basedOn w:val="DefaultParagraphFont"/>
    <w:uiPriority w:val="99"/>
    <w:semiHidden/>
    <w:rsid w:val="00470981"/>
    <w:rPr>
      <w:i/>
      <w:iCs/>
    </w:rPr>
  </w:style>
  <w:style w:type="character" w:styleId="HTMLKeyboard">
    <w:name w:val="HTML Keyboard"/>
    <w:basedOn w:val="DefaultParagraphFont"/>
    <w:uiPriority w:val="99"/>
    <w:semiHidden/>
    <w:rsid w:val="00470981"/>
    <w:rPr>
      <w:rFonts w:ascii="Consolas" w:hAnsi="Consolas" w:cs="Consolas"/>
      <w:sz w:val="20"/>
      <w:szCs w:val="20"/>
    </w:rPr>
  </w:style>
  <w:style w:type="paragraph" w:styleId="HTMLPreformatted">
    <w:name w:val="HTML Preformatted"/>
    <w:basedOn w:val="Normal"/>
    <w:link w:val="HTMLPreformattedChar"/>
    <w:uiPriority w:val="99"/>
    <w:semiHidden/>
    <w:rsid w:val="0047098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70981"/>
    <w:rPr>
      <w:rFonts w:ascii="Consolas" w:eastAsiaTheme="minorEastAsia" w:hAnsi="Consolas" w:cs="Consolas"/>
      <w:sz w:val="20"/>
      <w:szCs w:val="20"/>
    </w:rPr>
  </w:style>
  <w:style w:type="character" w:styleId="HTMLSample">
    <w:name w:val="HTML Sample"/>
    <w:basedOn w:val="DefaultParagraphFont"/>
    <w:uiPriority w:val="99"/>
    <w:semiHidden/>
    <w:rsid w:val="00470981"/>
    <w:rPr>
      <w:rFonts w:ascii="Consolas" w:hAnsi="Consolas" w:cs="Consolas"/>
      <w:sz w:val="24"/>
      <w:szCs w:val="24"/>
    </w:rPr>
  </w:style>
  <w:style w:type="character" w:styleId="HTMLTypewriter">
    <w:name w:val="HTML Typewriter"/>
    <w:basedOn w:val="DefaultParagraphFont"/>
    <w:uiPriority w:val="99"/>
    <w:semiHidden/>
    <w:rsid w:val="00470981"/>
    <w:rPr>
      <w:rFonts w:ascii="Consolas" w:hAnsi="Consolas" w:cs="Consolas"/>
      <w:sz w:val="20"/>
      <w:szCs w:val="20"/>
    </w:rPr>
  </w:style>
  <w:style w:type="character" w:styleId="HTMLVariable">
    <w:name w:val="HTML Variable"/>
    <w:basedOn w:val="DefaultParagraphFont"/>
    <w:uiPriority w:val="99"/>
    <w:semiHidden/>
    <w:rsid w:val="00470981"/>
    <w:rPr>
      <w:i/>
      <w:iCs/>
    </w:rPr>
  </w:style>
  <w:style w:type="paragraph" w:styleId="Index1">
    <w:name w:val="index 1"/>
    <w:basedOn w:val="Normal"/>
    <w:next w:val="Normal"/>
    <w:autoRedefine/>
    <w:uiPriority w:val="99"/>
    <w:semiHidden/>
    <w:rsid w:val="00470981"/>
    <w:pPr>
      <w:ind w:left="240" w:hanging="240"/>
    </w:pPr>
  </w:style>
  <w:style w:type="paragraph" w:styleId="Index2">
    <w:name w:val="index 2"/>
    <w:basedOn w:val="Normal"/>
    <w:next w:val="Normal"/>
    <w:autoRedefine/>
    <w:uiPriority w:val="99"/>
    <w:semiHidden/>
    <w:rsid w:val="00470981"/>
    <w:pPr>
      <w:ind w:left="480" w:hanging="240"/>
    </w:pPr>
  </w:style>
  <w:style w:type="paragraph" w:styleId="Index3">
    <w:name w:val="index 3"/>
    <w:basedOn w:val="Normal"/>
    <w:next w:val="Normal"/>
    <w:autoRedefine/>
    <w:uiPriority w:val="99"/>
    <w:semiHidden/>
    <w:rsid w:val="00470981"/>
    <w:pPr>
      <w:ind w:left="720" w:hanging="240"/>
    </w:pPr>
  </w:style>
  <w:style w:type="paragraph" w:styleId="Index4">
    <w:name w:val="index 4"/>
    <w:basedOn w:val="Normal"/>
    <w:next w:val="Normal"/>
    <w:autoRedefine/>
    <w:uiPriority w:val="99"/>
    <w:semiHidden/>
    <w:rsid w:val="00470981"/>
    <w:pPr>
      <w:ind w:left="960" w:hanging="240"/>
    </w:pPr>
  </w:style>
  <w:style w:type="paragraph" w:styleId="Index5">
    <w:name w:val="index 5"/>
    <w:basedOn w:val="Normal"/>
    <w:next w:val="Normal"/>
    <w:autoRedefine/>
    <w:uiPriority w:val="99"/>
    <w:semiHidden/>
    <w:rsid w:val="00470981"/>
    <w:pPr>
      <w:ind w:left="1200" w:hanging="240"/>
    </w:pPr>
  </w:style>
  <w:style w:type="paragraph" w:styleId="Index6">
    <w:name w:val="index 6"/>
    <w:basedOn w:val="Normal"/>
    <w:next w:val="Normal"/>
    <w:autoRedefine/>
    <w:uiPriority w:val="99"/>
    <w:semiHidden/>
    <w:rsid w:val="00470981"/>
    <w:pPr>
      <w:ind w:left="1440" w:hanging="240"/>
    </w:pPr>
  </w:style>
  <w:style w:type="paragraph" w:styleId="Index7">
    <w:name w:val="index 7"/>
    <w:basedOn w:val="Normal"/>
    <w:next w:val="Normal"/>
    <w:autoRedefine/>
    <w:uiPriority w:val="99"/>
    <w:semiHidden/>
    <w:rsid w:val="00470981"/>
    <w:pPr>
      <w:ind w:left="1680" w:hanging="240"/>
    </w:pPr>
  </w:style>
  <w:style w:type="paragraph" w:styleId="Index8">
    <w:name w:val="index 8"/>
    <w:basedOn w:val="Normal"/>
    <w:next w:val="Normal"/>
    <w:autoRedefine/>
    <w:uiPriority w:val="99"/>
    <w:semiHidden/>
    <w:rsid w:val="00470981"/>
    <w:pPr>
      <w:ind w:left="1920" w:hanging="240"/>
    </w:pPr>
  </w:style>
  <w:style w:type="paragraph" w:styleId="Index9">
    <w:name w:val="index 9"/>
    <w:basedOn w:val="Normal"/>
    <w:next w:val="Normal"/>
    <w:autoRedefine/>
    <w:uiPriority w:val="99"/>
    <w:semiHidden/>
    <w:rsid w:val="00470981"/>
    <w:pPr>
      <w:ind w:left="2160" w:hanging="240"/>
    </w:pPr>
  </w:style>
  <w:style w:type="paragraph" w:styleId="IndexHeading">
    <w:name w:val="index heading"/>
    <w:basedOn w:val="Normal"/>
    <w:next w:val="Index1"/>
    <w:uiPriority w:val="99"/>
    <w:semiHidden/>
    <w:rsid w:val="00470981"/>
    <w:rPr>
      <w:rFonts w:asciiTheme="majorHAnsi" w:eastAsiaTheme="majorEastAsia" w:hAnsiTheme="majorHAnsi" w:cstheme="majorBidi"/>
      <w:b/>
      <w:bCs/>
    </w:rPr>
  </w:style>
  <w:style w:type="table" w:styleId="LightGrid">
    <w:name w:val="Light Grid"/>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470981"/>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470981"/>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470981"/>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470981"/>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470981"/>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470981"/>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470981"/>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470981"/>
  </w:style>
  <w:style w:type="paragraph" w:styleId="List">
    <w:name w:val="List"/>
    <w:basedOn w:val="Normal"/>
    <w:uiPriority w:val="99"/>
    <w:semiHidden/>
    <w:rsid w:val="00470981"/>
    <w:pPr>
      <w:ind w:left="283" w:hanging="283"/>
      <w:contextualSpacing/>
    </w:pPr>
  </w:style>
  <w:style w:type="paragraph" w:styleId="List2">
    <w:name w:val="List 2"/>
    <w:basedOn w:val="Normal"/>
    <w:uiPriority w:val="99"/>
    <w:semiHidden/>
    <w:rsid w:val="00470981"/>
    <w:pPr>
      <w:ind w:left="566" w:hanging="283"/>
      <w:contextualSpacing/>
    </w:pPr>
  </w:style>
  <w:style w:type="paragraph" w:styleId="List3">
    <w:name w:val="List 3"/>
    <w:basedOn w:val="Normal"/>
    <w:uiPriority w:val="99"/>
    <w:semiHidden/>
    <w:rsid w:val="00470981"/>
    <w:pPr>
      <w:ind w:left="849" w:hanging="283"/>
      <w:contextualSpacing/>
    </w:pPr>
  </w:style>
  <w:style w:type="paragraph" w:styleId="List4">
    <w:name w:val="List 4"/>
    <w:basedOn w:val="Normal"/>
    <w:uiPriority w:val="99"/>
    <w:semiHidden/>
    <w:rsid w:val="00470981"/>
    <w:pPr>
      <w:ind w:left="1132" w:hanging="283"/>
      <w:contextualSpacing/>
    </w:pPr>
  </w:style>
  <w:style w:type="paragraph" w:styleId="List5">
    <w:name w:val="List 5"/>
    <w:basedOn w:val="Normal"/>
    <w:uiPriority w:val="99"/>
    <w:semiHidden/>
    <w:rsid w:val="00470981"/>
    <w:pPr>
      <w:ind w:left="1415" w:hanging="283"/>
      <w:contextualSpacing/>
    </w:pPr>
  </w:style>
  <w:style w:type="paragraph" w:styleId="ListBullet2">
    <w:name w:val="List Bullet 2"/>
    <w:basedOn w:val="Normal"/>
    <w:uiPriority w:val="99"/>
    <w:semiHidden/>
    <w:rsid w:val="00470981"/>
    <w:pPr>
      <w:numPr>
        <w:numId w:val="1"/>
      </w:numPr>
      <w:contextualSpacing/>
    </w:pPr>
  </w:style>
  <w:style w:type="paragraph" w:styleId="ListBullet3">
    <w:name w:val="List Bullet 3"/>
    <w:basedOn w:val="Normal"/>
    <w:uiPriority w:val="99"/>
    <w:semiHidden/>
    <w:rsid w:val="00470981"/>
    <w:pPr>
      <w:numPr>
        <w:numId w:val="2"/>
      </w:numPr>
      <w:contextualSpacing/>
    </w:pPr>
  </w:style>
  <w:style w:type="paragraph" w:styleId="ListBullet4">
    <w:name w:val="List Bullet 4"/>
    <w:basedOn w:val="Normal"/>
    <w:uiPriority w:val="99"/>
    <w:semiHidden/>
    <w:rsid w:val="00470981"/>
    <w:pPr>
      <w:numPr>
        <w:numId w:val="8"/>
      </w:numPr>
      <w:contextualSpacing/>
    </w:pPr>
  </w:style>
  <w:style w:type="paragraph" w:styleId="ListBullet5">
    <w:name w:val="List Bullet 5"/>
    <w:basedOn w:val="Normal"/>
    <w:uiPriority w:val="99"/>
    <w:semiHidden/>
    <w:rsid w:val="00470981"/>
    <w:pPr>
      <w:numPr>
        <w:numId w:val="3"/>
      </w:numPr>
      <w:contextualSpacing/>
    </w:pPr>
  </w:style>
  <w:style w:type="paragraph" w:styleId="ListContinue">
    <w:name w:val="List Continue"/>
    <w:basedOn w:val="Normal"/>
    <w:uiPriority w:val="99"/>
    <w:semiHidden/>
    <w:rsid w:val="00470981"/>
    <w:pPr>
      <w:spacing w:after="120"/>
      <w:ind w:left="283"/>
      <w:contextualSpacing/>
    </w:pPr>
  </w:style>
  <w:style w:type="paragraph" w:styleId="ListContinue2">
    <w:name w:val="List Continue 2"/>
    <w:basedOn w:val="Normal"/>
    <w:uiPriority w:val="99"/>
    <w:semiHidden/>
    <w:rsid w:val="00470981"/>
    <w:pPr>
      <w:spacing w:after="120"/>
      <w:ind w:left="566"/>
      <w:contextualSpacing/>
    </w:pPr>
  </w:style>
  <w:style w:type="paragraph" w:styleId="ListContinue3">
    <w:name w:val="List Continue 3"/>
    <w:basedOn w:val="Normal"/>
    <w:uiPriority w:val="99"/>
    <w:semiHidden/>
    <w:rsid w:val="00470981"/>
    <w:pPr>
      <w:spacing w:after="120"/>
      <w:ind w:left="849"/>
      <w:contextualSpacing/>
    </w:pPr>
  </w:style>
  <w:style w:type="paragraph" w:styleId="ListContinue4">
    <w:name w:val="List Continue 4"/>
    <w:basedOn w:val="Normal"/>
    <w:uiPriority w:val="99"/>
    <w:semiHidden/>
    <w:rsid w:val="00470981"/>
    <w:pPr>
      <w:spacing w:after="120"/>
      <w:ind w:left="1132"/>
      <w:contextualSpacing/>
    </w:pPr>
  </w:style>
  <w:style w:type="paragraph" w:styleId="ListContinue5">
    <w:name w:val="List Continue 5"/>
    <w:basedOn w:val="Normal"/>
    <w:uiPriority w:val="99"/>
    <w:semiHidden/>
    <w:rsid w:val="00470981"/>
    <w:pPr>
      <w:spacing w:after="120"/>
      <w:ind w:left="1415"/>
      <w:contextualSpacing/>
    </w:pPr>
  </w:style>
  <w:style w:type="paragraph" w:styleId="ListNumber">
    <w:name w:val="List Number"/>
    <w:basedOn w:val="Normal"/>
    <w:uiPriority w:val="99"/>
    <w:semiHidden/>
    <w:rsid w:val="00470981"/>
    <w:pPr>
      <w:tabs>
        <w:tab w:val="num" w:pos="360"/>
      </w:tabs>
      <w:ind w:left="360" w:hanging="360"/>
      <w:contextualSpacing/>
    </w:pPr>
  </w:style>
  <w:style w:type="paragraph" w:styleId="ListNumber2">
    <w:name w:val="List Number 2"/>
    <w:basedOn w:val="Normal"/>
    <w:uiPriority w:val="99"/>
    <w:semiHidden/>
    <w:rsid w:val="00470981"/>
    <w:pPr>
      <w:numPr>
        <w:numId w:val="9"/>
      </w:numPr>
      <w:contextualSpacing/>
    </w:pPr>
  </w:style>
  <w:style w:type="paragraph" w:styleId="ListNumber3">
    <w:name w:val="List Number 3"/>
    <w:basedOn w:val="Normal"/>
    <w:uiPriority w:val="99"/>
    <w:semiHidden/>
    <w:rsid w:val="00470981"/>
    <w:pPr>
      <w:numPr>
        <w:numId w:val="10"/>
      </w:numPr>
      <w:contextualSpacing/>
    </w:pPr>
  </w:style>
  <w:style w:type="paragraph" w:styleId="ListNumber4">
    <w:name w:val="List Number 4"/>
    <w:basedOn w:val="Normal"/>
    <w:uiPriority w:val="99"/>
    <w:semiHidden/>
    <w:rsid w:val="00470981"/>
    <w:pPr>
      <w:numPr>
        <w:numId w:val="11"/>
      </w:numPr>
      <w:contextualSpacing/>
    </w:pPr>
  </w:style>
  <w:style w:type="paragraph" w:styleId="ListNumber5">
    <w:name w:val="List Number 5"/>
    <w:basedOn w:val="Normal"/>
    <w:uiPriority w:val="99"/>
    <w:semiHidden/>
    <w:rsid w:val="00470981"/>
    <w:pPr>
      <w:numPr>
        <w:numId w:val="12"/>
      </w:numPr>
      <w:contextualSpacing/>
    </w:pPr>
  </w:style>
  <w:style w:type="paragraph" w:styleId="MacroText">
    <w:name w:val="macro"/>
    <w:link w:val="MacroTextChar"/>
    <w:uiPriority w:val="99"/>
    <w:semiHidden/>
    <w:rsid w:val="00470981"/>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470981"/>
    <w:rPr>
      <w:rFonts w:ascii="Consolas" w:hAnsi="Consolas" w:cs="Consolas"/>
      <w:sz w:val="20"/>
      <w:szCs w:val="20"/>
      <w:lang w:val="en-GB" w:eastAsia="fr-FR"/>
    </w:rPr>
  </w:style>
  <w:style w:type="table" w:styleId="MediumGrid1">
    <w:name w:val="Medium Grid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470981"/>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470981"/>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470981"/>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470981"/>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470981"/>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47098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7098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70981"/>
    <w:rPr>
      <w:rFonts w:ascii="Times New Roman" w:hAnsi="Times New Roman" w:cs="Times New Roman"/>
      <w:szCs w:val="24"/>
    </w:rPr>
  </w:style>
  <w:style w:type="paragraph" w:styleId="NormalIndent">
    <w:name w:val="Normal Indent"/>
    <w:basedOn w:val="Normal"/>
    <w:uiPriority w:val="99"/>
    <w:semiHidden/>
    <w:rsid w:val="00470981"/>
    <w:pPr>
      <w:ind w:left="720"/>
    </w:pPr>
  </w:style>
  <w:style w:type="paragraph" w:styleId="NoteHeading">
    <w:name w:val="Note Heading"/>
    <w:basedOn w:val="Normal"/>
    <w:next w:val="Normal"/>
    <w:link w:val="NoteHeadingChar"/>
    <w:uiPriority w:val="99"/>
    <w:semiHidden/>
    <w:rsid w:val="00470981"/>
  </w:style>
  <w:style w:type="character" w:customStyle="1" w:styleId="NoteHeadingChar">
    <w:name w:val="Note Heading Char"/>
    <w:basedOn w:val="DefaultParagraphFont"/>
    <w:link w:val="NoteHeading"/>
    <w:uiPriority w:val="99"/>
    <w:semiHidden/>
    <w:rsid w:val="00470981"/>
    <w:rPr>
      <w:rFonts w:eastAsiaTheme="minorEastAsia"/>
      <w:sz w:val="24"/>
    </w:rPr>
  </w:style>
  <w:style w:type="character" w:styleId="PlaceholderText">
    <w:name w:val="Placeholder Text"/>
    <w:basedOn w:val="DefaultParagraphFont"/>
    <w:uiPriority w:val="99"/>
    <w:semiHidden/>
    <w:rsid w:val="000D08E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470981"/>
    <w:rPr>
      <w:rFonts w:ascii="Consolas" w:hAnsi="Consolas" w:cs="Consolas"/>
      <w:sz w:val="21"/>
      <w:szCs w:val="21"/>
    </w:rPr>
  </w:style>
  <w:style w:type="character" w:customStyle="1" w:styleId="PlainTextChar">
    <w:name w:val="Plain Text Char"/>
    <w:basedOn w:val="DefaultParagraphFont"/>
    <w:link w:val="PlainText"/>
    <w:uiPriority w:val="99"/>
    <w:semiHidden/>
    <w:rsid w:val="00470981"/>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470981"/>
  </w:style>
  <w:style w:type="character" w:customStyle="1" w:styleId="SalutationChar">
    <w:name w:val="Salutation Char"/>
    <w:basedOn w:val="DefaultParagraphFont"/>
    <w:link w:val="Salutation"/>
    <w:uiPriority w:val="99"/>
    <w:semiHidden/>
    <w:rsid w:val="00470981"/>
    <w:rPr>
      <w:rFonts w:eastAsiaTheme="minorEastAsia"/>
      <w:sz w:val="24"/>
    </w:rPr>
  </w:style>
  <w:style w:type="paragraph" w:styleId="Signature">
    <w:name w:val="Signature"/>
    <w:basedOn w:val="Normal"/>
    <w:link w:val="SignatureChar"/>
    <w:uiPriority w:val="99"/>
    <w:semiHidden/>
    <w:rsid w:val="00470981"/>
    <w:pPr>
      <w:ind w:left="4252"/>
    </w:pPr>
  </w:style>
  <w:style w:type="character" w:customStyle="1" w:styleId="SignatureChar">
    <w:name w:val="Signature Char"/>
    <w:basedOn w:val="DefaultParagraphFont"/>
    <w:link w:val="Signature"/>
    <w:uiPriority w:val="99"/>
    <w:semiHidden/>
    <w:rsid w:val="00470981"/>
    <w:rPr>
      <w:rFonts w:eastAsiaTheme="minorEastAsia"/>
      <w:sz w:val="24"/>
    </w:rPr>
  </w:style>
  <w:style w:type="table" w:styleId="Table3Deffects1">
    <w:name w:val="Table 3D effects 1"/>
    <w:basedOn w:val="TableNormal"/>
    <w:uiPriority w:val="99"/>
    <w:semiHidden/>
    <w:rsid w:val="00470981"/>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70981"/>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70981"/>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70981"/>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70981"/>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70981"/>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70981"/>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70981"/>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70981"/>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70981"/>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70981"/>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70981"/>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70981"/>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70981"/>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70981"/>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70981"/>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70981"/>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70981"/>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70981"/>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70981"/>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70981"/>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70981"/>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70981"/>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70981"/>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470981"/>
    <w:pPr>
      <w:ind w:left="240" w:hanging="240"/>
    </w:pPr>
  </w:style>
  <w:style w:type="paragraph" w:styleId="TableofFigures">
    <w:name w:val="table of figures"/>
    <w:basedOn w:val="Normal"/>
    <w:next w:val="Normal"/>
    <w:uiPriority w:val="99"/>
    <w:semiHidden/>
    <w:rsid w:val="00470981"/>
  </w:style>
  <w:style w:type="table" w:styleId="TableProfessional">
    <w:name w:val="Table Professional"/>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70981"/>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70981"/>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70981"/>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70981"/>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70981"/>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70981"/>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70981"/>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70981"/>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D08E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D08E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470981"/>
    <w:pPr>
      <w:spacing w:after="100"/>
      <w:ind w:left="1680"/>
    </w:pPr>
  </w:style>
  <w:style w:type="paragraph" w:styleId="TOC9">
    <w:name w:val="toc 9"/>
    <w:basedOn w:val="Normal"/>
    <w:next w:val="Normal"/>
    <w:autoRedefine/>
    <w:uiPriority w:val="99"/>
    <w:semiHidden/>
    <w:rsid w:val="00470981"/>
    <w:pPr>
      <w:spacing w:after="100"/>
      <w:ind w:left="1920"/>
    </w:pPr>
  </w:style>
  <w:style w:type="paragraph" w:customStyle="1" w:styleId="OpiHA0">
    <w:name w:val="Opi_H_A"/>
    <w:basedOn w:val="ECHRHeading1"/>
    <w:next w:val="OpiPara"/>
    <w:uiPriority w:val="41"/>
    <w:qFormat/>
    <w:rsid w:val="000D08E8"/>
    <w:pPr>
      <w:tabs>
        <w:tab w:val="clear" w:pos="357"/>
      </w:tabs>
      <w:outlineLvl w:val="1"/>
    </w:pPr>
    <w:rPr>
      <w:b/>
    </w:rPr>
  </w:style>
  <w:style w:type="paragraph" w:customStyle="1" w:styleId="OpiHi">
    <w:name w:val="Opi_H_i"/>
    <w:basedOn w:val="ECHRHeading4"/>
    <w:uiPriority w:val="44"/>
    <w:qFormat/>
    <w:rsid w:val="000D08E8"/>
    <w:pPr>
      <w:ind w:left="1037" w:hanging="357"/>
      <w:outlineLvl w:val="4"/>
    </w:pPr>
    <w:rPr>
      <w:b w:val="0"/>
      <w:i/>
    </w:rPr>
  </w:style>
  <w:style w:type="paragraph" w:customStyle="1" w:styleId="OpiPara">
    <w:name w:val="Opi_Para"/>
    <w:basedOn w:val="ECHRPara"/>
    <w:uiPriority w:val="46"/>
    <w:qFormat/>
    <w:rsid w:val="000D08E8"/>
  </w:style>
  <w:style w:type="paragraph" w:customStyle="1" w:styleId="OpiParaSub">
    <w:name w:val="Opi_Para_Sub"/>
    <w:basedOn w:val="JuParaSub"/>
    <w:uiPriority w:val="47"/>
    <w:qFormat/>
    <w:rsid w:val="000D08E8"/>
  </w:style>
  <w:style w:type="paragraph" w:customStyle="1" w:styleId="OpiQuot">
    <w:name w:val="Opi_Quot"/>
    <w:basedOn w:val="ECHRParaQuote"/>
    <w:uiPriority w:val="48"/>
    <w:qFormat/>
    <w:rsid w:val="000D08E8"/>
  </w:style>
  <w:style w:type="paragraph" w:customStyle="1" w:styleId="OpiQuotSub">
    <w:name w:val="Opi_Quot_Sub"/>
    <w:basedOn w:val="JuQuotSub"/>
    <w:uiPriority w:val="49"/>
    <w:qFormat/>
    <w:rsid w:val="000D08E8"/>
  </w:style>
  <w:style w:type="paragraph" w:customStyle="1" w:styleId="OpiTranslation">
    <w:name w:val="Opi_Translation"/>
    <w:basedOn w:val="Normal"/>
    <w:next w:val="OpiPara"/>
    <w:uiPriority w:val="40"/>
    <w:qFormat/>
    <w:rsid w:val="000D08E8"/>
    <w:pPr>
      <w:jc w:val="center"/>
      <w:outlineLvl w:val="0"/>
    </w:pPr>
    <w:rPr>
      <w:i/>
    </w:rPr>
  </w:style>
  <w:style w:type="character" w:customStyle="1" w:styleId="ECHRParaChar">
    <w:name w:val="ECHR_Para Char"/>
    <w:aliases w:val="Ju_Para Char"/>
    <w:link w:val="ECHRPara"/>
    <w:uiPriority w:val="12"/>
    <w:rsid w:val="004E09EE"/>
    <w:rPr>
      <w:rFonts w:eastAsiaTheme="minorEastAsia"/>
      <w:sz w:val="24"/>
      <w:lang w:val="en-GB"/>
    </w:rPr>
  </w:style>
  <w:style w:type="paragraph" w:customStyle="1" w:styleId="JuHeaderLandscape">
    <w:name w:val="Ju_Header_Landscape"/>
    <w:basedOn w:val="ECHRHeader"/>
    <w:uiPriority w:val="4"/>
    <w:qFormat/>
    <w:rsid w:val="000D08E8"/>
    <w:pPr>
      <w:tabs>
        <w:tab w:val="clear" w:pos="3686"/>
        <w:tab w:val="clear" w:pos="7371"/>
        <w:tab w:val="center" w:pos="6146"/>
        <w:tab w:val="right" w:pos="12293"/>
      </w:tabs>
    </w:pPr>
  </w:style>
  <w:style w:type="paragraph" w:styleId="Revision">
    <w:name w:val="Revision"/>
    <w:hidden/>
    <w:uiPriority w:val="99"/>
    <w:semiHidden/>
    <w:rsid w:val="00335486"/>
    <w:rPr>
      <w:rFonts w:eastAsiaTheme="minorEastAsia"/>
      <w:sz w:val="24"/>
      <w:lang w:val="en-GB"/>
    </w:rPr>
  </w:style>
  <w:style w:type="paragraph" w:customStyle="1" w:styleId="jupara">
    <w:name w:val="jupara"/>
    <w:basedOn w:val="Normal"/>
    <w:rsid w:val="00E36B0D"/>
    <w:pPr>
      <w:ind w:firstLine="284"/>
    </w:pPr>
    <w:rPr>
      <w:rFonts w:ascii="Times New Roman" w:eastAsia="Times New Roman" w:hAnsi="Times New Roman" w:cs="Times New Roman"/>
      <w:szCs w:val="24"/>
      <w:lang w:eastAsia="en-GB"/>
    </w:rPr>
  </w:style>
  <w:style w:type="paragraph" w:customStyle="1" w:styleId="jucase0">
    <w:name w:val="jucase"/>
    <w:basedOn w:val="Normal"/>
    <w:rsid w:val="00E36B0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855563">
      <w:bodyDiv w:val="1"/>
      <w:marLeft w:val="0"/>
      <w:marRight w:val="0"/>
      <w:marTop w:val="0"/>
      <w:marBottom w:val="0"/>
      <w:divBdr>
        <w:top w:val="none" w:sz="0" w:space="0" w:color="auto"/>
        <w:left w:val="none" w:sz="0" w:space="0" w:color="auto"/>
        <w:bottom w:val="none" w:sz="0" w:space="0" w:color="auto"/>
        <w:right w:val="none" w:sz="0" w:space="0" w:color="auto"/>
      </w:divBdr>
      <w:divsChild>
        <w:div w:id="504707613">
          <w:marLeft w:val="0"/>
          <w:marRight w:val="0"/>
          <w:marTop w:val="0"/>
          <w:marBottom w:val="0"/>
          <w:divBdr>
            <w:top w:val="none" w:sz="0" w:space="0" w:color="auto"/>
            <w:left w:val="none" w:sz="0" w:space="0" w:color="auto"/>
            <w:bottom w:val="none" w:sz="0" w:space="0" w:color="auto"/>
            <w:right w:val="none" w:sz="0" w:space="0" w:color="auto"/>
          </w:divBdr>
          <w:divsChild>
            <w:div w:id="4790932">
              <w:marLeft w:val="0"/>
              <w:marRight w:val="0"/>
              <w:marTop w:val="0"/>
              <w:marBottom w:val="0"/>
              <w:divBdr>
                <w:top w:val="none" w:sz="0" w:space="0" w:color="auto"/>
                <w:left w:val="none" w:sz="0" w:space="0" w:color="auto"/>
                <w:bottom w:val="none" w:sz="0" w:space="0" w:color="auto"/>
                <w:right w:val="none" w:sz="0" w:space="0" w:color="auto"/>
              </w:divBdr>
              <w:divsChild>
                <w:div w:id="804004393">
                  <w:marLeft w:val="0"/>
                  <w:marRight w:val="0"/>
                  <w:marTop w:val="0"/>
                  <w:marBottom w:val="0"/>
                  <w:divBdr>
                    <w:top w:val="none" w:sz="0" w:space="0" w:color="auto"/>
                    <w:left w:val="none" w:sz="0" w:space="0" w:color="auto"/>
                    <w:bottom w:val="none" w:sz="0" w:space="0" w:color="auto"/>
                    <w:right w:val="none" w:sz="0" w:space="0" w:color="auto"/>
                  </w:divBdr>
                  <w:divsChild>
                    <w:div w:id="104009857">
                      <w:marLeft w:val="0"/>
                      <w:marRight w:val="0"/>
                      <w:marTop w:val="0"/>
                      <w:marBottom w:val="0"/>
                      <w:divBdr>
                        <w:top w:val="none" w:sz="0" w:space="0" w:color="auto"/>
                        <w:left w:val="none" w:sz="0" w:space="0" w:color="auto"/>
                        <w:bottom w:val="none" w:sz="0" w:space="0" w:color="auto"/>
                        <w:right w:val="none" w:sz="0" w:space="0" w:color="auto"/>
                      </w:divBdr>
                      <w:divsChild>
                        <w:div w:id="1398940411">
                          <w:marLeft w:val="0"/>
                          <w:marRight w:val="0"/>
                          <w:marTop w:val="0"/>
                          <w:marBottom w:val="0"/>
                          <w:divBdr>
                            <w:top w:val="none" w:sz="0" w:space="0" w:color="auto"/>
                            <w:left w:val="none" w:sz="0" w:space="0" w:color="auto"/>
                            <w:bottom w:val="none" w:sz="0" w:space="0" w:color="auto"/>
                            <w:right w:val="none" w:sz="0" w:space="0" w:color="auto"/>
                          </w:divBdr>
                          <w:divsChild>
                            <w:div w:id="209709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431206">
      <w:bodyDiv w:val="1"/>
      <w:marLeft w:val="0"/>
      <w:marRight w:val="0"/>
      <w:marTop w:val="0"/>
      <w:marBottom w:val="0"/>
      <w:divBdr>
        <w:top w:val="none" w:sz="0" w:space="0" w:color="auto"/>
        <w:left w:val="none" w:sz="0" w:space="0" w:color="auto"/>
        <w:bottom w:val="none" w:sz="0" w:space="0" w:color="auto"/>
        <w:right w:val="none" w:sz="0" w:space="0" w:color="auto"/>
      </w:divBdr>
      <w:divsChild>
        <w:div w:id="1996562682">
          <w:marLeft w:val="0"/>
          <w:marRight w:val="0"/>
          <w:marTop w:val="0"/>
          <w:marBottom w:val="0"/>
          <w:divBdr>
            <w:top w:val="none" w:sz="0" w:space="0" w:color="auto"/>
            <w:left w:val="none" w:sz="0" w:space="0" w:color="auto"/>
            <w:bottom w:val="none" w:sz="0" w:space="0" w:color="auto"/>
            <w:right w:val="none" w:sz="0" w:space="0" w:color="auto"/>
          </w:divBdr>
          <w:divsChild>
            <w:div w:id="499276009">
              <w:marLeft w:val="0"/>
              <w:marRight w:val="0"/>
              <w:marTop w:val="0"/>
              <w:marBottom w:val="0"/>
              <w:divBdr>
                <w:top w:val="none" w:sz="0" w:space="0" w:color="auto"/>
                <w:left w:val="none" w:sz="0" w:space="0" w:color="auto"/>
                <w:bottom w:val="none" w:sz="0" w:space="0" w:color="auto"/>
                <w:right w:val="none" w:sz="0" w:space="0" w:color="auto"/>
              </w:divBdr>
              <w:divsChild>
                <w:div w:id="996884285">
                  <w:marLeft w:val="0"/>
                  <w:marRight w:val="0"/>
                  <w:marTop w:val="0"/>
                  <w:marBottom w:val="0"/>
                  <w:divBdr>
                    <w:top w:val="none" w:sz="0" w:space="0" w:color="auto"/>
                    <w:left w:val="none" w:sz="0" w:space="0" w:color="auto"/>
                    <w:bottom w:val="none" w:sz="0" w:space="0" w:color="auto"/>
                    <w:right w:val="none" w:sz="0" w:space="0" w:color="auto"/>
                  </w:divBdr>
                  <w:divsChild>
                    <w:div w:id="284192570">
                      <w:marLeft w:val="0"/>
                      <w:marRight w:val="0"/>
                      <w:marTop w:val="0"/>
                      <w:marBottom w:val="0"/>
                      <w:divBdr>
                        <w:top w:val="none" w:sz="0" w:space="0" w:color="auto"/>
                        <w:left w:val="none" w:sz="0" w:space="0" w:color="auto"/>
                        <w:bottom w:val="none" w:sz="0" w:space="0" w:color="auto"/>
                        <w:right w:val="none" w:sz="0" w:space="0" w:color="auto"/>
                      </w:divBdr>
                      <w:divsChild>
                        <w:div w:id="1478453536">
                          <w:marLeft w:val="0"/>
                          <w:marRight w:val="0"/>
                          <w:marTop w:val="0"/>
                          <w:marBottom w:val="0"/>
                          <w:divBdr>
                            <w:top w:val="none" w:sz="0" w:space="0" w:color="auto"/>
                            <w:left w:val="none" w:sz="0" w:space="0" w:color="auto"/>
                            <w:bottom w:val="none" w:sz="0" w:space="0" w:color="auto"/>
                            <w:right w:val="none" w:sz="0" w:space="0" w:color="auto"/>
                          </w:divBdr>
                          <w:divsChild>
                            <w:div w:id="82282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961370">
      <w:bodyDiv w:val="1"/>
      <w:marLeft w:val="0"/>
      <w:marRight w:val="0"/>
      <w:marTop w:val="0"/>
      <w:marBottom w:val="0"/>
      <w:divBdr>
        <w:top w:val="none" w:sz="0" w:space="0" w:color="auto"/>
        <w:left w:val="none" w:sz="0" w:space="0" w:color="auto"/>
        <w:bottom w:val="none" w:sz="0" w:space="0" w:color="auto"/>
        <w:right w:val="none" w:sz="0" w:space="0" w:color="auto"/>
      </w:divBdr>
      <w:divsChild>
        <w:div w:id="1632245986">
          <w:marLeft w:val="0"/>
          <w:marRight w:val="0"/>
          <w:marTop w:val="0"/>
          <w:marBottom w:val="0"/>
          <w:divBdr>
            <w:top w:val="none" w:sz="0" w:space="0" w:color="auto"/>
            <w:left w:val="none" w:sz="0" w:space="0" w:color="auto"/>
            <w:bottom w:val="none" w:sz="0" w:space="0" w:color="auto"/>
            <w:right w:val="none" w:sz="0" w:space="0" w:color="auto"/>
          </w:divBdr>
          <w:divsChild>
            <w:div w:id="2052727523">
              <w:marLeft w:val="0"/>
              <w:marRight w:val="0"/>
              <w:marTop w:val="0"/>
              <w:marBottom w:val="0"/>
              <w:divBdr>
                <w:top w:val="none" w:sz="0" w:space="0" w:color="auto"/>
                <w:left w:val="none" w:sz="0" w:space="0" w:color="auto"/>
                <w:bottom w:val="none" w:sz="0" w:space="0" w:color="auto"/>
                <w:right w:val="none" w:sz="0" w:space="0" w:color="auto"/>
              </w:divBdr>
              <w:divsChild>
                <w:div w:id="646907764">
                  <w:marLeft w:val="0"/>
                  <w:marRight w:val="0"/>
                  <w:marTop w:val="0"/>
                  <w:marBottom w:val="0"/>
                  <w:divBdr>
                    <w:top w:val="none" w:sz="0" w:space="0" w:color="auto"/>
                    <w:left w:val="none" w:sz="0" w:space="0" w:color="auto"/>
                    <w:bottom w:val="none" w:sz="0" w:space="0" w:color="auto"/>
                    <w:right w:val="none" w:sz="0" w:space="0" w:color="auto"/>
                  </w:divBdr>
                  <w:divsChild>
                    <w:div w:id="1407142801">
                      <w:marLeft w:val="0"/>
                      <w:marRight w:val="0"/>
                      <w:marTop w:val="0"/>
                      <w:marBottom w:val="0"/>
                      <w:divBdr>
                        <w:top w:val="none" w:sz="0" w:space="0" w:color="auto"/>
                        <w:left w:val="none" w:sz="0" w:space="0" w:color="auto"/>
                        <w:bottom w:val="none" w:sz="0" w:space="0" w:color="auto"/>
                        <w:right w:val="none" w:sz="0" w:space="0" w:color="auto"/>
                      </w:divBdr>
                      <w:divsChild>
                        <w:div w:id="1387221900">
                          <w:marLeft w:val="0"/>
                          <w:marRight w:val="0"/>
                          <w:marTop w:val="0"/>
                          <w:marBottom w:val="0"/>
                          <w:divBdr>
                            <w:top w:val="none" w:sz="0" w:space="0" w:color="auto"/>
                            <w:left w:val="none" w:sz="0" w:space="0" w:color="auto"/>
                            <w:bottom w:val="none" w:sz="0" w:space="0" w:color="auto"/>
                            <w:right w:val="none" w:sz="0" w:space="0" w:color="auto"/>
                          </w:divBdr>
                          <w:divsChild>
                            <w:div w:id="59744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419169">
      <w:bodyDiv w:val="1"/>
      <w:marLeft w:val="0"/>
      <w:marRight w:val="0"/>
      <w:marTop w:val="0"/>
      <w:marBottom w:val="0"/>
      <w:divBdr>
        <w:top w:val="none" w:sz="0" w:space="0" w:color="auto"/>
        <w:left w:val="none" w:sz="0" w:space="0" w:color="auto"/>
        <w:bottom w:val="none" w:sz="0" w:space="0" w:color="auto"/>
        <w:right w:val="none" w:sz="0" w:space="0" w:color="auto"/>
      </w:divBdr>
      <w:divsChild>
        <w:div w:id="1258708798">
          <w:marLeft w:val="0"/>
          <w:marRight w:val="0"/>
          <w:marTop w:val="0"/>
          <w:marBottom w:val="0"/>
          <w:divBdr>
            <w:top w:val="none" w:sz="0" w:space="0" w:color="auto"/>
            <w:left w:val="none" w:sz="0" w:space="0" w:color="auto"/>
            <w:bottom w:val="none" w:sz="0" w:space="0" w:color="auto"/>
            <w:right w:val="none" w:sz="0" w:space="0" w:color="auto"/>
          </w:divBdr>
          <w:divsChild>
            <w:div w:id="2130585034">
              <w:marLeft w:val="0"/>
              <w:marRight w:val="0"/>
              <w:marTop w:val="0"/>
              <w:marBottom w:val="0"/>
              <w:divBdr>
                <w:top w:val="none" w:sz="0" w:space="0" w:color="auto"/>
                <w:left w:val="none" w:sz="0" w:space="0" w:color="auto"/>
                <w:bottom w:val="none" w:sz="0" w:space="0" w:color="auto"/>
                <w:right w:val="none" w:sz="0" w:space="0" w:color="auto"/>
              </w:divBdr>
              <w:divsChild>
                <w:div w:id="212691915">
                  <w:marLeft w:val="0"/>
                  <w:marRight w:val="0"/>
                  <w:marTop w:val="0"/>
                  <w:marBottom w:val="0"/>
                  <w:divBdr>
                    <w:top w:val="none" w:sz="0" w:space="0" w:color="auto"/>
                    <w:left w:val="none" w:sz="0" w:space="0" w:color="auto"/>
                    <w:bottom w:val="none" w:sz="0" w:space="0" w:color="auto"/>
                    <w:right w:val="none" w:sz="0" w:space="0" w:color="auto"/>
                  </w:divBdr>
                  <w:divsChild>
                    <w:div w:id="2040007955">
                      <w:marLeft w:val="0"/>
                      <w:marRight w:val="0"/>
                      <w:marTop w:val="0"/>
                      <w:marBottom w:val="0"/>
                      <w:divBdr>
                        <w:top w:val="none" w:sz="0" w:space="0" w:color="auto"/>
                        <w:left w:val="none" w:sz="0" w:space="0" w:color="auto"/>
                        <w:bottom w:val="none" w:sz="0" w:space="0" w:color="auto"/>
                        <w:right w:val="none" w:sz="0" w:space="0" w:color="auto"/>
                      </w:divBdr>
                      <w:divsChild>
                        <w:div w:id="1255553361">
                          <w:marLeft w:val="0"/>
                          <w:marRight w:val="0"/>
                          <w:marTop w:val="0"/>
                          <w:marBottom w:val="0"/>
                          <w:divBdr>
                            <w:top w:val="none" w:sz="0" w:space="0" w:color="auto"/>
                            <w:left w:val="none" w:sz="0" w:space="0" w:color="auto"/>
                            <w:bottom w:val="none" w:sz="0" w:space="0" w:color="auto"/>
                            <w:right w:val="none" w:sz="0" w:space="0" w:color="auto"/>
                          </w:divBdr>
                          <w:divsChild>
                            <w:div w:id="173967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9B8641-BB68-4A5E-A3A9-ACAECBAC0D3D}"/>
</file>

<file path=customXml/itemProps2.xml><?xml version="1.0" encoding="utf-8"?>
<ds:datastoreItem xmlns:ds="http://schemas.openxmlformats.org/officeDocument/2006/customXml" ds:itemID="{CEAE9F10-DAA0-4527-B6B9-1BF7A0250CE5}"/>
</file>

<file path=customXml/itemProps3.xml><?xml version="1.0" encoding="utf-8"?>
<ds:datastoreItem xmlns:ds="http://schemas.openxmlformats.org/officeDocument/2006/customXml" ds:itemID="{73A800D6-6E2B-4713-B292-41D0790263D5}"/>
</file>

<file path=customXml/itemProps4.xml><?xml version="1.0" encoding="utf-8"?>
<ds:datastoreItem xmlns:ds="http://schemas.openxmlformats.org/officeDocument/2006/customXml" ds:itemID="{27969979-4DE0-4D0B-95A2-9F8AB8D036AA}"/>
</file>

<file path=docProps/app.xml><?xml version="1.0" encoding="utf-8"?>
<Properties xmlns="http://schemas.openxmlformats.org/officeDocument/2006/extended-properties" xmlns:vt="http://schemas.openxmlformats.org/officeDocument/2006/docPropsVTypes">
  <Template>Normal.dotm</Template>
  <TotalTime>0</TotalTime>
  <Pages>1</Pages>
  <Words>3992</Words>
  <Characters>22755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2019-08-31T11:04:00Z</dcterms:created>
  <dcterms:modified xsi:type="dcterms:W3CDTF">2019-08-31T11:04:00Z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76254/11</vt:lpwstr>
  </property>
  <property fmtid="{D5CDD505-2E9C-101B-9397-08002B2CF9AE}" pid="4" name="CASEID">
    <vt:lpwstr>765800</vt:lpwstr>
  </property>
  <property fmtid="{D5CDD505-2E9C-101B-9397-08002B2CF9AE}" pid="5" name="ContentTypeId">
    <vt:lpwstr>0x010100558EB02BDB9E204AB350EDD385B68E10</vt:lpwstr>
  </property>
</Properties>
</file>