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A5488" w:rsidR="00935FD1" w:rsidP="004A5488" w:rsidRDefault="00935FD1">
      <w:pPr>
        <w:jc w:val="center"/>
        <w:rPr>
          <w:rFonts w:ascii="Times New Roman" w:hAnsi="Times New Roman" w:cs="Times New Roman"/>
          <w:lang w:val="en-GB"/>
        </w:rPr>
      </w:pPr>
    </w:p>
    <w:p w:rsidRPr="004A5488" w:rsidR="0098410D" w:rsidP="004A5488" w:rsidRDefault="0098410D">
      <w:pPr>
        <w:jc w:val="center"/>
        <w:rPr>
          <w:lang w:val="en-GB"/>
        </w:rPr>
      </w:pPr>
    </w:p>
    <w:p w:rsidRPr="004A5488" w:rsidR="00666468" w:rsidP="004A5488" w:rsidRDefault="00666468">
      <w:pPr>
        <w:jc w:val="center"/>
        <w:rPr>
          <w:lang w:val="en-GB"/>
        </w:rPr>
      </w:pPr>
    </w:p>
    <w:p w:rsidRPr="004A5488" w:rsidR="0098410D" w:rsidP="004A5488" w:rsidRDefault="00935FD1">
      <w:pPr>
        <w:tabs>
          <w:tab w:val="left" w:pos="5529"/>
        </w:tabs>
        <w:jc w:val="center"/>
        <w:rPr>
          <w:lang w:val="en-GB"/>
        </w:rPr>
      </w:pPr>
      <w:r w:rsidRPr="004A5488">
        <w:rPr>
          <w:lang w:val="en-GB"/>
        </w:rPr>
        <w:t>THIRD SECTION</w:t>
      </w:r>
    </w:p>
    <w:p w:rsidRPr="004A5488" w:rsidR="00E95C1E" w:rsidP="004A5488" w:rsidRDefault="00E95C1E">
      <w:pPr>
        <w:jc w:val="center"/>
        <w:rPr>
          <w:lang w:val="en-GB"/>
        </w:rPr>
      </w:pPr>
    </w:p>
    <w:p w:rsidRPr="004A5488" w:rsidR="00BF118F" w:rsidP="004A5488" w:rsidRDefault="00BF118F">
      <w:pPr>
        <w:jc w:val="center"/>
        <w:rPr>
          <w:lang w:val="en-GB"/>
        </w:rPr>
      </w:pPr>
    </w:p>
    <w:p w:rsidRPr="004A5488" w:rsidR="00BF118F" w:rsidP="004A5488" w:rsidRDefault="00BF118F">
      <w:pPr>
        <w:jc w:val="center"/>
        <w:rPr>
          <w:lang w:val="en-GB"/>
        </w:rPr>
      </w:pPr>
    </w:p>
    <w:p w:rsidRPr="004A5488" w:rsidR="00666468" w:rsidP="004A5488" w:rsidRDefault="00666468">
      <w:pPr>
        <w:jc w:val="center"/>
        <w:rPr>
          <w:lang w:val="en-GB"/>
        </w:rPr>
      </w:pPr>
    </w:p>
    <w:p w:rsidRPr="004A5488" w:rsidR="00666468" w:rsidP="004A5488" w:rsidRDefault="00666468">
      <w:pPr>
        <w:jc w:val="center"/>
        <w:rPr>
          <w:lang w:val="en-GB"/>
        </w:rPr>
      </w:pPr>
    </w:p>
    <w:p w:rsidRPr="004A5488" w:rsidR="00666468" w:rsidP="004A5488" w:rsidRDefault="00666468">
      <w:pPr>
        <w:jc w:val="center"/>
        <w:rPr>
          <w:lang w:val="en-GB"/>
        </w:rPr>
      </w:pPr>
    </w:p>
    <w:p w:rsidRPr="004A5488" w:rsidR="0098410D" w:rsidP="004A5488" w:rsidRDefault="0098410D">
      <w:pPr>
        <w:jc w:val="center"/>
        <w:rPr>
          <w:lang w:val="en-GB"/>
        </w:rPr>
      </w:pPr>
    </w:p>
    <w:p w:rsidRPr="004A5488" w:rsidR="008E6217" w:rsidP="004A5488" w:rsidRDefault="008E6217">
      <w:pPr>
        <w:jc w:val="center"/>
        <w:rPr>
          <w:b/>
          <w:lang w:val="en-GB"/>
        </w:rPr>
      </w:pPr>
      <w:bookmarkStart w:name="To" w:id="0"/>
      <w:r w:rsidRPr="004A5488">
        <w:rPr>
          <w:b/>
          <w:lang w:val="en-GB"/>
        </w:rPr>
        <w:t xml:space="preserve">CASE OF </w:t>
      </w:r>
      <w:bookmarkEnd w:id="0"/>
      <w:r w:rsidRPr="004A5488" w:rsidR="00935FD1">
        <w:rPr>
          <w:b/>
          <w:lang w:val="en-GB"/>
        </w:rPr>
        <w:t>NIKOLIĆ v. SERBIA</w:t>
      </w:r>
    </w:p>
    <w:p w:rsidRPr="004A5488" w:rsidR="00170027" w:rsidP="004A5488" w:rsidRDefault="00170027">
      <w:pPr>
        <w:jc w:val="center"/>
        <w:rPr>
          <w:b/>
          <w:lang w:val="en-GB"/>
        </w:rPr>
      </w:pPr>
    </w:p>
    <w:p w:rsidRPr="004A5488" w:rsidR="00D74888" w:rsidP="004A5488" w:rsidRDefault="008E6217">
      <w:pPr>
        <w:jc w:val="center"/>
        <w:rPr>
          <w:i/>
          <w:lang w:val="en-GB"/>
        </w:rPr>
      </w:pPr>
      <w:r w:rsidRPr="004A5488">
        <w:rPr>
          <w:i/>
          <w:lang w:val="en-GB"/>
        </w:rPr>
        <w:t>(</w:t>
      </w:r>
      <w:r w:rsidRPr="004A5488" w:rsidR="00935FD1">
        <w:rPr>
          <w:i/>
          <w:lang w:val="en-GB"/>
        </w:rPr>
        <w:t>Application no.</w:t>
      </w:r>
      <w:r w:rsidRPr="004A5488">
        <w:rPr>
          <w:i/>
          <w:lang w:val="en-GB"/>
        </w:rPr>
        <w:t xml:space="preserve"> </w:t>
      </w:r>
      <w:r w:rsidRPr="004A5488" w:rsidR="00935FD1">
        <w:rPr>
          <w:i/>
          <w:lang w:val="en-GB"/>
        </w:rPr>
        <w:t>41392/15</w:t>
      </w:r>
      <w:r w:rsidRPr="004A5488">
        <w:rPr>
          <w:i/>
          <w:lang w:val="en-GB"/>
        </w:rPr>
        <w:t>)</w:t>
      </w:r>
    </w:p>
    <w:p w:rsidRPr="004A5488" w:rsidR="0098410D" w:rsidP="004A5488" w:rsidRDefault="0098410D">
      <w:pPr>
        <w:jc w:val="center"/>
        <w:rPr>
          <w:i/>
          <w:lang w:val="en-GB"/>
        </w:rPr>
      </w:pPr>
    </w:p>
    <w:p w:rsidRPr="004A5488" w:rsidR="0098410D" w:rsidP="004A5488" w:rsidRDefault="0098410D">
      <w:pPr>
        <w:jc w:val="center"/>
        <w:rPr>
          <w:lang w:val="en-GB"/>
        </w:rPr>
      </w:pPr>
    </w:p>
    <w:p w:rsidRPr="004A5488" w:rsidR="0098410D" w:rsidP="004A5488" w:rsidRDefault="0098410D">
      <w:pPr>
        <w:jc w:val="center"/>
        <w:rPr>
          <w:lang w:val="en-GB"/>
        </w:rPr>
      </w:pPr>
    </w:p>
    <w:p w:rsidRPr="004A5488" w:rsidR="0098410D" w:rsidP="004A5488" w:rsidRDefault="0098410D">
      <w:pPr>
        <w:jc w:val="center"/>
        <w:rPr>
          <w:lang w:val="en-GB"/>
        </w:rPr>
      </w:pPr>
    </w:p>
    <w:p w:rsidRPr="004A5488" w:rsidR="0098410D" w:rsidP="004A5488" w:rsidRDefault="0098410D">
      <w:pPr>
        <w:jc w:val="center"/>
        <w:rPr>
          <w:lang w:val="en-GB"/>
        </w:rPr>
      </w:pPr>
    </w:p>
    <w:p w:rsidRPr="004A5488" w:rsidR="0098410D" w:rsidP="004A5488" w:rsidRDefault="0098410D">
      <w:pPr>
        <w:jc w:val="center"/>
        <w:rPr>
          <w:lang w:val="en-GB"/>
        </w:rPr>
      </w:pPr>
    </w:p>
    <w:p w:rsidRPr="004A5488" w:rsidR="0098410D" w:rsidP="004A5488" w:rsidRDefault="0098410D">
      <w:pPr>
        <w:jc w:val="center"/>
        <w:rPr>
          <w:lang w:val="en-GB"/>
        </w:rPr>
      </w:pPr>
    </w:p>
    <w:p w:rsidRPr="004A5488" w:rsidR="0098410D" w:rsidP="004A5488" w:rsidRDefault="0098410D">
      <w:pPr>
        <w:jc w:val="center"/>
        <w:rPr>
          <w:lang w:val="en-GB"/>
        </w:rPr>
      </w:pPr>
    </w:p>
    <w:p w:rsidRPr="004A5488" w:rsidR="0098410D" w:rsidP="004A5488" w:rsidRDefault="0098410D">
      <w:pPr>
        <w:jc w:val="center"/>
        <w:rPr>
          <w:lang w:val="en-GB"/>
        </w:rPr>
      </w:pPr>
    </w:p>
    <w:p w:rsidRPr="004A5488" w:rsidR="0098410D" w:rsidP="004A5488" w:rsidRDefault="0098410D">
      <w:pPr>
        <w:jc w:val="center"/>
        <w:outlineLvl w:val="0"/>
        <w:rPr>
          <w:lang w:val="en-GB"/>
        </w:rPr>
      </w:pPr>
      <w:r w:rsidRPr="004A5488">
        <w:rPr>
          <w:lang w:val="en-GB"/>
        </w:rPr>
        <w:t>JUDGMENT</w:t>
      </w:r>
    </w:p>
    <w:p w:rsidRPr="004A5488" w:rsidR="0098410D" w:rsidP="004A5488" w:rsidRDefault="0098410D">
      <w:pPr>
        <w:jc w:val="center"/>
        <w:rPr>
          <w:lang w:val="en-GB"/>
        </w:rPr>
      </w:pPr>
    </w:p>
    <w:p w:rsidRPr="004A5488" w:rsidR="0098410D" w:rsidP="004A5488" w:rsidRDefault="0098410D">
      <w:pPr>
        <w:jc w:val="center"/>
        <w:rPr>
          <w:i/>
          <w:lang w:val="en-GB"/>
        </w:rPr>
      </w:pPr>
    </w:p>
    <w:p w:rsidRPr="004A5488" w:rsidR="0098410D" w:rsidP="004A5488" w:rsidRDefault="0098410D">
      <w:pPr>
        <w:jc w:val="center"/>
        <w:outlineLvl w:val="0"/>
        <w:rPr>
          <w:lang w:val="en-GB"/>
        </w:rPr>
      </w:pPr>
      <w:r w:rsidRPr="004A5488">
        <w:rPr>
          <w:lang w:val="en-GB"/>
        </w:rPr>
        <w:t>STRASBOURG</w:t>
      </w:r>
    </w:p>
    <w:p w:rsidRPr="004A5488" w:rsidR="0098410D" w:rsidP="004A5488" w:rsidRDefault="0098410D">
      <w:pPr>
        <w:jc w:val="center"/>
        <w:rPr>
          <w:lang w:val="en-GB"/>
        </w:rPr>
      </w:pPr>
    </w:p>
    <w:p w:rsidRPr="004A5488" w:rsidR="0098410D" w:rsidP="004A5488" w:rsidRDefault="00935FD1">
      <w:pPr>
        <w:jc w:val="center"/>
        <w:rPr>
          <w:lang w:val="en-GB"/>
        </w:rPr>
      </w:pPr>
      <w:r w:rsidRPr="004A5488">
        <w:rPr>
          <w:rFonts w:ascii="Times New Roman" w:hAnsi="Times New Roman" w:cs="Times New Roman"/>
          <w:lang w:val="en-GB"/>
        </w:rPr>
        <w:t>19 March 2019</w:t>
      </w:r>
    </w:p>
    <w:p w:rsidRPr="004A5488" w:rsidR="0098410D" w:rsidP="004A5488" w:rsidRDefault="0098410D">
      <w:pPr>
        <w:jc w:val="center"/>
        <w:rPr>
          <w:lang w:val="en-GB"/>
        </w:rPr>
      </w:pPr>
    </w:p>
    <w:p w:rsidRPr="004A5488" w:rsidR="0098410D" w:rsidP="004A5488" w:rsidRDefault="0098410D">
      <w:pPr>
        <w:jc w:val="center"/>
        <w:rPr>
          <w:lang w:val="en-GB"/>
        </w:rPr>
      </w:pPr>
    </w:p>
    <w:p w:rsidRPr="004A5488" w:rsidR="0098410D" w:rsidP="004A5488" w:rsidRDefault="0098410D">
      <w:pPr>
        <w:jc w:val="center"/>
        <w:rPr>
          <w:lang w:val="en-GB"/>
        </w:rPr>
      </w:pPr>
    </w:p>
    <w:p w:rsidRPr="004A5488" w:rsidR="008A46AF" w:rsidP="004A5488" w:rsidRDefault="008A46AF">
      <w:pPr>
        <w:jc w:val="center"/>
        <w:rPr>
          <w:lang w:val="en-GB"/>
        </w:rPr>
      </w:pPr>
    </w:p>
    <w:p w:rsidRPr="004A5488" w:rsidR="008A46AF" w:rsidP="004A5488" w:rsidRDefault="008A46AF">
      <w:pPr>
        <w:jc w:val="center"/>
        <w:rPr>
          <w:lang w:val="en-GB"/>
        </w:rPr>
      </w:pPr>
    </w:p>
    <w:p w:rsidRPr="004A5488" w:rsidR="008A46AF" w:rsidP="004A5488" w:rsidRDefault="008A46AF">
      <w:pPr>
        <w:jc w:val="center"/>
        <w:rPr>
          <w:lang w:val="en-GB"/>
        </w:rPr>
      </w:pPr>
    </w:p>
    <w:p w:rsidRPr="004A5488" w:rsidR="008A46AF" w:rsidP="004A5488" w:rsidRDefault="008A46AF">
      <w:pPr>
        <w:jc w:val="center"/>
        <w:rPr>
          <w:lang w:val="en-GB"/>
        </w:rPr>
      </w:pPr>
    </w:p>
    <w:p w:rsidRPr="004A5488" w:rsidR="002422B6" w:rsidP="004A5488" w:rsidRDefault="0098410D">
      <w:pPr>
        <w:rPr>
          <w:i/>
          <w:sz w:val="22"/>
          <w:lang w:val="en-GB"/>
        </w:rPr>
      </w:pPr>
      <w:r w:rsidRPr="004A5488">
        <w:rPr>
          <w:i/>
          <w:sz w:val="22"/>
          <w:lang w:val="en-GB"/>
        </w:rPr>
        <w:t xml:space="preserve">This judgment </w:t>
      </w:r>
      <w:r w:rsidRPr="004A5488" w:rsidR="00935FD1">
        <w:rPr>
          <w:i/>
          <w:sz w:val="22"/>
          <w:lang w:val="en-GB"/>
        </w:rPr>
        <w:t>is final but it</w:t>
      </w:r>
      <w:r w:rsidRPr="004A5488">
        <w:rPr>
          <w:i/>
          <w:sz w:val="22"/>
          <w:lang w:val="en-GB"/>
        </w:rPr>
        <w:t xml:space="preserve"> may be subject to editorial revision.</w:t>
      </w:r>
    </w:p>
    <w:p w:rsidRPr="004A5488" w:rsidR="0098410D" w:rsidP="004A5488" w:rsidRDefault="0098410D">
      <w:pPr>
        <w:rPr>
          <w:lang w:val="en-GB"/>
        </w:rPr>
      </w:pPr>
    </w:p>
    <w:p w:rsidRPr="004A5488" w:rsidR="00666468" w:rsidP="004A5488" w:rsidRDefault="00666468">
      <w:pPr>
        <w:rPr>
          <w:lang w:val="en-GB"/>
        </w:rPr>
        <w:sectPr w:rsidRPr="004A5488" w:rsidR="00666468">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4A5488" w:rsidR="0098410D" w:rsidP="004A5488" w:rsidRDefault="0098410D">
      <w:pPr>
        <w:pStyle w:val="JuCase"/>
        <w:rPr>
          <w:lang w:val="en-GB"/>
        </w:rPr>
      </w:pPr>
      <w:r w:rsidRPr="004A5488">
        <w:rPr>
          <w:lang w:val="en-GB"/>
        </w:rPr>
        <w:t xml:space="preserve">In the case of </w:t>
      </w:r>
      <w:proofErr w:type="spellStart"/>
      <w:r w:rsidRPr="004A5488" w:rsidR="00935FD1">
        <w:rPr>
          <w:lang w:val="en-GB"/>
        </w:rPr>
        <w:t>Nikolić</w:t>
      </w:r>
      <w:proofErr w:type="spellEnd"/>
      <w:r w:rsidRPr="004A5488" w:rsidR="00935FD1">
        <w:rPr>
          <w:lang w:val="en-GB"/>
        </w:rPr>
        <w:t xml:space="preserve"> v. Serbia</w:t>
      </w:r>
      <w:r w:rsidRPr="004A5488">
        <w:rPr>
          <w:lang w:val="en-GB"/>
        </w:rPr>
        <w:t>,</w:t>
      </w:r>
    </w:p>
    <w:p w:rsidRPr="004A5488" w:rsidR="009F4C8F" w:rsidP="004A5488" w:rsidRDefault="009F4C8F">
      <w:pPr>
        <w:pStyle w:val="ECHRPara"/>
        <w:rPr>
          <w:lang w:val="en-GB"/>
        </w:rPr>
      </w:pPr>
      <w:r w:rsidRPr="004A5488">
        <w:rPr>
          <w:lang w:val="en-GB"/>
        </w:rPr>
        <w:t>The European Court of Human Rights (</w:t>
      </w:r>
      <w:r w:rsidRPr="004A5488" w:rsidR="00935FD1">
        <w:rPr>
          <w:lang w:val="en-GB"/>
        </w:rPr>
        <w:t>Third Section</w:t>
      </w:r>
      <w:r w:rsidRPr="004A5488">
        <w:rPr>
          <w:lang w:val="en-GB"/>
        </w:rPr>
        <w:t xml:space="preserve">), sitting as a </w:t>
      </w:r>
      <w:r w:rsidRPr="004A5488" w:rsidR="00935FD1">
        <w:t>Committee</w:t>
      </w:r>
      <w:r w:rsidRPr="004A5488">
        <w:rPr>
          <w:lang w:val="en-GB"/>
        </w:rPr>
        <w:t xml:space="preserve"> composed of:</w:t>
      </w:r>
    </w:p>
    <w:p w:rsidRPr="004A5488" w:rsidR="009F4C8F" w:rsidP="004A5488" w:rsidRDefault="004E11B8">
      <w:pPr>
        <w:pStyle w:val="ECHRDecisionBody"/>
        <w:rPr>
          <w:lang w:val="en-GB"/>
        </w:rPr>
      </w:pPr>
      <w:r w:rsidRPr="004A5488">
        <w:tab/>
        <w:t xml:space="preserve">Pere Pastor </w:t>
      </w:r>
      <w:proofErr w:type="spellStart"/>
      <w:r w:rsidRPr="004A5488">
        <w:t>Vilanova</w:t>
      </w:r>
      <w:proofErr w:type="spellEnd"/>
      <w:r w:rsidRPr="004A5488">
        <w:t>,</w:t>
      </w:r>
      <w:r w:rsidRPr="004A5488">
        <w:rPr>
          <w:i/>
        </w:rPr>
        <w:t xml:space="preserve"> President,</w:t>
      </w:r>
      <w:r w:rsidRPr="004A5488">
        <w:rPr>
          <w:i/>
        </w:rPr>
        <w:br/>
      </w:r>
      <w:r w:rsidRPr="004A5488">
        <w:tab/>
      </w:r>
      <w:proofErr w:type="spellStart"/>
      <w:r w:rsidRPr="004A5488">
        <w:t>Branko</w:t>
      </w:r>
      <w:proofErr w:type="spellEnd"/>
      <w:r w:rsidRPr="004A5488">
        <w:t xml:space="preserve"> </w:t>
      </w:r>
      <w:proofErr w:type="spellStart"/>
      <w:r w:rsidRPr="004A5488">
        <w:t>Lubarda</w:t>
      </w:r>
      <w:proofErr w:type="spellEnd"/>
      <w:r w:rsidRPr="004A5488">
        <w:t>,</w:t>
      </w:r>
      <w:r w:rsidRPr="004A5488">
        <w:rPr>
          <w:i/>
        </w:rPr>
        <w:br/>
      </w:r>
      <w:r w:rsidRPr="004A5488">
        <w:tab/>
        <w:t xml:space="preserve">Georgios A. </w:t>
      </w:r>
      <w:proofErr w:type="spellStart"/>
      <w:r w:rsidRPr="004A5488">
        <w:t>Serghides</w:t>
      </w:r>
      <w:proofErr w:type="spellEnd"/>
      <w:r w:rsidRPr="004A5488">
        <w:t>,</w:t>
      </w:r>
      <w:r w:rsidRPr="004A5488">
        <w:rPr>
          <w:i/>
        </w:rPr>
        <w:t xml:space="preserve"> judges,</w:t>
      </w:r>
      <w:r w:rsidRPr="004A5488" w:rsidR="009F4C8F">
        <w:rPr>
          <w:szCs w:val="24"/>
          <w:lang w:val="en-GB"/>
        </w:rPr>
        <w:br/>
      </w:r>
      <w:r w:rsidRPr="004A5488" w:rsidR="009F4C8F">
        <w:rPr>
          <w:lang w:val="en-GB"/>
        </w:rPr>
        <w:t xml:space="preserve">and </w:t>
      </w:r>
      <w:proofErr w:type="spellStart"/>
      <w:r w:rsidRPr="004A5488" w:rsidR="00935FD1">
        <w:rPr>
          <w:lang w:val="en-GB"/>
        </w:rPr>
        <w:t>Fatoş</w:t>
      </w:r>
      <w:proofErr w:type="spellEnd"/>
      <w:r w:rsidRPr="004A5488" w:rsidR="00935FD1">
        <w:rPr>
          <w:lang w:val="en-GB"/>
        </w:rPr>
        <w:t xml:space="preserve"> Aracı</w:t>
      </w:r>
      <w:r w:rsidRPr="004A5488" w:rsidR="009F4C8F">
        <w:rPr>
          <w:lang w:val="en-GB"/>
        </w:rPr>
        <w:t xml:space="preserve">, </w:t>
      </w:r>
      <w:r w:rsidRPr="004A5488" w:rsidR="00935FD1">
        <w:rPr>
          <w:i/>
          <w:lang w:val="en-GB"/>
        </w:rPr>
        <w:t xml:space="preserve">Deputy Section </w:t>
      </w:r>
      <w:r w:rsidRPr="004A5488" w:rsidR="00935FD1">
        <w:rPr>
          <w:i/>
          <w:iCs/>
          <w:lang w:val="en-GB"/>
        </w:rPr>
        <w:t>Registrar</w:t>
      </w:r>
      <w:r w:rsidRPr="004A5488" w:rsidR="009F4C8F">
        <w:rPr>
          <w:i/>
          <w:lang w:val="en-GB"/>
        </w:rPr>
        <w:t>,</w:t>
      </w:r>
    </w:p>
    <w:p w:rsidRPr="004A5488" w:rsidR="009F4C8F" w:rsidP="004A5488" w:rsidRDefault="009F4C8F">
      <w:pPr>
        <w:pStyle w:val="ECHRPara"/>
        <w:rPr>
          <w:lang w:val="en-GB"/>
        </w:rPr>
      </w:pPr>
      <w:r w:rsidRPr="004A5488">
        <w:rPr>
          <w:lang w:val="en-GB"/>
        </w:rPr>
        <w:t xml:space="preserve">Having deliberated in private on </w:t>
      </w:r>
      <w:r w:rsidRPr="004A5488" w:rsidR="00935FD1">
        <w:rPr>
          <w:szCs w:val="24"/>
          <w:lang w:val="en-GB"/>
        </w:rPr>
        <w:t>26 February 2019</w:t>
      </w:r>
      <w:r w:rsidRPr="004A5488">
        <w:rPr>
          <w:lang w:val="en-GB"/>
        </w:rPr>
        <w:t>,</w:t>
      </w:r>
    </w:p>
    <w:p w:rsidRPr="004A5488" w:rsidR="009F4C8F" w:rsidP="004A5488" w:rsidRDefault="009F4C8F">
      <w:pPr>
        <w:pStyle w:val="ECHRPara"/>
        <w:rPr>
          <w:lang w:val="en-GB"/>
        </w:rPr>
      </w:pPr>
      <w:r w:rsidRPr="004A5488">
        <w:rPr>
          <w:lang w:val="en-GB"/>
        </w:rPr>
        <w:t>Delivers the following judgment, which was adopted on that date:</w:t>
      </w:r>
    </w:p>
    <w:p w:rsidRPr="004A5488" w:rsidR="00935FD1" w:rsidP="004A5488" w:rsidRDefault="00935FD1">
      <w:pPr>
        <w:pStyle w:val="ECHRTitle1"/>
        <w:rPr>
          <w:lang w:val="en-GB"/>
        </w:rPr>
      </w:pPr>
      <w:r w:rsidRPr="004A5488">
        <w:rPr>
          <w:lang w:val="en-GB"/>
        </w:rPr>
        <w:t>PROCEDURE</w:t>
      </w:r>
    </w:p>
    <w:p w:rsidRPr="004A5488" w:rsidR="00935FD1" w:rsidP="004A5488" w:rsidRDefault="00935FD1">
      <w:pPr>
        <w:pStyle w:val="ECHRPara"/>
        <w:rPr>
          <w:lang w:val="en-GB"/>
        </w:rPr>
      </w:pPr>
      <w:r w:rsidRPr="004A5488">
        <w:rPr>
          <w:lang w:val="en-GB"/>
        </w:rPr>
        <w:t xml:space="preserve">1.  The case originated in an application against Serbia (no. 41392/15) lodged with the Court under Article 34 of the Convention for the Protection of Human Rights and Fundamental Freedoms (“the Convention”) by a Serbian national, Ms </w:t>
      </w:r>
      <w:proofErr w:type="spellStart"/>
      <w:r w:rsidRPr="004A5488">
        <w:rPr>
          <w:lang w:val="en-GB"/>
        </w:rPr>
        <w:t>Marica</w:t>
      </w:r>
      <w:proofErr w:type="spellEnd"/>
      <w:r w:rsidRPr="004A5488">
        <w:rPr>
          <w:lang w:val="en-GB"/>
        </w:rPr>
        <w:t xml:space="preserve"> </w:t>
      </w:r>
      <w:proofErr w:type="spellStart"/>
      <w:r w:rsidRPr="004A5488">
        <w:rPr>
          <w:lang w:val="en-GB"/>
        </w:rPr>
        <w:t>Nikolić</w:t>
      </w:r>
      <w:proofErr w:type="spellEnd"/>
      <w:r w:rsidRPr="004A5488">
        <w:rPr>
          <w:lang w:val="en-GB"/>
        </w:rPr>
        <w:t xml:space="preserve"> (“the applicant”), on 7 August 2015.</w:t>
      </w:r>
    </w:p>
    <w:p w:rsidRPr="004A5488" w:rsidR="00935FD1" w:rsidP="004A5488" w:rsidRDefault="00935FD1">
      <w:pPr>
        <w:pStyle w:val="ECHRPara"/>
        <w:rPr>
          <w:lang w:val="en-GB"/>
        </w:rPr>
      </w:pPr>
      <w:r w:rsidRPr="004A5488">
        <w:rPr>
          <w:lang w:val="en-GB"/>
        </w:rPr>
        <w:t xml:space="preserve">2.  The applicant was represented by Ms N. </w:t>
      </w:r>
      <w:proofErr w:type="spellStart"/>
      <w:r w:rsidRPr="004A5488">
        <w:rPr>
          <w:lang w:val="en-GB"/>
        </w:rPr>
        <w:t>Dautović</w:t>
      </w:r>
      <w:proofErr w:type="spellEnd"/>
      <w:r w:rsidRPr="004A5488">
        <w:rPr>
          <w:lang w:val="en-GB"/>
        </w:rPr>
        <w:t xml:space="preserve">, a lawyer practising in Novi Sad. The Serbian Government (“the Government”) were represented by their Agent, Ms N. </w:t>
      </w:r>
      <w:proofErr w:type="spellStart"/>
      <w:r w:rsidRPr="004A5488">
        <w:rPr>
          <w:lang w:val="en-GB"/>
        </w:rPr>
        <w:t>Plav</w:t>
      </w:r>
      <w:r w:rsidRPr="004A5488">
        <w:rPr>
          <w:lang w:val="hr-HR"/>
        </w:rPr>
        <w:t>šić</w:t>
      </w:r>
      <w:proofErr w:type="spellEnd"/>
      <w:r w:rsidRPr="004A5488">
        <w:rPr>
          <w:lang w:val="hr-HR"/>
        </w:rPr>
        <w:t>.</w:t>
      </w:r>
    </w:p>
    <w:p w:rsidRPr="004A5488" w:rsidR="00935FD1" w:rsidP="004A5488" w:rsidRDefault="00935FD1">
      <w:pPr>
        <w:pStyle w:val="ECHRPara"/>
        <w:rPr>
          <w:lang w:val="en-GB"/>
        </w:rPr>
      </w:pPr>
      <w:r w:rsidRPr="004A5488">
        <w:rPr>
          <w:lang w:val="en-GB"/>
        </w:rPr>
        <w:t xml:space="preserve">3.  On </w:t>
      </w:r>
      <w:r w:rsidRPr="004A5488">
        <w:rPr>
          <w:szCs w:val="24"/>
          <w:lang w:val="en-GB"/>
        </w:rPr>
        <w:t>20 February 2017</w:t>
      </w:r>
      <w:r w:rsidRPr="004A5488">
        <w:rPr>
          <w:lang w:val="en-GB"/>
        </w:rPr>
        <w:t xml:space="preserve"> the complaint concerning the length of civil proceedings was communicated to the Government and the remainder of the application was declared inadmissible pursuant to Rule 54 § 3 of the Rules of Court.</w:t>
      </w:r>
    </w:p>
    <w:p w:rsidRPr="004A5488" w:rsidR="00935FD1" w:rsidP="004A5488" w:rsidRDefault="00935FD1">
      <w:pPr>
        <w:pStyle w:val="ECHRTitle1"/>
        <w:rPr>
          <w:lang w:val="en-GB"/>
        </w:rPr>
      </w:pPr>
      <w:r w:rsidRPr="004A5488">
        <w:rPr>
          <w:lang w:val="en-GB"/>
        </w:rPr>
        <w:t>THE FACTS</w:t>
      </w:r>
    </w:p>
    <w:p w:rsidRPr="004A5488" w:rsidR="00935FD1" w:rsidP="004A5488" w:rsidRDefault="00935FD1">
      <w:pPr>
        <w:pStyle w:val="ECHRPara"/>
        <w:rPr>
          <w:lang w:val="en-GB"/>
        </w:rPr>
      </w:pPr>
      <w:r w:rsidRPr="004A5488">
        <w:rPr>
          <w:lang w:val="en-GB"/>
        </w:rPr>
        <w:t>4.  The applicant was born in 1949 and lives in Novi Sad.</w:t>
      </w:r>
    </w:p>
    <w:p w:rsidRPr="004A5488" w:rsidR="00935FD1" w:rsidP="004A5488" w:rsidRDefault="00935FD1">
      <w:pPr>
        <w:pStyle w:val="ECHRPara"/>
        <w:rPr>
          <w:lang w:val="en-GB"/>
        </w:rPr>
      </w:pPr>
      <w:r w:rsidRPr="004A5488">
        <w:rPr>
          <w:lang w:val="en-GB"/>
        </w:rPr>
        <w:t>5.  On 1 June 2004 the applicant instituted civil proceedings seeking reimbursement for income she had lost because of a car accident.</w:t>
      </w:r>
    </w:p>
    <w:p w:rsidRPr="004A5488" w:rsidR="00935FD1" w:rsidP="004A5488" w:rsidRDefault="00935FD1">
      <w:pPr>
        <w:pStyle w:val="ECHRPara"/>
        <w:rPr>
          <w:lang w:val="en-GB"/>
        </w:rPr>
      </w:pPr>
      <w:r w:rsidRPr="004A5488">
        <w:rPr>
          <w:lang w:val="en-GB"/>
        </w:rPr>
        <w:t>6.  On 25 February 2008 the Novi Sad Court of First Instance delivered a judgment partly in favour of the applicant and ordered the defendant to pay her a certain amount in that respect.</w:t>
      </w:r>
    </w:p>
    <w:p w:rsidRPr="004A5488" w:rsidR="00935FD1" w:rsidP="004A5488" w:rsidRDefault="00935FD1">
      <w:pPr>
        <w:pStyle w:val="ECHRPara"/>
        <w:rPr>
          <w:lang w:val="en-GB"/>
        </w:rPr>
      </w:pPr>
      <w:r w:rsidRPr="004A5488">
        <w:rPr>
          <w:lang w:val="en-GB"/>
        </w:rPr>
        <w:t>7.  On 30 October 2008 the Novi Sad District Court partly quashed the judgment of 25 February 2008 and remitted the case, upholding the remainder of the judgment.</w:t>
      </w:r>
    </w:p>
    <w:p w:rsidRPr="004A5488" w:rsidR="00935FD1" w:rsidP="004A5488" w:rsidRDefault="00935FD1">
      <w:pPr>
        <w:pStyle w:val="ECHRPara"/>
        <w:rPr>
          <w:lang w:val="en-GB"/>
        </w:rPr>
      </w:pPr>
      <w:r w:rsidRPr="004A5488">
        <w:rPr>
          <w:lang w:val="en-GB"/>
        </w:rPr>
        <w:t>8.  On 2 July 2010 the Novi Sad Court of First Instance rejected the applicant</w:t>
      </w:r>
      <w:r w:rsidRPr="004A5488" w:rsidR="004A5488">
        <w:rPr>
          <w:lang w:val="en-GB"/>
        </w:rPr>
        <w:t>’</w:t>
      </w:r>
      <w:r w:rsidRPr="004A5488">
        <w:rPr>
          <w:lang w:val="en-GB"/>
        </w:rPr>
        <w:t>s claim in the remitted part.</w:t>
      </w:r>
    </w:p>
    <w:p w:rsidRPr="004A5488" w:rsidR="00935FD1" w:rsidP="004A5488" w:rsidRDefault="00935FD1">
      <w:pPr>
        <w:pStyle w:val="ECHRPara"/>
        <w:rPr>
          <w:lang w:val="en-GB"/>
        </w:rPr>
      </w:pPr>
      <w:r w:rsidRPr="004A5488">
        <w:rPr>
          <w:lang w:val="en-GB"/>
        </w:rPr>
        <w:t>9.  On 30 January 2012 the Novi Sad Court of Appeal partly upheld the judgment of 2 July 2010 and partly reversed it granting certain applicant</w:t>
      </w:r>
      <w:r w:rsidRPr="004A5488" w:rsidR="004A5488">
        <w:rPr>
          <w:lang w:val="en-GB"/>
        </w:rPr>
        <w:t>’</w:t>
      </w:r>
      <w:r w:rsidRPr="004A5488">
        <w:rPr>
          <w:lang w:val="en-GB"/>
        </w:rPr>
        <w:t>s claims.</w:t>
      </w:r>
    </w:p>
    <w:p w:rsidRPr="004A5488" w:rsidR="00935FD1" w:rsidP="004A5488" w:rsidRDefault="00935FD1">
      <w:pPr>
        <w:pStyle w:val="ECHRPara"/>
        <w:rPr>
          <w:lang w:val="en-GB"/>
        </w:rPr>
      </w:pPr>
      <w:r w:rsidRPr="004A5488">
        <w:rPr>
          <w:lang w:val="en-GB"/>
        </w:rPr>
        <w:t>10.  On 5 February 2015 the Constitutional Court rejected the applicant</w:t>
      </w:r>
      <w:r w:rsidRPr="004A5488" w:rsidR="004A5488">
        <w:rPr>
          <w:lang w:val="en-GB"/>
        </w:rPr>
        <w:t>’</w:t>
      </w:r>
      <w:r w:rsidRPr="004A5488">
        <w:rPr>
          <w:lang w:val="en-GB"/>
        </w:rPr>
        <w:t>s complaint about the length of those proceedings, taking into consideration that the civil courts had rendered four judgments at two instances and that the proceedings had been complex.</w:t>
      </w:r>
    </w:p>
    <w:p w:rsidRPr="004A5488" w:rsidR="00935FD1" w:rsidP="004A5488" w:rsidRDefault="00935FD1">
      <w:pPr>
        <w:pStyle w:val="ECHRTitle1"/>
        <w:rPr>
          <w:lang w:val="en-GB"/>
        </w:rPr>
      </w:pPr>
      <w:r w:rsidRPr="004A5488">
        <w:rPr>
          <w:lang w:val="en-GB"/>
        </w:rPr>
        <w:t>THE LAW</w:t>
      </w:r>
    </w:p>
    <w:p w:rsidRPr="004A5488" w:rsidR="00935FD1" w:rsidP="004A5488" w:rsidRDefault="00935FD1">
      <w:pPr>
        <w:pStyle w:val="ECHRHeading1"/>
        <w:rPr>
          <w:lang w:val="en-GB"/>
        </w:rPr>
      </w:pPr>
      <w:r w:rsidRPr="004A5488">
        <w:rPr>
          <w:lang w:val="en-GB"/>
        </w:rPr>
        <w:t>I.  ALLEGED VIOLATIONS OF ARTICLE 6 § 1 AND ARTICLE 13 OF THE CONVENTION</w:t>
      </w:r>
    </w:p>
    <w:p w:rsidRPr="004A5488" w:rsidR="00935FD1" w:rsidP="004A5488" w:rsidRDefault="00935FD1">
      <w:pPr>
        <w:pStyle w:val="ECHRPara"/>
        <w:rPr>
          <w:lang w:val="en-GB"/>
        </w:rPr>
      </w:pPr>
      <w:r w:rsidRPr="004A5488">
        <w:rPr>
          <w:lang w:val="en-GB"/>
        </w:rPr>
        <w:t xml:space="preserve">11.  The applicant complained under Articles 6 and 13 of the Convention that the length of the civil proceedings in question had been incompatible with the “reasonable time” requirement. Articles 6 </w:t>
      </w:r>
      <w:r w:rsidRPr="004A5488">
        <w:rPr>
          <w:rFonts w:cstheme="minorHAnsi"/>
          <w:lang w:val="en-GB"/>
        </w:rPr>
        <w:t>§</w:t>
      </w:r>
      <w:r w:rsidRPr="004A5488">
        <w:rPr>
          <w:lang w:val="en-GB"/>
        </w:rPr>
        <w:t xml:space="preserve"> 1 and 13 of the Convention read as follows:</w:t>
      </w:r>
    </w:p>
    <w:p w:rsidRPr="004A5488" w:rsidR="00935FD1" w:rsidP="004A5488" w:rsidRDefault="00935FD1">
      <w:pPr>
        <w:pStyle w:val="ECHRTitleCentre3"/>
        <w:rPr>
          <w:lang w:val="en-GB"/>
        </w:rPr>
      </w:pPr>
      <w:r w:rsidRPr="004A5488">
        <w:rPr>
          <w:lang w:val="en-GB"/>
        </w:rPr>
        <w:t>Article 6 § 1</w:t>
      </w:r>
    </w:p>
    <w:p w:rsidRPr="004A5488" w:rsidR="00935FD1" w:rsidP="004A5488" w:rsidRDefault="00935FD1">
      <w:pPr>
        <w:pStyle w:val="ECHRParaQuote"/>
        <w:rPr>
          <w:lang w:val="en-GB"/>
        </w:rPr>
      </w:pPr>
      <w:r w:rsidRPr="004A5488">
        <w:rPr>
          <w:lang w:val="en-GB"/>
        </w:rPr>
        <w:t>“In the determination of his civil rights and obligations..., everyone is entitled to a ... hearing within a reasonable time by [a] ... tribunal ...”</w:t>
      </w:r>
    </w:p>
    <w:p w:rsidRPr="004A5488" w:rsidR="00935FD1" w:rsidP="004A5488" w:rsidRDefault="00935FD1">
      <w:pPr>
        <w:pStyle w:val="ECHRTitleCentre3"/>
        <w:rPr>
          <w:lang w:val="en-GB"/>
        </w:rPr>
      </w:pPr>
      <w:r w:rsidRPr="004A5488">
        <w:rPr>
          <w:lang w:val="en-GB"/>
        </w:rPr>
        <w:t>Article 13</w:t>
      </w:r>
    </w:p>
    <w:p w:rsidRPr="004A5488" w:rsidR="00935FD1" w:rsidP="004A5488" w:rsidRDefault="00666468">
      <w:pPr>
        <w:pStyle w:val="ECHRParaQuote"/>
        <w:rPr>
          <w:lang w:val="en-GB"/>
        </w:rPr>
      </w:pPr>
      <w:r w:rsidRPr="004A5488">
        <w:rPr>
          <w:lang w:val="en-GB"/>
        </w:rPr>
        <w:t xml:space="preserve"> </w:t>
      </w:r>
      <w:r w:rsidRPr="004A5488" w:rsidR="00935FD1">
        <w:rPr>
          <w:lang w:val="en-GB"/>
        </w:rPr>
        <w:t>“Everyone whose rights and freedoms as set forth in [the] Convention are violated shall have an effective remedy before a national authority notwithstanding that the violation has been committed by persons acting in an official capacity.”</w:t>
      </w:r>
    </w:p>
    <w:p w:rsidRPr="004A5488" w:rsidR="00935FD1" w:rsidP="004A5488" w:rsidRDefault="00935FD1">
      <w:pPr>
        <w:pStyle w:val="ECHRPara"/>
        <w:rPr>
          <w:lang w:val="en-GB"/>
        </w:rPr>
      </w:pPr>
      <w:r w:rsidRPr="004A5488">
        <w:rPr>
          <w:lang w:val="en-GB"/>
        </w:rPr>
        <w:t>12.  The Government contested that argument, relying on the arguments set out in the Constitutional Court</w:t>
      </w:r>
      <w:r w:rsidRPr="004A5488" w:rsidR="004A5488">
        <w:rPr>
          <w:lang w:val="en-GB"/>
        </w:rPr>
        <w:t>’</w:t>
      </w:r>
      <w:r w:rsidRPr="004A5488">
        <w:rPr>
          <w:lang w:val="en-GB"/>
        </w:rPr>
        <w:t xml:space="preserve">s decision (see </w:t>
      </w:r>
      <w:r w:rsidRPr="004A5488">
        <w:rPr>
          <w:rFonts w:cstheme="minorHAnsi"/>
          <w:lang w:val="en-GB"/>
        </w:rPr>
        <w:t>paragraph</w:t>
      </w:r>
      <w:r w:rsidRPr="004A5488">
        <w:rPr>
          <w:lang w:val="en-GB"/>
        </w:rPr>
        <w:t xml:space="preserve"> 10 above).</w:t>
      </w:r>
    </w:p>
    <w:p w:rsidRPr="004A5488" w:rsidR="00935FD1" w:rsidP="004A5488" w:rsidRDefault="00935FD1">
      <w:pPr>
        <w:pStyle w:val="ECHRPara"/>
        <w:rPr>
          <w:lang w:val="en-GB"/>
        </w:rPr>
      </w:pPr>
      <w:r w:rsidRPr="004A5488">
        <w:rPr>
          <w:lang w:val="en-GB"/>
        </w:rPr>
        <w:t>13.  The period to be taken into consideration began on 1 June 2004 and ended on 30 January 2012. It thus lasted seven years and eight months for two levels of jurisdiction. The Court also observes that the proceedings in question concerned the applicant</w:t>
      </w:r>
      <w:r w:rsidRPr="004A5488" w:rsidR="004A5488">
        <w:rPr>
          <w:lang w:val="en-GB"/>
        </w:rPr>
        <w:t>’</w:t>
      </w:r>
      <w:r w:rsidRPr="004A5488">
        <w:rPr>
          <w:lang w:val="en-GB"/>
        </w:rPr>
        <w:t>s lost income as a consequence of a car accident and were therefore important for the applicant.</w:t>
      </w:r>
    </w:p>
    <w:p w:rsidRPr="004A5488" w:rsidR="00935FD1" w:rsidP="004A5488" w:rsidRDefault="00935FD1">
      <w:pPr>
        <w:pStyle w:val="ECHRHeading2"/>
        <w:rPr>
          <w:lang w:val="en-GB"/>
        </w:rPr>
      </w:pPr>
      <w:r w:rsidRPr="004A5488">
        <w:rPr>
          <w:lang w:val="en-GB"/>
        </w:rPr>
        <w:t>A.  Admissibility</w:t>
      </w:r>
    </w:p>
    <w:p w:rsidRPr="004A5488" w:rsidR="00935FD1" w:rsidP="004A5488" w:rsidRDefault="00935FD1">
      <w:pPr>
        <w:pStyle w:val="ECHRPara"/>
        <w:rPr>
          <w:lang w:val="en-GB"/>
        </w:rPr>
      </w:pPr>
      <w:r w:rsidRPr="004A5488">
        <w:rPr>
          <w:lang w:val="en-GB"/>
        </w:rPr>
        <w:t>14.  The Court notes that the application is neither manifestly ill-founded within the meaning of Article 35 § 3 (a) of the Convention nor inadmissible on any other grounds and must therefore be declared admissible.</w:t>
      </w:r>
    </w:p>
    <w:p w:rsidRPr="004A5488" w:rsidR="00935FD1" w:rsidP="004A5488" w:rsidRDefault="00935FD1">
      <w:pPr>
        <w:pStyle w:val="ECHRHeading2"/>
        <w:rPr>
          <w:lang w:val="en-GB"/>
        </w:rPr>
      </w:pPr>
      <w:r w:rsidRPr="004A5488">
        <w:rPr>
          <w:lang w:val="en-GB"/>
        </w:rPr>
        <w:t>B.  Merits</w:t>
      </w:r>
    </w:p>
    <w:p w:rsidRPr="004A5488" w:rsidR="00935FD1" w:rsidP="004A5488" w:rsidRDefault="00935FD1">
      <w:pPr>
        <w:pStyle w:val="ECHRPara"/>
        <w:rPr>
          <w:lang w:val="en-GB"/>
        </w:rPr>
      </w:pPr>
      <w:r w:rsidRPr="004A5488">
        <w:rPr>
          <w:lang w:val="en-GB"/>
        </w:rPr>
        <w:t xml:space="preserve">15.  The Court reiterates that the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among many other authorities, </w:t>
      </w:r>
      <w:proofErr w:type="spellStart"/>
      <w:r w:rsidRPr="004A5488">
        <w:rPr>
          <w:i/>
          <w:lang w:val="en-GB"/>
        </w:rPr>
        <w:t>Frydlender</w:t>
      </w:r>
      <w:proofErr w:type="spellEnd"/>
      <w:r w:rsidRPr="004A5488">
        <w:rPr>
          <w:i/>
          <w:lang w:val="en-GB"/>
        </w:rPr>
        <w:t xml:space="preserve"> v. France</w:t>
      </w:r>
      <w:r w:rsidRPr="004A5488">
        <w:rPr>
          <w:lang w:val="en-GB"/>
        </w:rPr>
        <w:t xml:space="preserve"> [GC], no. 30979/96, § 43, ECHR 2000-VII).</w:t>
      </w:r>
    </w:p>
    <w:p w:rsidRPr="004A5488" w:rsidR="00935FD1" w:rsidP="004A5488" w:rsidRDefault="00935FD1">
      <w:pPr>
        <w:pStyle w:val="ECHRPara"/>
        <w:rPr>
          <w:lang w:val="en-GB"/>
        </w:rPr>
      </w:pPr>
      <w:r w:rsidRPr="004A5488">
        <w:rPr>
          <w:lang w:val="en-GB"/>
        </w:rPr>
        <w:t>16.  The</w:t>
      </w:r>
      <w:r w:rsidRPr="004A5488">
        <w:t xml:space="preserve"> </w:t>
      </w:r>
      <w:r w:rsidRPr="004A5488">
        <w:rPr>
          <w:lang w:val="en-GB"/>
        </w:rPr>
        <w:t xml:space="preserve">Court has frequently found violations of Article 6 § 1 of the Convention in cases raising issues similar to the one in the present case (see, for example, </w:t>
      </w:r>
      <w:proofErr w:type="spellStart"/>
      <w:r w:rsidRPr="004A5488">
        <w:rPr>
          <w:i/>
          <w:lang w:val="en-GB"/>
        </w:rPr>
        <w:t>Nemet</w:t>
      </w:r>
      <w:proofErr w:type="spellEnd"/>
      <w:r w:rsidRPr="004A5488">
        <w:rPr>
          <w:i/>
          <w:lang w:val="en-GB"/>
        </w:rPr>
        <w:t xml:space="preserve"> v. Serbia</w:t>
      </w:r>
      <w:r w:rsidRPr="004A5488">
        <w:rPr>
          <w:lang w:val="en-GB"/>
        </w:rPr>
        <w:t xml:space="preserve">, no. 22543/05, 8 December 2009, </w:t>
      </w:r>
      <w:proofErr w:type="spellStart"/>
      <w:r w:rsidRPr="004A5488">
        <w:rPr>
          <w:i/>
          <w:lang w:val="en-GB"/>
        </w:rPr>
        <w:t>Blagojević</w:t>
      </w:r>
      <w:proofErr w:type="spellEnd"/>
      <w:r w:rsidRPr="004A5488">
        <w:rPr>
          <w:i/>
          <w:lang w:val="en-GB"/>
        </w:rPr>
        <w:t xml:space="preserve"> v. Serbia</w:t>
      </w:r>
      <w:r w:rsidRPr="004A5488">
        <w:rPr>
          <w:lang w:val="en-GB"/>
        </w:rPr>
        <w:t xml:space="preserve"> [Committee], no. 63113/13, 28 March 2017, and </w:t>
      </w:r>
      <w:proofErr w:type="spellStart"/>
      <w:r w:rsidRPr="004A5488">
        <w:rPr>
          <w:i/>
          <w:lang w:val="en-GB"/>
        </w:rPr>
        <w:t>Ković</w:t>
      </w:r>
      <w:proofErr w:type="spellEnd"/>
      <w:r w:rsidRPr="004A5488">
        <w:rPr>
          <w:i/>
          <w:lang w:val="en-GB"/>
        </w:rPr>
        <w:t xml:space="preserve"> and Others v. Serbia</w:t>
      </w:r>
      <w:r w:rsidRPr="004A5488">
        <w:rPr>
          <w:lang w:val="en-GB"/>
        </w:rPr>
        <w:t xml:space="preserve"> [Committee], no. 39611/08 and 2 others, 4 April 2017).</w:t>
      </w:r>
    </w:p>
    <w:p w:rsidRPr="004A5488" w:rsidR="00935FD1" w:rsidP="004A5488" w:rsidRDefault="00935FD1">
      <w:pPr>
        <w:pStyle w:val="ECHRPara"/>
        <w:rPr>
          <w:lang w:val="en-GB"/>
        </w:rPr>
      </w:pPr>
      <w:r w:rsidRPr="004A5488">
        <w:rPr>
          <w:lang w:val="en-GB"/>
        </w:rPr>
        <w:t>17.  Having examined all the material submitted to it, the Court has not found any fact or argument capable of persuading it to reach a different conclusion on the merits of the applicant</w:t>
      </w:r>
      <w:r w:rsidRPr="004A5488" w:rsidR="004A5488">
        <w:rPr>
          <w:lang w:val="en-GB"/>
        </w:rPr>
        <w:t>’</w:t>
      </w:r>
      <w:r w:rsidRPr="004A5488">
        <w:rPr>
          <w:lang w:val="en-GB"/>
        </w:rPr>
        <w:t>s complaint. Having regard to its case-law on the subject, the Court considers that in the instant case the length of the proceedings was excessive and failed to meet the “reasonable time” requirement.</w:t>
      </w:r>
    </w:p>
    <w:p w:rsidRPr="004A5488" w:rsidR="00935FD1" w:rsidP="004A5488" w:rsidRDefault="00935FD1">
      <w:pPr>
        <w:pStyle w:val="ECHRPara"/>
        <w:rPr>
          <w:lang w:val="en-GB"/>
        </w:rPr>
      </w:pPr>
      <w:r w:rsidRPr="004A5488">
        <w:rPr>
          <w:lang w:val="en-GB"/>
        </w:rPr>
        <w:t>18.  Accordingly, there has been a breach of Article 6 § 1 of the Convention.</w:t>
      </w:r>
    </w:p>
    <w:p w:rsidRPr="004A5488" w:rsidR="00935FD1" w:rsidP="004A5488" w:rsidRDefault="00935FD1">
      <w:pPr>
        <w:pStyle w:val="ECHRPara"/>
        <w:rPr>
          <w:lang w:val="en-GB"/>
        </w:rPr>
      </w:pPr>
      <w:r w:rsidRPr="004A5488">
        <w:rPr>
          <w:lang w:val="en-GB"/>
        </w:rPr>
        <w:t xml:space="preserve">19.  After reaching such a conclusion, the Court does not find it necessary to examine essentially the same complaint invoked by the applicant under Article 13 of the Convention (see </w:t>
      </w:r>
      <w:r w:rsidRPr="004A5488">
        <w:rPr>
          <w:i/>
          <w:lang w:val="en-GB"/>
        </w:rPr>
        <w:t>mutatis mutandis</w:t>
      </w:r>
      <w:r w:rsidRPr="004A5488">
        <w:rPr>
          <w:lang w:val="en-GB"/>
        </w:rPr>
        <w:t xml:space="preserve">, </w:t>
      </w:r>
      <w:r w:rsidRPr="004A5488">
        <w:rPr>
          <w:i/>
          <w:lang w:val="en-GB"/>
        </w:rPr>
        <w:t>Kin-</w:t>
      </w:r>
      <w:proofErr w:type="spellStart"/>
      <w:r w:rsidRPr="004A5488">
        <w:rPr>
          <w:i/>
          <w:lang w:val="en-GB"/>
        </w:rPr>
        <w:t>Stib</w:t>
      </w:r>
      <w:proofErr w:type="spellEnd"/>
      <w:r w:rsidRPr="004A5488">
        <w:rPr>
          <w:i/>
          <w:lang w:val="en-GB"/>
        </w:rPr>
        <w:t xml:space="preserve"> and </w:t>
      </w:r>
      <w:proofErr w:type="spellStart"/>
      <w:r w:rsidRPr="004A5488">
        <w:rPr>
          <w:i/>
          <w:lang w:val="en-GB"/>
        </w:rPr>
        <w:t>Majkić</w:t>
      </w:r>
      <w:proofErr w:type="spellEnd"/>
      <w:r w:rsidRPr="004A5488">
        <w:rPr>
          <w:i/>
          <w:lang w:val="en-GB"/>
        </w:rPr>
        <w:t xml:space="preserve"> v. Serbia</w:t>
      </w:r>
      <w:r w:rsidRPr="004A5488">
        <w:rPr>
          <w:lang w:val="en-GB"/>
        </w:rPr>
        <w:t>, no. 12312/05, § 90, 20 April 2010).</w:t>
      </w:r>
    </w:p>
    <w:p w:rsidRPr="004A5488" w:rsidR="00935FD1" w:rsidP="004A5488" w:rsidRDefault="00935FD1">
      <w:pPr>
        <w:pStyle w:val="ECHRPara"/>
        <w:rPr>
          <w:lang w:val="en-GB"/>
        </w:rPr>
      </w:pPr>
    </w:p>
    <w:p w:rsidRPr="004A5488" w:rsidR="00935FD1" w:rsidP="004A5488" w:rsidRDefault="00935FD1">
      <w:pPr>
        <w:pStyle w:val="ECHRHeading1"/>
        <w:rPr>
          <w:lang w:val="en-GB"/>
        </w:rPr>
      </w:pPr>
      <w:r w:rsidRPr="004A5488">
        <w:rPr>
          <w:lang w:val="en-GB"/>
        </w:rPr>
        <w:t>II.</w:t>
      </w:r>
      <w:proofErr w:type="gramStart"/>
      <w:r w:rsidRPr="004A5488">
        <w:rPr>
          <w:lang w:val="en-GB"/>
        </w:rPr>
        <w:t>  APPLICATION</w:t>
      </w:r>
      <w:proofErr w:type="gramEnd"/>
      <w:r w:rsidRPr="004A5488">
        <w:rPr>
          <w:lang w:val="en-GB"/>
        </w:rPr>
        <w:t xml:space="preserve"> OF ARTICLE 41 OF THE CONVENTION</w:t>
      </w:r>
    </w:p>
    <w:p w:rsidRPr="004A5488" w:rsidR="00935FD1" w:rsidP="004A5488" w:rsidRDefault="00935FD1">
      <w:pPr>
        <w:pStyle w:val="ECHRPara"/>
        <w:rPr>
          <w:lang w:val="en-GB"/>
        </w:rPr>
      </w:pPr>
      <w:r w:rsidRPr="004A5488">
        <w:rPr>
          <w:lang w:val="en-GB"/>
        </w:rPr>
        <w:t>20.  Article 41 of the Convention provides:</w:t>
      </w:r>
    </w:p>
    <w:p w:rsidRPr="004A5488" w:rsidR="00935FD1" w:rsidP="004A5488" w:rsidRDefault="00935FD1">
      <w:pPr>
        <w:pStyle w:val="ECHRParaQuote"/>
        <w:keepNext/>
        <w:keepLines/>
        <w:rPr>
          <w:lang w:val="en-GB"/>
        </w:rPr>
      </w:pPr>
      <w:r w:rsidRPr="004A5488">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A5488" w:rsidR="00935FD1" w:rsidP="004A5488" w:rsidRDefault="00935FD1">
      <w:pPr>
        <w:pStyle w:val="ECHRHeading2"/>
        <w:rPr>
          <w:lang w:val="en-GB"/>
        </w:rPr>
      </w:pPr>
      <w:r w:rsidRPr="004A5488">
        <w:rPr>
          <w:lang w:val="en-GB"/>
        </w:rPr>
        <w:t>A.  Damage</w:t>
      </w:r>
    </w:p>
    <w:p w:rsidRPr="004A5488" w:rsidR="00935FD1" w:rsidP="004A5488" w:rsidRDefault="00935FD1">
      <w:pPr>
        <w:pStyle w:val="ECHRPara"/>
        <w:rPr>
          <w:lang w:val="en-GB"/>
        </w:rPr>
      </w:pPr>
      <w:r w:rsidRPr="004A5488">
        <w:rPr>
          <w:lang w:val="en-GB"/>
        </w:rPr>
        <w:t>21.  The applicant claimed 5,000 euros (EUR) in respect of non-pecuniary damage.</w:t>
      </w:r>
    </w:p>
    <w:p w:rsidRPr="004A5488" w:rsidR="00935FD1" w:rsidP="004A5488" w:rsidRDefault="00935FD1">
      <w:pPr>
        <w:pStyle w:val="ECHRPara"/>
        <w:rPr>
          <w:lang w:val="en-GB"/>
        </w:rPr>
      </w:pPr>
      <w:r w:rsidRPr="004A5488">
        <w:rPr>
          <w:lang w:val="en-GB"/>
        </w:rPr>
        <w:t>22.  The Government submitted that the claim was excessive.</w:t>
      </w:r>
    </w:p>
    <w:p w:rsidRPr="004A5488" w:rsidR="00935FD1" w:rsidP="004A5488" w:rsidRDefault="00935FD1">
      <w:pPr>
        <w:pStyle w:val="ECHRPara"/>
        <w:rPr>
          <w:lang w:val="en-GB"/>
        </w:rPr>
      </w:pPr>
      <w:r w:rsidRPr="004A5488">
        <w:rPr>
          <w:lang w:val="en-GB"/>
        </w:rPr>
        <w:t xml:space="preserve">23.  The Court </w:t>
      </w:r>
      <w:r w:rsidRPr="004A5488">
        <w:t>considers that the applicant must have sustained non-pecuniary damage. Ruling on an equitable basis, it awards her EUR 2,100 under that head.</w:t>
      </w:r>
    </w:p>
    <w:p w:rsidRPr="004A5488" w:rsidR="00935FD1" w:rsidP="004A5488" w:rsidRDefault="00935FD1">
      <w:pPr>
        <w:pStyle w:val="ECHRHeading2"/>
        <w:rPr>
          <w:lang w:val="en-GB"/>
        </w:rPr>
      </w:pPr>
      <w:r w:rsidRPr="004A5488">
        <w:rPr>
          <w:lang w:val="en-GB"/>
        </w:rPr>
        <w:t>B.  Costs and expenses</w:t>
      </w:r>
    </w:p>
    <w:p w:rsidRPr="004A5488" w:rsidR="00935FD1" w:rsidP="004A5488" w:rsidRDefault="00935FD1">
      <w:pPr>
        <w:pStyle w:val="ECHRPara"/>
        <w:rPr>
          <w:lang w:val="en-GB"/>
        </w:rPr>
      </w:pPr>
      <w:r w:rsidRPr="004A5488">
        <w:rPr>
          <w:lang w:val="en-GB"/>
        </w:rPr>
        <w:t>24.  The applicant also claimed</w:t>
      </w:r>
      <w:r w:rsidRPr="004A5488">
        <w:t xml:space="preserve"> </w:t>
      </w:r>
      <w:r w:rsidRPr="004A5488">
        <w:rPr>
          <w:lang w:val="en-GB"/>
        </w:rPr>
        <w:t>EUR 1,130 for the costs and expenses incurred before the Constitutional Court and before the Court.</w:t>
      </w:r>
    </w:p>
    <w:p w:rsidRPr="004A5488" w:rsidR="00935FD1" w:rsidP="004A5488" w:rsidRDefault="00935FD1">
      <w:pPr>
        <w:pStyle w:val="ECHRPara"/>
        <w:rPr>
          <w:lang w:val="en-GB"/>
        </w:rPr>
      </w:pPr>
      <w:r w:rsidRPr="004A5488">
        <w:rPr>
          <w:lang w:val="en-GB"/>
        </w:rPr>
        <w:t>25.  The Government</w:t>
      </w:r>
      <w:r w:rsidRPr="004A5488">
        <w:t xml:space="preserve"> contested</w:t>
      </w:r>
      <w:r w:rsidRPr="004A5488">
        <w:rPr>
          <w:lang w:val="en-GB"/>
        </w:rPr>
        <w:t xml:space="preserve"> this claim.</w:t>
      </w:r>
    </w:p>
    <w:p w:rsidRPr="004A5488" w:rsidR="00935FD1" w:rsidP="004A5488" w:rsidRDefault="00935FD1">
      <w:pPr>
        <w:pStyle w:val="ECHRPara"/>
        <w:rPr>
          <w:lang w:val="en-GB"/>
        </w:rPr>
      </w:pPr>
      <w:r w:rsidRPr="004A5488">
        <w:rPr>
          <w:lang w:val="en-GB"/>
        </w:rPr>
        <w:t>26.  Regard being had to the documents in its possession and to its case-law, the Court considers it reasonable to award the sum of EUR 500 covering costs under all heads.</w:t>
      </w:r>
    </w:p>
    <w:p w:rsidRPr="004A5488" w:rsidR="00935FD1" w:rsidP="004A5488" w:rsidRDefault="00935FD1">
      <w:pPr>
        <w:pStyle w:val="ECHRHeading2"/>
        <w:rPr>
          <w:lang w:val="en-GB"/>
        </w:rPr>
      </w:pPr>
      <w:r w:rsidRPr="004A5488">
        <w:rPr>
          <w:lang w:val="en-GB"/>
        </w:rPr>
        <w:t>C.  Default interest</w:t>
      </w:r>
    </w:p>
    <w:p w:rsidRPr="004A5488" w:rsidR="00935FD1" w:rsidP="004A5488" w:rsidRDefault="00935FD1">
      <w:pPr>
        <w:pStyle w:val="ECHRPara"/>
        <w:rPr>
          <w:lang w:val="en-GB"/>
        </w:rPr>
      </w:pPr>
      <w:r w:rsidRPr="004A5488">
        <w:rPr>
          <w:lang w:val="en-GB"/>
        </w:rPr>
        <w:t>27.  The Court considers it appropriate that the default interest rate should be based on the marginal lending rate of the European Central Bank, to which should be added three percentage points.</w:t>
      </w:r>
    </w:p>
    <w:p w:rsidRPr="004A5488" w:rsidR="00935FD1" w:rsidP="004A5488" w:rsidRDefault="00935FD1">
      <w:pPr>
        <w:pStyle w:val="ECHRTitle1"/>
        <w:spacing w:before="600"/>
        <w:rPr>
          <w:lang w:val="en-GB"/>
        </w:rPr>
      </w:pPr>
      <w:r w:rsidRPr="004A5488">
        <w:rPr>
          <w:lang w:val="en-GB"/>
        </w:rPr>
        <w:t>FOR THESE REASONS, THE COURT, UNANIMOUSLY,</w:t>
      </w:r>
    </w:p>
    <w:p w:rsidRPr="004A5488" w:rsidR="00935FD1" w:rsidP="004A5488" w:rsidRDefault="00935FD1">
      <w:pPr>
        <w:pStyle w:val="JuList"/>
        <w:rPr>
          <w:lang w:val="en-GB"/>
        </w:rPr>
      </w:pPr>
      <w:r w:rsidRPr="004A5488">
        <w:rPr>
          <w:lang w:val="en-GB"/>
        </w:rPr>
        <w:t>1.  </w:t>
      </w:r>
      <w:proofErr w:type="gramStart"/>
      <w:r w:rsidRPr="004A5488">
        <w:rPr>
          <w:i/>
          <w:lang w:val="en-GB"/>
        </w:rPr>
        <w:t>Declares</w:t>
      </w:r>
      <w:proofErr w:type="gramEnd"/>
      <w:r w:rsidRPr="004A5488">
        <w:rPr>
          <w:color w:val="000000"/>
          <w:lang w:val="en-GB"/>
        </w:rPr>
        <w:t xml:space="preserve"> </w:t>
      </w:r>
      <w:r w:rsidRPr="004A5488">
        <w:rPr>
          <w:lang w:val="en-GB"/>
        </w:rPr>
        <w:t>the application admissible;</w:t>
      </w:r>
    </w:p>
    <w:p w:rsidRPr="004A5488" w:rsidR="00935FD1" w:rsidP="004A5488" w:rsidRDefault="00935FD1">
      <w:pPr>
        <w:pStyle w:val="JuList"/>
        <w:rPr>
          <w:i/>
          <w:lang w:val="en-GB"/>
        </w:rPr>
      </w:pPr>
    </w:p>
    <w:p w:rsidRPr="004A5488" w:rsidR="00935FD1" w:rsidP="004A5488" w:rsidRDefault="00935FD1">
      <w:pPr>
        <w:pStyle w:val="JuList"/>
        <w:rPr>
          <w:i/>
          <w:lang w:val="en-GB"/>
        </w:rPr>
      </w:pPr>
      <w:r w:rsidRPr="004A5488">
        <w:rPr>
          <w:i/>
          <w:lang w:val="en-GB"/>
        </w:rPr>
        <w:t xml:space="preserve">2.  Holds </w:t>
      </w:r>
      <w:r w:rsidRPr="004A5488">
        <w:rPr>
          <w:lang w:val="en-GB"/>
        </w:rPr>
        <w:t>that there has been a violation of Article 6 § 1 of the Convention;</w:t>
      </w:r>
    </w:p>
    <w:p w:rsidRPr="004A5488" w:rsidR="00935FD1" w:rsidP="004A5488" w:rsidRDefault="00935FD1">
      <w:pPr>
        <w:pStyle w:val="JuList"/>
        <w:ind w:firstLine="0"/>
        <w:rPr>
          <w:i/>
          <w:lang w:val="en-GB"/>
        </w:rPr>
      </w:pPr>
    </w:p>
    <w:p w:rsidRPr="004A5488" w:rsidR="00935FD1" w:rsidP="004A5488" w:rsidRDefault="00935FD1">
      <w:pPr>
        <w:pStyle w:val="JuList"/>
        <w:rPr>
          <w:lang w:val="en-GB"/>
        </w:rPr>
      </w:pPr>
      <w:r w:rsidRPr="004A5488">
        <w:rPr>
          <w:lang w:val="en-GB"/>
        </w:rPr>
        <w:t>3.  </w:t>
      </w:r>
      <w:proofErr w:type="gramStart"/>
      <w:r w:rsidRPr="004A5488">
        <w:rPr>
          <w:i/>
          <w:lang w:val="en-GB"/>
        </w:rPr>
        <w:t>Holds</w:t>
      </w:r>
      <w:proofErr w:type="gramEnd"/>
      <w:r w:rsidRPr="004A5488">
        <w:rPr>
          <w:color w:val="000000"/>
          <w:lang w:val="en-GB"/>
        </w:rPr>
        <w:t xml:space="preserve"> that there is no need to examine separately the complaint under Article 13 of the Convention</w:t>
      </w:r>
      <w:r w:rsidRPr="004A5488">
        <w:rPr>
          <w:lang w:val="en-GB"/>
        </w:rPr>
        <w:t>;</w:t>
      </w:r>
    </w:p>
    <w:p w:rsidRPr="004A5488" w:rsidR="00935FD1" w:rsidP="004A5488" w:rsidRDefault="00935FD1">
      <w:pPr>
        <w:pStyle w:val="JuList"/>
        <w:rPr>
          <w:lang w:val="en-GB"/>
        </w:rPr>
      </w:pPr>
    </w:p>
    <w:p w:rsidRPr="004A5488" w:rsidR="00935FD1" w:rsidP="004A5488" w:rsidRDefault="00935FD1">
      <w:pPr>
        <w:pStyle w:val="JuList"/>
        <w:rPr>
          <w:lang w:val="en-GB"/>
        </w:rPr>
      </w:pPr>
      <w:r w:rsidRPr="004A5488">
        <w:rPr>
          <w:lang w:val="en-GB"/>
        </w:rPr>
        <w:t>4.  </w:t>
      </w:r>
      <w:r w:rsidRPr="004A5488">
        <w:rPr>
          <w:i/>
          <w:lang w:val="en-GB"/>
        </w:rPr>
        <w:t>Holds</w:t>
      </w:r>
    </w:p>
    <w:p w:rsidRPr="004A5488" w:rsidR="00935FD1" w:rsidP="004A5488" w:rsidRDefault="00935FD1">
      <w:pPr>
        <w:pStyle w:val="JuLista"/>
        <w:rPr>
          <w:lang w:val="en-GB"/>
        </w:rPr>
      </w:pPr>
      <w:r w:rsidRPr="004A5488">
        <w:rPr>
          <w:lang w:val="en-GB"/>
        </w:rPr>
        <w:t>(a)  </w:t>
      </w:r>
      <w:proofErr w:type="gramStart"/>
      <w:r w:rsidRPr="004A5488">
        <w:rPr>
          <w:lang w:val="en-GB"/>
        </w:rPr>
        <w:t>that</w:t>
      </w:r>
      <w:proofErr w:type="gramEnd"/>
      <w:r w:rsidRPr="004A5488">
        <w:rPr>
          <w:lang w:val="en-GB"/>
        </w:rPr>
        <w:t xml:space="preserve"> the respondent State is to pay the applicant, within three months, the following amounts:</w:t>
      </w:r>
    </w:p>
    <w:p w:rsidRPr="004A5488" w:rsidR="00935FD1" w:rsidP="004A5488" w:rsidRDefault="00935FD1">
      <w:pPr>
        <w:pStyle w:val="JuListi"/>
        <w:rPr>
          <w:lang w:val="en-GB"/>
        </w:rPr>
      </w:pPr>
      <w:r w:rsidRPr="004A5488">
        <w:rPr>
          <w:lang w:val="en-GB"/>
        </w:rPr>
        <w:t>(</w:t>
      </w:r>
      <w:proofErr w:type="spellStart"/>
      <w:r w:rsidRPr="004A5488">
        <w:rPr>
          <w:lang w:val="en-GB"/>
        </w:rPr>
        <w:t>i</w:t>
      </w:r>
      <w:proofErr w:type="spellEnd"/>
      <w:r w:rsidRPr="004A5488">
        <w:rPr>
          <w:lang w:val="en-GB"/>
        </w:rPr>
        <w:t>)  EUR 2,100 (two thousand one hundred euros), plus any tax that may be chargeable, in respect of non-pecuniary damage;</w:t>
      </w:r>
    </w:p>
    <w:p w:rsidRPr="004A5488" w:rsidR="00935FD1" w:rsidP="004A5488" w:rsidRDefault="00935FD1">
      <w:pPr>
        <w:pStyle w:val="JuListi"/>
        <w:rPr>
          <w:lang w:val="en-GB"/>
        </w:rPr>
      </w:pPr>
      <w:r w:rsidRPr="004A5488">
        <w:rPr>
          <w:lang w:val="en-GB"/>
        </w:rPr>
        <w:t>(ii)  EUR 500 (five hundreds euros), plus any tax that may be chargeable to the applicant, in respect of costs and expenses;</w:t>
      </w:r>
    </w:p>
    <w:p w:rsidRPr="004A5488" w:rsidR="00935FD1" w:rsidP="004A5488" w:rsidRDefault="00935FD1">
      <w:pPr>
        <w:pStyle w:val="JuLista"/>
        <w:rPr>
          <w:lang w:val="en-GB"/>
        </w:rPr>
      </w:pPr>
      <w:r w:rsidRPr="004A5488">
        <w:rPr>
          <w:lang w:val="en-GB"/>
        </w:rPr>
        <w:t>(b)  </w:t>
      </w:r>
      <w:proofErr w:type="gramStart"/>
      <w:r w:rsidRPr="004A5488">
        <w:rPr>
          <w:lang w:val="en-GB"/>
        </w:rPr>
        <w:t>that</w:t>
      </w:r>
      <w:proofErr w:type="gramEnd"/>
      <w:r w:rsidRPr="004A5488">
        <w:rPr>
          <w:lang w:val="en-GB"/>
        </w:rPr>
        <w:t xml:space="preserve"> the amounts specified above shall be converted into the national currency of the respondent State at the rate applicable at the date of settlement;</w:t>
      </w:r>
    </w:p>
    <w:p w:rsidRPr="004A5488" w:rsidR="00935FD1" w:rsidP="004A5488" w:rsidRDefault="00935FD1">
      <w:pPr>
        <w:pStyle w:val="JuLista"/>
        <w:rPr>
          <w:lang w:val="en-GB"/>
        </w:rPr>
      </w:pPr>
      <w:r w:rsidRPr="004A5488">
        <w:rPr>
          <w:lang w:val="en-GB"/>
        </w:rPr>
        <w:t>(c)  that from the expiry of the above-mentioned three months until settlement simple interest shall be payable on the above amounts at a rate equal to the marginal lending rate of the European Central Bank during the default period plus three percentage points;</w:t>
      </w:r>
    </w:p>
    <w:p w:rsidRPr="004A5488" w:rsidR="00935FD1" w:rsidP="004A5488" w:rsidRDefault="00935FD1">
      <w:pPr>
        <w:pStyle w:val="JuList"/>
        <w:rPr>
          <w:lang w:val="en-GB"/>
        </w:rPr>
      </w:pPr>
    </w:p>
    <w:p w:rsidRPr="004A5488" w:rsidR="004D0EC7" w:rsidP="00877FEB" w:rsidRDefault="00935FD1">
      <w:pPr>
        <w:pStyle w:val="ECHRPara"/>
        <w:ind w:firstLine="0"/>
        <w:rPr>
          <w:lang w:val="en-GB"/>
        </w:rPr>
      </w:pPr>
      <w:r w:rsidRPr="004A5488">
        <w:rPr>
          <w:lang w:val="en-GB"/>
        </w:rPr>
        <w:t>5.  </w:t>
      </w:r>
      <w:r w:rsidRPr="004A5488">
        <w:rPr>
          <w:i/>
          <w:lang w:val="en-GB"/>
        </w:rPr>
        <w:t>Dismisses</w:t>
      </w:r>
      <w:r w:rsidRPr="004A5488">
        <w:rPr>
          <w:color w:val="000000"/>
          <w:lang w:val="en-GB"/>
        </w:rPr>
        <w:t xml:space="preserve"> </w:t>
      </w:r>
      <w:r w:rsidRPr="004A5488">
        <w:rPr>
          <w:lang w:val="en-GB"/>
        </w:rPr>
        <w:t>the remainder of the applicant</w:t>
      </w:r>
      <w:r w:rsidRPr="004A5488" w:rsidR="004A5488">
        <w:rPr>
          <w:lang w:val="en-GB"/>
        </w:rPr>
        <w:t>’</w:t>
      </w:r>
      <w:r w:rsidRPr="004A5488">
        <w:rPr>
          <w:lang w:val="en-GB"/>
        </w:rPr>
        <w:t>s claim for just satisfaction.</w:t>
      </w:r>
    </w:p>
    <w:p w:rsidRPr="004A5488" w:rsidR="008E3A08" w:rsidP="004A5488" w:rsidRDefault="007E2C8C">
      <w:pPr>
        <w:pStyle w:val="JuParaLast"/>
        <w:rPr>
          <w:lang w:val="en-GB"/>
        </w:rPr>
      </w:pPr>
      <w:bookmarkStart w:name="_GoBack" w:id="1"/>
      <w:r w:rsidRPr="004A5488">
        <w:rPr>
          <w:lang w:val="en-GB"/>
        </w:rPr>
        <w:t xml:space="preserve">Done in English, and notified in writing on </w:t>
      </w:r>
      <w:r w:rsidRPr="004A5488" w:rsidR="00935FD1">
        <w:rPr>
          <w:rFonts w:ascii="Times New Roman" w:hAnsi="Times New Roman" w:cs="Times New Roman"/>
          <w:lang w:val="en-GB"/>
        </w:rPr>
        <w:t>19 March 2019</w:t>
      </w:r>
      <w:r w:rsidRPr="004A5488">
        <w:rPr>
          <w:lang w:val="en-GB"/>
        </w:rPr>
        <w:t>, pursuant to Rule 77 §§ 2 and 3 of the Rules of Court.</w:t>
      </w:r>
    </w:p>
    <w:bookmarkEnd w:id="1"/>
    <w:p w:rsidRPr="004A5488" w:rsidR="001C055B" w:rsidP="004A5488" w:rsidRDefault="004E11B8">
      <w:pPr>
        <w:pStyle w:val="JuSigned"/>
        <w:spacing w:before="600"/>
        <w:rPr>
          <w:lang w:val="en-GB"/>
        </w:rPr>
      </w:pPr>
      <w:r w:rsidRPr="004A5488">
        <w:rPr>
          <w:lang w:val="en-GB"/>
        </w:rPr>
        <w:tab/>
      </w:r>
      <w:proofErr w:type="spellStart"/>
      <w:r w:rsidRPr="004A5488" w:rsidR="00935FD1">
        <w:rPr>
          <w:lang w:val="en-GB"/>
        </w:rPr>
        <w:t>Fatoş</w:t>
      </w:r>
      <w:proofErr w:type="spellEnd"/>
      <w:r w:rsidRPr="004A5488" w:rsidR="00935FD1">
        <w:rPr>
          <w:lang w:val="en-GB"/>
        </w:rPr>
        <w:t xml:space="preserve"> Aracı</w:t>
      </w:r>
      <w:r w:rsidRPr="004A5488" w:rsidR="005879A2">
        <w:rPr>
          <w:lang w:val="en-GB"/>
        </w:rPr>
        <w:t xml:space="preserve"> </w:t>
      </w:r>
      <w:r w:rsidRPr="004A5488" w:rsidR="009F4C8F">
        <w:rPr>
          <w:lang w:val="en-GB"/>
        </w:rPr>
        <w:tab/>
      </w:r>
      <w:r w:rsidRPr="004A5488" w:rsidR="00935FD1">
        <w:rPr>
          <w:szCs w:val="24"/>
          <w:lang w:val="en-GB"/>
        </w:rPr>
        <w:t xml:space="preserve">Pere Pastor </w:t>
      </w:r>
      <w:proofErr w:type="spellStart"/>
      <w:r w:rsidRPr="004A5488" w:rsidR="00935FD1">
        <w:rPr>
          <w:szCs w:val="24"/>
          <w:lang w:val="en-GB"/>
        </w:rPr>
        <w:t>Vilanova</w:t>
      </w:r>
      <w:proofErr w:type="spellEnd"/>
      <w:r w:rsidRPr="004A5488" w:rsidR="009F4C8F">
        <w:rPr>
          <w:szCs w:val="24"/>
          <w:lang w:val="en-GB"/>
        </w:rPr>
        <w:br/>
      </w:r>
      <w:r w:rsidRPr="004A5488" w:rsidR="009F4C8F">
        <w:rPr>
          <w:lang w:val="en-GB"/>
        </w:rPr>
        <w:tab/>
      </w:r>
      <w:r w:rsidRPr="004A5488" w:rsidR="00935FD1">
        <w:rPr>
          <w:lang w:val="en-GB"/>
        </w:rPr>
        <w:t xml:space="preserve">Deputy </w:t>
      </w:r>
      <w:r w:rsidRPr="004A5488" w:rsidR="00935FD1">
        <w:rPr>
          <w:iCs/>
          <w:lang w:val="en-GB"/>
        </w:rPr>
        <w:t>Registrar</w:t>
      </w:r>
      <w:r w:rsidRPr="004A5488" w:rsidR="009F4C8F">
        <w:rPr>
          <w:lang w:val="en-GB"/>
        </w:rPr>
        <w:tab/>
        <w:t>President</w:t>
      </w:r>
    </w:p>
    <w:p w:rsidRPr="004A5488" w:rsidR="00666468" w:rsidP="004A5488" w:rsidRDefault="00666468">
      <w:pPr>
        <w:pStyle w:val="JuParaLast"/>
        <w:spacing w:before="0"/>
        <w:rPr>
          <w:lang w:val="en-GB"/>
        </w:rPr>
      </w:pPr>
    </w:p>
    <w:sectPr w:rsidRPr="004A5488" w:rsidR="00666468"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5FD1" w:rsidRPr="00FA1637" w:rsidRDefault="00935FD1" w:rsidP="0098410D">
      <w:pPr>
        <w:rPr>
          <w:lang w:val="en-GB"/>
        </w:rPr>
      </w:pPr>
      <w:r w:rsidRPr="00FA1637">
        <w:rPr>
          <w:lang w:val="en-GB"/>
        </w:rPr>
        <w:separator/>
      </w:r>
    </w:p>
  </w:endnote>
  <w:endnote w:type="continuationSeparator" w:id="0">
    <w:p w:rsidR="00935FD1" w:rsidRPr="00FA1637" w:rsidRDefault="00935FD1" w:rsidP="0098410D">
      <w:pPr>
        <w:rPr>
          <w:lang w:val="en-GB"/>
        </w:rPr>
      </w:pPr>
      <w:r w:rsidRPr="00FA1637">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FD1" w:rsidRPr="00150BFA" w:rsidRDefault="00935FD1" w:rsidP="0020718E">
    <w:pPr>
      <w:jc w:val="center"/>
    </w:pPr>
    <w:r>
      <w:rPr>
        <w:noProof/>
        <w:lang w:eastAsia="ja-JP"/>
      </w:rPr>
      <w:drawing>
        <wp:inline distT="0" distB="0" distL="0" distR="0" wp14:anchorId="56C47BD5" wp14:editId="4ACF8C92">
          <wp:extent cx="771525" cy="619125"/>
          <wp:effectExtent l="0" t="0" r="9525" b="9525"/>
          <wp:docPr id="28" name="Picture 2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A1637" w:rsidRDefault="0098410D" w:rsidP="00AF12C5">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BD77D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BD77D8"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5FD1" w:rsidRPr="00FA1637" w:rsidRDefault="00935FD1" w:rsidP="0098410D">
      <w:pPr>
        <w:rPr>
          <w:lang w:val="en-GB"/>
        </w:rPr>
      </w:pPr>
      <w:r w:rsidRPr="00FA1637">
        <w:rPr>
          <w:lang w:val="en-GB"/>
        </w:rPr>
        <w:separator/>
      </w:r>
    </w:p>
  </w:footnote>
  <w:footnote w:type="continuationSeparator" w:id="0">
    <w:p w:rsidR="00935FD1" w:rsidRPr="00FA1637" w:rsidRDefault="00935FD1" w:rsidP="0098410D">
      <w:pPr>
        <w:rPr>
          <w:lang w:val="en-GB"/>
        </w:rPr>
      </w:pPr>
      <w:r w:rsidRPr="00FA163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FD1" w:rsidRPr="00A45145" w:rsidRDefault="00935FD1" w:rsidP="00A45145">
    <w:pPr>
      <w:jc w:val="center"/>
    </w:pPr>
    <w:r>
      <w:rPr>
        <w:noProof/>
        <w:lang w:eastAsia="ja-JP"/>
      </w:rPr>
      <w:drawing>
        <wp:inline distT="0" distB="0" distL="0" distR="0" wp14:anchorId="71131A8F" wp14:editId="04EEC33C">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A1637" w:rsidRDefault="0098410D" w:rsidP="00B14793">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FD1" w:rsidRPr="00A45145" w:rsidRDefault="00935FD1" w:rsidP="00A45145">
    <w:pPr>
      <w:jc w:val="center"/>
    </w:pPr>
    <w:r>
      <w:rPr>
        <w:noProof/>
        <w:lang w:eastAsia="ja-JP"/>
      </w:rPr>
      <w:drawing>
        <wp:inline distT="0" distB="0" distL="0" distR="0" wp14:anchorId="17508FFD" wp14:editId="08B09350">
          <wp:extent cx="2962275" cy="1219200"/>
          <wp:effectExtent l="0" t="0" r="9525" b="0"/>
          <wp:docPr id="26" name="Picture 2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A1637" w:rsidRDefault="0098410D">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935FD1" w:rsidP="004D0EC7">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877FEB">
      <w:rPr>
        <w:rStyle w:val="PageNumber"/>
        <w:noProof/>
        <w:lang w:val="en-GB"/>
      </w:rPr>
      <w:t>4</w:t>
    </w:r>
    <w:r>
      <w:rPr>
        <w:rStyle w:val="PageNumber"/>
        <w:lang w:val="en-GB"/>
      </w:rPr>
      <w:fldChar w:fldCharType="end"/>
    </w:r>
    <w:r w:rsidR="00882CD5" w:rsidRPr="004D0EC7">
      <w:rPr>
        <w:lang w:val="en-GB"/>
      </w:rPr>
      <w:tab/>
    </w:r>
    <w:r>
      <w:rPr>
        <w:lang w:val="en-GB"/>
      </w:rPr>
      <w:t>NIKOLIĆ v. SERBIA</w:t>
    </w:r>
    <w:r w:rsidR="00882CD5" w:rsidRPr="004D0EC7">
      <w:rPr>
        <w:lang w:val="en-GB"/>
      </w:rPr>
      <w:t xml:space="preserve"> </w:t>
    </w:r>
    <w:r w:rsidR="008E3A08">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rPr>
        <w:lang w:val="en-GB"/>
      </w:rPr>
    </w:pPr>
    <w:r w:rsidRPr="00882CD5">
      <w:rPr>
        <w:lang w:val="en-GB"/>
      </w:rPr>
      <w:tab/>
    </w:r>
    <w:r w:rsidR="00935FD1">
      <w:rPr>
        <w:lang w:val="en-GB"/>
      </w:rPr>
      <w:t>NIKOLIĆ v. SERBIA</w:t>
    </w:r>
    <w:r w:rsidRPr="00882CD5">
      <w:rPr>
        <w:lang w:val="en-GB"/>
      </w:rPr>
      <w:t xml:space="preserve"> JUDGMENT</w:t>
    </w:r>
    <w:r w:rsidRPr="00882CD5">
      <w:rPr>
        <w:lang w:val="en-GB"/>
      </w:rPr>
      <w:tab/>
    </w:r>
    <w:r w:rsidR="00935FD1">
      <w:rPr>
        <w:rStyle w:val="PageNumber"/>
        <w:lang w:val="en-GB"/>
      </w:rPr>
      <w:fldChar w:fldCharType="begin"/>
    </w:r>
    <w:r w:rsidR="00935FD1">
      <w:rPr>
        <w:rStyle w:val="PageNumber"/>
        <w:lang w:val="en-GB"/>
      </w:rPr>
      <w:instrText xml:space="preserve"> PAGE </w:instrText>
    </w:r>
    <w:r w:rsidR="00935FD1">
      <w:rPr>
        <w:rStyle w:val="PageNumber"/>
        <w:lang w:val="en-GB"/>
      </w:rPr>
      <w:fldChar w:fldCharType="separate"/>
    </w:r>
    <w:r w:rsidR="00877FEB">
      <w:rPr>
        <w:rStyle w:val="PageNumber"/>
        <w:noProof/>
        <w:lang w:val="en-GB"/>
      </w:rPr>
      <w:t>3</w:t>
    </w:r>
    <w:r w:rsidR="00935FD1">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35FD1"/>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4F79"/>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A5488"/>
    <w:rsid w:val="004B013B"/>
    <w:rsid w:val="004B112B"/>
    <w:rsid w:val="004B444E"/>
    <w:rsid w:val="004C01E4"/>
    <w:rsid w:val="004C086C"/>
    <w:rsid w:val="004C1F56"/>
    <w:rsid w:val="004C27BC"/>
    <w:rsid w:val="004D0EC7"/>
    <w:rsid w:val="004D15F3"/>
    <w:rsid w:val="004D4EF1"/>
    <w:rsid w:val="004D5311"/>
    <w:rsid w:val="004D5DCC"/>
    <w:rsid w:val="004D7E45"/>
    <w:rsid w:val="004E11B8"/>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550C"/>
    <w:rsid w:val="00665BD2"/>
    <w:rsid w:val="00666468"/>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77FEB"/>
    <w:rsid w:val="0088060C"/>
    <w:rsid w:val="00882CD5"/>
    <w:rsid w:val="00883151"/>
    <w:rsid w:val="00893576"/>
    <w:rsid w:val="00893E73"/>
    <w:rsid w:val="008A46AF"/>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5FD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17F0E"/>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393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393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4393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4393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64393B"/>
    <w:rPr>
      <w:i/>
      <w:iCs/>
      <w:smallCaps/>
      <w:spacing w:val="5"/>
    </w:rPr>
  </w:style>
  <w:style w:type="paragraph" w:customStyle="1" w:styleId="ECHRHeader">
    <w:name w:val="ECHR_Header"/>
    <w:aliases w:val="Ju_Header"/>
    <w:basedOn w:val="Header"/>
    <w:uiPriority w:val="4"/>
    <w:qFormat/>
    <w:rsid w:val="0064393B"/>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64393B"/>
  </w:style>
  <w:style w:type="character" w:styleId="Strong">
    <w:name w:val="Strong"/>
    <w:uiPriority w:val="99"/>
    <w:semiHidden/>
    <w:qFormat/>
    <w:rsid w:val="0064393B"/>
    <w:rPr>
      <w:b/>
      <w:bCs/>
    </w:rPr>
  </w:style>
  <w:style w:type="paragraph" w:styleId="NoSpacing">
    <w:name w:val="No Spacing"/>
    <w:basedOn w:val="Normal"/>
    <w:link w:val="NoSpacingChar"/>
    <w:semiHidden/>
    <w:qFormat/>
    <w:rsid w:val="0064393B"/>
  </w:style>
  <w:style w:type="character" w:customStyle="1" w:styleId="NoSpacingChar">
    <w:name w:val="No Spacing Char"/>
    <w:basedOn w:val="DefaultParagraphFont"/>
    <w:link w:val="NoSpacing"/>
    <w:semiHidden/>
    <w:rsid w:val="0064393B"/>
    <w:rPr>
      <w:rFonts w:eastAsiaTheme="minorEastAsia"/>
      <w:sz w:val="24"/>
    </w:rPr>
  </w:style>
  <w:style w:type="paragraph" w:customStyle="1" w:styleId="ECHRParaQuote">
    <w:name w:val="ECHR_Para_Quote"/>
    <w:aliases w:val="Ju_Quot"/>
    <w:basedOn w:val="Normal"/>
    <w:uiPriority w:val="14"/>
    <w:qFormat/>
    <w:rsid w:val="0064393B"/>
    <w:pPr>
      <w:spacing w:before="120" w:after="120"/>
      <w:ind w:left="425" w:firstLine="142"/>
    </w:pPr>
    <w:rPr>
      <w:sz w:val="20"/>
    </w:rPr>
  </w:style>
  <w:style w:type="paragraph" w:customStyle="1" w:styleId="JuParaSub">
    <w:name w:val="Ju_Para_Sub"/>
    <w:basedOn w:val="ECHRPara"/>
    <w:uiPriority w:val="13"/>
    <w:unhideWhenUsed/>
    <w:qFormat/>
    <w:rsid w:val="0064393B"/>
    <w:pPr>
      <w:ind w:left="284"/>
    </w:pPr>
  </w:style>
  <w:style w:type="paragraph" w:customStyle="1" w:styleId="OpiParaSub">
    <w:name w:val="Opi_Para_Sub"/>
    <w:basedOn w:val="JuParaSub"/>
    <w:uiPriority w:val="47"/>
    <w:unhideWhenUsed/>
    <w:qFormat/>
    <w:rsid w:val="0064393B"/>
  </w:style>
  <w:style w:type="paragraph" w:customStyle="1" w:styleId="OpiQuot">
    <w:name w:val="Opi_Quot"/>
    <w:basedOn w:val="ECHRParaQuote"/>
    <w:uiPriority w:val="48"/>
    <w:qFormat/>
    <w:rsid w:val="0064393B"/>
  </w:style>
  <w:style w:type="paragraph" w:customStyle="1" w:styleId="OpiQuotSub">
    <w:name w:val="Opi_Quot_Sub"/>
    <w:basedOn w:val="JuQuotSub"/>
    <w:uiPriority w:val="49"/>
    <w:qFormat/>
    <w:rsid w:val="0064393B"/>
  </w:style>
  <w:style w:type="paragraph" w:customStyle="1" w:styleId="ECHRTitleCentre3">
    <w:name w:val="ECHR_Title_Centre_3"/>
    <w:aliases w:val="Ju_H_Article"/>
    <w:basedOn w:val="Normal"/>
    <w:next w:val="ECHRParaQuote"/>
    <w:uiPriority w:val="27"/>
    <w:qFormat/>
    <w:rsid w:val="0064393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4393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4393B"/>
    <w:pPr>
      <w:ind w:left="567"/>
    </w:pPr>
  </w:style>
  <w:style w:type="paragraph" w:customStyle="1" w:styleId="ECHRTitle1">
    <w:name w:val="ECHR_Title_1"/>
    <w:aliases w:val="Ju_H_Head"/>
    <w:basedOn w:val="Normal"/>
    <w:next w:val="ECHRPara"/>
    <w:uiPriority w:val="18"/>
    <w:qFormat/>
    <w:rsid w:val="0064393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4393B"/>
    <w:pPr>
      <w:tabs>
        <w:tab w:val="center" w:pos="6407"/>
      </w:tabs>
      <w:spacing w:before="720"/>
      <w:jc w:val="right"/>
    </w:pPr>
  </w:style>
  <w:style w:type="paragraph" w:customStyle="1" w:styleId="JuSigned">
    <w:name w:val="Ju_Signed"/>
    <w:basedOn w:val="Normal"/>
    <w:next w:val="JuParaLast"/>
    <w:uiPriority w:val="32"/>
    <w:qFormat/>
    <w:rsid w:val="0064393B"/>
    <w:pPr>
      <w:tabs>
        <w:tab w:val="center" w:pos="851"/>
        <w:tab w:val="center" w:pos="6407"/>
      </w:tabs>
      <w:spacing w:before="720"/>
      <w:jc w:val="left"/>
    </w:pPr>
  </w:style>
  <w:style w:type="paragraph" w:styleId="Title">
    <w:name w:val="Title"/>
    <w:basedOn w:val="Normal"/>
    <w:next w:val="Normal"/>
    <w:link w:val="TitleChar"/>
    <w:uiPriority w:val="99"/>
    <w:semiHidden/>
    <w:qFormat/>
    <w:rsid w:val="006439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4393B"/>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64393B"/>
    <w:pPr>
      <w:tabs>
        <w:tab w:val="clear" w:pos="357"/>
      </w:tabs>
      <w:outlineLvl w:val="1"/>
    </w:pPr>
    <w:rPr>
      <w:b/>
    </w:rPr>
  </w:style>
  <w:style w:type="character" w:customStyle="1" w:styleId="JUNAMES">
    <w:name w:val="JU_NAMES"/>
    <w:uiPriority w:val="17"/>
    <w:qFormat/>
    <w:rsid w:val="0064393B"/>
    <w:rPr>
      <w:caps w:val="0"/>
      <w:smallCaps/>
    </w:rPr>
  </w:style>
  <w:style w:type="character" w:customStyle="1" w:styleId="JuITMark">
    <w:name w:val="Ju_ITMark"/>
    <w:basedOn w:val="DefaultParagraphFont"/>
    <w:uiPriority w:val="38"/>
    <w:qFormat/>
    <w:rsid w:val="0064393B"/>
    <w:rPr>
      <w:vanish w:val="0"/>
      <w:color w:val="auto"/>
      <w:sz w:val="14"/>
    </w:rPr>
  </w:style>
  <w:style w:type="paragraph" w:customStyle="1" w:styleId="OpiTranslation">
    <w:name w:val="Opi_Translation"/>
    <w:basedOn w:val="Normal"/>
    <w:next w:val="OpiPara"/>
    <w:uiPriority w:val="40"/>
    <w:qFormat/>
    <w:rsid w:val="0064393B"/>
    <w:pPr>
      <w:jc w:val="center"/>
      <w:outlineLvl w:val="0"/>
    </w:pPr>
    <w:rPr>
      <w:i/>
    </w:rPr>
  </w:style>
  <w:style w:type="paragraph" w:customStyle="1" w:styleId="JuCourt">
    <w:name w:val="Ju_Court"/>
    <w:basedOn w:val="Normal"/>
    <w:next w:val="Normal"/>
    <w:uiPriority w:val="16"/>
    <w:qFormat/>
    <w:rsid w:val="006439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439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4393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4393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64393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393B"/>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6439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4393B"/>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64393B"/>
    <w:pPr>
      <w:keepNext/>
      <w:keepLines/>
      <w:spacing w:before="240"/>
      <w:ind w:firstLine="284"/>
    </w:pPr>
  </w:style>
  <w:style w:type="paragraph" w:customStyle="1" w:styleId="ECHRDecisionBody">
    <w:name w:val="ECHR_Decision_Body"/>
    <w:aliases w:val="Ju_Judges"/>
    <w:basedOn w:val="Normal"/>
    <w:uiPriority w:val="11"/>
    <w:qFormat/>
    <w:rsid w:val="0064393B"/>
    <w:pPr>
      <w:tabs>
        <w:tab w:val="left" w:pos="567"/>
        <w:tab w:val="left" w:pos="1134"/>
      </w:tabs>
      <w:jc w:val="left"/>
    </w:p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64393B"/>
    <w:pPr>
      <w:ind w:left="340" w:hanging="340"/>
    </w:pPr>
  </w:style>
  <w:style w:type="character" w:customStyle="1" w:styleId="Heading5Char">
    <w:name w:val="Heading 5 Char"/>
    <w:basedOn w:val="DefaultParagraphFont"/>
    <w:link w:val="Heading5"/>
    <w:uiPriority w:val="99"/>
    <w:semiHidden/>
    <w:rsid w:val="0064393B"/>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64393B"/>
    <w:pPr>
      <w:ind w:left="346" w:firstLine="0"/>
    </w:pPr>
  </w:style>
  <w:style w:type="paragraph" w:customStyle="1" w:styleId="JuListi">
    <w:name w:val="Ju_List_i"/>
    <w:basedOn w:val="Normal"/>
    <w:next w:val="JuLista"/>
    <w:uiPriority w:val="28"/>
    <w:qFormat/>
    <w:rsid w:val="0064393B"/>
    <w:pPr>
      <w:ind w:left="794"/>
    </w:pPr>
  </w:style>
  <w:style w:type="character" w:styleId="SubtleEmphasis">
    <w:name w:val="Subtle Emphasis"/>
    <w:uiPriority w:val="99"/>
    <w:semiHidden/>
    <w:qFormat/>
    <w:rsid w:val="0064393B"/>
    <w:rPr>
      <w:i/>
      <w:iCs/>
    </w:rPr>
  </w:style>
  <w:style w:type="paragraph" w:customStyle="1" w:styleId="OpiH1">
    <w:name w:val="Opi_H_1"/>
    <w:basedOn w:val="ECHRHeading2"/>
    <w:uiPriority w:val="42"/>
    <w:qFormat/>
    <w:rsid w:val="0064393B"/>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64393B"/>
    <w:pPr>
      <w:ind w:left="833" w:hanging="357"/>
      <w:outlineLvl w:val="3"/>
    </w:pPr>
    <w:rPr>
      <w:b/>
      <w:i w:val="0"/>
      <w:sz w:val="20"/>
    </w:rPr>
  </w:style>
  <w:style w:type="paragraph" w:customStyle="1" w:styleId="OpiHi">
    <w:name w:val="Opi_H_i"/>
    <w:basedOn w:val="ECHRHeading4"/>
    <w:uiPriority w:val="44"/>
    <w:qFormat/>
    <w:rsid w:val="0064393B"/>
    <w:pPr>
      <w:ind w:left="1037" w:hanging="357"/>
      <w:outlineLvl w:val="4"/>
    </w:pPr>
    <w:rPr>
      <w:b w:val="0"/>
      <w:i/>
    </w:rPr>
  </w:style>
  <w:style w:type="paragraph" w:customStyle="1" w:styleId="DummyStyle">
    <w:name w:val="Dummy_Style"/>
    <w:basedOn w:val="Normal"/>
    <w:semiHidden/>
    <w:qFormat/>
    <w:rsid w:val="0064393B"/>
    <w:rPr>
      <w:color w:val="00B050"/>
    </w:rPr>
  </w:style>
  <w:style w:type="character" w:styleId="Emphasis">
    <w:name w:val="Emphasis"/>
    <w:uiPriority w:val="99"/>
    <w:semiHidden/>
    <w:qFormat/>
    <w:rsid w:val="0064393B"/>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4393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439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39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64393B"/>
    <w:rPr>
      <w:b/>
      <w:bCs/>
    </w:rPr>
  </w:style>
  <w:style w:type="paragraph" w:styleId="IntenseQuote">
    <w:name w:val="Intense Quote"/>
    <w:basedOn w:val="Normal"/>
    <w:next w:val="Normal"/>
    <w:link w:val="IntenseQuoteChar"/>
    <w:uiPriority w:val="99"/>
    <w:semiHidden/>
    <w:qFormat/>
    <w:rsid w:val="006439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4393B"/>
    <w:rPr>
      <w:rFonts w:eastAsiaTheme="minorEastAsia"/>
      <w:b/>
      <w:bCs/>
      <w:i/>
      <w:iCs/>
      <w:sz w:val="24"/>
      <w:lang w:bidi="en-US"/>
    </w:rPr>
  </w:style>
  <w:style w:type="character" w:styleId="IntenseReference">
    <w:name w:val="Intense Reference"/>
    <w:uiPriority w:val="99"/>
    <w:semiHidden/>
    <w:qFormat/>
    <w:rsid w:val="0064393B"/>
    <w:rPr>
      <w:smallCaps/>
      <w:spacing w:val="5"/>
      <w:u w:val="single"/>
    </w:rPr>
  </w:style>
  <w:style w:type="paragraph" w:styleId="ListParagraph">
    <w:name w:val="List Paragraph"/>
    <w:basedOn w:val="Normal"/>
    <w:uiPriority w:val="99"/>
    <w:semiHidden/>
    <w:qFormat/>
    <w:rsid w:val="0064393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393B"/>
    <w:pPr>
      <w:spacing w:before="200"/>
      <w:ind w:left="360" w:right="360"/>
    </w:pPr>
    <w:rPr>
      <w:i/>
      <w:iCs/>
      <w:lang w:bidi="en-US"/>
    </w:rPr>
  </w:style>
  <w:style w:type="character" w:customStyle="1" w:styleId="QuoteChar">
    <w:name w:val="Quote Char"/>
    <w:basedOn w:val="DefaultParagraphFont"/>
    <w:link w:val="Quote"/>
    <w:uiPriority w:val="99"/>
    <w:semiHidden/>
    <w:rsid w:val="0064393B"/>
    <w:rPr>
      <w:rFonts w:eastAsiaTheme="minorEastAsia"/>
      <w:i/>
      <w:iCs/>
      <w:sz w:val="24"/>
      <w:lang w:bidi="en-US"/>
    </w:rPr>
  </w:style>
  <w:style w:type="character" w:styleId="SubtleReference">
    <w:name w:val="Subtle Reference"/>
    <w:uiPriority w:val="99"/>
    <w:semiHidden/>
    <w:qFormat/>
    <w:rsid w:val="0064393B"/>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393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4393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439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64393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64393B"/>
  </w:style>
  <w:style w:type="paragraph" w:customStyle="1" w:styleId="DecList">
    <w:name w:val="Dec_List"/>
    <w:basedOn w:val="Normal"/>
    <w:uiPriority w:val="9"/>
    <w:semiHidden/>
    <w:qFormat/>
    <w:rsid w:val="0064393B"/>
    <w:pPr>
      <w:spacing w:before="240"/>
      <w:ind w:left="284"/>
    </w:p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64393B"/>
    <w:pPr>
      <w:spacing w:after="240"/>
      <w:jc w:val="center"/>
      <w:outlineLvl w:val="0"/>
    </w:pPr>
    <w:rPr>
      <w:rFonts w:asciiTheme="majorHAnsi" w:hAnsiTheme="majorHAnsi"/>
      <w:i/>
    </w:rPr>
  </w:style>
  <w:style w:type="paragraph" w:customStyle="1" w:styleId="JuAppQuestion">
    <w:name w:val="Ju_App_Question"/>
    <w:basedOn w:val="Normal"/>
    <w:uiPriority w:val="5"/>
    <w:semiHidden/>
    <w:qFormat/>
    <w:rsid w:val="0064393B"/>
    <w:pPr>
      <w:numPr>
        <w:numId w:val="21"/>
      </w:numPr>
      <w:jc w:val="left"/>
    </w:pPr>
    <w:rPr>
      <w:b/>
    </w:rPr>
  </w:style>
  <w:style w:type="paragraph" w:customStyle="1" w:styleId="JuHeaderLandscape">
    <w:name w:val="Ju_Header_Landscape"/>
    <w:basedOn w:val="ECHRHeader"/>
    <w:uiPriority w:val="4"/>
    <w:qFormat/>
    <w:rsid w:val="0064393B"/>
    <w:pPr>
      <w:tabs>
        <w:tab w:val="clear" w:pos="3686"/>
        <w:tab w:val="clear" w:pos="7371"/>
        <w:tab w:val="center" w:pos="6146"/>
        <w:tab w:val="right" w:pos="12293"/>
      </w:tabs>
    </w:pPr>
  </w:style>
  <w:style w:type="paragraph" w:customStyle="1" w:styleId="JuTitle">
    <w:name w:val="Ju_Title"/>
    <w:basedOn w:val="Normal"/>
    <w:next w:val="ECHRPara"/>
    <w:uiPriority w:val="3"/>
    <w:qFormat/>
    <w:rsid w:val="0064393B"/>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935FD1"/>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3786C9-0416-423D-9010-26AFA18508DA}"/>
</file>

<file path=customXml/itemProps2.xml><?xml version="1.0" encoding="utf-8"?>
<ds:datastoreItem xmlns:ds="http://schemas.openxmlformats.org/officeDocument/2006/customXml" ds:itemID="{5BCD05CB-0D51-44B0-80E6-2856E91DAAD5}"/>
</file>

<file path=customXml/itemProps3.xml><?xml version="1.0" encoding="utf-8"?>
<ds:datastoreItem xmlns:ds="http://schemas.openxmlformats.org/officeDocument/2006/customXml" ds:itemID="{F551FE14-55C1-4E94-8FB4-524E1A6C48E3}"/>
</file>

<file path=customXml/itemProps4.xml><?xml version="1.0" encoding="utf-8"?>
<ds:datastoreItem xmlns:ds="http://schemas.openxmlformats.org/officeDocument/2006/customXml" ds:itemID="{6F87BE53-4D0F-4366-91D9-273DC1E80ADA}"/>
</file>

<file path=docProps/app.xml><?xml version="1.0" encoding="utf-8"?>
<Properties xmlns="http://schemas.openxmlformats.org/officeDocument/2006/extended-properties" xmlns:vt="http://schemas.openxmlformats.org/officeDocument/2006/docPropsVTypes">
  <Template>Normal.dotm</Template>
  <TotalTime>0</TotalTime>
  <Pages>1</Pages>
  <Words>1181</Words>
  <Characters>6734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2019-08-31T10:33:00Z</dcterms:created>
  <dcterms:modified xsi:type="dcterms:W3CDTF">2019-08-31T10:33:00Z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41392/15</vt:lpwstr>
  </property>
  <property fmtid="{D5CDD505-2E9C-101B-9397-08002B2CF9AE}" pid="4" name="CASEID">
    <vt:lpwstr>1151750</vt:lpwstr>
  </property>
  <property fmtid="{D5CDD505-2E9C-101B-9397-08002B2CF9AE}" pid="5" name="ContentTypeId">
    <vt:lpwstr>0x010100558EB02BDB9E204AB350EDD385B68E10</vt:lpwstr>
  </property>
</Properties>
</file>