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A4758" w:rsidR="00014566" w:rsidP="00CA4758" w:rsidRDefault="00014566">
      <w:pPr>
        <w:jc w:val="center"/>
      </w:pPr>
    </w:p>
    <w:p w:rsidRPr="00CA4758" w:rsidR="005D0F61" w:rsidP="00CA4758" w:rsidRDefault="005D0F61">
      <w:pPr>
        <w:jc w:val="center"/>
      </w:pPr>
    </w:p>
    <w:p w:rsidRPr="00CA4758" w:rsidR="005D0F61" w:rsidP="00CA4758" w:rsidRDefault="005D0F61">
      <w:pPr>
        <w:jc w:val="center"/>
      </w:pPr>
    </w:p>
    <w:p w:rsidRPr="00CA4758" w:rsidR="00014566" w:rsidP="00CA4758" w:rsidRDefault="00422D70">
      <w:pPr>
        <w:jc w:val="center"/>
      </w:pPr>
      <w:r w:rsidRPr="00CA4758">
        <w:t>FIFTH SECTION</w:t>
      </w:r>
    </w:p>
    <w:p w:rsidRPr="00CA4758" w:rsidR="00014566" w:rsidP="00CA4758" w:rsidRDefault="00014566">
      <w:pPr>
        <w:jc w:val="center"/>
      </w:pPr>
    </w:p>
    <w:p w:rsidRPr="00CA4758" w:rsidR="005D0F61" w:rsidP="00CA4758" w:rsidRDefault="005D0F61">
      <w:pPr>
        <w:jc w:val="center"/>
      </w:pPr>
    </w:p>
    <w:p w:rsidRPr="00CA4758" w:rsidR="005D0F61" w:rsidP="00CA4758" w:rsidRDefault="005D0F61">
      <w:pPr>
        <w:jc w:val="center"/>
      </w:pPr>
    </w:p>
    <w:p w:rsidRPr="00CA4758" w:rsidR="005D0F61" w:rsidP="00CA4758" w:rsidRDefault="005D0F61">
      <w:pPr>
        <w:jc w:val="center"/>
      </w:pPr>
    </w:p>
    <w:p w:rsidRPr="00CA4758" w:rsidR="005D0F61" w:rsidP="00CA4758" w:rsidRDefault="005D0F61">
      <w:pPr>
        <w:jc w:val="center"/>
      </w:pPr>
    </w:p>
    <w:p w:rsidRPr="00CA4758" w:rsidR="005D0F61" w:rsidP="00CA4758" w:rsidRDefault="005D0F61">
      <w:pPr>
        <w:jc w:val="center"/>
      </w:pPr>
    </w:p>
    <w:p w:rsidRPr="00CA4758" w:rsidR="00014566" w:rsidP="00CA4758" w:rsidRDefault="00014566">
      <w:pPr>
        <w:jc w:val="center"/>
        <w:rPr>
          <w:b/>
        </w:rPr>
      </w:pPr>
      <w:bookmarkStart w:name="To" w:id="0"/>
      <w:r w:rsidRPr="00CA4758">
        <w:rPr>
          <w:b/>
        </w:rPr>
        <w:t xml:space="preserve">CASE OF </w:t>
      </w:r>
      <w:bookmarkEnd w:id="0"/>
      <w:r w:rsidRPr="00CA4758" w:rsidR="00422D70">
        <w:rPr>
          <w:b/>
        </w:rPr>
        <w:t>KANGERS v. LATVIA</w:t>
      </w:r>
    </w:p>
    <w:p w:rsidRPr="00CA4758" w:rsidR="00014566" w:rsidP="00CA4758" w:rsidRDefault="00014566">
      <w:pPr>
        <w:jc w:val="center"/>
      </w:pPr>
    </w:p>
    <w:p w:rsidRPr="00CA4758" w:rsidR="00014566" w:rsidP="00CA4758" w:rsidRDefault="00014566">
      <w:pPr>
        <w:jc w:val="center"/>
        <w:rPr>
          <w:i/>
        </w:rPr>
      </w:pPr>
      <w:r w:rsidRPr="00CA4758">
        <w:rPr>
          <w:i/>
        </w:rPr>
        <w:t>(</w:t>
      </w:r>
      <w:r w:rsidRPr="00CA4758" w:rsidR="00422D70">
        <w:rPr>
          <w:i/>
        </w:rPr>
        <w:t>Application no. 35726/10</w:t>
      </w:r>
      <w:r w:rsidRPr="00CA4758">
        <w:rPr>
          <w:i/>
        </w:rPr>
        <w:t>)</w:t>
      </w:r>
    </w:p>
    <w:p w:rsidRPr="00CA4758" w:rsidR="005D0F61" w:rsidP="00CA4758" w:rsidRDefault="005D0F61">
      <w:pPr>
        <w:jc w:val="center"/>
      </w:pPr>
    </w:p>
    <w:p w:rsidRPr="00CA4758" w:rsidR="005D0F61" w:rsidP="00CA4758" w:rsidRDefault="005D0F61">
      <w:pPr>
        <w:jc w:val="center"/>
      </w:pPr>
    </w:p>
    <w:p w:rsidRPr="00CA4758" w:rsidR="005D0F61" w:rsidP="00CA4758" w:rsidRDefault="005D0F61">
      <w:pPr>
        <w:jc w:val="center"/>
      </w:pPr>
    </w:p>
    <w:p w:rsidRPr="00CA4758" w:rsidR="00510CA9" w:rsidP="00CA4758" w:rsidRDefault="00510CA9">
      <w:pPr>
        <w:jc w:val="center"/>
      </w:pPr>
    </w:p>
    <w:p w:rsidRPr="00CA4758" w:rsidR="005D0F61" w:rsidP="00CA4758" w:rsidRDefault="005D0F61">
      <w:pPr>
        <w:jc w:val="center"/>
      </w:pPr>
    </w:p>
    <w:p w:rsidRPr="00CA4758" w:rsidR="005D0F61" w:rsidP="00CA4758" w:rsidRDefault="005D0F61">
      <w:pPr>
        <w:jc w:val="center"/>
      </w:pPr>
    </w:p>
    <w:p w:rsidRPr="00CA4758" w:rsidR="005D0F61" w:rsidP="00CA4758" w:rsidRDefault="005D0F61">
      <w:pPr>
        <w:jc w:val="center"/>
        <w:outlineLvl w:val="0"/>
      </w:pPr>
    </w:p>
    <w:p w:rsidRPr="00CA4758" w:rsidR="005D0F61" w:rsidP="00CA4758" w:rsidRDefault="005D0F61">
      <w:pPr>
        <w:jc w:val="center"/>
        <w:outlineLvl w:val="0"/>
      </w:pPr>
      <w:r w:rsidRPr="00CA4758">
        <w:t>JUDGMENT</w:t>
      </w:r>
    </w:p>
    <w:p w:rsidRPr="00CA4758" w:rsidR="005D0F61" w:rsidP="00CA4758" w:rsidRDefault="005D0F61">
      <w:pPr>
        <w:jc w:val="center"/>
        <w:rPr>
          <w:i/>
        </w:rPr>
      </w:pPr>
    </w:p>
    <w:p w:rsidRPr="00CA4758" w:rsidR="00510CA9" w:rsidP="00CA4758" w:rsidRDefault="00510CA9">
      <w:pPr>
        <w:jc w:val="center"/>
      </w:pPr>
    </w:p>
    <w:p w:rsidRPr="00CA4758" w:rsidR="005D0F61" w:rsidP="00CA4758" w:rsidRDefault="005D0F61">
      <w:pPr>
        <w:jc w:val="center"/>
      </w:pPr>
      <w:r w:rsidRPr="00CA4758">
        <w:t>STRASBOURG</w:t>
      </w:r>
    </w:p>
    <w:p w:rsidRPr="00CA4758" w:rsidR="005D0F61" w:rsidP="00CA4758" w:rsidRDefault="005D0F61">
      <w:pPr>
        <w:jc w:val="center"/>
      </w:pPr>
    </w:p>
    <w:p w:rsidRPr="00CA4758" w:rsidR="005D0F61" w:rsidP="00CA4758" w:rsidRDefault="00510CA9">
      <w:pPr>
        <w:jc w:val="center"/>
      </w:pPr>
      <w:r w:rsidRPr="00CA4758">
        <w:t xml:space="preserve">14 March </w:t>
      </w:r>
      <w:r w:rsidRPr="00CA4758" w:rsidR="005D0F61">
        <w:t>2019</w:t>
      </w:r>
    </w:p>
    <w:p w:rsidRPr="00CA4758" w:rsidR="005D0F61" w:rsidP="00CA4758" w:rsidRDefault="005D0F61">
      <w:pPr>
        <w:jc w:val="center"/>
      </w:pPr>
    </w:p>
    <w:p w:rsidRPr="00CA4758" w:rsidR="005D0F61" w:rsidP="00CA4758" w:rsidRDefault="005D0F61">
      <w:pPr>
        <w:jc w:val="center"/>
      </w:pPr>
    </w:p>
    <w:p w:rsidRPr="00CA4758" w:rsidR="00CA4758" w:rsidP="00CA4758" w:rsidRDefault="00CA4758">
      <w:pPr>
        <w:jc w:val="center"/>
      </w:pPr>
    </w:p>
    <w:p w:rsidR="006C7109" w:rsidP="006C7109" w:rsidRDefault="006C7109">
      <w:pPr>
        <w:pStyle w:val="jucase0"/>
        <w:ind w:firstLine="0"/>
        <w:jc w:val="center"/>
        <w:rPr>
          <w:color w:val="FF0000"/>
          <w:sz w:val="28"/>
          <w:szCs w:val="28"/>
          <w:u w:val="single"/>
        </w:rPr>
      </w:pPr>
      <w:r>
        <w:rPr>
          <w:color w:val="FF0000"/>
          <w:sz w:val="28"/>
          <w:szCs w:val="28"/>
          <w:u w:val="single"/>
        </w:rPr>
        <w:t>FINAL</w:t>
      </w:r>
    </w:p>
    <w:p w:rsidR="006C7109" w:rsidP="006C7109" w:rsidRDefault="006C7109">
      <w:pPr>
        <w:pStyle w:val="jucase0"/>
        <w:ind w:firstLine="0"/>
        <w:jc w:val="center"/>
        <w:rPr>
          <w:color w:val="FF0000"/>
          <w:sz w:val="28"/>
          <w:szCs w:val="28"/>
          <w:u w:val="single"/>
        </w:rPr>
      </w:pPr>
    </w:p>
    <w:p w:rsidR="006C7109" w:rsidP="006C7109" w:rsidRDefault="006C7109">
      <w:pPr>
        <w:pStyle w:val="jupara"/>
        <w:ind w:firstLine="0"/>
        <w:jc w:val="center"/>
        <w:rPr>
          <w:color w:val="FF0000"/>
          <w:sz w:val="28"/>
          <w:szCs w:val="28"/>
        </w:rPr>
      </w:pPr>
      <w:r>
        <w:rPr>
          <w:color w:val="FF0000"/>
          <w:sz w:val="28"/>
          <w:szCs w:val="28"/>
        </w:rPr>
        <w:t>09/09/2019</w:t>
      </w:r>
    </w:p>
    <w:p w:rsidR="006C7109" w:rsidP="006C7109" w:rsidRDefault="006C7109">
      <w:pPr>
        <w:pStyle w:val="jupara"/>
        <w:ind w:firstLine="0"/>
        <w:jc w:val="center"/>
      </w:pPr>
    </w:p>
    <w:p w:rsidRPr="00CA4758" w:rsidR="00510CA9" w:rsidP="006C7109" w:rsidRDefault="006C7109">
      <w:pPr>
        <w:pStyle w:val="ECHRPara"/>
        <w:ind w:firstLine="0"/>
        <w:jc w:val="center"/>
      </w:pPr>
      <w:r>
        <w:rPr>
          <w:i/>
          <w:iCs/>
          <w:sz w:val="22"/>
        </w:rPr>
        <w:t>This judgment has become final under Article 44 § 2 of the Convention. It may be subject t</w:t>
      </w:r>
      <w:bookmarkStart w:name="_GoBack" w:id="1"/>
      <w:bookmarkEnd w:id="1"/>
      <w:r>
        <w:rPr>
          <w:i/>
          <w:iCs/>
          <w:sz w:val="22"/>
        </w:rPr>
        <w:t>o editorial revision.</w:t>
      </w:r>
    </w:p>
    <w:p w:rsidRPr="00CA4758" w:rsidR="00CA4758" w:rsidP="00CA4758" w:rsidRDefault="00CA4758">
      <w:pPr>
        <w:pStyle w:val="ECHRPara"/>
        <w:ind w:firstLine="0"/>
        <w:jc w:val="left"/>
        <w:sectPr w:rsidRPr="00CA4758" w:rsidR="00CA4758" w:rsidSect="005D0F6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CA4758" w:rsidR="00014566" w:rsidP="00CA4758" w:rsidRDefault="00014566">
      <w:pPr>
        <w:pStyle w:val="JuCase"/>
        <w:rPr>
          <w:bCs/>
        </w:rPr>
      </w:pPr>
      <w:r w:rsidRPr="00CA4758">
        <w:t xml:space="preserve">In the case of </w:t>
      </w:r>
      <w:proofErr w:type="spellStart"/>
      <w:r w:rsidRPr="00CA4758" w:rsidR="00422D70">
        <w:t>Kangers</w:t>
      </w:r>
      <w:proofErr w:type="spellEnd"/>
      <w:r w:rsidRPr="00CA4758" w:rsidR="00422D70">
        <w:t xml:space="preserve"> v. Latvia</w:t>
      </w:r>
      <w:r w:rsidRPr="00CA4758">
        <w:t>,</w:t>
      </w:r>
    </w:p>
    <w:p w:rsidRPr="00CA4758" w:rsidR="00014566" w:rsidP="00CA4758" w:rsidRDefault="00014566">
      <w:pPr>
        <w:pStyle w:val="ECHRPara"/>
      </w:pPr>
      <w:r w:rsidRPr="00CA4758">
        <w:t>The European Court of Human Rights (</w:t>
      </w:r>
      <w:r w:rsidRPr="00CA4758" w:rsidR="00422D70">
        <w:t>Fifth Section</w:t>
      </w:r>
      <w:r w:rsidRPr="00CA4758">
        <w:t xml:space="preserve">), sitting as a </w:t>
      </w:r>
      <w:r w:rsidRPr="00CA4758" w:rsidR="00422D70">
        <w:t>Chamber</w:t>
      </w:r>
      <w:r w:rsidRPr="00CA4758">
        <w:t xml:space="preserve"> composed of:</w:t>
      </w:r>
    </w:p>
    <w:p w:rsidRPr="00CA4758" w:rsidR="00014566" w:rsidP="00CA4758" w:rsidRDefault="000F72D2">
      <w:pPr>
        <w:pStyle w:val="ECHRDecisionBody"/>
      </w:pPr>
      <w:r w:rsidRPr="00CA4758">
        <w:tab/>
        <w:t xml:space="preserve">Angelika </w:t>
      </w:r>
      <w:proofErr w:type="spellStart"/>
      <w:r w:rsidRPr="00CA4758">
        <w:t>Nußberger</w:t>
      </w:r>
      <w:proofErr w:type="spellEnd"/>
      <w:r w:rsidRPr="00CA4758">
        <w:t>,</w:t>
      </w:r>
      <w:r w:rsidRPr="00CA4758">
        <w:rPr>
          <w:i/>
        </w:rPr>
        <w:t xml:space="preserve"> President,</w:t>
      </w:r>
      <w:r w:rsidRPr="00CA4758">
        <w:rPr>
          <w:i/>
        </w:rPr>
        <w:br/>
      </w:r>
      <w:r w:rsidRPr="00CA4758">
        <w:tab/>
        <w:t xml:space="preserve">Ganna </w:t>
      </w:r>
      <w:proofErr w:type="spellStart"/>
      <w:r w:rsidRPr="00CA4758">
        <w:t>Yudkivska</w:t>
      </w:r>
      <w:proofErr w:type="spellEnd"/>
      <w:r w:rsidRPr="00CA4758">
        <w:t>,</w:t>
      </w:r>
      <w:r w:rsidRPr="00CA4758">
        <w:rPr>
          <w:i/>
        </w:rPr>
        <w:br/>
      </w:r>
      <w:r w:rsidRPr="00CA4758">
        <w:tab/>
        <w:t xml:space="preserve">André </w:t>
      </w:r>
      <w:proofErr w:type="spellStart"/>
      <w:r w:rsidRPr="00CA4758">
        <w:t>Potocki</w:t>
      </w:r>
      <w:proofErr w:type="spellEnd"/>
      <w:r w:rsidRPr="00CA4758">
        <w:t>,</w:t>
      </w:r>
      <w:r w:rsidRPr="00CA4758">
        <w:rPr>
          <w:i/>
        </w:rPr>
        <w:br/>
      </w:r>
      <w:r w:rsidRPr="00CA4758">
        <w:tab/>
      </w:r>
      <w:proofErr w:type="spellStart"/>
      <w:r w:rsidRPr="00CA4758">
        <w:t>Síofra</w:t>
      </w:r>
      <w:proofErr w:type="spellEnd"/>
      <w:r w:rsidRPr="00CA4758">
        <w:t xml:space="preserve"> O</w:t>
      </w:r>
      <w:r w:rsidRPr="00CA4758" w:rsidR="00CA4758">
        <w:t>’</w:t>
      </w:r>
      <w:r w:rsidRPr="00CA4758">
        <w:t>Leary,</w:t>
      </w:r>
      <w:r w:rsidRPr="00CA4758">
        <w:rPr>
          <w:i/>
        </w:rPr>
        <w:br/>
      </w:r>
      <w:r w:rsidRPr="00CA4758">
        <w:tab/>
      </w:r>
      <w:proofErr w:type="spellStart"/>
      <w:r w:rsidRPr="00CA4758">
        <w:t>Mārtiņš</w:t>
      </w:r>
      <w:proofErr w:type="spellEnd"/>
      <w:r w:rsidRPr="00CA4758">
        <w:t xml:space="preserve"> Mits,</w:t>
      </w:r>
      <w:r w:rsidRPr="00CA4758">
        <w:rPr>
          <w:i/>
        </w:rPr>
        <w:br/>
      </w:r>
      <w:r w:rsidRPr="00CA4758">
        <w:tab/>
        <w:t>Gabriele Kucsko-Stadlmayer,</w:t>
      </w:r>
      <w:r w:rsidRPr="00CA4758">
        <w:rPr>
          <w:i/>
        </w:rPr>
        <w:br/>
      </w:r>
      <w:r w:rsidRPr="00CA4758">
        <w:tab/>
      </w:r>
      <w:proofErr w:type="spellStart"/>
      <w:r w:rsidRPr="00CA4758">
        <w:t>Lado</w:t>
      </w:r>
      <w:proofErr w:type="spellEnd"/>
      <w:r w:rsidRPr="00CA4758">
        <w:t xml:space="preserve"> </w:t>
      </w:r>
      <w:proofErr w:type="spellStart"/>
      <w:r w:rsidRPr="00CA4758">
        <w:t>Chanturia</w:t>
      </w:r>
      <w:proofErr w:type="spellEnd"/>
      <w:r w:rsidRPr="00CA4758">
        <w:t>,</w:t>
      </w:r>
      <w:r w:rsidRPr="00CA4758">
        <w:rPr>
          <w:i/>
        </w:rPr>
        <w:t xml:space="preserve"> judges,</w:t>
      </w:r>
      <w:r w:rsidRPr="00CA4758" w:rsidR="00014566">
        <w:rPr>
          <w:szCs w:val="24"/>
        </w:rPr>
        <w:br/>
      </w:r>
      <w:r w:rsidRPr="00CA4758" w:rsidR="00014566">
        <w:t xml:space="preserve">and </w:t>
      </w:r>
      <w:r w:rsidRPr="00CA4758" w:rsidR="00422D70">
        <w:t>Claudia Westerdiek</w:t>
      </w:r>
      <w:r w:rsidRPr="00CA4758" w:rsidR="00014566">
        <w:t xml:space="preserve">, </w:t>
      </w:r>
      <w:r w:rsidRPr="00CA4758" w:rsidR="00422D70">
        <w:rPr>
          <w:i/>
        </w:rPr>
        <w:t xml:space="preserve">Section </w:t>
      </w:r>
      <w:r w:rsidRPr="00CA4758" w:rsidR="00422D70">
        <w:rPr>
          <w:i/>
          <w:iCs/>
        </w:rPr>
        <w:t>Registrar</w:t>
      </w:r>
      <w:r w:rsidRPr="00CA4758" w:rsidR="00014566">
        <w:rPr>
          <w:i/>
        </w:rPr>
        <w:t>,</w:t>
      </w:r>
    </w:p>
    <w:p w:rsidRPr="00CA4758" w:rsidR="00014566" w:rsidP="00CA4758" w:rsidRDefault="00014566">
      <w:pPr>
        <w:pStyle w:val="ECHRPara"/>
      </w:pPr>
      <w:r w:rsidRPr="00CA4758">
        <w:t xml:space="preserve">Having deliberated in private on </w:t>
      </w:r>
      <w:r w:rsidRPr="00CA4758" w:rsidR="000F72D2">
        <w:t>5 February 2019</w:t>
      </w:r>
      <w:r w:rsidRPr="00CA4758">
        <w:t>,</w:t>
      </w:r>
    </w:p>
    <w:p w:rsidRPr="00CA4758" w:rsidR="00014566" w:rsidP="00CA4758" w:rsidRDefault="00014566">
      <w:pPr>
        <w:pStyle w:val="ECHRPara"/>
      </w:pPr>
      <w:r w:rsidRPr="00CA4758">
        <w:t>Delivers the following judgment, which was adopted on that date:</w:t>
      </w:r>
    </w:p>
    <w:p w:rsidRPr="00CA4758" w:rsidR="00014566" w:rsidP="00CA4758" w:rsidRDefault="00014566">
      <w:pPr>
        <w:pStyle w:val="ECHRTitle1"/>
      </w:pPr>
      <w:r w:rsidRPr="00CA4758">
        <w:t>PROCEDURE</w:t>
      </w:r>
    </w:p>
    <w:p w:rsidRPr="00CA4758" w:rsidR="00422D70"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1</w:t>
      </w:r>
      <w:r w:rsidRPr="00CA4758">
        <w:fldChar w:fldCharType="end"/>
      </w:r>
      <w:r w:rsidRPr="00CA4758" w:rsidR="00014566">
        <w:t xml:space="preserve">.  The case originated in </w:t>
      </w:r>
      <w:r w:rsidRPr="00CA4758" w:rsidR="00E24F0C">
        <w:t>an application (no. </w:t>
      </w:r>
      <w:r w:rsidRPr="00CA4758">
        <w:t>35726/10)</w:t>
      </w:r>
      <w:r w:rsidRPr="00CA4758" w:rsidR="00014566">
        <w:t xml:space="preserve"> against </w:t>
      </w:r>
      <w:r w:rsidRPr="00CA4758">
        <w:t>the Republic of Latvia</w:t>
      </w:r>
      <w:r w:rsidRPr="00CA4758" w:rsidR="00014566">
        <w:t xml:space="preserve"> lodged with the </w:t>
      </w:r>
      <w:r w:rsidRPr="00CA4758">
        <w:t>Court under Article 34</w:t>
      </w:r>
      <w:r w:rsidRPr="00CA4758" w:rsidR="00014566">
        <w:t xml:space="preserve"> of the Convention for the Protection of Human Rights and Fundamental Freedoms (“the Convention”) by </w:t>
      </w:r>
      <w:r w:rsidRPr="00CA4758">
        <w:t xml:space="preserve">a Latvian national, Mr </w:t>
      </w:r>
      <w:proofErr w:type="spellStart"/>
      <w:r w:rsidRPr="00CA4758">
        <w:t>Jānis</w:t>
      </w:r>
      <w:proofErr w:type="spellEnd"/>
      <w:r w:rsidRPr="00CA4758">
        <w:t xml:space="preserve"> </w:t>
      </w:r>
      <w:proofErr w:type="spellStart"/>
      <w:r w:rsidRPr="00CA4758">
        <w:t>Kangers</w:t>
      </w:r>
      <w:proofErr w:type="spellEnd"/>
      <w:r w:rsidRPr="00CA4758">
        <w:t xml:space="preserve"> (“the applicant”), on 2 June 2010</w:t>
      </w:r>
      <w:r w:rsidRPr="00CA4758" w:rsidR="00014566">
        <w:t>.</w:t>
      </w:r>
    </w:p>
    <w:p w:rsidRPr="00CA4758" w:rsidR="00422D70"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2</w:t>
      </w:r>
      <w:r w:rsidRPr="00CA4758">
        <w:fldChar w:fldCharType="end"/>
      </w:r>
      <w:r w:rsidRPr="00CA4758" w:rsidR="00014566">
        <w:t>.  </w:t>
      </w:r>
      <w:r w:rsidRPr="00CA4758">
        <w:t>The applicant was represented by Mr A.</w:t>
      </w:r>
      <w:r w:rsidRPr="00CA4758" w:rsidR="00E24F0C">
        <w:t> </w:t>
      </w:r>
      <w:proofErr w:type="spellStart"/>
      <w:r w:rsidRPr="00CA4758">
        <w:t>Zvejsalnieks</w:t>
      </w:r>
      <w:proofErr w:type="spellEnd"/>
      <w:r w:rsidRPr="00CA4758">
        <w:t xml:space="preserve">, a lawyer practising in Riga. </w:t>
      </w:r>
      <w:r w:rsidRPr="00CA4758" w:rsidR="00014566">
        <w:t xml:space="preserve">The </w:t>
      </w:r>
      <w:r w:rsidRPr="00CA4758">
        <w:t>Latvian</w:t>
      </w:r>
      <w:r w:rsidRPr="00CA4758" w:rsidR="00014566">
        <w:t xml:space="preserve"> Government (“the Government”) were represented by their Agent, Ms </w:t>
      </w:r>
      <w:r w:rsidRPr="00CA4758" w:rsidR="00840539">
        <w:t xml:space="preserve">K. </w:t>
      </w:r>
      <w:proofErr w:type="spellStart"/>
      <w:r w:rsidRPr="00CA4758" w:rsidR="00840539">
        <w:t>Līce</w:t>
      </w:r>
      <w:proofErr w:type="spellEnd"/>
      <w:r w:rsidRPr="00CA4758" w:rsidR="00014566">
        <w:t>.</w:t>
      </w:r>
    </w:p>
    <w:p w:rsidRPr="00CA4758" w:rsidR="00AF32D7"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3</w:t>
      </w:r>
      <w:r w:rsidRPr="00CA4758">
        <w:fldChar w:fldCharType="end"/>
      </w:r>
      <w:r w:rsidRPr="00CA4758">
        <w:t>.  </w:t>
      </w:r>
      <w:r w:rsidRPr="00CA4758" w:rsidR="006D6EA0">
        <w:t xml:space="preserve">The applicant alleged, in particular, </w:t>
      </w:r>
      <w:r w:rsidRPr="00CA4758" w:rsidR="00AF32D7">
        <w:t xml:space="preserve">that a </w:t>
      </w:r>
      <w:r w:rsidRPr="00CA4758" w:rsidR="000F6208">
        <w:t xml:space="preserve">judgment finding him guilty of </w:t>
      </w:r>
      <w:r w:rsidRPr="00CA4758" w:rsidR="00AF32D7">
        <w:t xml:space="preserve">a repeat offence while his appeal with respect to the </w:t>
      </w:r>
      <w:r w:rsidRPr="00CA4758" w:rsidR="006D6EA0">
        <w:t xml:space="preserve">initial </w:t>
      </w:r>
      <w:r w:rsidRPr="00CA4758" w:rsidR="00AF32D7">
        <w:t xml:space="preserve">offence was still pending </w:t>
      </w:r>
      <w:r w:rsidRPr="00CA4758" w:rsidR="00FE33D6">
        <w:t xml:space="preserve">had been </w:t>
      </w:r>
      <w:r w:rsidRPr="00CA4758" w:rsidR="00AF32D7">
        <w:t>contrary to Article 6 </w:t>
      </w:r>
      <w:r w:rsidRPr="00CA4758" w:rsidR="00AF32D7">
        <w:rPr>
          <w:rFonts w:cstheme="minorHAnsi"/>
        </w:rPr>
        <w:t>§</w:t>
      </w:r>
      <w:r w:rsidRPr="00CA4758" w:rsidR="00AF32D7">
        <w:t> 2 of the Convention.</w:t>
      </w:r>
    </w:p>
    <w:p w:rsidRPr="00CA4758" w:rsidR="00014566"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4</w:t>
      </w:r>
      <w:r w:rsidRPr="00CA4758">
        <w:fldChar w:fldCharType="end"/>
      </w:r>
      <w:r w:rsidRPr="00CA4758" w:rsidR="00014566">
        <w:t>.  </w:t>
      </w:r>
      <w:r w:rsidRPr="00CA4758">
        <w:t xml:space="preserve">On </w:t>
      </w:r>
      <w:r w:rsidRPr="00CA4758">
        <w:rPr>
          <w:szCs w:val="24"/>
        </w:rPr>
        <w:t>17 November 2015</w:t>
      </w:r>
      <w:r w:rsidRPr="00CA4758" w:rsidR="001D6319">
        <w:t xml:space="preserve"> </w:t>
      </w:r>
      <w:r w:rsidRPr="00CA4758" w:rsidR="00C65BFC">
        <w:t xml:space="preserve">notice of </w:t>
      </w:r>
      <w:r w:rsidRPr="00CA4758" w:rsidR="001D6319">
        <w:t>the</w:t>
      </w:r>
      <w:r w:rsidRPr="00CA4758" w:rsidR="00014566">
        <w:t xml:space="preserve"> </w:t>
      </w:r>
      <w:r w:rsidRPr="00CA4758">
        <w:t>complaint</w:t>
      </w:r>
      <w:r w:rsidRPr="00CA4758" w:rsidR="00AB32A2">
        <w:t xml:space="preserve"> </w:t>
      </w:r>
      <w:r w:rsidRPr="00CA4758" w:rsidR="001D6319">
        <w:t>under Article 6 </w:t>
      </w:r>
      <w:r w:rsidRPr="00CA4758" w:rsidR="001D6319">
        <w:rPr>
          <w:rFonts w:cstheme="minorHAnsi"/>
        </w:rPr>
        <w:t>§</w:t>
      </w:r>
      <w:r w:rsidRPr="00CA4758" w:rsidR="001D6319">
        <w:t xml:space="preserve"> 2 of the Convention </w:t>
      </w:r>
      <w:r w:rsidRPr="00CA4758">
        <w:t>was</w:t>
      </w:r>
      <w:r w:rsidRPr="00CA4758" w:rsidR="00AB32A2">
        <w:t xml:space="preserve"> </w:t>
      </w:r>
      <w:r w:rsidRPr="00CA4758" w:rsidR="00C65BFC">
        <w:t>given</w:t>
      </w:r>
      <w:r w:rsidRPr="00CA4758">
        <w:t xml:space="preserve"> to the Government and the remainder of the application was declared inadmissible</w:t>
      </w:r>
      <w:r w:rsidRPr="00CA4758">
        <w:rPr>
          <w:szCs w:val="24"/>
        </w:rPr>
        <w:t xml:space="preserve"> </w:t>
      </w:r>
      <w:r w:rsidRPr="00CA4758" w:rsidR="00E24F0C">
        <w:t>pursuant to Rule 54 § </w:t>
      </w:r>
      <w:r w:rsidRPr="00CA4758">
        <w:t>3 of the Rules of Court</w:t>
      </w:r>
      <w:r w:rsidRPr="00CA4758" w:rsidR="007509D5">
        <w:t>.</w:t>
      </w:r>
    </w:p>
    <w:p w:rsidRPr="00CA4758" w:rsidR="00014566" w:rsidP="00CA4758" w:rsidRDefault="00014566">
      <w:pPr>
        <w:pStyle w:val="ECHRTitle1"/>
      </w:pPr>
      <w:r w:rsidRPr="00CA4758">
        <w:t>THE FACTS</w:t>
      </w:r>
    </w:p>
    <w:p w:rsidRPr="00CA4758" w:rsidR="00014566" w:rsidP="00CA4758" w:rsidRDefault="00014566">
      <w:pPr>
        <w:pStyle w:val="ECHRHeading1"/>
      </w:pPr>
      <w:r w:rsidRPr="00CA4758">
        <w:t>I.  THE CIRCUMSTANCES OF THE CASE</w:t>
      </w:r>
    </w:p>
    <w:p w:rsidRPr="00CA4758" w:rsidR="00014566"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5</w:t>
      </w:r>
      <w:r w:rsidRPr="00CA4758">
        <w:fldChar w:fldCharType="end"/>
      </w:r>
      <w:r w:rsidRPr="00CA4758" w:rsidR="00014566">
        <w:t xml:space="preserve">.  The </w:t>
      </w:r>
      <w:r w:rsidRPr="00CA4758">
        <w:t>applicant was born in 1983 and lives</w:t>
      </w:r>
      <w:r w:rsidRPr="00CA4758" w:rsidR="00014566">
        <w:t xml:space="preserve"> in </w:t>
      </w:r>
      <w:proofErr w:type="spellStart"/>
      <w:r w:rsidRPr="00CA4758">
        <w:t>Jūrmala</w:t>
      </w:r>
      <w:proofErr w:type="spellEnd"/>
      <w:r w:rsidRPr="00CA4758" w:rsidR="00014566">
        <w:t>.</w:t>
      </w:r>
    </w:p>
    <w:p w:rsidRPr="00CA4758" w:rsidR="00C40051" w:rsidP="00CA4758" w:rsidRDefault="006A06FD">
      <w:pPr>
        <w:pStyle w:val="ECHRHeading2"/>
        <w:rPr>
          <w:lang w:eastAsia="fr-FR"/>
        </w:rPr>
      </w:pPr>
      <w:r w:rsidRPr="00CA4758">
        <w:rPr>
          <w:lang w:eastAsia="fr-FR"/>
        </w:rPr>
        <w:t>A</w:t>
      </w:r>
      <w:r w:rsidRPr="00CA4758" w:rsidR="00C40051">
        <w:rPr>
          <w:lang w:eastAsia="fr-FR"/>
        </w:rPr>
        <w:t>.  First set of administrative offence proceedings</w:t>
      </w:r>
    </w:p>
    <w:p w:rsidRPr="00CA4758" w:rsidR="00457FA8" w:rsidP="00CA4758" w:rsidRDefault="00C40051">
      <w:pPr>
        <w:pStyle w:val="ECHRPara"/>
      </w:pPr>
      <w:r w:rsidRPr="00CA4758">
        <w:fldChar w:fldCharType="begin"/>
      </w:r>
      <w:r w:rsidRPr="00CA4758">
        <w:instrText xml:space="preserve"> SEQ level0 \*arabic </w:instrText>
      </w:r>
      <w:r w:rsidRPr="00CA4758">
        <w:fldChar w:fldCharType="separate"/>
      </w:r>
      <w:r w:rsidRPr="00CA4758" w:rsidR="00CA4758">
        <w:rPr>
          <w:noProof/>
        </w:rPr>
        <w:t>6</w:t>
      </w:r>
      <w:r w:rsidRPr="00CA4758">
        <w:fldChar w:fldCharType="end"/>
      </w:r>
      <w:r w:rsidRPr="00CA4758">
        <w:t>.  </w:t>
      </w:r>
      <w:r w:rsidRPr="00CA4758" w:rsidR="00457FA8">
        <w:t xml:space="preserve">On 20 November 2008 </w:t>
      </w:r>
      <w:r w:rsidRPr="00CA4758" w:rsidR="008A51E4">
        <w:t xml:space="preserve">the </w:t>
      </w:r>
      <w:r w:rsidRPr="00CA4758" w:rsidR="00457FA8">
        <w:t xml:space="preserve">police drew up </w:t>
      </w:r>
      <w:r w:rsidRPr="00CA4758" w:rsidR="00CD57C4">
        <w:t xml:space="preserve">an </w:t>
      </w:r>
      <w:r w:rsidRPr="00CA4758" w:rsidR="00457FA8">
        <w:t xml:space="preserve">administrative offence </w:t>
      </w:r>
      <w:r w:rsidRPr="00CA4758" w:rsidR="00CD57C4">
        <w:t xml:space="preserve">report </w:t>
      </w:r>
      <w:r w:rsidRPr="00CA4758" w:rsidR="008A51E4">
        <w:t>(</w:t>
      </w:r>
      <w:proofErr w:type="spellStart"/>
      <w:r w:rsidRPr="00CA4758" w:rsidR="008A51E4">
        <w:rPr>
          <w:i/>
        </w:rPr>
        <w:t>administratīvā</w:t>
      </w:r>
      <w:proofErr w:type="spellEnd"/>
      <w:r w:rsidRPr="00CA4758" w:rsidR="008A51E4">
        <w:rPr>
          <w:i/>
        </w:rPr>
        <w:t xml:space="preserve"> </w:t>
      </w:r>
      <w:proofErr w:type="spellStart"/>
      <w:r w:rsidRPr="00CA4758" w:rsidR="008A51E4">
        <w:rPr>
          <w:i/>
        </w:rPr>
        <w:t>pārkāpuma</w:t>
      </w:r>
      <w:proofErr w:type="spellEnd"/>
      <w:r w:rsidRPr="00CA4758" w:rsidR="008A51E4">
        <w:rPr>
          <w:i/>
        </w:rPr>
        <w:t xml:space="preserve"> </w:t>
      </w:r>
      <w:proofErr w:type="spellStart"/>
      <w:r w:rsidRPr="00CA4758" w:rsidR="008A51E4">
        <w:rPr>
          <w:i/>
        </w:rPr>
        <w:t>protokols</w:t>
      </w:r>
      <w:proofErr w:type="spellEnd"/>
      <w:r w:rsidRPr="00CA4758" w:rsidR="008A51E4">
        <w:t xml:space="preserve">) </w:t>
      </w:r>
      <w:r w:rsidRPr="00CA4758" w:rsidR="00457FA8">
        <w:t>stating that the applicant had violated Article 149</w:t>
      </w:r>
      <w:r w:rsidRPr="00CA4758" w:rsidR="00457FA8">
        <w:rPr>
          <w:vertAlign w:val="superscript"/>
        </w:rPr>
        <w:t>15</w:t>
      </w:r>
      <w:r w:rsidRPr="00CA4758" w:rsidR="002709FC">
        <w:t>(</w:t>
      </w:r>
      <w:r w:rsidRPr="00CA4758" w:rsidR="00457FA8">
        <w:t>4</w:t>
      </w:r>
      <w:r w:rsidRPr="00CA4758" w:rsidR="002709FC">
        <w:t>)</w:t>
      </w:r>
      <w:r w:rsidRPr="00CA4758" w:rsidR="00457FA8">
        <w:t xml:space="preserve"> of the Code of Administrative Offences</w:t>
      </w:r>
      <w:r w:rsidRPr="00CA4758" w:rsidR="00441690">
        <w:t xml:space="preserve"> </w:t>
      </w:r>
      <w:r w:rsidRPr="00CA4758" w:rsidR="008A51E4">
        <w:t>(</w:t>
      </w:r>
      <w:proofErr w:type="spellStart"/>
      <w:r w:rsidRPr="00CA4758" w:rsidR="008A51E4">
        <w:rPr>
          <w:i/>
        </w:rPr>
        <w:t>Latvijas</w:t>
      </w:r>
      <w:proofErr w:type="spellEnd"/>
      <w:r w:rsidRPr="00CA4758" w:rsidR="008A51E4">
        <w:rPr>
          <w:i/>
        </w:rPr>
        <w:t xml:space="preserve"> </w:t>
      </w:r>
      <w:r w:rsidRPr="00CA4758" w:rsidR="008A51E4">
        <w:rPr>
          <w:i/>
          <w:lang w:val="lv-LV"/>
        </w:rPr>
        <w:t>Administratīvo pārkāpumu kodekss</w:t>
      </w:r>
      <w:r w:rsidRPr="00CA4758" w:rsidR="008A51E4">
        <w:t xml:space="preserve">) </w:t>
      </w:r>
      <w:r w:rsidRPr="00CA4758" w:rsidR="00441690">
        <w:t>by</w:t>
      </w:r>
      <w:r w:rsidRPr="00CA4758" w:rsidR="00457FA8">
        <w:t xml:space="preserve"> driving a vehicle under the influence of alcohol </w:t>
      </w:r>
      <w:r w:rsidRPr="00CA4758" w:rsidR="00441690">
        <w:t xml:space="preserve">with </w:t>
      </w:r>
      <w:r w:rsidRPr="00CA4758" w:rsidR="00C65BFC">
        <w:t xml:space="preserve">a blood </w:t>
      </w:r>
      <w:r w:rsidRPr="00CA4758" w:rsidR="00441690">
        <w:t xml:space="preserve">alcohol </w:t>
      </w:r>
      <w:r w:rsidRPr="00CA4758" w:rsidR="00C65BFC">
        <w:t xml:space="preserve">concentration </w:t>
      </w:r>
      <w:r w:rsidRPr="00CA4758" w:rsidR="00457FA8">
        <w:t>exceed</w:t>
      </w:r>
      <w:r w:rsidRPr="00CA4758" w:rsidR="00441690">
        <w:t>ing</w:t>
      </w:r>
      <w:r w:rsidRPr="00CA4758" w:rsidR="00457FA8">
        <w:t xml:space="preserve"> 1</w:t>
      </w:r>
      <w:r w:rsidRPr="00CA4758" w:rsidR="00E42E46">
        <w:t>.</w:t>
      </w:r>
      <w:r w:rsidRPr="00CA4758" w:rsidR="00457FA8">
        <w:t>5</w:t>
      </w:r>
      <w:r w:rsidRPr="00CA4758" w:rsidR="00441690">
        <w:t xml:space="preserve"> </w:t>
      </w:r>
      <w:proofErr w:type="spellStart"/>
      <w:r w:rsidRPr="00CA4758" w:rsidR="00441690">
        <w:t>p</w:t>
      </w:r>
      <w:r w:rsidRPr="00CA4758" w:rsidR="005337CE">
        <w:t>er</w:t>
      </w:r>
      <w:r w:rsidRPr="00CA4758" w:rsidR="00441690">
        <w:t>milles</w:t>
      </w:r>
      <w:proofErr w:type="spellEnd"/>
      <w:r w:rsidRPr="00CA4758" w:rsidR="00993BAB">
        <w:t xml:space="preserve"> </w:t>
      </w:r>
      <w:r w:rsidRPr="00CA4758" w:rsidR="00C65BFC">
        <w:t>(0.15%)</w:t>
      </w:r>
      <w:r w:rsidRPr="00CA4758" w:rsidR="00441690">
        <w:t>. The applicant lodged an appeal.</w:t>
      </w:r>
    </w:p>
    <w:p w:rsidRPr="00CA4758" w:rsidR="00441690" w:rsidP="00CA4758" w:rsidRDefault="00441690">
      <w:pPr>
        <w:pStyle w:val="ECHRPara"/>
      </w:pPr>
      <w:r w:rsidRPr="00CA4758">
        <w:fldChar w:fldCharType="begin"/>
      </w:r>
      <w:r w:rsidRPr="00CA4758">
        <w:instrText xml:space="preserve"> SEQ level0 \*arabic </w:instrText>
      </w:r>
      <w:r w:rsidRPr="00CA4758">
        <w:fldChar w:fldCharType="separate"/>
      </w:r>
      <w:r w:rsidRPr="00CA4758" w:rsidR="00CA4758">
        <w:rPr>
          <w:noProof/>
        </w:rPr>
        <w:t>7</w:t>
      </w:r>
      <w:r w:rsidRPr="00CA4758">
        <w:fldChar w:fldCharType="end"/>
      </w:r>
      <w:r w:rsidRPr="00CA4758">
        <w:t xml:space="preserve">.  On 1 December 2008 the </w:t>
      </w:r>
      <w:proofErr w:type="spellStart"/>
      <w:r w:rsidRPr="00CA4758">
        <w:t>Jūrmala</w:t>
      </w:r>
      <w:proofErr w:type="spellEnd"/>
      <w:r w:rsidRPr="00CA4758">
        <w:t xml:space="preserve"> City Court </w:t>
      </w:r>
      <w:r w:rsidRPr="00CA4758" w:rsidR="00BB41A8">
        <w:t>(</w:t>
      </w:r>
      <w:proofErr w:type="spellStart"/>
      <w:r w:rsidRPr="00CA4758" w:rsidR="00BB41A8">
        <w:rPr>
          <w:i/>
        </w:rPr>
        <w:t>Jūrmalas</w:t>
      </w:r>
      <w:proofErr w:type="spellEnd"/>
      <w:r w:rsidRPr="00CA4758" w:rsidR="00BB41A8">
        <w:rPr>
          <w:i/>
        </w:rPr>
        <w:t xml:space="preserve"> </w:t>
      </w:r>
      <w:proofErr w:type="spellStart"/>
      <w:r w:rsidRPr="00CA4758" w:rsidR="00BB41A8">
        <w:rPr>
          <w:i/>
        </w:rPr>
        <w:t>pilsētas</w:t>
      </w:r>
      <w:proofErr w:type="spellEnd"/>
      <w:r w:rsidRPr="00CA4758" w:rsidR="00BB41A8">
        <w:rPr>
          <w:i/>
        </w:rPr>
        <w:t xml:space="preserve"> </w:t>
      </w:r>
      <w:proofErr w:type="spellStart"/>
      <w:r w:rsidRPr="00CA4758" w:rsidR="00BB41A8">
        <w:rPr>
          <w:i/>
        </w:rPr>
        <w:t>tiesa</w:t>
      </w:r>
      <w:proofErr w:type="spellEnd"/>
      <w:r w:rsidRPr="00CA4758" w:rsidR="00BB41A8">
        <w:t xml:space="preserve">) </w:t>
      </w:r>
      <w:r w:rsidRPr="00CA4758">
        <w:t xml:space="preserve">terminated the administrative </w:t>
      </w:r>
      <w:r w:rsidRPr="00CA4758" w:rsidR="006E5CA0">
        <w:t xml:space="preserve">offence </w:t>
      </w:r>
      <w:r w:rsidRPr="00CA4758">
        <w:t>proceedings, as it</w:t>
      </w:r>
      <w:r w:rsidRPr="00CA4758" w:rsidR="00C65BFC">
        <w:t xml:space="preserve"> had</w:t>
      </w:r>
      <w:r w:rsidRPr="00CA4758">
        <w:t xml:space="preserve"> failed to establish </w:t>
      </w:r>
      <w:r w:rsidRPr="00CA4758">
        <w:rPr>
          <w:i/>
        </w:rPr>
        <w:t xml:space="preserve">corpus </w:t>
      </w:r>
      <w:proofErr w:type="spellStart"/>
      <w:r w:rsidRPr="00CA4758">
        <w:rPr>
          <w:i/>
        </w:rPr>
        <w:t>delicti</w:t>
      </w:r>
      <w:proofErr w:type="spellEnd"/>
      <w:r w:rsidRPr="00CA4758" w:rsidR="006E5CA0">
        <w:t xml:space="preserve">. This decision took </w:t>
      </w:r>
      <w:r w:rsidRPr="00CA4758" w:rsidR="00294517">
        <w:t xml:space="preserve">effect </w:t>
      </w:r>
      <w:r w:rsidRPr="00CA4758" w:rsidR="00E24F0C">
        <w:t>on 5 </w:t>
      </w:r>
      <w:r w:rsidRPr="00CA4758">
        <w:t>January 2009</w:t>
      </w:r>
      <w:r w:rsidRPr="00CA4758" w:rsidR="006E5CA0">
        <w:t>, and the applicant</w:t>
      </w:r>
      <w:r w:rsidRPr="00CA4758" w:rsidR="00CA4758">
        <w:t>’</w:t>
      </w:r>
      <w:r w:rsidRPr="00CA4758" w:rsidR="006E5CA0">
        <w:t xml:space="preserve">s </w:t>
      </w:r>
      <w:r w:rsidRPr="00CA4758" w:rsidR="008776C7">
        <w:t>driving licence card was returned to him.</w:t>
      </w:r>
    </w:p>
    <w:p w:rsidRPr="00CA4758" w:rsidR="001F5AD1" w:rsidP="00CA4758" w:rsidRDefault="00441690">
      <w:pPr>
        <w:pStyle w:val="ECHRPara"/>
      </w:pPr>
      <w:r w:rsidRPr="00CA4758">
        <w:fldChar w:fldCharType="begin"/>
      </w:r>
      <w:r w:rsidRPr="00CA4758">
        <w:instrText xml:space="preserve"> SEQ level0 \*arabic </w:instrText>
      </w:r>
      <w:r w:rsidRPr="00CA4758">
        <w:fldChar w:fldCharType="separate"/>
      </w:r>
      <w:r w:rsidRPr="00CA4758" w:rsidR="00CA4758">
        <w:rPr>
          <w:noProof/>
        </w:rPr>
        <w:t>8</w:t>
      </w:r>
      <w:r w:rsidRPr="00CA4758">
        <w:fldChar w:fldCharType="end"/>
      </w:r>
      <w:r w:rsidRPr="00CA4758">
        <w:t xml:space="preserve">.  On 10 February 2009 a prosecutor lodged an appeal </w:t>
      </w:r>
      <w:r w:rsidRPr="00CA4758" w:rsidR="00BB41A8">
        <w:t>(</w:t>
      </w:r>
      <w:proofErr w:type="spellStart"/>
      <w:r w:rsidRPr="00CA4758" w:rsidR="00BB41A8">
        <w:rPr>
          <w:i/>
        </w:rPr>
        <w:t>apelācijas</w:t>
      </w:r>
      <w:proofErr w:type="spellEnd"/>
      <w:r w:rsidRPr="00CA4758" w:rsidR="00BB41A8">
        <w:rPr>
          <w:i/>
        </w:rPr>
        <w:t xml:space="preserve"> protests</w:t>
      </w:r>
      <w:r w:rsidRPr="00CA4758" w:rsidR="00BB41A8">
        <w:t xml:space="preserve">) </w:t>
      </w:r>
      <w:r w:rsidRPr="00CA4758">
        <w:t xml:space="preserve">against the decision of 1 December 2008. The Riga Regional Court </w:t>
      </w:r>
      <w:r w:rsidRPr="00CA4758" w:rsidR="00BB41A8">
        <w:t>(</w:t>
      </w:r>
      <w:proofErr w:type="spellStart"/>
      <w:r w:rsidRPr="00CA4758" w:rsidR="00BB41A8">
        <w:rPr>
          <w:i/>
        </w:rPr>
        <w:t>Rīgas</w:t>
      </w:r>
      <w:proofErr w:type="spellEnd"/>
      <w:r w:rsidRPr="00CA4758" w:rsidR="00BB41A8">
        <w:rPr>
          <w:i/>
        </w:rPr>
        <w:t xml:space="preserve"> </w:t>
      </w:r>
      <w:proofErr w:type="spellStart"/>
      <w:r w:rsidRPr="00CA4758" w:rsidR="00BB41A8">
        <w:rPr>
          <w:i/>
        </w:rPr>
        <w:t>apgabaltiesa</w:t>
      </w:r>
      <w:proofErr w:type="spellEnd"/>
      <w:r w:rsidRPr="00CA4758" w:rsidR="00BB41A8">
        <w:t xml:space="preserve">) </w:t>
      </w:r>
      <w:r w:rsidRPr="00CA4758">
        <w:t>instituted appeal proceedings</w:t>
      </w:r>
      <w:r w:rsidRPr="00CA4758" w:rsidR="00294517">
        <w:t xml:space="preserve">. On 23 February 2009 the applicant received notice of </w:t>
      </w:r>
      <w:r w:rsidRPr="00CA4758" w:rsidR="00DC082B">
        <w:t xml:space="preserve">the </w:t>
      </w:r>
      <w:r w:rsidRPr="00CA4758" w:rsidR="00294517">
        <w:t>hearing</w:t>
      </w:r>
      <w:r w:rsidRPr="00CA4758" w:rsidR="0050634A">
        <w:t>,</w:t>
      </w:r>
      <w:r w:rsidRPr="00CA4758" w:rsidR="00294517">
        <w:t xml:space="preserve"> </w:t>
      </w:r>
      <w:r w:rsidRPr="00CA4758" w:rsidR="00C65BFC">
        <w:t>which</w:t>
      </w:r>
      <w:r w:rsidRPr="00CA4758" w:rsidR="00294517">
        <w:t xml:space="preserve"> </w:t>
      </w:r>
      <w:r w:rsidRPr="00CA4758" w:rsidR="00B95509">
        <w:t xml:space="preserve">was set to </w:t>
      </w:r>
      <w:r w:rsidRPr="00CA4758" w:rsidR="00294517">
        <w:t xml:space="preserve">take place in four days. He </w:t>
      </w:r>
      <w:r w:rsidRPr="00CA4758" w:rsidR="0066533D">
        <w:t>asked</w:t>
      </w:r>
      <w:r w:rsidRPr="00CA4758" w:rsidR="00294517">
        <w:t xml:space="preserve"> for the hearing to be postponed </w:t>
      </w:r>
      <w:r w:rsidRPr="00CA4758" w:rsidR="0066533D">
        <w:t>so that he could</w:t>
      </w:r>
      <w:r w:rsidRPr="00CA4758" w:rsidR="00294517">
        <w:t xml:space="preserve"> prepare his defence.</w:t>
      </w:r>
      <w:r w:rsidRPr="00CA4758" w:rsidR="00B95509">
        <w:t xml:space="preserve"> </w:t>
      </w:r>
      <w:r w:rsidRPr="00CA4758" w:rsidR="00BD7A94">
        <w:t>T</w:t>
      </w:r>
      <w:r w:rsidRPr="00CA4758" w:rsidR="00B95509">
        <w:t xml:space="preserve">he Riga Regional Court dismissed </w:t>
      </w:r>
      <w:r w:rsidRPr="00CA4758" w:rsidR="0066533D">
        <w:t xml:space="preserve">that </w:t>
      </w:r>
      <w:r w:rsidRPr="00CA4758" w:rsidR="00B95509">
        <w:t>request and heard the case in the applicant</w:t>
      </w:r>
      <w:r w:rsidRPr="00CA4758" w:rsidR="00CA4758">
        <w:t>’</w:t>
      </w:r>
      <w:r w:rsidRPr="00CA4758" w:rsidR="00DC082B">
        <w:t>s absence</w:t>
      </w:r>
      <w:r w:rsidRPr="00CA4758" w:rsidR="001F5AD1">
        <w:t>.</w:t>
      </w:r>
    </w:p>
    <w:p w:rsidRPr="00CA4758" w:rsidR="00441690" w:rsidP="00CA4758" w:rsidRDefault="001F5AD1">
      <w:pPr>
        <w:pStyle w:val="ECHRPara"/>
      </w:pPr>
      <w:r w:rsidRPr="00CA4758">
        <w:fldChar w:fldCharType="begin"/>
      </w:r>
      <w:r w:rsidRPr="00CA4758">
        <w:instrText xml:space="preserve"> SEQ level0 \*arabic </w:instrText>
      </w:r>
      <w:r w:rsidRPr="00CA4758">
        <w:fldChar w:fldCharType="separate"/>
      </w:r>
      <w:r w:rsidRPr="00CA4758" w:rsidR="00CA4758">
        <w:rPr>
          <w:noProof/>
        </w:rPr>
        <w:t>9</w:t>
      </w:r>
      <w:r w:rsidRPr="00CA4758">
        <w:fldChar w:fldCharType="end"/>
      </w:r>
      <w:r w:rsidRPr="00CA4758">
        <w:t>.  </w:t>
      </w:r>
      <w:r w:rsidRPr="00CA4758" w:rsidR="00C65BFC">
        <w:t xml:space="preserve">By </w:t>
      </w:r>
      <w:r w:rsidRPr="00CA4758" w:rsidR="00DC082B">
        <w:t xml:space="preserve">a judgment of </w:t>
      </w:r>
      <w:r w:rsidRPr="00CA4758">
        <w:t xml:space="preserve">27 February 2009 the Riga Regional Court </w:t>
      </w:r>
      <w:r w:rsidRPr="00CA4758" w:rsidR="00FA4D86">
        <w:t xml:space="preserve">quashed </w:t>
      </w:r>
      <w:r w:rsidRPr="00CA4758" w:rsidR="00B95509">
        <w:t>the decision of 1 </w:t>
      </w:r>
      <w:r w:rsidRPr="00CA4758" w:rsidR="00441690">
        <w:t xml:space="preserve">December 2008. It found </w:t>
      </w:r>
      <w:r w:rsidRPr="00CA4758" w:rsidR="008A51E4">
        <w:t>that the a</w:t>
      </w:r>
      <w:r w:rsidRPr="00CA4758" w:rsidR="00441690">
        <w:t xml:space="preserve">pplicant </w:t>
      </w:r>
      <w:r w:rsidRPr="00CA4758" w:rsidR="008A51E4">
        <w:t xml:space="preserve">had committed </w:t>
      </w:r>
      <w:r w:rsidRPr="00CA4758" w:rsidR="00EC1D4D">
        <w:t xml:space="preserve">an </w:t>
      </w:r>
      <w:r w:rsidRPr="00CA4758" w:rsidR="00441690">
        <w:t xml:space="preserve">offence </w:t>
      </w:r>
      <w:r w:rsidRPr="00CA4758" w:rsidR="00CD418A">
        <w:t>under</w:t>
      </w:r>
      <w:r w:rsidRPr="00CA4758" w:rsidR="00441690">
        <w:t xml:space="preserve"> Article 149</w:t>
      </w:r>
      <w:r w:rsidRPr="00CA4758" w:rsidR="00441690">
        <w:rPr>
          <w:vertAlign w:val="superscript"/>
        </w:rPr>
        <w:t>15</w:t>
      </w:r>
      <w:r w:rsidRPr="00CA4758" w:rsidR="00441690">
        <w:t xml:space="preserve">(4) of the Code of Administrative Offences and imposed </w:t>
      </w:r>
      <w:r w:rsidRPr="00CA4758" w:rsidR="008776C7">
        <w:t xml:space="preserve">the following </w:t>
      </w:r>
      <w:r w:rsidRPr="00CA4758" w:rsidR="001E7AD1">
        <w:t>penalties</w:t>
      </w:r>
      <w:r w:rsidRPr="00CA4758" w:rsidR="008776C7">
        <w:t xml:space="preserve">: </w:t>
      </w:r>
      <w:r w:rsidRPr="00CA4758" w:rsidR="00EC1D4D">
        <w:t xml:space="preserve">fifteen </w:t>
      </w:r>
      <w:r w:rsidRPr="00CA4758" w:rsidR="00441690">
        <w:t>days</w:t>
      </w:r>
      <w:r w:rsidRPr="00CA4758" w:rsidR="00CA4758">
        <w:t>’</w:t>
      </w:r>
      <w:r w:rsidRPr="00CA4758" w:rsidR="00441690">
        <w:t xml:space="preserve"> administrative </w:t>
      </w:r>
      <w:r w:rsidRPr="00CA4758" w:rsidR="000D22E2">
        <w:t>detention</w:t>
      </w:r>
      <w:r w:rsidRPr="00CA4758" w:rsidR="00AF32D7">
        <w:t>;</w:t>
      </w:r>
      <w:r w:rsidRPr="00CA4758" w:rsidR="00441690">
        <w:t xml:space="preserve"> </w:t>
      </w:r>
      <w:r w:rsidRPr="00CA4758" w:rsidR="009324C1">
        <w:t xml:space="preserve">a </w:t>
      </w:r>
      <w:r w:rsidRPr="00CA4758" w:rsidR="001E7AD1">
        <w:t xml:space="preserve">fine of </w:t>
      </w:r>
      <w:r w:rsidRPr="00CA4758" w:rsidR="00441690">
        <w:t xml:space="preserve">500 </w:t>
      </w:r>
      <w:proofErr w:type="spellStart"/>
      <w:r w:rsidRPr="00CA4758" w:rsidR="00441690">
        <w:t>lats</w:t>
      </w:r>
      <w:proofErr w:type="spellEnd"/>
      <w:r w:rsidRPr="00CA4758" w:rsidR="008776C7">
        <w:t xml:space="preserve"> (LVL</w:t>
      </w:r>
      <w:r w:rsidRPr="00CA4758" w:rsidR="00EC1D4D">
        <w:t xml:space="preserve"> </w:t>
      </w:r>
      <w:r w:rsidRPr="00CA4758" w:rsidR="00EC1D4D">
        <w:rPr>
          <w:rFonts w:cstheme="minorHAnsi"/>
        </w:rPr>
        <w:t>–</w:t>
      </w:r>
      <w:r w:rsidRPr="00CA4758" w:rsidR="008776C7">
        <w:t xml:space="preserve"> approximately 685 euros (EUR)); </w:t>
      </w:r>
      <w:r w:rsidRPr="00CA4758" w:rsidR="00350D62">
        <w:t>a two-year driving ban</w:t>
      </w:r>
      <w:r w:rsidRPr="00CA4758" w:rsidR="008776C7">
        <w:t xml:space="preserve">; and </w:t>
      </w:r>
      <w:r w:rsidRPr="00CA4758" w:rsidR="00DC082B">
        <w:t xml:space="preserve">a </w:t>
      </w:r>
      <w:r w:rsidRPr="00CA4758" w:rsidR="00EC1D4D">
        <w:t>ban on</w:t>
      </w:r>
      <w:r w:rsidRPr="00CA4758" w:rsidR="008776C7">
        <w:t xml:space="preserve"> obtain</w:t>
      </w:r>
      <w:r w:rsidRPr="00CA4758" w:rsidR="005C6F64">
        <w:t>ing</w:t>
      </w:r>
      <w:r w:rsidRPr="00CA4758" w:rsidR="008776C7">
        <w:t xml:space="preserve"> a licen</w:t>
      </w:r>
      <w:r w:rsidRPr="00CA4758" w:rsidR="00B83834">
        <w:t>c</w:t>
      </w:r>
      <w:r w:rsidRPr="00CA4758" w:rsidR="008776C7">
        <w:t xml:space="preserve">e to </w:t>
      </w:r>
      <w:r w:rsidRPr="00CA4758" w:rsidR="00590E45">
        <w:t xml:space="preserve">operate </w:t>
      </w:r>
      <w:r w:rsidRPr="00CA4758" w:rsidR="008776C7">
        <w:t>recreational crafts</w:t>
      </w:r>
      <w:r w:rsidRPr="00CA4758" w:rsidR="00CD418A">
        <w:t xml:space="preserve"> for two years</w:t>
      </w:r>
      <w:r w:rsidRPr="00CA4758" w:rsidR="008776C7">
        <w:t>.</w:t>
      </w:r>
      <w:r w:rsidRPr="00CA4758" w:rsidR="00CD418A">
        <w:t xml:space="preserve"> Th</w:t>
      </w:r>
      <w:r w:rsidRPr="00CA4758" w:rsidR="00C84386">
        <w:t>e</w:t>
      </w:r>
      <w:r w:rsidRPr="00CA4758" w:rsidR="00CD418A">
        <w:t xml:space="preserve"> decision was not amenable</w:t>
      </w:r>
      <w:r w:rsidRPr="00CA4758" w:rsidR="00561493">
        <w:t xml:space="preserve"> to appeal and took effect on 6 </w:t>
      </w:r>
      <w:r w:rsidRPr="00CA4758" w:rsidR="00CD418A">
        <w:t>March 2009</w:t>
      </w:r>
      <w:r w:rsidRPr="00CA4758" w:rsidR="00DC082B">
        <w:t xml:space="preserve"> when its text was finalised</w:t>
      </w:r>
      <w:r w:rsidRPr="00CA4758" w:rsidR="00CD418A">
        <w:t>.</w:t>
      </w:r>
    </w:p>
    <w:p w:rsidRPr="00CA4758" w:rsidR="00CD418A" w:rsidP="00CA4758" w:rsidRDefault="00E24F0C">
      <w:pPr>
        <w:pStyle w:val="ECHRPara"/>
      </w:pPr>
      <w:r w:rsidRPr="00CA4758">
        <w:fldChar w:fldCharType="begin"/>
      </w:r>
      <w:r w:rsidRPr="00CA4758">
        <w:instrText xml:space="preserve"> SEQ level0 \*arabic </w:instrText>
      </w:r>
      <w:r w:rsidRPr="00CA4758">
        <w:fldChar w:fldCharType="separate"/>
      </w:r>
      <w:r w:rsidRPr="00CA4758" w:rsidR="00CA4758">
        <w:rPr>
          <w:noProof/>
        </w:rPr>
        <w:t>10</w:t>
      </w:r>
      <w:r w:rsidRPr="00CA4758">
        <w:rPr>
          <w:noProof/>
        </w:rPr>
        <w:fldChar w:fldCharType="end"/>
      </w:r>
      <w:r w:rsidRPr="00CA4758" w:rsidR="00CD418A">
        <w:t>.  </w:t>
      </w:r>
      <w:r w:rsidRPr="00CA4758" w:rsidR="009B740B">
        <w:t>T</w:t>
      </w:r>
      <w:r w:rsidRPr="00CA4758" w:rsidR="00CD418A">
        <w:t>he applicant complain</w:t>
      </w:r>
      <w:r w:rsidRPr="00CA4758" w:rsidR="009B740B">
        <w:t>ed</w:t>
      </w:r>
      <w:r w:rsidRPr="00CA4758" w:rsidR="00CD418A">
        <w:t xml:space="preserve"> to the Ministry of Justice that a final </w:t>
      </w:r>
      <w:r w:rsidRPr="00CA4758" w:rsidR="00A03156">
        <w:t xml:space="preserve">court </w:t>
      </w:r>
      <w:r w:rsidRPr="00CA4758" w:rsidR="00CD418A">
        <w:t>d</w:t>
      </w:r>
      <w:r w:rsidRPr="00CA4758" w:rsidR="00A03156">
        <w:t xml:space="preserve">ecision had been </w:t>
      </w:r>
      <w:r w:rsidRPr="00CA4758" w:rsidR="000A6460">
        <w:t>quashed</w:t>
      </w:r>
      <w:r w:rsidRPr="00CA4758" w:rsidR="00A03156">
        <w:t>. On 26 </w:t>
      </w:r>
      <w:r w:rsidRPr="00CA4758" w:rsidR="00CD418A">
        <w:t xml:space="preserve">March 2009 the Ministry responded that under the Code of Administrative Offences the prosecutor had the right to appeal against decisions taken in administrative offence </w:t>
      </w:r>
      <w:r w:rsidRPr="00CA4758" w:rsidR="00A03156">
        <w:t>proceedings</w:t>
      </w:r>
      <w:r w:rsidRPr="00CA4758" w:rsidR="00CD418A">
        <w:t xml:space="preserve"> and that</w:t>
      </w:r>
      <w:r w:rsidRPr="00CA4758" w:rsidR="00EC1D4D">
        <w:t xml:space="preserve"> there were</w:t>
      </w:r>
      <w:r w:rsidRPr="00CA4758" w:rsidR="00CD418A">
        <w:t xml:space="preserve"> </w:t>
      </w:r>
      <w:r w:rsidRPr="00CA4758" w:rsidR="009B740B">
        <w:t xml:space="preserve">no time-limits </w:t>
      </w:r>
      <w:r w:rsidRPr="00CA4758" w:rsidR="0066533D">
        <w:t>for doing so</w:t>
      </w:r>
      <w:r w:rsidRPr="00CA4758" w:rsidR="00E95A49">
        <w:t>.</w:t>
      </w:r>
    </w:p>
    <w:p w:rsidRPr="00CA4758" w:rsidR="00B22BE9" w:rsidP="00CA4758" w:rsidRDefault="00B22BE9">
      <w:pPr>
        <w:pStyle w:val="ECHRPara"/>
      </w:pPr>
      <w:r w:rsidRPr="00CA4758">
        <w:fldChar w:fldCharType="begin"/>
      </w:r>
      <w:r w:rsidRPr="00CA4758">
        <w:instrText xml:space="preserve"> SEQ level0 \*arabic </w:instrText>
      </w:r>
      <w:r w:rsidRPr="00CA4758">
        <w:fldChar w:fldCharType="separate"/>
      </w:r>
      <w:r w:rsidRPr="00CA4758" w:rsidR="00CA4758">
        <w:rPr>
          <w:noProof/>
        </w:rPr>
        <w:t>11</w:t>
      </w:r>
      <w:r w:rsidRPr="00CA4758">
        <w:fldChar w:fldCharType="end"/>
      </w:r>
      <w:r w:rsidRPr="00CA4758">
        <w:t xml:space="preserve">.  On 25 March 2009 the applicant </w:t>
      </w:r>
      <w:r w:rsidRPr="00CA4758" w:rsidR="009B740B">
        <w:t xml:space="preserve">requested </w:t>
      </w:r>
      <w:r w:rsidRPr="00CA4758" w:rsidR="00F47FE5">
        <w:t xml:space="preserve">that </w:t>
      </w:r>
      <w:r w:rsidRPr="00CA4758">
        <w:t xml:space="preserve">the execution of the judgment of 27 February 2009 be suspended. </w:t>
      </w:r>
      <w:r w:rsidRPr="00CA4758" w:rsidR="00C12286">
        <w:t xml:space="preserve">By </w:t>
      </w:r>
      <w:r w:rsidRPr="00CA4758" w:rsidR="0039190E">
        <w:t xml:space="preserve">a final decision of </w:t>
      </w:r>
      <w:r w:rsidRPr="00CA4758" w:rsidR="009B740B">
        <w:t>28 </w:t>
      </w:r>
      <w:r w:rsidRPr="00CA4758">
        <w:t>April 2009</w:t>
      </w:r>
      <w:r w:rsidRPr="00CA4758" w:rsidR="00DC082B">
        <w:t xml:space="preserve"> the Riga Regional Court</w:t>
      </w:r>
      <w:r w:rsidRPr="00CA4758" w:rsidR="0039190E">
        <w:t xml:space="preserve"> dismissed th</w:t>
      </w:r>
      <w:r w:rsidRPr="00CA4758" w:rsidR="0066533D">
        <w:t>at</w:t>
      </w:r>
      <w:r w:rsidRPr="00CA4758" w:rsidR="0039190E">
        <w:t xml:space="preserve"> request</w:t>
      </w:r>
      <w:r w:rsidRPr="00CA4758">
        <w:t>.</w:t>
      </w:r>
    </w:p>
    <w:p w:rsidRPr="00CA4758" w:rsidR="00C40051" w:rsidP="00CA4758" w:rsidRDefault="006A06FD">
      <w:pPr>
        <w:pStyle w:val="ECHRHeading2"/>
        <w:rPr>
          <w:lang w:eastAsia="fr-FR"/>
        </w:rPr>
      </w:pPr>
      <w:r w:rsidRPr="00CA4758">
        <w:rPr>
          <w:lang w:eastAsia="fr-FR"/>
        </w:rPr>
        <w:t>B</w:t>
      </w:r>
      <w:r w:rsidRPr="00CA4758" w:rsidR="00C40051">
        <w:rPr>
          <w:lang w:eastAsia="fr-FR"/>
        </w:rPr>
        <w:t>.  Second set of administrative offence proceedings</w:t>
      </w:r>
    </w:p>
    <w:p w:rsidRPr="00CA4758" w:rsidR="00425FB0" w:rsidP="00CA4758" w:rsidRDefault="00C40051">
      <w:pPr>
        <w:pStyle w:val="ECHRPara"/>
      </w:pPr>
      <w:r w:rsidRPr="00CA4758">
        <w:fldChar w:fldCharType="begin"/>
      </w:r>
      <w:r w:rsidRPr="00CA4758">
        <w:instrText xml:space="preserve"> SEQ level0 \*arabic </w:instrText>
      </w:r>
      <w:r w:rsidRPr="00CA4758">
        <w:fldChar w:fldCharType="separate"/>
      </w:r>
      <w:r w:rsidRPr="00CA4758" w:rsidR="00CA4758">
        <w:rPr>
          <w:noProof/>
        </w:rPr>
        <w:t>12</w:t>
      </w:r>
      <w:r w:rsidRPr="00CA4758">
        <w:fldChar w:fldCharType="end"/>
      </w:r>
      <w:r w:rsidRPr="00CA4758">
        <w:t>.  On 31 July 2009 the police drew up a</w:t>
      </w:r>
      <w:r w:rsidRPr="00CA4758" w:rsidR="00CD57C4">
        <w:t>n</w:t>
      </w:r>
      <w:r w:rsidRPr="00CA4758" w:rsidR="008A51E4">
        <w:t xml:space="preserve"> </w:t>
      </w:r>
      <w:r w:rsidRPr="00CA4758">
        <w:t>administrative offence</w:t>
      </w:r>
      <w:r w:rsidRPr="00CA4758" w:rsidR="00425FB0">
        <w:t xml:space="preserve"> </w:t>
      </w:r>
      <w:r w:rsidRPr="00CA4758" w:rsidR="00CD57C4">
        <w:t xml:space="preserve">report </w:t>
      </w:r>
      <w:r w:rsidRPr="00CA4758" w:rsidR="00425FB0">
        <w:t xml:space="preserve">stating, </w:t>
      </w:r>
      <w:r w:rsidRPr="00CA4758" w:rsidR="00425FB0">
        <w:rPr>
          <w:i/>
        </w:rPr>
        <w:t>inter alia</w:t>
      </w:r>
      <w:r w:rsidRPr="00CA4758" w:rsidR="00425FB0">
        <w:t>,</w:t>
      </w:r>
      <w:r w:rsidRPr="00CA4758">
        <w:t xml:space="preserve"> that the applicant had </w:t>
      </w:r>
      <w:r w:rsidRPr="00CA4758" w:rsidR="008A51E4">
        <w:t xml:space="preserve">driven </w:t>
      </w:r>
      <w:r w:rsidRPr="00CA4758">
        <w:t xml:space="preserve">a </w:t>
      </w:r>
      <w:r w:rsidRPr="00CA4758" w:rsidR="008A51E4">
        <w:t xml:space="preserve">car </w:t>
      </w:r>
      <w:r w:rsidRPr="00CA4758" w:rsidR="00DE1C63">
        <w:t>while</w:t>
      </w:r>
      <w:r w:rsidRPr="00CA4758" w:rsidR="008A51E4">
        <w:t xml:space="preserve"> </w:t>
      </w:r>
      <w:r w:rsidRPr="00CA4758" w:rsidR="00C12286">
        <w:t>disqualified</w:t>
      </w:r>
      <w:r w:rsidRPr="00CA4758" w:rsidR="00425FB0">
        <w:t xml:space="preserve">, in violation of </w:t>
      </w:r>
      <w:r w:rsidRPr="00CA4758" w:rsidR="00BA6DCA">
        <w:t>Article</w:t>
      </w:r>
      <w:r w:rsidRPr="00CA4758">
        <w:t xml:space="preserve"> 149</w:t>
      </w:r>
      <w:r w:rsidRPr="00CA4758">
        <w:rPr>
          <w:vertAlign w:val="superscript"/>
        </w:rPr>
        <w:t>4</w:t>
      </w:r>
      <w:r w:rsidRPr="00CA4758" w:rsidR="00BA455B">
        <w:t>(</w:t>
      </w:r>
      <w:r w:rsidRPr="00CA4758">
        <w:t xml:space="preserve">6) of the Code of Administrative </w:t>
      </w:r>
      <w:r w:rsidRPr="00CA4758" w:rsidR="008A51E4">
        <w:t>Offences</w:t>
      </w:r>
      <w:r w:rsidRPr="00CA4758" w:rsidR="00561493">
        <w:t xml:space="preserve"> (</w:t>
      </w:r>
      <w:r w:rsidRPr="00CA4758" w:rsidR="00340802">
        <w:t xml:space="preserve">hereinafter </w:t>
      </w:r>
      <w:r w:rsidRPr="00CA4758" w:rsidR="00561493">
        <w:t>“the initial offence”)</w:t>
      </w:r>
      <w:r w:rsidRPr="00CA4758">
        <w:t xml:space="preserve">. </w:t>
      </w:r>
      <w:r w:rsidRPr="00CA4758" w:rsidR="008B14A8">
        <w:t xml:space="preserve">On 1 September 2009 </w:t>
      </w:r>
      <w:r w:rsidRPr="00CA4758" w:rsidR="00704BBD">
        <w:t xml:space="preserve">a fine of </w:t>
      </w:r>
      <w:r w:rsidRPr="00CA4758" w:rsidR="00070B54">
        <w:t>LVL 250 (</w:t>
      </w:r>
      <w:r w:rsidRPr="00CA4758">
        <w:t xml:space="preserve">approximately </w:t>
      </w:r>
      <w:r w:rsidRPr="00CA4758" w:rsidR="00070B54">
        <w:t>EUR 343</w:t>
      </w:r>
      <w:r w:rsidRPr="00CA4758" w:rsidR="00425FB0">
        <w:t>)</w:t>
      </w:r>
      <w:r w:rsidRPr="00CA4758" w:rsidR="007D7571">
        <w:t xml:space="preserve"> was imposed on </w:t>
      </w:r>
      <w:r w:rsidRPr="00CA4758" w:rsidR="0066533D">
        <w:t>him</w:t>
      </w:r>
      <w:r w:rsidRPr="00CA4758" w:rsidR="008B14A8">
        <w:t xml:space="preserve">. </w:t>
      </w:r>
      <w:r w:rsidRPr="00CA4758" w:rsidR="00F56A45">
        <w:t>On 7 October 2009</w:t>
      </w:r>
      <w:r w:rsidRPr="00CA4758" w:rsidR="00604139">
        <w:t xml:space="preserve"> </w:t>
      </w:r>
      <w:r w:rsidRPr="00CA4758" w:rsidR="0066533D">
        <w:t xml:space="preserve">that </w:t>
      </w:r>
      <w:r w:rsidRPr="00CA4758" w:rsidR="00F56A45">
        <w:t xml:space="preserve">decision was upheld by </w:t>
      </w:r>
      <w:r w:rsidRPr="00CA4758" w:rsidR="008B14A8">
        <w:t>the State Police</w:t>
      </w:r>
      <w:r w:rsidRPr="00CA4758" w:rsidR="00425FB0">
        <w:t>.</w:t>
      </w:r>
    </w:p>
    <w:p w:rsidRPr="00CA4758" w:rsidR="00C40051" w:rsidP="00CA4758" w:rsidRDefault="00C40051">
      <w:pPr>
        <w:pStyle w:val="ECHRPara"/>
      </w:pPr>
      <w:r w:rsidRPr="00CA4758">
        <w:fldChar w:fldCharType="begin"/>
      </w:r>
      <w:r w:rsidRPr="00CA4758">
        <w:instrText xml:space="preserve"> SEQ level0 \*arabic </w:instrText>
      </w:r>
      <w:r w:rsidRPr="00CA4758">
        <w:fldChar w:fldCharType="separate"/>
      </w:r>
      <w:r w:rsidRPr="00CA4758" w:rsidR="00CA4758">
        <w:rPr>
          <w:noProof/>
        </w:rPr>
        <w:t>13</w:t>
      </w:r>
      <w:r w:rsidRPr="00CA4758">
        <w:fldChar w:fldCharType="end"/>
      </w:r>
      <w:r w:rsidRPr="00CA4758">
        <w:t xml:space="preserve">.  On 19 October 2009 the applicant </w:t>
      </w:r>
      <w:r w:rsidRPr="00CA4758" w:rsidR="00070B54">
        <w:t xml:space="preserve">lodged an appeal </w:t>
      </w:r>
      <w:r w:rsidRPr="00CA4758" w:rsidR="00350D62">
        <w:t xml:space="preserve">with </w:t>
      </w:r>
      <w:r w:rsidRPr="00CA4758" w:rsidR="0069098E">
        <w:t>the administrative courts</w:t>
      </w:r>
      <w:r w:rsidRPr="00CA4758" w:rsidR="007D7571">
        <w:t xml:space="preserve">. </w:t>
      </w:r>
      <w:r w:rsidRPr="00CA4758" w:rsidR="000373BE">
        <w:t xml:space="preserve">He argued that </w:t>
      </w:r>
      <w:r w:rsidRPr="00CA4758" w:rsidR="00C84386">
        <w:t>on</w:t>
      </w:r>
      <w:r w:rsidRPr="00CA4758" w:rsidR="00070B54">
        <w:t xml:space="preserve"> 1</w:t>
      </w:r>
      <w:r w:rsidRPr="00CA4758" w:rsidR="00425FB0">
        <w:t xml:space="preserve"> </w:t>
      </w:r>
      <w:r w:rsidRPr="00CA4758" w:rsidR="00070B54">
        <w:t xml:space="preserve">December 2008 the </w:t>
      </w:r>
      <w:r w:rsidRPr="00CA4758" w:rsidR="000373BE">
        <w:t xml:space="preserve">first set of </w:t>
      </w:r>
      <w:r w:rsidRPr="00CA4758" w:rsidR="00070B54">
        <w:t xml:space="preserve">administrative offence proceedings </w:t>
      </w:r>
      <w:r w:rsidRPr="00CA4758" w:rsidR="00F0012F">
        <w:t xml:space="preserve">had been terminated and </w:t>
      </w:r>
      <w:r w:rsidRPr="00CA4758" w:rsidR="00350D62">
        <w:t xml:space="preserve">that </w:t>
      </w:r>
      <w:r w:rsidRPr="00CA4758" w:rsidR="00C84386">
        <w:t xml:space="preserve">the relevant </w:t>
      </w:r>
      <w:r w:rsidRPr="00CA4758" w:rsidR="000373BE">
        <w:t>decision had taken effect. H</w:t>
      </w:r>
      <w:r w:rsidRPr="00CA4758" w:rsidR="00070B54">
        <w:t xml:space="preserve">is </w:t>
      </w:r>
      <w:r w:rsidRPr="00CA4758" w:rsidR="009B740B">
        <w:t>driving</w:t>
      </w:r>
      <w:r w:rsidRPr="00CA4758" w:rsidR="00070B54">
        <w:t xml:space="preserve"> licence </w:t>
      </w:r>
      <w:r w:rsidRPr="00CA4758" w:rsidR="001B7CA2">
        <w:t xml:space="preserve">card </w:t>
      </w:r>
      <w:r w:rsidRPr="00CA4758" w:rsidR="00070B54">
        <w:t>had been returned to him</w:t>
      </w:r>
      <w:r w:rsidRPr="00CA4758">
        <w:t>.</w:t>
      </w:r>
      <w:r w:rsidRPr="00CA4758" w:rsidR="003179EA">
        <w:t xml:space="preserve"> </w:t>
      </w:r>
      <w:r w:rsidRPr="00CA4758" w:rsidR="00350D62">
        <w:t>Under</w:t>
      </w:r>
      <w:r w:rsidRPr="00CA4758" w:rsidR="003179EA">
        <w:t xml:space="preserve"> domestic law, decisions that had become final could not be </w:t>
      </w:r>
      <w:r w:rsidRPr="00CA4758" w:rsidR="000A6460">
        <w:t xml:space="preserve">quashed </w:t>
      </w:r>
      <w:r w:rsidRPr="00CA4758" w:rsidR="003179EA">
        <w:t>on appeal.</w:t>
      </w:r>
    </w:p>
    <w:p w:rsidRPr="00CA4758" w:rsidR="005D0F61" w:rsidP="00CA4758" w:rsidRDefault="00C40051">
      <w:pPr>
        <w:pStyle w:val="ECHRPara"/>
      </w:pPr>
      <w:r w:rsidRPr="00CA4758">
        <w:fldChar w:fldCharType="begin"/>
      </w:r>
      <w:r w:rsidRPr="00CA4758">
        <w:instrText xml:space="preserve"> SEQ level0 \*arabic </w:instrText>
      </w:r>
      <w:r w:rsidRPr="00CA4758">
        <w:fldChar w:fldCharType="separate"/>
      </w:r>
      <w:r w:rsidRPr="00CA4758" w:rsidR="00CA4758">
        <w:rPr>
          <w:noProof/>
        </w:rPr>
        <w:t>14</w:t>
      </w:r>
      <w:r w:rsidRPr="00CA4758">
        <w:fldChar w:fldCharType="end"/>
      </w:r>
      <w:r w:rsidRPr="00CA4758">
        <w:t xml:space="preserve">.  On 20 December 2010 the Administrative District Court </w:t>
      </w:r>
      <w:r w:rsidRPr="00CA4758" w:rsidR="00BB41A8">
        <w:t>(</w:t>
      </w:r>
      <w:proofErr w:type="spellStart"/>
      <w:r w:rsidRPr="00CA4758" w:rsidR="00BB41A8">
        <w:rPr>
          <w:i/>
        </w:rPr>
        <w:t>Administratīvā</w:t>
      </w:r>
      <w:proofErr w:type="spellEnd"/>
      <w:r w:rsidRPr="00CA4758" w:rsidR="00BB41A8">
        <w:rPr>
          <w:i/>
        </w:rPr>
        <w:t xml:space="preserve"> </w:t>
      </w:r>
      <w:proofErr w:type="spellStart"/>
      <w:r w:rsidRPr="00CA4758" w:rsidR="00BB41A8">
        <w:rPr>
          <w:i/>
        </w:rPr>
        <w:t>rajona</w:t>
      </w:r>
      <w:proofErr w:type="spellEnd"/>
      <w:r w:rsidRPr="00CA4758" w:rsidR="00BB41A8">
        <w:rPr>
          <w:i/>
        </w:rPr>
        <w:t xml:space="preserve"> </w:t>
      </w:r>
      <w:proofErr w:type="spellStart"/>
      <w:r w:rsidRPr="00CA4758" w:rsidR="00BB41A8">
        <w:rPr>
          <w:i/>
        </w:rPr>
        <w:t>tiesa</w:t>
      </w:r>
      <w:proofErr w:type="spellEnd"/>
      <w:r w:rsidRPr="00CA4758" w:rsidR="00BB41A8">
        <w:t xml:space="preserve">) </w:t>
      </w:r>
      <w:r w:rsidRPr="00CA4758">
        <w:t>d</w:t>
      </w:r>
      <w:r w:rsidRPr="00CA4758" w:rsidR="002A3D0C">
        <w:t xml:space="preserve">ismissed the </w:t>
      </w:r>
      <w:r w:rsidRPr="00CA4758" w:rsidR="00F56A45">
        <w:t>a</w:t>
      </w:r>
      <w:r w:rsidRPr="00CA4758" w:rsidR="002A3D0C">
        <w:t>ppeal</w:t>
      </w:r>
      <w:r w:rsidRPr="00CA4758" w:rsidR="0050634A">
        <w:t>,</w:t>
      </w:r>
      <w:r w:rsidRPr="00CA4758" w:rsidR="002A3D0C">
        <w:t xml:space="preserve"> noting that the decision of 1 December 2008 had been </w:t>
      </w:r>
      <w:r w:rsidRPr="00CA4758" w:rsidR="00A03156">
        <w:t>set aside</w:t>
      </w:r>
      <w:r w:rsidRPr="00CA4758" w:rsidR="003179EA">
        <w:t xml:space="preserve"> by the Riga Regional Court</w:t>
      </w:r>
      <w:r w:rsidRPr="00CA4758" w:rsidR="002A3D0C">
        <w:t>, whereas the judgment of 27</w:t>
      </w:r>
      <w:r w:rsidRPr="00CA4758" w:rsidR="00F56A45">
        <w:t> </w:t>
      </w:r>
      <w:r w:rsidRPr="00CA4758" w:rsidR="002A3D0C">
        <w:t xml:space="preserve">February 2009 revoking his </w:t>
      </w:r>
      <w:r w:rsidRPr="00CA4758" w:rsidR="001B7CA2">
        <w:t>right to drive vehicles</w:t>
      </w:r>
      <w:r w:rsidRPr="00CA4758" w:rsidR="002A3D0C">
        <w:t xml:space="preserve"> </w:t>
      </w:r>
      <w:r w:rsidRPr="00CA4758" w:rsidR="00F56A45">
        <w:t xml:space="preserve">had taken effect </w:t>
      </w:r>
      <w:r w:rsidRPr="00CA4758" w:rsidR="002A3D0C">
        <w:t xml:space="preserve">and </w:t>
      </w:r>
      <w:r w:rsidRPr="00CA4758" w:rsidR="00F56A45">
        <w:t xml:space="preserve">was </w:t>
      </w:r>
      <w:r w:rsidRPr="00CA4758" w:rsidR="002A3D0C">
        <w:t xml:space="preserve">binding. Thus, on 31 July 2009 </w:t>
      </w:r>
      <w:r w:rsidRPr="00CA4758" w:rsidR="00BB41A8">
        <w:t xml:space="preserve">the applicant </w:t>
      </w:r>
      <w:r w:rsidRPr="00CA4758" w:rsidR="002A3D0C">
        <w:t xml:space="preserve">had </w:t>
      </w:r>
      <w:r w:rsidRPr="00CA4758" w:rsidR="00BB41A8">
        <w:t xml:space="preserve">driven a car </w:t>
      </w:r>
      <w:r w:rsidRPr="00CA4758" w:rsidR="00221232">
        <w:t xml:space="preserve">even though his </w:t>
      </w:r>
      <w:r w:rsidRPr="00CA4758" w:rsidR="00C84386">
        <w:t>licence</w:t>
      </w:r>
      <w:r w:rsidRPr="00CA4758" w:rsidR="002A3D0C">
        <w:t xml:space="preserve"> had been revoked.</w:t>
      </w:r>
    </w:p>
    <w:p w:rsidRPr="00CA4758" w:rsidR="00C40051" w:rsidP="00CA4758" w:rsidRDefault="00C40051">
      <w:pPr>
        <w:pStyle w:val="ECHRPara"/>
      </w:pPr>
      <w:r w:rsidRPr="00CA4758">
        <w:fldChar w:fldCharType="begin"/>
      </w:r>
      <w:r w:rsidRPr="00CA4758">
        <w:instrText xml:space="preserve"> SEQ level0 \*arabic </w:instrText>
      </w:r>
      <w:r w:rsidRPr="00CA4758">
        <w:fldChar w:fldCharType="separate"/>
      </w:r>
      <w:r w:rsidRPr="00CA4758" w:rsidR="00CA4758">
        <w:rPr>
          <w:noProof/>
        </w:rPr>
        <w:t>15</w:t>
      </w:r>
      <w:r w:rsidRPr="00CA4758">
        <w:fldChar w:fldCharType="end"/>
      </w:r>
      <w:r w:rsidRPr="00CA4758">
        <w:t>.  </w:t>
      </w:r>
      <w:r w:rsidRPr="00CA4758" w:rsidR="002A3D0C">
        <w:t>The applicant appealed before the Administrative Regional Court</w:t>
      </w:r>
      <w:r w:rsidRPr="00CA4758" w:rsidR="00BB41A8">
        <w:t xml:space="preserve"> (</w:t>
      </w:r>
      <w:proofErr w:type="spellStart"/>
      <w:r w:rsidRPr="00CA4758" w:rsidR="00BB41A8">
        <w:rPr>
          <w:i/>
        </w:rPr>
        <w:t>Administratīvā</w:t>
      </w:r>
      <w:proofErr w:type="spellEnd"/>
      <w:r w:rsidRPr="00CA4758" w:rsidR="00BB41A8">
        <w:rPr>
          <w:i/>
        </w:rPr>
        <w:t xml:space="preserve"> </w:t>
      </w:r>
      <w:proofErr w:type="spellStart"/>
      <w:r w:rsidRPr="00CA4758" w:rsidR="00BB41A8">
        <w:rPr>
          <w:i/>
        </w:rPr>
        <w:t>apgabaltiesa</w:t>
      </w:r>
      <w:proofErr w:type="spellEnd"/>
      <w:r w:rsidRPr="00CA4758" w:rsidR="00BB41A8">
        <w:t>)</w:t>
      </w:r>
      <w:r w:rsidRPr="00CA4758" w:rsidR="002A3D0C">
        <w:t xml:space="preserve">, which </w:t>
      </w:r>
      <w:r w:rsidRPr="00CA4758" w:rsidR="00350D62">
        <w:t xml:space="preserve">by </w:t>
      </w:r>
      <w:r w:rsidRPr="00CA4758" w:rsidR="00CE6C15">
        <w:t xml:space="preserve">a final judgment of </w:t>
      </w:r>
      <w:r w:rsidRPr="00CA4758">
        <w:t xml:space="preserve">24 April 2012 </w:t>
      </w:r>
      <w:r w:rsidRPr="00CA4758" w:rsidR="001D0A43">
        <w:t>upheld the judgment of the first-instance court</w:t>
      </w:r>
      <w:r w:rsidRPr="00CA4758">
        <w:t>.</w:t>
      </w:r>
      <w:r w:rsidRPr="00CA4758" w:rsidR="00CE6C15">
        <w:t xml:space="preserve"> </w:t>
      </w:r>
      <w:r w:rsidRPr="00CA4758" w:rsidR="00221232">
        <w:t>I</w:t>
      </w:r>
      <w:r w:rsidRPr="00CA4758" w:rsidR="00BB41A8">
        <w:t xml:space="preserve">t </w:t>
      </w:r>
      <w:r w:rsidRPr="00CA4758" w:rsidR="003179EA">
        <w:t xml:space="preserve">added </w:t>
      </w:r>
      <w:r w:rsidRPr="00CA4758" w:rsidR="00CE6C15">
        <w:t xml:space="preserve">that the </w:t>
      </w:r>
      <w:r w:rsidRPr="00CA4758" w:rsidR="0039190E">
        <w:t>twenty</w:t>
      </w:r>
      <w:r w:rsidRPr="00CA4758" w:rsidR="008C51F4">
        <w:t>-</w:t>
      </w:r>
      <w:r w:rsidRPr="00CA4758" w:rsidR="001D0A43">
        <w:t>day time-limit</w:t>
      </w:r>
      <w:r w:rsidRPr="00CA4758" w:rsidR="0039190E">
        <w:t xml:space="preserve"> for lodging an appeal only applied to </w:t>
      </w:r>
      <w:r w:rsidRPr="00CA4758" w:rsidR="001D0A43">
        <w:t>persons against whom administrative offence proceedings had been instituted</w:t>
      </w:r>
      <w:r w:rsidRPr="00CA4758" w:rsidR="00221232">
        <w:t>. It</w:t>
      </w:r>
      <w:r w:rsidRPr="00CA4758" w:rsidR="001D0A43">
        <w:t xml:space="preserve"> did </w:t>
      </w:r>
      <w:r w:rsidRPr="00CA4758" w:rsidR="00221232">
        <w:t xml:space="preserve">not </w:t>
      </w:r>
      <w:r w:rsidRPr="00CA4758" w:rsidR="001D0A43">
        <w:t xml:space="preserve">apply to </w:t>
      </w:r>
      <w:r w:rsidRPr="00CA4758" w:rsidR="00CE6C15">
        <w:t>prosecutor</w:t>
      </w:r>
      <w:r w:rsidRPr="00CA4758" w:rsidR="001D0A43">
        <w:t>s</w:t>
      </w:r>
      <w:r w:rsidRPr="00CA4758" w:rsidR="00CE6C15">
        <w:t xml:space="preserve"> </w:t>
      </w:r>
      <w:r w:rsidRPr="00CA4758" w:rsidR="00C0141F">
        <w:t xml:space="preserve">in the exercise of </w:t>
      </w:r>
      <w:r w:rsidRPr="00CA4758" w:rsidR="001D0A43">
        <w:t>their right</w:t>
      </w:r>
      <w:r w:rsidRPr="00CA4758" w:rsidR="00C0141F">
        <w:t xml:space="preserve"> to lodge an appeal</w:t>
      </w:r>
      <w:r w:rsidRPr="00CA4758" w:rsidR="00BB41A8">
        <w:t>. H</w:t>
      </w:r>
      <w:r w:rsidRPr="00CA4758" w:rsidR="00CE6C15">
        <w:t xml:space="preserve">ence, </w:t>
      </w:r>
      <w:r w:rsidRPr="00CA4758" w:rsidR="001D0A43">
        <w:t>in the applicant</w:t>
      </w:r>
      <w:r w:rsidRPr="00CA4758" w:rsidR="00CA4758">
        <w:t>’</w:t>
      </w:r>
      <w:r w:rsidRPr="00CA4758" w:rsidR="001D0A43">
        <w:t xml:space="preserve">s case </w:t>
      </w:r>
      <w:r w:rsidRPr="00CA4758" w:rsidR="00CE6C15">
        <w:t xml:space="preserve">the prosecutor </w:t>
      </w:r>
      <w:r w:rsidRPr="00CA4758" w:rsidR="001D0A43">
        <w:t xml:space="preserve">had been entitled to </w:t>
      </w:r>
      <w:r w:rsidRPr="00CA4758" w:rsidR="00CE6C15">
        <w:t xml:space="preserve">appeal </w:t>
      </w:r>
      <w:r w:rsidRPr="00CA4758" w:rsidR="001D0A43">
        <w:t xml:space="preserve">against the decision of 1 December 2008 </w:t>
      </w:r>
      <w:r w:rsidRPr="00CA4758" w:rsidR="00350D62">
        <w:t xml:space="preserve">even </w:t>
      </w:r>
      <w:r w:rsidRPr="00CA4758" w:rsidR="001D0A43">
        <w:t xml:space="preserve">after it </w:t>
      </w:r>
      <w:r w:rsidRPr="00CA4758" w:rsidR="00CE6C15">
        <w:t xml:space="preserve">had </w:t>
      </w:r>
      <w:r w:rsidRPr="00CA4758" w:rsidR="00817814">
        <w:t>taken effect</w:t>
      </w:r>
      <w:r w:rsidRPr="00CA4758" w:rsidR="00CE6C15">
        <w:t xml:space="preserve">. </w:t>
      </w:r>
      <w:r w:rsidRPr="00CA4758" w:rsidR="00F56A45">
        <w:t>Furthermore, the judgment of 27 </w:t>
      </w:r>
      <w:r w:rsidRPr="00CA4758" w:rsidR="00CE6C15">
        <w:t xml:space="preserve">February 2009 </w:t>
      </w:r>
      <w:r w:rsidRPr="00CA4758" w:rsidR="001D0A43">
        <w:t xml:space="preserve">had </w:t>
      </w:r>
      <w:r w:rsidRPr="00CA4758" w:rsidR="00CE6C31">
        <w:t xml:space="preserve">become final and </w:t>
      </w:r>
      <w:r w:rsidRPr="00CA4758" w:rsidR="00817814">
        <w:t xml:space="preserve">was </w:t>
      </w:r>
      <w:r w:rsidRPr="00CA4758" w:rsidR="00BA6DCA">
        <w:t xml:space="preserve">legally </w:t>
      </w:r>
      <w:r w:rsidRPr="00CA4758" w:rsidR="00C0141F">
        <w:t>binding</w:t>
      </w:r>
      <w:r w:rsidRPr="00CA4758" w:rsidR="00CE6C31">
        <w:t>. I</w:t>
      </w:r>
      <w:r w:rsidRPr="00CA4758" w:rsidR="00CE6C15">
        <w:t xml:space="preserve">ts legality could not be reassessed </w:t>
      </w:r>
      <w:r w:rsidRPr="00CA4758" w:rsidR="00221232">
        <w:t xml:space="preserve">in the </w:t>
      </w:r>
      <w:r w:rsidRPr="00CA4758" w:rsidR="00CE6C31">
        <w:t xml:space="preserve">present set of </w:t>
      </w:r>
      <w:r w:rsidRPr="00CA4758" w:rsidR="00221232">
        <w:t xml:space="preserve">proceedings. </w:t>
      </w:r>
      <w:r w:rsidRPr="00CA4758" w:rsidR="00350D62">
        <w:t>Lastly</w:t>
      </w:r>
      <w:r w:rsidRPr="00CA4758" w:rsidR="00BB41A8">
        <w:t xml:space="preserve">, there was no indication that the applicant had been unaware of the fact that his </w:t>
      </w:r>
      <w:r w:rsidRPr="00CA4758" w:rsidR="00C84386">
        <w:t>driving licence</w:t>
      </w:r>
      <w:r w:rsidRPr="00CA4758" w:rsidR="00BB41A8">
        <w:t xml:space="preserve"> had been revoked.</w:t>
      </w:r>
    </w:p>
    <w:p w:rsidRPr="00CA4758" w:rsidR="00C40051" w:rsidP="00CA4758" w:rsidRDefault="006A06FD">
      <w:pPr>
        <w:pStyle w:val="ECHRHeading2"/>
        <w:rPr>
          <w:lang w:eastAsia="fr-FR"/>
        </w:rPr>
      </w:pPr>
      <w:r w:rsidRPr="00CA4758">
        <w:rPr>
          <w:lang w:eastAsia="fr-FR"/>
        </w:rPr>
        <w:t>C</w:t>
      </w:r>
      <w:r w:rsidRPr="00CA4758" w:rsidR="00C40051">
        <w:rPr>
          <w:lang w:eastAsia="fr-FR"/>
        </w:rPr>
        <w:t>.  Third set of administrative offence proceedings</w:t>
      </w:r>
    </w:p>
    <w:p w:rsidRPr="00CA4758" w:rsidR="00DE1C63" w:rsidP="00CA4758" w:rsidRDefault="00C40051">
      <w:pPr>
        <w:pStyle w:val="ECHRPara"/>
      </w:pPr>
      <w:r w:rsidRPr="00CA4758">
        <w:fldChar w:fldCharType="begin"/>
      </w:r>
      <w:r w:rsidRPr="00CA4758">
        <w:instrText xml:space="preserve"> SEQ level0 \*arabic </w:instrText>
      </w:r>
      <w:r w:rsidRPr="00CA4758">
        <w:fldChar w:fldCharType="separate"/>
      </w:r>
      <w:r w:rsidRPr="00CA4758" w:rsidR="00CA4758">
        <w:rPr>
          <w:noProof/>
        </w:rPr>
        <w:t>16</w:t>
      </w:r>
      <w:r w:rsidRPr="00CA4758">
        <w:fldChar w:fldCharType="end"/>
      </w:r>
      <w:r w:rsidRPr="00CA4758">
        <w:t xml:space="preserve">.  On 23 September 2009 the police drew up </w:t>
      </w:r>
      <w:r w:rsidRPr="00CA4758" w:rsidR="00CD57C4">
        <w:t xml:space="preserve">an administrative offence report </w:t>
      </w:r>
      <w:r w:rsidRPr="00CA4758">
        <w:t xml:space="preserve">stating that the applicant had </w:t>
      </w:r>
      <w:r w:rsidRPr="00CA4758" w:rsidR="00705911">
        <w:t xml:space="preserve">driven a car </w:t>
      </w:r>
      <w:r w:rsidRPr="00CA4758" w:rsidR="00DE1C63">
        <w:t>while</w:t>
      </w:r>
      <w:r w:rsidRPr="00CA4758" w:rsidR="00705911">
        <w:t xml:space="preserve"> </w:t>
      </w:r>
      <w:r w:rsidRPr="00CA4758" w:rsidR="00350D62">
        <w:t>disqualified</w:t>
      </w:r>
      <w:r w:rsidRPr="00CA4758" w:rsidR="00C0141F">
        <w:t xml:space="preserve"> and </w:t>
      </w:r>
      <w:r w:rsidRPr="00CA4758" w:rsidR="0039190E">
        <w:t xml:space="preserve">that </w:t>
      </w:r>
      <w:r w:rsidRPr="00CA4758" w:rsidR="00C0141F">
        <w:t>t</w:t>
      </w:r>
      <w:r w:rsidRPr="00CA4758" w:rsidR="00BA6DCA">
        <w:t xml:space="preserve">he offence had been committed </w:t>
      </w:r>
      <w:r w:rsidRPr="00CA4758" w:rsidR="00705911">
        <w:t xml:space="preserve">repeatedly </w:t>
      </w:r>
      <w:r w:rsidRPr="00CA4758" w:rsidR="009C49E4">
        <w:t>with</w:t>
      </w:r>
      <w:r w:rsidRPr="00CA4758" w:rsidR="00705911">
        <w:t xml:space="preserve">in a year, </w:t>
      </w:r>
      <w:r w:rsidRPr="00CA4758" w:rsidR="00BA6DCA">
        <w:t>in violation of</w:t>
      </w:r>
      <w:r w:rsidRPr="00CA4758" w:rsidR="00705911">
        <w:t xml:space="preserve"> </w:t>
      </w:r>
      <w:r w:rsidRPr="00CA4758" w:rsidR="00BA6DCA">
        <w:t xml:space="preserve">Article </w:t>
      </w:r>
      <w:r w:rsidRPr="00CA4758" w:rsidR="00705911">
        <w:t>149</w:t>
      </w:r>
      <w:r w:rsidRPr="00CA4758" w:rsidR="00705911">
        <w:rPr>
          <w:vertAlign w:val="superscript"/>
        </w:rPr>
        <w:t>4</w:t>
      </w:r>
      <w:r w:rsidRPr="00CA4758" w:rsidR="00705911">
        <w:t>(7) of the Code of Administrative Offences</w:t>
      </w:r>
      <w:r w:rsidRPr="00CA4758" w:rsidR="00561493">
        <w:t xml:space="preserve"> (</w:t>
      </w:r>
      <w:r w:rsidRPr="00CA4758" w:rsidR="00340802">
        <w:t xml:space="preserve">hereinafter </w:t>
      </w:r>
      <w:r w:rsidRPr="00CA4758" w:rsidR="00561493">
        <w:t>“the repeat offence”</w:t>
      </w:r>
      <w:r w:rsidRPr="00CA4758" w:rsidR="00340802">
        <w:t>)</w:t>
      </w:r>
      <w:r w:rsidRPr="00CA4758">
        <w:t>.</w:t>
      </w:r>
      <w:r w:rsidRPr="00CA4758" w:rsidR="00EE0FC9">
        <w:t xml:space="preserve"> The applicant lodged an appeal.</w:t>
      </w:r>
    </w:p>
    <w:p w:rsidRPr="00CA4758" w:rsidR="00C40051" w:rsidP="00CA4758" w:rsidRDefault="001F5AD1">
      <w:pPr>
        <w:pStyle w:val="ECHRPara"/>
      </w:pPr>
      <w:r w:rsidRPr="00CA4758">
        <w:fldChar w:fldCharType="begin"/>
      </w:r>
      <w:r w:rsidRPr="00CA4758">
        <w:instrText xml:space="preserve"> SEQ level0 \*arabic </w:instrText>
      </w:r>
      <w:r w:rsidRPr="00CA4758">
        <w:fldChar w:fldCharType="separate"/>
      </w:r>
      <w:r w:rsidRPr="00CA4758" w:rsidR="00CA4758">
        <w:rPr>
          <w:noProof/>
        </w:rPr>
        <w:t>17</w:t>
      </w:r>
      <w:r w:rsidRPr="00CA4758">
        <w:fldChar w:fldCharType="end"/>
      </w:r>
      <w:r w:rsidRPr="00CA4758">
        <w:t>.  </w:t>
      </w:r>
      <w:r w:rsidRPr="00CA4758" w:rsidR="00EE0FC9">
        <w:t>O</w:t>
      </w:r>
      <w:r w:rsidRPr="00CA4758" w:rsidR="00C40051">
        <w:t xml:space="preserve">n 6 November 2009 the Riga City </w:t>
      </w:r>
      <w:proofErr w:type="spellStart"/>
      <w:r w:rsidRPr="00CA4758" w:rsidR="00C40051">
        <w:t>Zemgale</w:t>
      </w:r>
      <w:proofErr w:type="spellEnd"/>
      <w:r w:rsidRPr="00CA4758" w:rsidR="00C40051">
        <w:t xml:space="preserve"> District Court (</w:t>
      </w:r>
      <w:r w:rsidRPr="00CA4758" w:rsidR="00C40051">
        <w:rPr>
          <w:i/>
          <w:lang w:val="lv-LV"/>
        </w:rPr>
        <w:t>Rīgas pilsētas Zemgales priekšpilsētas tiesa</w:t>
      </w:r>
      <w:r w:rsidRPr="00CA4758" w:rsidR="00C40051">
        <w:t xml:space="preserve">) </w:t>
      </w:r>
      <w:r w:rsidRPr="00CA4758" w:rsidR="00900C14">
        <w:t>found the applicant administratively liable under Article 149</w:t>
      </w:r>
      <w:r w:rsidRPr="00CA4758" w:rsidR="00900C14">
        <w:rPr>
          <w:vertAlign w:val="superscript"/>
        </w:rPr>
        <w:t>4</w:t>
      </w:r>
      <w:r w:rsidRPr="00CA4758" w:rsidR="00900C14">
        <w:t xml:space="preserve">(7) of the Code of Administrative Offences for driving </w:t>
      </w:r>
      <w:r w:rsidRPr="00CA4758" w:rsidR="00E7071C">
        <w:t>while disqualified</w:t>
      </w:r>
      <w:r w:rsidRPr="00CA4758" w:rsidR="00900C14">
        <w:t xml:space="preserve"> repeatedly within a year. In establishing the facts the court referred</w:t>
      </w:r>
      <w:r w:rsidRPr="00CA4758" w:rsidR="009C49E4">
        <w:t xml:space="preserve"> to the judgment of </w:t>
      </w:r>
      <w:r w:rsidRPr="00CA4758" w:rsidR="00DE1C63">
        <w:t>27 </w:t>
      </w:r>
      <w:r w:rsidRPr="00CA4758" w:rsidR="009C49E4">
        <w:t>February 2009 (see paragraph</w:t>
      </w:r>
      <w:r w:rsidRPr="00CA4758" w:rsidR="005C066C">
        <w:t> </w:t>
      </w:r>
      <w:r w:rsidRPr="00CA4758">
        <w:t>9</w:t>
      </w:r>
      <w:r w:rsidRPr="00CA4758" w:rsidR="009C49E4">
        <w:t xml:space="preserve"> above) and the administrative offence </w:t>
      </w:r>
      <w:r w:rsidRPr="00CA4758" w:rsidR="00CD57C4">
        <w:t xml:space="preserve">report </w:t>
      </w:r>
      <w:r w:rsidRPr="00CA4758" w:rsidR="009C49E4">
        <w:t xml:space="preserve">of </w:t>
      </w:r>
      <w:r w:rsidRPr="00CA4758" w:rsidR="00CF2C24">
        <w:t>31 </w:t>
      </w:r>
      <w:r w:rsidRPr="00CA4758">
        <w:t>July 2009 (see</w:t>
      </w:r>
      <w:r w:rsidRPr="00CA4758" w:rsidR="00510CA9">
        <w:t xml:space="preserve"> paragraph </w:t>
      </w:r>
      <w:r w:rsidRPr="00CA4758">
        <w:t>12</w:t>
      </w:r>
      <w:r w:rsidRPr="00CA4758" w:rsidR="009C49E4">
        <w:t xml:space="preserve"> above)</w:t>
      </w:r>
      <w:r w:rsidRPr="00CA4758" w:rsidR="00900C14">
        <w:t>.</w:t>
      </w:r>
      <w:r w:rsidRPr="00CA4758" w:rsidR="009C49E4">
        <w:t xml:space="preserve"> </w:t>
      </w:r>
      <w:r w:rsidRPr="00CA4758" w:rsidR="00C40051">
        <w:t xml:space="preserve">The </w:t>
      </w:r>
      <w:r w:rsidRPr="00CA4758" w:rsidR="00EE0FC9">
        <w:t xml:space="preserve">court imposed a </w:t>
      </w:r>
      <w:r w:rsidRPr="00CA4758" w:rsidR="001E7AD1">
        <w:t xml:space="preserve">penalty of </w:t>
      </w:r>
      <w:r w:rsidRPr="00CA4758" w:rsidR="00C40051">
        <w:t>five days</w:t>
      </w:r>
      <w:r w:rsidRPr="00CA4758" w:rsidR="00CA4758">
        <w:t>’</w:t>
      </w:r>
      <w:r w:rsidRPr="00CA4758" w:rsidR="00C40051">
        <w:t xml:space="preserve"> administrative </w:t>
      </w:r>
      <w:r w:rsidRPr="00CA4758" w:rsidR="000D22E2">
        <w:t xml:space="preserve">detention </w:t>
      </w:r>
      <w:r w:rsidRPr="00CA4758" w:rsidR="00C40051">
        <w:t xml:space="preserve">and </w:t>
      </w:r>
      <w:r w:rsidRPr="00CA4758" w:rsidR="00E24F0C">
        <w:t>a fine of LVL </w:t>
      </w:r>
      <w:r w:rsidRPr="00CA4758" w:rsidR="00DE1C63">
        <w:t>400 (</w:t>
      </w:r>
      <w:r w:rsidRPr="00CA4758" w:rsidR="00CF2C24">
        <w:t>approximately EUR </w:t>
      </w:r>
      <w:r w:rsidRPr="00CA4758" w:rsidR="00C40051">
        <w:t>5</w:t>
      </w:r>
      <w:r w:rsidRPr="00CA4758" w:rsidR="00DE1C63">
        <w:t>49)</w:t>
      </w:r>
      <w:r w:rsidRPr="00CA4758" w:rsidR="00C40051">
        <w:t>.</w:t>
      </w:r>
    </w:p>
    <w:p w:rsidRPr="00CA4758" w:rsidR="001E7AD1" w:rsidP="00CA4758" w:rsidRDefault="00900C14">
      <w:pPr>
        <w:pStyle w:val="ECHRPara"/>
      </w:pPr>
      <w:r w:rsidRPr="00CA4758">
        <w:fldChar w:fldCharType="begin"/>
      </w:r>
      <w:r w:rsidRPr="00CA4758">
        <w:instrText xml:space="preserve"> SEQ level0 \*arabic </w:instrText>
      </w:r>
      <w:r w:rsidRPr="00CA4758">
        <w:fldChar w:fldCharType="separate"/>
      </w:r>
      <w:r w:rsidRPr="00CA4758" w:rsidR="00CA4758">
        <w:rPr>
          <w:noProof/>
        </w:rPr>
        <w:t>18</w:t>
      </w:r>
      <w:r w:rsidRPr="00CA4758">
        <w:fldChar w:fldCharType="end"/>
      </w:r>
      <w:r w:rsidRPr="00CA4758">
        <w:t>.  </w:t>
      </w:r>
      <w:r w:rsidRPr="00CA4758" w:rsidR="001E7AD1">
        <w:t xml:space="preserve">The applicant </w:t>
      </w:r>
      <w:r w:rsidRPr="00CA4758" w:rsidR="00BA6DCA">
        <w:t xml:space="preserve">appealed against this judgment arguing </w:t>
      </w:r>
      <w:r w:rsidRPr="00CA4758" w:rsidR="0039190E">
        <w:t>(</w:t>
      </w:r>
      <w:proofErr w:type="spellStart"/>
      <w:r w:rsidRPr="00CA4758" w:rsidR="0044562D">
        <w:t>i</w:t>
      </w:r>
      <w:proofErr w:type="spellEnd"/>
      <w:r w:rsidRPr="00CA4758" w:rsidR="0039190E">
        <w:t xml:space="preserve">) </w:t>
      </w:r>
      <w:r w:rsidRPr="00CA4758" w:rsidR="00BA6DCA">
        <w:t xml:space="preserve">that </w:t>
      </w:r>
      <w:r w:rsidRPr="00CA4758" w:rsidR="001E7AD1">
        <w:t xml:space="preserve">the judgment of 27 February 2009 </w:t>
      </w:r>
      <w:r w:rsidRPr="00CA4758" w:rsidR="00BA6DCA">
        <w:t xml:space="preserve">was </w:t>
      </w:r>
      <w:r w:rsidRPr="00CA4758">
        <w:t>un</w:t>
      </w:r>
      <w:r w:rsidRPr="00CA4758" w:rsidR="001E7AD1">
        <w:t>lawful</w:t>
      </w:r>
      <w:r w:rsidRPr="00CA4758" w:rsidR="00EE0FC9">
        <w:t xml:space="preserve"> and </w:t>
      </w:r>
      <w:r w:rsidRPr="00CA4758" w:rsidR="0039190E">
        <w:t>(</w:t>
      </w:r>
      <w:r w:rsidRPr="00CA4758" w:rsidR="00350D62">
        <w:t>ii</w:t>
      </w:r>
      <w:r w:rsidRPr="00CA4758" w:rsidR="0039190E">
        <w:t xml:space="preserve">) </w:t>
      </w:r>
      <w:r w:rsidRPr="00CA4758" w:rsidR="00EE0FC9">
        <w:t xml:space="preserve">that </w:t>
      </w:r>
      <w:r w:rsidRPr="00CA4758" w:rsidR="001E7AD1">
        <w:t>the repeated nature of the offence could not be established</w:t>
      </w:r>
      <w:r w:rsidRPr="00CA4758" w:rsidR="00EE0FC9">
        <w:t xml:space="preserve">, as </w:t>
      </w:r>
      <w:r w:rsidRPr="00CA4758" w:rsidR="008F5408">
        <w:t xml:space="preserve">his appeal concerning </w:t>
      </w:r>
      <w:r w:rsidRPr="00CA4758" w:rsidR="001E7AD1">
        <w:t xml:space="preserve">the </w:t>
      </w:r>
      <w:r w:rsidRPr="00CA4758" w:rsidR="00CD57C4">
        <w:t xml:space="preserve">administrative offence </w:t>
      </w:r>
      <w:r w:rsidRPr="00CA4758" w:rsidR="001E7AD1">
        <w:t xml:space="preserve">report of 31 July 2009 </w:t>
      </w:r>
      <w:r w:rsidRPr="00CA4758" w:rsidR="003866ED">
        <w:t>(</w:t>
      </w:r>
      <w:r w:rsidRPr="00CA4758" w:rsidR="00340802">
        <w:t xml:space="preserve">relating to </w:t>
      </w:r>
      <w:r w:rsidRPr="00CA4758" w:rsidR="003866ED">
        <w:t xml:space="preserve">the initial offence) </w:t>
      </w:r>
      <w:r w:rsidRPr="00CA4758" w:rsidR="00CF2C24">
        <w:t>was still pending</w:t>
      </w:r>
      <w:r w:rsidRPr="00CA4758" w:rsidR="001E7AD1">
        <w:t>.</w:t>
      </w:r>
      <w:r w:rsidRPr="00CA4758">
        <w:t xml:space="preserve"> </w:t>
      </w:r>
      <w:r w:rsidRPr="00CA4758" w:rsidR="00EE0FC9">
        <w:t xml:space="preserve">The applicant </w:t>
      </w:r>
      <w:r w:rsidRPr="00CA4758">
        <w:t>requested</w:t>
      </w:r>
      <w:r w:rsidRPr="00CA4758" w:rsidR="00E7071C">
        <w:t xml:space="preserve"> that</w:t>
      </w:r>
      <w:r w:rsidRPr="00CA4758">
        <w:t xml:space="preserve"> the court </w:t>
      </w:r>
      <w:r w:rsidRPr="00CA4758" w:rsidR="00EE0FC9">
        <w:t xml:space="preserve">either </w:t>
      </w:r>
      <w:r w:rsidRPr="00CA4758">
        <w:t>terminate the proceedings or suspend them</w:t>
      </w:r>
      <w:r w:rsidRPr="00CA4758" w:rsidR="00CE6C31">
        <w:t xml:space="preserve"> </w:t>
      </w:r>
      <w:r w:rsidRPr="00CA4758" w:rsidR="00221232">
        <w:t xml:space="preserve">until the </w:t>
      </w:r>
      <w:r w:rsidRPr="00CA4758" w:rsidR="008F5408">
        <w:t xml:space="preserve">conclusion </w:t>
      </w:r>
      <w:r w:rsidRPr="00CA4758" w:rsidR="00221232">
        <w:t xml:space="preserve">of the administrative offence proceedings concerning the </w:t>
      </w:r>
      <w:r w:rsidRPr="00CA4758" w:rsidR="003866ED">
        <w:t>initial offence</w:t>
      </w:r>
      <w:r w:rsidRPr="00CA4758">
        <w:t>.</w:t>
      </w:r>
    </w:p>
    <w:p w:rsidRPr="00CA4758" w:rsidR="00FC3607" w:rsidP="00CA4758" w:rsidRDefault="00C40051">
      <w:pPr>
        <w:pStyle w:val="ECHRPara"/>
      </w:pPr>
      <w:r w:rsidRPr="00CA4758">
        <w:fldChar w:fldCharType="begin"/>
      </w:r>
      <w:r w:rsidRPr="00CA4758">
        <w:instrText xml:space="preserve"> SEQ level0 \*arabic </w:instrText>
      </w:r>
      <w:r w:rsidRPr="00CA4758">
        <w:fldChar w:fldCharType="separate"/>
      </w:r>
      <w:r w:rsidRPr="00CA4758" w:rsidR="00CA4758">
        <w:rPr>
          <w:noProof/>
        </w:rPr>
        <w:t>19</w:t>
      </w:r>
      <w:r w:rsidRPr="00CA4758">
        <w:fldChar w:fldCharType="end"/>
      </w:r>
      <w:r w:rsidRPr="00CA4758">
        <w:t>.  </w:t>
      </w:r>
      <w:r w:rsidRPr="00CA4758" w:rsidR="00900C14">
        <w:t>On 26 February 2010 t</w:t>
      </w:r>
      <w:r w:rsidRPr="00CA4758">
        <w:t xml:space="preserve">he </w:t>
      </w:r>
      <w:r w:rsidRPr="00CA4758" w:rsidR="00900C14">
        <w:t xml:space="preserve">Riga Regional Court </w:t>
      </w:r>
      <w:r w:rsidRPr="00CA4758" w:rsidR="00350D62">
        <w:t xml:space="preserve">by </w:t>
      </w:r>
      <w:r w:rsidRPr="00CA4758" w:rsidR="00CF2C24">
        <w:t xml:space="preserve">a final judgment </w:t>
      </w:r>
      <w:r w:rsidRPr="00CA4758">
        <w:t xml:space="preserve">upheld </w:t>
      </w:r>
      <w:r w:rsidRPr="00CA4758" w:rsidR="00FB7A23">
        <w:t xml:space="preserve">the </w:t>
      </w:r>
      <w:r w:rsidRPr="00CA4758" w:rsidR="00EE0FC9">
        <w:t>finding that the applicant had committed a repeat offence</w:t>
      </w:r>
      <w:r w:rsidRPr="00CA4758">
        <w:t>.</w:t>
      </w:r>
      <w:r w:rsidRPr="00CA4758" w:rsidR="00FB7A23">
        <w:t xml:space="preserve"> </w:t>
      </w:r>
      <w:r w:rsidRPr="00CA4758" w:rsidR="00EE0FC9">
        <w:t xml:space="preserve">It noted </w:t>
      </w:r>
      <w:r w:rsidRPr="00CA4758" w:rsidR="00FB7A23">
        <w:t>that there was no reason to conclude that a person could not be found guilty of a repeat offence</w:t>
      </w:r>
      <w:r w:rsidRPr="00CA4758" w:rsidR="00EE0FC9">
        <w:t xml:space="preserve"> while </w:t>
      </w:r>
      <w:r w:rsidRPr="00CA4758" w:rsidR="00FB7A23">
        <w:t xml:space="preserve">the decision concerning the </w:t>
      </w:r>
      <w:r w:rsidRPr="00CA4758" w:rsidR="00561493">
        <w:t xml:space="preserve">initial </w:t>
      </w:r>
      <w:r w:rsidRPr="00CA4758" w:rsidR="00FB7A23">
        <w:t>offence was being appealed</w:t>
      </w:r>
      <w:r w:rsidRPr="00CA4758" w:rsidR="00221232">
        <w:t xml:space="preserve"> against</w:t>
      </w:r>
      <w:r w:rsidRPr="00CA4758" w:rsidR="00FB7A23">
        <w:t xml:space="preserve">. The </w:t>
      </w:r>
      <w:r w:rsidRPr="00CA4758" w:rsidR="00B66379">
        <w:t xml:space="preserve">fact </w:t>
      </w:r>
      <w:r w:rsidRPr="00CA4758" w:rsidR="00221232">
        <w:t xml:space="preserve">that </w:t>
      </w:r>
      <w:r w:rsidRPr="00CA4758" w:rsidR="00FC3607">
        <w:t xml:space="preserve">the </w:t>
      </w:r>
      <w:r w:rsidRPr="00CA4758" w:rsidR="00FB7A23">
        <w:t xml:space="preserve">appeal </w:t>
      </w:r>
      <w:r w:rsidRPr="00CA4758" w:rsidR="00B66379">
        <w:t xml:space="preserve">proceedings were </w:t>
      </w:r>
      <w:r w:rsidRPr="00CA4758" w:rsidR="00221232">
        <w:t xml:space="preserve">still </w:t>
      </w:r>
      <w:r w:rsidRPr="00CA4758" w:rsidR="00B66379">
        <w:t xml:space="preserve">pending </w:t>
      </w:r>
      <w:r w:rsidRPr="00CA4758" w:rsidR="00FB7A23">
        <w:t xml:space="preserve">could not be used as a criterion to determine whether the person had </w:t>
      </w:r>
      <w:r w:rsidRPr="00CA4758" w:rsidR="00B66379">
        <w:t xml:space="preserve">already </w:t>
      </w:r>
      <w:r w:rsidRPr="00CA4758" w:rsidR="00FB7A23">
        <w:t>been administratively punished. The only criterion for determining</w:t>
      </w:r>
      <w:r w:rsidRPr="00CA4758" w:rsidR="005F6908">
        <w:t xml:space="preserve"> the repeated nature of the offence was whether </w:t>
      </w:r>
      <w:r w:rsidRPr="00CA4758" w:rsidR="00E7071C">
        <w:t xml:space="preserve">or not </w:t>
      </w:r>
      <w:r w:rsidRPr="00CA4758" w:rsidR="00CF2C24">
        <w:t xml:space="preserve">the decision </w:t>
      </w:r>
      <w:r w:rsidRPr="00CA4758" w:rsidR="00561493">
        <w:t xml:space="preserve">on the initial offence </w:t>
      </w:r>
      <w:r w:rsidRPr="00CA4758" w:rsidR="00CF2C24">
        <w:t xml:space="preserve">had been </w:t>
      </w:r>
      <w:r w:rsidRPr="00CA4758" w:rsidR="00C0141F">
        <w:t>set aside</w:t>
      </w:r>
      <w:r w:rsidRPr="00CA4758" w:rsidR="00CF2C24">
        <w:t xml:space="preserve"> or its</w:t>
      </w:r>
      <w:r w:rsidRPr="00CA4758" w:rsidR="00C0141F">
        <w:t xml:space="preserve"> legal</w:t>
      </w:r>
      <w:r w:rsidRPr="00CA4758" w:rsidR="00CF2C24">
        <w:t xml:space="preserve"> effect suspended </w:t>
      </w:r>
      <w:r w:rsidRPr="00CA4758" w:rsidR="005F6908">
        <w:t xml:space="preserve">at the time the decision </w:t>
      </w:r>
      <w:r w:rsidRPr="00CA4758" w:rsidR="00561493">
        <w:t xml:space="preserve">on </w:t>
      </w:r>
      <w:r w:rsidRPr="00CA4758" w:rsidR="003866ED">
        <w:t xml:space="preserve">the </w:t>
      </w:r>
      <w:r w:rsidRPr="00CA4758" w:rsidR="00561493">
        <w:t xml:space="preserve">repeat offence </w:t>
      </w:r>
      <w:r w:rsidRPr="00CA4758" w:rsidR="005F6908">
        <w:t xml:space="preserve">was being taken. In the absence of </w:t>
      </w:r>
      <w:r w:rsidRPr="00CA4758" w:rsidR="00C0141F">
        <w:t>such circumstances</w:t>
      </w:r>
      <w:r w:rsidRPr="00CA4758" w:rsidR="00CF2C24">
        <w:t>,</w:t>
      </w:r>
      <w:r w:rsidRPr="00CA4758" w:rsidR="005F6908">
        <w:t xml:space="preserve"> the findings of the decision </w:t>
      </w:r>
      <w:r w:rsidRPr="00CA4758" w:rsidR="00561493">
        <w:t xml:space="preserve">on </w:t>
      </w:r>
      <w:r w:rsidRPr="00CA4758" w:rsidR="003866ED">
        <w:t xml:space="preserve">the </w:t>
      </w:r>
      <w:r w:rsidRPr="00CA4758" w:rsidR="00561493">
        <w:t xml:space="preserve">initial offence </w:t>
      </w:r>
      <w:r w:rsidRPr="00CA4758" w:rsidR="00CF2C24">
        <w:t xml:space="preserve">were </w:t>
      </w:r>
      <w:r w:rsidRPr="00CA4758" w:rsidR="005F6908">
        <w:t xml:space="preserve">legally binding and </w:t>
      </w:r>
      <w:r w:rsidRPr="00CA4758" w:rsidR="00CF2C24">
        <w:t xml:space="preserve">had </w:t>
      </w:r>
      <w:r w:rsidRPr="00CA4758" w:rsidR="005F6908">
        <w:t xml:space="preserve">to be taken into account when </w:t>
      </w:r>
      <w:r w:rsidRPr="00CA4758" w:rsidR="008F5408">
        <w:t xml:space="preserve">classifying </w:t>
      </w:r>
      <w:r w:rsidRPr="00CA4758" w:rsidR="005F6908">
        <w:t>the second offence</w:t>
      </w:r>
      <w:r w:rsidRPr="00CA4758" w:rsidR="00561493">
        <w:t xml:space="preserve"> as</w:t>
      </w:r>
      <w:r w:rsidRPr="00CA4758" w:rsidR="003866ED">
        <w:t xml:space="preserve"> a</w:t>
      </w:r>
      <w:r w:rsidRPr="00CA4758" w:rsidR="00561493">
        <w:t xml:space="preserve"> repeat offence</w:t>
      </w:r>
      <w:r w:rsidRPr="00CA4758" w:rsidR="005F6908">
        <w:t>.</w:t>
      </w:r>
      <w:r w:rsidRPr="00CA4758" w:rsidR="00CF2C24">
        <w:t xml:space="preserve"> </w:t>
      </w:r>
      <w:r w:rsidRPr="00CA4758" w:rsidR="00FC3607">
        <w:t>Referring</w:t>
      </w:r>
      <w:r w:rsidRPr="00CA4758" w:rsidR="00CF2C24">
        <w:t xml:space="preserve"> to Article 283 of the Code of Administrative Offences</w:t>
      </w:r>
      <w:r w:rsidRPr="00CA4758" w:rsidR="00650CBF">
        <w:t>,</w:t>
      </w:r>
      <w:r w:rsidRPr="00CA4758" w:rsidR="00FC3607">
        <w:t xml:space="preserve"> the court noted that </w:t>
      </w:r>
      <w:r w:rsidRPr="00CA4758" w:rsidR="000B0332">
        <w:t xml:space="preserve">an </w:t>
      </w:r>
      <w:r w:rsidRPr="00CA4758" w:rsidR="00FC3607">
        <w:t xml:space="preserve">appeal against </w:t>
      </w:r>
      <w:r w:rsidRPr="00CA4758" w:rsidR="000B0332">
        <w:t xml:space="preserve">a </w:t>
      </w:r>
      <w:r w:rsidRPr="00CA4758" w:rsidR="00FC3607">
        <w:t xml:space="preserve">decision revoking </w:t>
      </w:r>
      <w:r w:rsidRPr="00CA4758" w:rsidR="00993BAB">
        <w:t>a person</w:t>
      </w:r>
      <w:r w:rsidRPr="00CA4758" w:rsidR="00CA4758">
        <w:t>’</w:t>
      </w:r>
      <w:r w:rsidRPr="00CA4758" w:rsidR="00993BAB">
        <w:t>s driving licence</w:t>
      </w:r>
      <w:r w:rsidRPr="00CA4758" w:rsidR="00FC3607">
        <w:t xml:space="preserve"> did no</w:t>
      </w:r>
      <w:r w:rsidRPr="00CA4758" w:rsidR="00650CBF">
        <w:t>t</w:t>
      </w:r>
      <w:r w:rsidRPr="00CA4758" w:rsidR="00FC3607">
        <w:t xml:space="preserve"> suspend enforcement of that decision. </w:t>
      </w:r>
      <w:r w:rsidRPr="00CA4758" w:rsidR="00221232">
        <w:t xml:space="preserve">Accordingly, </w:t>
      </w:r>
      <w:r w:rsidRPr="00CA4758" w:rsidR="00CE6C31">
        <w:t xml:space="preserve">the appeal </w:t>
      </w:r>
      <w:r w:rsidRPr="00CA4758" w:rsidR="000B0332">
        <w:t xml:space="preserve">lodged against the decision concerning the offence of 31 July 2009 </w:t>
      </w:r>
      <w:r w:rsidRPr="00CA4758" w:rsidR="003866ED">
        <w:t xml:space="preserve">(the initial offence) </w:t>
      </w:r>
      <w:r w:rsidRPr="00CA4758" w:rsidR="00CE6C31">
        <w:t xml:space="preserve">did not preclude the </w:t>
      </w:r>
      <w:r w:rsidRPr="00CA4758" w:rsidR="007550BC">
        <w:t>offence</w:t>
      </w:r>
      <w:r w:rsidRPr="00CA4758" w:rsidR="008F5408">
        <w:t xml:space="preserve"> </w:t>
      </w:r>
      <w:r w:rsidRPr="00CA4758" w:rsidR="003866ED">
        <w:t xml:space="preserve">under </w:t>
      </w:r>
      <w:r w:rsidRPr="00CA4758" w:rsidR="00F10FEA">
        <w:t>consideration</w:t>
      </w:r>
      <w:r w:rsidRPr="00CA4758" w:rsidR="007550BC">
        <w:t xml:space="preserve"> </w:t>
      </w:r>
      <w:r w:rsidRPr="00CA4758" w:rsidR="008F5408">
        <w:t xml:space="preserve">being classified </w:t>
      </w:r>
      <w:r w:rsidRPr="00CA4758" w:rsidR="007550BC">
        <w:t xml:space="preserve">as a repeat </w:t>
      </w:r>
      <w:r w:rsidRPr="00CA4758" w:rsidR="00E7071C">
        <w:t xml:space="preserve">offence </w:t>
      </w:r>
      <w:r w:rsidRPr="00CA4758" w:rsidR="000B0332">
        <w:t xml:space="preserve">and the proceedings </w:t>
      </w:r>
      <w:r w:rsidRPr="00CA4758" w:rsidR="008F5408">
        <w:t xml:space="preserve">being concluded </w:t>
      </w:r>
      <w:r w:rsidRPr="00CA4758" w:rsidR="000B0332">
        <w:t>while that appeal was still pending</w:t>
      </w:r>
      <w:r w:rsidRPr="00CA4758" w:rsidR="003028A7">
        <w:t>.</w:t>
      </w:r>
    </w:p>
    <w:p w:rsidRPr="00CA4758" w:rsidR="00720446" w:rsidP="00CA4758" w:rsidRDefault="00950C6F">
      <w:pPr>
        <w:pStyle w:val="ECHRPara"/>
      </w:pPr>
      <w:r w:rsidRPr="00CA4758">
        <w:fldChar w:fldCharType="begin"/>
      </w:r>
      <w:r w:rsidRPr="00CA4758">
        <w:instrText xml:space="preserve"> SEQ level0 \*arabic </w:instrText>
      </w:r>
      <w:r w:rsidRPr="00CA4758">
        <w:fldChar w:fldCharType="separate"/>
      </w:r>
      <w:r w:rsidRPr="00CA4758" w:rsidR="00CA4758">
        <w:rPr>
          <w:noProof/>
        </w:rPr>
        <w:t>20</w:t>
      </w:r>
      <w:r w:rsidRPr="00CA4758">
        <w:fldChar w:fldCharType="end"/>
      </w:r>
      <w:r w:rsidRPr="00CA4758">
        <w:t>.  </w:t>
      </w:r>
      <w:r w:rsidRPr="00CA4758" w:rsidR="00720446">
        <w:t xml:space="preserve">On </w:t>
      </w:r>
      <w:r w:rsidRPr="00CA4758">
        <w:t>2 June</w:t>
      </w:r>
      <w:r w:rsidRPr="00CA4758" w:rsidR="00720446">
        <w:t xml:space="preserve"> 2010</w:t>
      </w:r>
      <w:r w:rsidRPr="00CA4758" w:rsidR="0042541E">
        <w:t>,</w:t>
      </w:r>
      <w:r w:rsidRPr="00CA4758" w:rsidR="00720446">
        <w:t xml:space="preserve"> when the applicant lodged his application with the Court</w:t>
      </w:r>
      <w:r w:rsidRPr="00CA4758" w:rsidR="0042541E">
        <w:t>,</w:t>
      </w:r>
      <w:r w:rsidRPr="00CA4758" w:rsidR="00720446">
        <w:t xml:space="preserve"> he submitted that he had already served the </w:t>
      </w:r>
      <w:r w:rsidRPr="00CA4758" w:rsidR="0042541E">
        <w:t>sentence of five day</w:t>
      </w:r>
      <w:r w:rsidRPr="00CA4758" w:rsidR="00CA4758">
        <w:t>’</w:t>
      </w:r>
      <w:r w:rsidRPr="00CA4758" w:rsidR="0042541E">
        <w:t xml:space="preserve">s </w:t>
      </w:r>
      <w:r w:rsidRPr="00CA4758" w:rsidR="00720446">
        <w:t xml:space="preserve">administrative detention and </w:t>
      </w:r>
      <w:r w:rsidRPr="00CA4758" w:rsidR="0042541E">
        <w:t xml:space="preserve">had </w:t>
      </w:r>
      <w:r w:rsidRPr="00CA4758" w:rsidR="00720446">
        <w:t>already paid the fine</w:t>
      </w:r>
      <w:r w:rsidRPr="00CA4758" w:rsidR="0042541E">
        <w:t xml:space="preserve"> imposed in the third set of administrative offence proceedings</w:t>
      </w:r>
      <w:r w:rsidRPr="00CA4758" w:rsidR="00720446">
        <w:t>. The Government did not contest this allegation.</w:t>
      </w:r>
    </w:p>
    <w:p w:rsidRPr="00CA4758" w:rsidR="00014566" w:rsidP="00CA4758" w:rsidRDefault="00014566">
      <w:pPr>
        <w:pStyle w:val="ECHRHeading1"/>
      </w:pPr>
      <w:r w:rsidRPr="00CA4758">
        <w:t>II.</w:t>
      </w:r>
      <w:proofErr w:type="gramStart"/>
      <w:r w:rsidRPr="00CA4758">
        <w:t>  RELEVANT</w:t>
      </w:r>
      <w:proofErr w:type="gramEnd"/>
      <w:r w:rsidRPr="00CA4758">
        <w:t xml:space="preserve"> DOMESTIC LAW AND PRACTICE</w:t>
      </w:r>
    </w:p>
    <w:p w:rsidRPr="00CA4758" w:rsidR="00B05399" w:rsidP="00CA4758" w:rsidRDefault="006A06FD">
      <w:pPr>
        <w:pStyle w:val="ECHRHeading2"/>
      </w:pPr>
      <w:r w:rsidRPr="00CA4758">
        <w:rPr>
          <w:lang w:eastAsia="fr-FR"/>
        </w:rPr>
        <w:t>A</w:t>
      </w:r>
      <w:r w:rsidRPr="00CA4758" w:rsidR="00B05399">
        <w:rPr>
          <w:lang w:eastAsia="fr-FR"/>
        </w:rPr>
        <w:t>.  </w:t>
      </w:r>
      <w:r w:rsidRPr="00CA4758" w:rsidR="00B05399">
        <w:t>Code of Administrative Offences</w:t>
      </w:r>
    </w:p>
    <w:p w:rsidRPr="00CA4758" w:rsidR="00F65DA4" w:rsidP="00CA4758" w:rsidRDefault="00950C6F">
      <w:pPr>
        <w:pStyle w:val="ECHRPara"/>
      </w:pPr>
      <w:r w:rsidRPr="00CA4758">
        <w:fldChar w:fldCharType="begin"/>
      </w:r>
      <w:r w:rsidRPr="00CA4758">
        <w:instrText xml:space="preserve"> SEQ level0 \*arabic </w:instrText>
      </w:r>
      <w:r w:rsidRPr="00CA4758">
        <w:fldChar w:fldCharType="separate"/>
      </w:r>
      <w:r w:rsidRPr="00CA4758" w:rsidR="00CA4758">
        <w:rPr>
          <w:noProof/>
        </w:rPr>
        <w:t>21</w:t>
      </w:r>
      <w:r w:rsidRPr="00CA4758">
        <w:fldChar w:fldCharType="end"/>
      </w:r>
      <w:r w:rsidRPr="00CA4758">
        <w:t>.  </w:t>
      </w:r>
      <w:r w:rsidRPr="00CA4758" w:rsidR="00AC5F21">
        <w:t>Article 149</w:t>
      </w:r>
      <w:r w:rsidRPr="00CA4758" w:rsidR="00AC5F21">
        <w:rPr>
          <w:vertAlign w:val="superscript"/>
        </w:rPr>
        <w:t>15</w:t>
      </w:r>
      <w:r w:rsidRPr="00CA4758" w:rsidR="00AC5F21">
        <w:t xml:space="preserve">(4) of the Code of Administrative Offences </w:t>
      </w:r>
      <w:r w:rsidRPr="00CA4758" w:rsidR="005337CE">
        <w:t>establishes</w:t>
      </w:r>
      <w:r w:rsidRPr="00CA4758" w:rsidR="00AC5F21">
        <w:t xml:space="preserve"> administrative liability for </w:t>
      </w:r>
      <w:r w:rsidRPr="00CA4758" w:rsidR="00954793">
        <w:t xml:space="preserve">driving </w:t>
      </w:r>
      <w:r w:rsidRPr="00CA4758" w:rsidR="00AC5F21">
        <w:t>a vehicle under the influence of alcohol, i</w:t>
      </w:r>
      <w:r w:rsidRPr="00CA4758" w:rsidR="00AC5F21">
        <w:rPr>
          <w:rFonts w:ascii="Times New Roman" w:hAnsi="Times New Roman" w:eastAsia="Times New Roman" w:cs="Times New Roman"/>
          <w:szCs w:val="24"/>
        </w:rPr>
        <w:t xml:space="preserve">f the </w:t>
      </w:r>
      <w:r w:rsidRPr="00CA4758" w:rsidR="006660A8">
        <w:rPr>
          <w:rFonts w:ascii="Times New Roman" w:hAnsi="Times New Roman" w:eastAsia="Times New Roman" w:cs="Times New Roman"/>
          <w:szCs w:val="24"/>
        </w:rPr>
        <w:t xml:space="preserve">blood </w:t>
      </w:r>
      <w:r w:rsidRPr="00CA4758" w:rsidR="00AC5F21">
        <w:rPr>
          <w:rFonts w:ascii="Times New Roman" w:hAnsi="Times New Roman" w:eastAsia="Times New Roman" w:cs="Times New Roman"/>
          <w:szCs w:val="24"/>
        </w:rPr>
        <w:t xml:space="preserve">alcohol concentration </w:t>
      </w:r>
      <w:r w:rsidRPr="00CA4758" w:rsidR="005337CE">
        <w:rPr>
          <w:rFonts w:ascii="Times New Roman" w:hAnsi="Times New Roman" w:eastAsia="Times New Roman" w:cs="Times New Roman"/>
          <w:szCs w:val="24"/>
        </w:rPr>
        <w:t>exceed</w:t>
      </w:r>
      <w:r w:rsidRPr="00CA4758" w:rsidR="00F956EF">
        <w:rPr>
          <w:rFonts w:ascii="Times New Roman" w:hAnsi="Times New Roman" w:eastAsia="Times New Roman" w:cs="Times New Roman"/>
          <w:szCs w:val="24"/>
        </w:rPr>
        <w:t>s</w:t>
      </w:r>
      <w:r w:rsidRPr="00CA4758" w:rsidR="00E24F0C">
        <w:rPr>
          <w:rFonts w:ascii="Times New Roman" w:hAnsi="Times New Roman" w:eastAsia="Times New Roman" w:cs="Times New Roman"/>
          <w:szCs w:val="24"/>
        </w:rPr>
        <w:t xml:space="preserve"> 1.5 </w:t>
      </w:r>
      <w:proofErr w:type="spellStart"/>
      <w:r w:rsidRPr="00CA4758" w:rsidR="00AC5F21">
        <w:rPr>
          <w:rFonts w:ascii="Times New Roman" w:hAnsi="Times New Roman" w:eastAsia="Times New Roman" w:cs="Times New Roman"/>
          <w:szCs w:val="24"/>
        </w:rPr>
        <w:t>permilles</w:t>
      </w:r>
      <w:proofErr w:type="spellEnd"/>
      <w:r w:rsidRPr="00CA4758" w:rsidR="006660A8">
        <w:rPr>
          <w:rFonts w:ascii="Times New Roman" w:hAnsi="Times New Roman" w:eastAsia="Times New Roman" w:cs="Times New Roman"/>
          <w:szCs w:val="24"/>
        </w:rPr>
        <w:t xml:space="preserve"> (0.15%)</w:t>
      </w:r>
      <w:r w:rsidRPr="00CA4758" w:rsidR="005337CE">
        <w:rPr>
          <w:rFonts w:ascii="Times New Roman" w:hAnsi="Times New Roman" w:eastAsia="Times New Roman" w:cs="Times New Roman"/>
          <w:szCs w:val="24"/>
        </w:rPr>
        <w:t>. The penalty for this offence</w:t>
      </w:r>
      <w:r w:rsidRPr="00CA4758" w:rsidR="003129D5">
        <w:rPr>
          <w:rFonts w:ascii="Times New Roman" w:hAnsi="Times New Roman" w:eastAsia="Times New Roman" w:cs="Times New Roman"/>
          <w:szCs w:val="24"/>
        </w:rPr>
        <w:t xml:space="preserve"> (if the vehicle </w:t>
      </w:r>
      <w:r w:rsidRPr="00CA4758" w:rsidR="00044A0A">
        <w:rPr>
          <w:rFonts w:ascii="Times New Roman" w:hAnsi="Times New Roman" w:eastAsia="Times New Roman" w:cs="Times New Roman"/>
          <w:szCs w:val="24"/>
        </w:rPr>
        <w:t xml:space="preserve">driven </w:t>
      </w:r>
      <w:r w:rsidRPr="00CA4758" w:rsidR="00954793">
        <w:rPr>
          <w:rFonts w:ascii="Times New Roman" w:hAnsi="Times New Roman" w:eastAsia="Times New Roman" w:cs="Times New Roman"/>
          <w:szCs w:val="24"/>
        </w:rPr>
        <w:t>was</w:t>
      </w:r>
      <w:r w:rsidRPr="00CA4758" w:rsidR="003129D5">
        <w:rPr>
          <w:rFonts w:ascii="Times New Roman" w:hAnsi="Times New Roman" w:eastAsia="Times New Roman" w:cs="Times New Roman"/>
          <w:szCs w:val="24"/>
        </w:rPr>
        <w:t xml:space="preserve"> a car)</w:t>
      </w:r>
      <w:r w:rsidRPr="00CA4758" w:rsidR="005337CE">
        <w:rPr>
          <w:rFonts w:ascii="Times New Roman" w:hAnsi="Times New Roman" w:eastAsia="Times New Roman" w:cs="Times New Roman"/>
          <w:szCs w:val="24"/>
        </w:rPr>
        <w:t xml:space="preserve"> </w:t>
      </w:r>
      <w:r w:rsidRPr="00CA4758" w:rsidR="005337CE">
        <w:t xml:space="preserve">at the pertinent time </w:t>
      </w:r>
      <w:r w:rsidRPr="00CA4758" w:rsidR="005337CE">
        <w:rPr>
          <w:rFonts w:ascii="Times New Roman" w:hAnsi="Times New Roman" w:eastAsia="Times New Roman" w:cs="Times New Roman"/>
          <w:szCs w:val="24"/>
        </w:rPr>
        <w:t>was</w:t>
      </w:r>
      <w:r w:rsidRPr="00CA4758" w:rsidR="00954793">
        <w:rPr>
          <w:rFonts w:ascii="Times New Roman" w:hAnsi="Times New Roman" w:eastAsia="Times New Roman" w:cs="Times New Roman"/>
          <w:szCs w:val="24"/>
        </w:rPr>
        <w:t xml:space="preserve"> </w:t>
      </w:r>
      <w:r w:rsidRPr="00CA4758" w:rsidR="005337CE">
        <w:rPr>
          <w:rFonts w:ascii="Times New Roman" w:hAnsi="Times New Roman" w:eastAsia="Times New Roman" w:cs="Times New Roman"/>
          <w:szCs w:val="24"/>
        </w:rPr>
        <w:t xml:space="preserve">administrative </w:t>
      </w:r>
      <w:r w:rsidRPr="00CA4758" w:rsidR="00913DAD">
        <w:rPr>
          <w:rFonts w:ascii="Times New Roman" w:hAnsi="Times New Roman" w:eastAsia="Times New Roman" w:cs="Times New Roman"/>
          <w:szCs w:val="24"/>
        </w:rPr>
        <w:t xml:space="preserve">detention </w:t>
      </w:r>
      <w:r w:rsidRPr="00CA4758" w:rsidR="005337CE">
        <w:rPr>
          <w:rFonts w:ascii="Times New Roman" w:hAnsi="Times New Roman" w:eastAsia="Times New Roman" w:cs="Times New Roman"/>
          <w:szCs w:val="24"/>
        </w:rPr>
        <w:t xml:space="preserve">for a period </w:t>
      </w:r>
      <w:r w:rsidRPr="00CA4758" w:rsidR="00913DAD">
        <w:rPr>
          <w:rFonts w:ascii="Times New Roman" w:hAnsi="Times New Roman" w:eastAsia="Times New Roman" w:cs="Times New Roman"/>
          <w:szCs w:val="24"/>
        </w:rPr>
        <w:t xml:space="preserve">of ten </w:t>
      </w:r>
      <w:r w:rsidRPr="00CA4758" w:rsidR="005337CE">
        <w:rPr>
          <w:rFonts w:ascii="Times New Roman" w:hAnsi="Times New Roman" w:eastAsia="Times New Roman" w:cs="Times New Roman"/>
          <w:szCs w:val="24"/>
        </w:rPr>
        <w:t xml:space="preserve">to </w:t>
      </w:r>
      <w:r w:rsidRPr="00CA4758" w:rsidR="00913DAD">
        <w:rPr>
          <w:rFonts w:ascii="Times New Roman" w:hAnsi="Times New Roman" w:eastAsia="Times New Roman" w:cs="Times New Roman"/>
          <w:szCs w:val="24"/>
        </w:rPr>
        <w:t xml:space="preserve">fifteen </w:t>
      </w:r>
      <w:r w:rsidRPr="00CA4758" w:rsidR="005337CE">
        <w:rPr>
          <w:rFonts w:ascii="Times New Roman" w:hAnsi="Times New Roman" w:eastAsia="Times New Roman" w:cs="Times New Roman"/>
          <w:szCs w:val="24"/>
        </w:rPr>
        <w:t xml:space="preserve">days, a fine of LVL 500 </w:t>
      </w:r>
      <w:r w:rsidRPr="00CA4758" w:rsidR="008A485C">
        <w:rPr>
          <w:rFonts w:ascii="Times New Roman" w:hAnsi="Times New Roman" w:eastAsia="Times New Roman" w:cs="Times New Roman"/>
          <w:szCs w:val="24"/>
        </w:rPr>
        <w:t>(</w:t>
      </w:r>
      <w:r w:rsidRPr="00CA4758" w:rsidR="008A485C">
        <w:t>approximately EUR 685</w:t>
      </w:r>
      <w:r w:rsidRPr="00CA4758" w:rsidR="008A485C">
        <w:rPr>
          <w:rFonts w:ascii="Times New Roman" w:hAnsi="Times New Roman" w:eastAsia="Times New Roman" w:cs="Times New Roman"/>
          <w:szCs w:val="24"/>
        </w:rPr>
        <w:t xml:space="preserve">) </w:t>
      </w:r>
      <w:r w:rsidRPr="00CA4758" w:rsidR="005337CE">
        <w:rPr>
          <w:rFonts w:ascii="Times New Roman" w:hAnsi="Times New Roman" w:eastAsia="Times New Roman" w:cs="Times New Roman"/>
          <w:szCs w:val="24"/>
        </w:rPr>
        <w:t xml:space="preserve">and a </w:t>
      </w:r>
      <w:r w:rsidRPr="00CA4758" w:rsidR="00913DAD">
        <w:rPr>
          <w:rFonts w:ascii="Times New Roman" w:hAnsi="Times New Roman" w:eastAsia="Times New Roman" w:cs="Times New Roman"/>
          <w:szCs w:val="24"/>
        </w:rPr>
        <w:t>ban on driving</w:t>
      </w:r>
      <w:r w:rsidRPr="00CA4758" w:rsidR="00C0141F">
        <w:rPr>
          <w:rFonts w:ascii="Times New Roman" w:hAnsi="Times New Roman" w:eastAsia="Times New Roman" w:cs="Times New Roman"/>
          <w:szCs w:val="24"/>
        </w:rPr>
        <w:t xml:space="preserve"> vehicles </w:t>
      </w:r>
      <w:r w:rsidRPr="00CA4758" w:rsidR="005337CE">
        <w:rPr>
          <w:rFonts w:ascii="Times New Roman" w:hAnsi="Times New Roman" w:eastAsia="Times New Roman" w:cs="Times New Roman"/>
          <w:szCs w:val="24"/>
        </w:rPr>
        <w:t xml:space="preserve">for a period of </w:t>
      </w:r>
      <w:r w:rsidRPr="00CA4758" w:rsidR="00913DAD">
        <w:rPr>
          <w:rFonts w:ascii="Times New Roman" w:hAnsi="Times New Roman" w:eastAsia="Times New Roman" w:cs="Times New Roman"/>
          <w:szCs w:val="24"/>
        </w:rPr>
        <w:t xml:space="preserve">two </w:t>
      </w:r>
      <w:r w:rsidRPr="00CA4758" w:rsidR="005337CE">
        <w:rPr>
          <w:rFonts w:ascii="Times New Roman" w:hAnsi="Times New Roman" w:eastAsia="Times New Roman" w:cs="Times New Roman"/>
          <w:szCs w:val="24"/>
        </w:rPr>
        <w:t>years.</w:t>
      </w:r>
      <w:r w:rsidRPr="00CA4758" w:rsidR="000503D3">
        <w:rPr>
          <w:rFonts w:ascii="Times New Roman" w:hAnsi="Times New Roman" w:eastAsia="Times New Roman" w:cs="Times New Roman"/>
          <w:szCs w:val="24"/>
        </w:rPr>
        <w:t xml:space="preserve"> In addition, i</w:t>
      </w:r>
      <w:r w:rsidRPr="00CA4758" w:rsidR="005D3A68">
        <w:rPr>
          <w:rFonts w:ascii="Times New Roman" w:hAnsi="Times New Roman" w:eastAsia="Times New Roman" w:cs="Times New Roman"/>
          <w:szCs w:val="24"/>
        </w:rPr>
        <w:t>n accorda</w:t>
      </w:r>
      <w:r w:rsidRPr="00CA4758" w:rsidR="00F94FAC">
        <w:rPr>
          <w:rFonts w:ascii="Times New Roman" w:hAnsi="Times New Roman" w:eastAsia="Times New Roman" w:cs="Times New Roman"/>
          <w:szCs w:val="24"/>
        </w:rPr>
        <w:t>nce with Article 29 and Article </w:t>
      </w:r>
      <w:r w:rsidRPr="00CA4758" w:rsidR="005D3A68">
        <w:rPr>
          <w:rFonts w:ascii="Times New Roman" w:hAnsi="Times New Roman" w:eastAsia="Times New Roman" w:cs="Times New Roman"/>
          <w:szCs w:val="24"/>
        </w:rPr>
        <w:t>29</w:t>
      </w:r>
      <w:r w:rsidRPr="00CA4758" w:rsidR="005D3A68">
        <w:rPr>
          <w:rFonts w:ascii="Times New Roman" w:hAnsi="Times New Roman" w:eastAsia="Times New Roman" w:cs="Times New Roman"/>
          <w:szCs w:val="24"/>
          <w:vertAlign w:val="superscript"/>
        </w:rPr>
        <w:t>3</w:t>
      </w:r>
      <w:r w:rsidRPr="00CA4758" w:rsidR="00044A0A">
        <w:rPr>
          <w:rFonts w:ascii="Times New Roman" w:hAnsi="Times New Roman" w:eastAsia="Times New Roman" w:cs="Times New Roman"/>
          <w:szCs w:val="24"/>
        </w:rPr>
        <w:t xml:space="preserve"> of the Code, </w:t>
      </w:r>
      <w:r w:rsidRPr="00CA4758" w:rsidR="00913DAD">
        <w:rPr>
          <w:rFonts w:ascii="Times New Roman" w:hAnsi="Times New Roman" w:eastAsia="Times New Roman" w:cs="Times New Roman"/>
          <w:szCs w:val="24"/>
        </w:rPr>
        <w:t>the driving ban</w:t>
      </w:r>
      <w:r w:rsidRPr="00CA4758" w:rsidR="001B7CA2">
        <w:rPr>
          <w:rFonts w:ascii="Times New Roman" w:hAnsi="Times New Roman" w:eastAsia="Times New Roman" w:cs="Times New Roman"/>
          <w:szCs w:val="24"/>
        </w:rPr>
        <w:t xml:space="preserve"> </w:t>
      </w:r>
      <w:r w:rsidRPr="00CA4758" w:rsidR="00044A0A">
        <w:rPr>
          <w:rFonts w:ascii="Times New Roman" w:hAnsi="Times New Roman" w:eastAsia="Times New Roman" w:cs="Times New Roman"/>
          <w:szCs w:val="24"/>
        </w:rPr>
        <w:t>also resulted</w:t>
      </w:r>
      <w:r w:rsidRPr="00CA4758" w:rsidR="000503D3">
        <w:rPr>
          <w:rFonts w:ascii="Times New Roman" w:hAnsi="Times New Roman" w:eastAsia="Times New Roman" w:cs="Times New Roman"/>
          <w:szCs w:val="24"/>
        </w:rPr>
        <w:t xml:space="preserve"> in </w:t>
      </w:r>
      <w:r w:rsidRPr="00CA4758" w:rsidR="00F65DA4">
        <w:t xml:space="preserve">a </w:t>
      </w:r>
      <w:r w:rsidRPr="00CA4758" w:rsidR="006660A8">
        <w:t>ban on</w:t>
      </w:r>
      <w:r w:rsidRPr="00CA4758" w:rsidR="00F65DA4">
        <w:t xml:space="preserve"> obtain</w:t>
      </w:r>
      <w:r w:rsidRPr="00CA4758" w:rsidR="005C6F64">
        <w:t>ing</w:t>
      </w:r>
      <w:r w:rsidRPr="00CA4758" w:rsidR="00F65DA4">
        <w:t xml:space="preserve"> a licen</w:t>
      </w:r>
      <w:r w:rsidRPr="00CA4758" w:rsidR="006660A8">
        <w:t>c</w:t>
      </w:r>
      <w:r w:rsidRPr="00CA4758" w:rsidR="00F65DA4">
        <w:t xml:space="preserve">e to </w:t>
      </w:r>
      <w:r w:rsidRPr="00CA4758" w:rsidR="00590E45">
        <w:t xml:space="preserve">operate </w:t>
      </w:r>
      <w:r w:rsidRPr="00CA4758" w:rsidR="00F65DA4">
        <w:t>recreational crafts</w:t>
      </w:r>
      <w:r w:rsidRPr="00CA4758" w:rsidR="000503D3">
        <w:t>.</w:t>
      </w:r>
    </w:p>
    <w:p w:rsidRPr="00CA4758" w:rsidR="00027713" w:rsidP="00CA4758" w:rsidRDefault="00AC5F21">
      <w:pPr>
        <w:pStyle w:val="ECHRPara"/>
        <w:rPr>
          <w:rFonts w:ascii="Times New Roman" w:hAnsi="Times New Roman" w:eastAsia="Times New Roman" w:cs="Times New Roman"/>
          <w:szCs w:val="24"/>
        </w:rPr>
      </w:pPr>
      <w:r w:rsidRPr="00CA4758">
        <w:fldChar w:fldCharType="begin"/>
      </w:r>
      <w:r w:rsidRPr="00CA4758">
        <w:instrText xml:space="preserve"> SEQ level0 \*arabic </w:instrText>
      </w:r>
      <w:r w:rsidRPr="00CA4758">
        <w:fldChar w:fldCharType="separate"/>
      </w:r>
      <w:r w:rsidRPr="00CA4758" w:rsidR="00CA4758">
        <w:rPr>
          <w:noProof/>
        </w:rPr>
        <w:t>22</w:t>
      </w:r>
      <w:r w:rsidRPr="00CA4758">
        <w:fldChar w:fldCharType="end"/>
      </w:r>
      <w:r w:rsidRPr="00CA4758">
        <w:t>.  </w:t>
      </w:r>
      <w:r w:rsidRPr="00CA4758" w:rsidR="005D0F61">
        <w:rPr>
          <w:szCs w:val="24"/>
        </w:rPr>
        <w:t>A</w:t>
      </w:r>
      <w:r w:rsidRPr="00CA4758">
        <w:rPr>
          <w:szCs w:val="24"/>
        </w:rPr>
        <w:t>rticle</w:t>
      </w:r>
      <w:r w:rsidRPr="00CA4758">
        <w:rPr>
          <w:rFonts w:ascii="Times New Roman" w:hAnsi="Times New Roman" w:cs="Times New Roman"/>
          <w:szCs w:val="24"/>
        </w:rPr>
        <w:t xml:space="preserve"> </w:t>
      </w:r>
      <w:r w:rsidRPr="00CA4758">
        <w:rPr>
          <w:rFonts w:ascii="Times New Roman" w:hAnsi="Times New Roman" w:cs="Times New Roman"/>
        </w:rPr>
        <w:t>149</w:t>
      </w:r>
      <w:r w:rsidRPr="00CA4758">
        <w:rPr>
          <w:rFonts w:ascii="Times New Roman" w:hAnsi="Times New Roman" w:cs="Times New Roman"/>
          <w:vertAlign w:val="superscript"/>
        </w:rPr>
        <w:t>4</w:t>
      </w:r>
      <w:r w:rsidRPr="00CA4758">
        <w:rPr>
          <w:rFonts w:ascii="Times New Roman" w:hAnsi="Times New Roman" w:cs="Times New Roman"/>
        </w:rPr>
        <w:t xml:space="preserve">(6) of the Code </w:t>
      </w:r>
      <w:r w:rsidRPr="00CA4758" w:rsidR="00C0141F">
        <w:rPr>
          <w:rFonts w:ascii="Times New Roman" w:hAnsi="Times New Roman" w:cs="Times New Roman"/>
        </w:rPr>
        <w:t xml:space="preserve">provides that </w:t>
      </w:r>
      <w:r w:rsidRPr="00CA4758">
        <w:t xml:space="preserve">a person </w:t>
      </w:r>
      <w:r w:rsidRPr="00CA4758" w:rsidR="00954793">
        <w:t xml:space="preserve">is </w:t>
      </w:r>
      <w:r w:rsidRPr="00CA4758" w:rsidR="00913DAD">
        <w:t xml:space="preserve">to be </w:t>
      </w:r>
      <w:r w:rsidRPr="00CA4758">
        <w:t xml:space="preserve">held administratively liable </w:t>
      </w:r>
      <w:r w:rsidRPr="00CA4758" w:rsidR="008A485C">
        <w:t xml:space="preserve">for </w:t>
      </w:r>
      <w:r w:rsidRPr="00CA4758" w:rsidR="006660A8">
        <w:t>driving</w:t>
      </w:r>
      <w:r w:rsidRPr="00CA4758" w:rsidR="00FF58D1">
        <w:t xml:space="preserve"> </w:t>
      </w:r>
      <w:r w:rsidRPr="00CA4758">
        <w:t>without a</w:t>
      </w:r>
      <w:r w:rsidRPr="00CA4758" w:rsidR="008A485C">
        <w:t xml:space="preserve"> </w:t>
      </w:r>
      <w:r w:rsidRPr="00CA4758">
        <w:t>licence</w:t>
      </w:r>
      <w:r w:rsidRPr="00CA4758" w:rsidR="008A485C">
        <w:t xml:space="preserve"> or </w:t>
      </w:r>
      <w:r w:rsidRPr="00CA4758" w:rsidR="006660A8">
        <w:t>while disqualified</w:t>
      </w:r>
      <w:r w:rsidRPr="00CA4758" w:rsidR="008A485C">
        <w:t xml:space="preserve">. At the relevant time the fine for this offence ranged </w:t>
      </w:r>
      <w:r w:rsidRPr="00CA4758" w:rsidR="008A485C">
        <w:rPr>
          <w:rFonts w:ascii="Times New Roman" w:hAnsi="Times New Roman" w:eastAsia="Times New Roman" w:cs="Times New Roman"/>
          <w:szCs w:val="24"/>
        </w:rPr>
        <w:t>from LVL 200 to 300 (approximately EUR 274 to</w:t>
      </w:r>
      <w:r w:rsidRPr="00CA4758" w:rsidR="00AA5336">
        <w:rPr>
          <w:rFonts w:ascii="Times New Roman" w:hAnsi="Times New Roman" w:eastAsia="Times New Roman" w:cs="Times New Roman"/>
          <w:szCs w:val="24"/>
        </w:rPr>
        <w:t> 411)</w:t>
      </w:r>
      <w:r w:rsidRPr="00CA4758" w:rsidR="008A485C">
        <w:rPr>
          <w:rFonts w:ascii="Times New Roman" w:hAnsi="Times New Roman" w:eastAsia="Times New Roman" w:cs="Times New Roman"/>
          <w:szCs w:val="24"/>
        </w:rPr>
        <w:t>.</w:t>
      </w:r>
    </w:p>
    <w:p w:rsidRPr="00CA4758" w:rsidR="008A485C" w:rsidP="00CA4758" w:rsidRDefault="003129D5">
      <w:pPr>
        <w:pStyle w:val="ECHRPara"/>
        <w:rPr>
          <w:rFonts w:ascii="Times New Roman" w:hAnsi="Times New Roman" w:eastAsia="Times New Roman" w:cs="Times New Roman"/>
          <w:szCs w:val="24"/>
        </w:rPr>
      </w:pPr>
      <w:r w:rsidRPr="00CA4758">
        <w:rPr>
          <w:rFonts w:ascii="Times New Roman" w:hAnsi="Times New Roman" w:eastAsia="Times New Roman" w:cs="Times New Roman"/>
          <w:szCs w:val="24"/>
        </w:rPr>
        <w:fldChar w:fldCharType="begin"/>
      </w:r>
      <w:r w:rsidRPr="00CA4758">
        <w:rPr>
          <w:rFonts w:ascii="Times New Roman" w:hAnsi="Times New Roman" w:eastAsia="Times New Roman" w:cs="Times New Roman"/>
          <w:szCs w:val="24"/>
        </w:rPr>
        <w:instrText xml:space="preserve"> SEQ level0 \*arabic </w:instrText>
      </w:r>
      <w:r w:rsidRPr="00CA4758">
        <w:rPr>
          <w:rFonts w:ascii="Times New Roman" w:hAnsi="Times New Roman" w:eastAsia="Times New Roman" w:cs="Times New Roman"/>
          <w:szCs w:val="24"/>
        </w:rPr>
        <w:fldChar w:fldCharType="separate"/>
      </w:r>
      <w:r w:rsidRPr="00CA4758" w:rsidR="00CA4758">
        <w:rPr>
          <w:rFonts w:ascii="Times New Roman" w:hAnsi="Times New Roman" w:eastAsia="Times New Roman" w:cs="Times New Roman"/>
          <w:noProof/>
          <w:szCs w:val="24"/>
        </w:rPr>
        <w:t>23</w:t>
      </w:r>
      <w:r w:rsidRPr="00CA4758">
        <w:rPr>
          <w:rFonts w:ascii="Times New Roman" w:hAnsi="Times New Roman" w:eastAsia="Times New Roman" w:cs="Times New Roman"/>
          <w:szCs w:val="24"/>
        </w:rPr>
        <w:fldChar w:fldCharType="end"/>
      </w:r>
      <w:r w:rsidRPr="00CA4758">
        <w:rPr>
          <w:rFonts w:ascii="Times New Roman" w:hAnsi="Times New Roman" w:eastAsia="Times New Roman" w:cs="Times New Roman"/>
          <w:szCs w:val="24"/>
        </w:rPr>
        <w:t>.  </w:t>
      </w:r>
      <w:r w:rsidRPr="00CA4758" w:rsidR="00F61786">
        <w:rPr>
          <w:rFonts w:ascii="Times New Roman" w:hAnsi="Times New Roman" w:eastAsia="Times New Roman" w:cs="Times New Roman"/>
          <w:szCs w:val="24"/>
        </w:rPr>
        <w:t>U</w:t>
      </w:r>
      <w:r w:rsidRPr="00CA4758" w:rsidR="00AC5F21">
        <w:t xml:space="preserve">nder </w:t>
      </w:r>
      <w:r w:rsidRPr="00CA4758" w:rsidR="000D04B1">
        <w:rPr>
          <w:szCs w:val="24"/>
        </w:rPr>
        <w:t>Article</w:t>
      </w:r>
      <w:r w:rsidRPr="00CA4758" w:rsidR="000D04B1">
        <w:rPr>
          <w:rFonts w:ascii="Times New Roman" w:hAnsi="Times New Roman" w:cs="Times New Roman"/>
          <w:szCs w:val="24"/>
        </w:rPr>
        <w:t xml:space="preserve"> </w:t>
      </w:r>
      <w:r w:rsidRPr="00CA4758" w:rsidR="00AC5F21">
        <w:rPr>
          <w:rFonts w:ascii="Times New Roman" w:hAnsi="Times New Roman" w:cs="Times New Roman"/>
        </w:rPr>
        <w:t>149</w:t>
      </w:r>
      <w:r w:rsidRPr="00CA4758" w:rsidR="00AC5F21">
        <w:rPr>
          <w:rFonts w:ascii="Times New Roman" w:hAnsi="Times New Roman" w:cs="Times New Roman"/>
          <w:vertAlign w:val="superscript"/>
        </w:rPr>
        <w:t>4</w:t>
      </w:r>
      <w:r w:rsidRPr="00CA4758" w:rsidR="00AC5F21">
        <w:rPr>
          <w:rFonts w:ascii="Times New Roman" w:hAnsi="Times New Roman" w:cs="Times New Roman"/>
        </w:rPr>
        <w:t xml:space="preserve">(7) </w:t>
      </w:r>
      <w:r w:rsidRPr="00CA4758" w:rsidR="00F61786">
        <w:rPr>
          <w:rFonts w:ascii="Times New Roman" w:hAnsi="Times New Roman" w:cs="Times New Roman"/>
        </w:rPr>
        <w:t xml:space="preserve">the person is to be held liable for the same offence, if it has been committed </w:t>
      </w:r>
      <w:r w:rsidRPr="00CA4758" w:rsidR="00C0141F">
        <w:t>repeatedly</w:t>
      </w:r>
      <w:r w:rsidRPr="00CA4758" w:rsidR="00AC5F21">
        <w:t xml:space="preserve"> within a year.</w:t>
      </w:r>
      <w:r w:rsidRPr="00CA4758" w:rsidR="00F61786">
        <w:t xml:space="preserve"> At the relevant time the penalty for </w:t>
      </w:r>
      <w:r w:rsidRPr="00CA4758" w:rsidR="00954793">
        <w:t xml:space="preserve">a repeat </w:t>
      </w:r>
      <w:r w:rsidRPr="00CA4758" w:rsidR="00F61786">
        <w:t>offence was</w:t>
      </w:r>
      <w:r w:rsidRPr="00CA4758" w:rsidR="008A485C">
        <w:rPr>
          <w:rFonts w:ascii="Times New Roman" w:hAnsi="Times New Roman" w:eastAsia="Times New Roman" w:cs="Times New Roman"/>
          <w:szCs w:val="24"/>
        </w:rPr>
        <w:t xml:space="preserve"> administrative </w:t>
      </w:r>
      <w:r w:rsidRPr="00CA4758" w:rsidR="00913DAD">
        <w:rPr>
          <w:rFonts w:ascii="Times New Roman" w:hAnsi="Times New Roman" w:eastAsia="Times New Roman" w:cs="Times New Roman"/>
          <w:szCs w:val="24"/>
        </w:rPr>
        <w:t>detention of five</w:t>
      </w:r>
      <w:r w:rsidRPr="00CA4758" w:rsidR="008A485C">
        <w:rPr>
          <w:rFonts w:ascii="Times New Roman" w:hAnsi="Times New Roman" w:eastAsia="Times New Roman" w:cs="Times New Roman"/>
          <w:szCs w:val="24"/>
        </w:rPr>
        <w:t xml:space="preserve"> to </w:t>
      </w:r>
      <w:r w:rsidRPr="00CA4758" w:rsidR="00913DAD">
        <w:rPr>
          <w:rFonts w:ascii="Times New Roman" w:hAnsi="Times New Roman" w:eastAsia="Times New Roman" w:cs="Times New Roman"/>
          <w:szCs w:val="24"/>
        </w:rPr>
        <w:t xml:space="preserve">fifteen </w:t>
      </w:r>
      <w:r w:rsidRPr="00CA4758" w:rsidR="008A485C">
        <w:rPr>
          <w:rFonts w:ascii="Times New Roman" w:hAnsi="Times New Roman" w:eastAsia="Times New Roman" w:cs="Times New Roman"/>
          <w:szCs w:val="24"/>
        </w:rPr>
        <w:t xml:space="preserve">days and a fine of LVL 400 </w:t>
      </w:r>
      <w:r w:rsidRPr="00CA4758" w:rsidR="00F61786">
        <w:rPr>
          <w:rFonts w:ascii="Times New Roman" w:hAnsi="Times New Roman" w:eastAsia="Times New Roman" w:cs="Times New Roman"/>
          <w:szCs w:val="24"/>
        </w:rPr>
        <w:t>(approximately EUR 549)</w:t>
      </w:r>
      <w:r w:rsidRPr="00CA4758" w:rsidR="008A485C">
        <w:rPr>
          <w:rFonts w:ascii="Times New Roman" w:hAnsi="Times New Roman" w:eastAsia="Times New Roman" w:cs="Times New Roman"/>
          <w:szCs w:val="24"/>
        </w:rPr>
        <w:t>.</w:t>
      </w:r>
    </w:p>
    <w:p w:rsidRPr="00CA4758" w:rsidR="00EA1DFF" w:rsidP="00CA4758" w:rsidRDefault="00F61786">
      <w:pPr>
        <w:pStyle w:val="ECHRPara"/>
        <w:rPr>
          <w:rFonts w:ascii="Times New Roman" w:hAnsi="Times New Roman" w:eastAsia="Times New Roman" w:cs="Times New Roman"/>
          <w:szCs w:val="24"/>
        </w:rPr>
      </w:pPr>
      <w:r w:rsidRPr="00CA4758">
        <w:rPr>
          <w:rFonts w:ascii="Times New Roman" w:hAnsi="Times New Roman" w:eastAsia="Times New Roman" w:cs="Times New Roman"/>
          <w:szCs w:val="24"/>
        </w:rPr>
        <w:fldChar w:fldCharType="begin"/>
      </w:r>
      <w:r w:rsidRPr="00CA4758">
        <w:rPr>
          <w:rFonts w:ascii="Times New Roman" w:hAnsi="Times New Roman" w:eastAsia="Times New Roman" w:cs="Times New Roman"/>
          <w:szCs w:val="24"/>
        </w:rPr>
        <w:instrText xml:space="preserve"> SEQ level0 \*arabic </w:instrText>
      </w:r>
      <w:r w:rsidRPr="00CA4758">
        <w:rPr>
          <w:rFonts w:ascii="Times New Roman" w:hAnsi="Times New Roman" w:eastAsia="Times New Roman" w:cs="Times New Roman"/>
          <w:szCs w:val="24"/>
        </w:rPr>
        <w:fldChar w:fldCharType="separate"/>
      </w:r>
      <w:r w:rsidRPr="00CA4758" w:rsidR="00CA4758">
        <w:rPr>
          <w:rFonts w:ascii="Times New Roman" w:hAnsi="Times New Roman" w:eastAsia="Times New Roman" w:cs="Times New Roman"/>
          <w:noProof/>
          <w:szCs w:val="24"/>
        </w:rPr>
        <w:t>24</w:t>
      </w:r>
      <w:r w:rsidRPr="00CA4758">
        <w:rPr>
          <w:rFonts w:ascii="Times New Roman" w:hAnsi="Times New Roman" w:eastAsia="Times New Roman" w:cs="Times New Roman"/>
          <w:szCs w:val="24"/>
        </w:rPr>
        <w:fldChar w:fldCharType="end"/>
      </w:r>
      <w:r w:rsidRPr="00CA4758">
        <w:rPr>
          <w:rFonts w:ascii="Times New Roman" w:hAnsi="Times New Roman" w:eastAsia="Times New Roman" w:cs="Times New Roman"/>
          <w:szCs w:val="24"/>
        </w:rPr>
        <w:t xml:space="preserve">.  Article 242 </w:t>
      </w:r>
      <w:r w:rsidRPr="00CA4758" w:rsidR="00E673D7">
        <w:rPr>
          <w:rFonts w:ascii="Times New Roman" w:hAnsi="Times New Roman" w:eastAsia="Times New Roman" w:cs="Times New Roman"/>
          <w:szCs w:val="24"/>
        </w:rPr>
        <w:t xml:space="preserve">of the Code </w:t>
      </w:r>
      <w:r w:rsidRPr="00CA4758">
        <w:rPr>
          <w:rFonts w:ascii="Times New Roman" w:hAnsi="Times New Roman" w:eastAsia="Times New Roman" w:cs="Times New Roman"/>
          <w:szCs w:val="24"/>
        </w:rPr>
        <w:t xml:space="preserve">at the relevant time provided that </w:t>
      </w:r>
      <w:r w:rsidRPr="00CA4758" w:rsidR="000D22E2">
        <w:rPr>
          <w:rFonts w:ascii="Times New Roman" w:hAnsi="Times New Roman" w:eastAsia="Times New Roman" w:cs="Times New Roman"/>
          <w:szCs w:val="24"/>
        </w:rPr>
        <w:t xml:space="preserve">a </w:t>
      </w:r>
      <w:r w:rsidRPr="00CA4758">
        <w:rPr>
          <w:rFonts w:ascii="Times New Roman" w:hAnsi="Times New Roman" w:eastAsia="Times New Roman" w:cs="Times New Roman"/>
          <w:szCs w:val="24"/>
        </w:rPr>
        <w:t xml:space="preserve">prosecutor exercised supervisory functions in administrative offence proceedings and could, </w:t>
      </w:r>
      <w:r w:rsidRPr="00CA4758">
        <w:rPr>
          <w:rFonts w:ascii="Times New Roman" w:hAnsi="Times New Roman" w:eastAsia="Times New Roman" w:cs="Times New Roman"/>
          <w:i/>
          <w:szCs w:val="24"/>
        </w:rPr>
        <w:t>inter alia</w:t>
      </w:r>
      <w:r w:rsidRPr="00CA4758">
        <w:rPr>
          <w:rFonts w:ascii="Times New Roman" w:hAnsi="Times New Roman" w:eastAsia="Times New Roman" w:cs="Times New Roman"/>
          <w:szCs w:val="24"/>
        </w:rPr>
        <w:t xml:space="preserve">, </w:t>
      </w:r>
      <w:r w:rsidRPr="00CA4758" w:rsidR="004F48D0">
        <w:rPr>
          <w:rFonts w:ascii="Times New Roman" w:hAnsi="Times New Roman" w:eastAsia="Times New Roman" w:cs="Times New Roman"/>
          <w:szCs w:val="24"/>
        </w:rPr>
        <w:t>appeal</w:t>
      </w:r>
      <w:r w:rsidRPr="00CA4758">
        <w:rPr>
          <w:rFonts w:ascii="Times New Roman" w:hAnsi="Times New Roman" w:eastAsia="Times New Roman" w:cs="Times New Roman"/>
          <w:szCs w:val="24"/>
        </w:rPr>
        <w:t xml:space="preserve"> against decisions </w:t>
      </w:r>
      <w:r w:rsidRPr="00CA4758" w:rsidR="004F48D0">
        <w:rPr>
          <w:rFonts w:ascii="Times New Roman" w:hAnsi="Times New Roman" w:eastAsia="Times New Roman" w:cs="Times New Roman"/>
          <w:szCs w:val="24"/>
        </w:rPr>
        <w:t>taken in those proceedings</w:t>
      </w:r>
      <w:r w:rsidRPr="00CA4758">
        <w:rPr>
          <w:rFonts w:ascii="Times New Roman" w:hAnsi="Times New Roman" w:eastAsia="Times New Roman" w:cs="Times New Roman"/>
          <w:szCs w:val="24"/>
        </w:rPr>
        <w:t xml:space="preserve">. Article 282 </w:t>
      </w:r>
      <w:r w:rsidRPr="00CA4758" w:rsidR="000D22E2">
        <w:rPr>
          <w:rFonts w:ascii="Times New Roman" w:hAnsi="Times New Roman" w:eastAsia="Times New Roman" w:cs="Times New Roman"/>
          <w:szCs w:val="24"/>
        </w:rPr>
        <w:t>set out</w:t>
      </w:r>
      <w:r w:rsidRPr="00CA4758">
        <w:rPr>
          <w:rFonts w:ascii="Times New Roman" w:hAnsi="Times New Roman" w:eastAsia="Times New Roman" w:cs="Times New Roman"/>
          <w:szCs w:val="24"/>
        </w:rPr>
        <w:t xml:space="preserve"> the prosecutor</w:t>
      </w:r>
      <w:r w:rsidRPr="00CA4758" w:rsidR="00CA4758">
        <w:rPr>
          <w:rFonts w:ascii="Times New Roman" w:hAnsi="Times New Roman" w:eastAsia="Times New Roman" w:cs="Times New Roman"/>
          <w:szCs w:val="24"/>
        </w:rPr>
        <w:t>’</w:t>
      </w:r>
      <w:r w:rsidRPr="00CA4758">
        <w:rPr>
          <w:rFonts w:ascii="Times New Roman" w:hAnsi="Times New Roman" w:eastAsia="Times New Roman" w:cs="Times New Roman"/>
          <w:szCs w:val="24"/>
        </w:rPr>
        <w:t xml:space="preserve">s right </w:t>
      </w:r>
      <w:r w:rsidRPr="00CA4758" w:rsidR="004F48D0">
        <w:rPr>
          <w:rFonts w:ascii="Times New Roman" w:hAnsi="Times New Roman" w:eastAsia="Times New Roman" w:cs="Times New Roman"/>
          <w:szCs w:val="24"/>
        </w:rPr>
        <w:t xml:space="preserve">to </w:t>
      </w:r>
      <w:r w:rsidRPr="00CA4758" w:rsidR="00EA1DFF">
        <w:rPr>
          <w:rFonts w:ascii="Times New Roman" w:hAnsi="Times New Roman" w:eastAsia="Times New Roman" w:cs="Times New Roman"/>
          <w:szCs w:val="24"/>
        </w:rPr>
        <w:t>lodge an appeal against decisions taken in administrative offence proceedings. The</w:t>
      </w:r>
      <w:r w:rsidRPr="00CA4758" w:rsidR="00DF0B52">
        <w:rPr>
          <w:rFonts w:ascii="Times New Roman" w:hAnsi="Times New Roman" w:eastAsia="Times New Roman" w:cs="Times New Roman"/>
          <w:szCs w:val="24"/>
        </w:rPr>
        <w:t>se</w:t>
      </w:r>
      <w:r w:rsidRPr="00CA4758" w:rsidR="00EA1DFF">
        <w:rPr>
          <w:rFonts w:ascii="Times New Roman" w:hAnsi="Times New Roman" w:eastAsia="Times New Roman" w:cs="Times New Roman"/>
          <w:szCs w:val="24"/>
        </w:rPr>
        <w:t xml:space="preserve"> provision</w:t>
      </w:r>
      <w:r w:rsidRPr="00CA4758" w:rsidR="00DF0B52">
        <w:rPr>
          <w:rFonts w:ascii="Times New Roman" w:hAnsi="Times New Roman" w:eastAsia="Times New Roman" w:cs="Times New Roman"/>
          <w:szCs w:val="24"/>
        </w:rPr>
        <w:t>s</w:t>
      </w:r>
      <w:r w:rsidRPr="00CA4758" w:rsidR="00EA1DFF">
        <w:rPr>
          <w:rFonts w:ascii="Times New Roman" w:hAnsi="Times New Roman" w:eastAsia="Times New Roman" w:cs="Times New Roman"/>
          <w:szCs w:val="24"/>
        </w:rPr>
        <w:t xml:space="preserve"> contained no indication of </w:t>
      </w:r>
      <w:r w:rsidRPr="00CA4758" w:rsidR="00C2394B">
        <w:rPr>
          <w:rFonts w:ascii="Times New Roman" w:hAnsi="Times New Roman" w:eastAsia="Times New Roman" w:cs="Times New Roman"/>
          <w:szCs w:val="24"/>
        </w:rPr>
        <w:t xml:space="preserve">any </w:t>
      </w:r>
      <w:r w:rsidRPr="00CA4758" w:rsidR="00EA1DFF">
        <w:rPr>
          <w:rFonts w:ascii="Times New Roman" w:hAnsi="Times New Roman" w:eastAsia="Times New Roman" w:cs="Times New Roman"/>
          <w:szCs w:val="24"/>
        </w:rPr>
        <w:t>time-limits.</w:t>
      </w:r>
      <w:r w:rsidRPr="00CA4758" w:rsidR="00343ECA">
        <w:rPr>
          <w:rFonts w:ascii="Times New Roman" w:hAnsi="Times New Roman" w:eastAsia="Times New Roman" w:cs="Times New Roman"/>
          <w:szCs w:val="24"/>
        </w:rPr>
        <w:t xml:space="preserve"> </w:t>
      </w:r>
      <w:r w:rsidRPr="00CA4758" w:rsidR="00C2394B">
        <w:rPr>
          <w:rFonts w:ascii="Times New Roman" w:hAnsi="Times New Roman" w:eastAsia="Times New Roman" w:cs="Times New Roman"/>
          <w:szCs w:val="24"/>
        </w:rPr>
        <w:t xml:space="preserve">By </w:t>
      </w:r>
      <w:r w:rsidRPr="00CA4758" w:rsidR="00044A0A">
        <w:rPr>
          <w:rFonts w:ascii="Times New Roman" w:hAnsi="Times New Roman" w:eastAsia="Times New Roman" w:cs="Times New Roman"/>
          <w:szCs w:val="24"/>
        </w:rPr>
        <w:t>contrast, u</w:t>
      </w:r>
      <w:r w:rsidRPr="00CA4758" w:rsidR="00343ECA">
        <w:rPr>
          <w:rFonts w:ascii="Times New Roman" w:hAnsi="Times New Roman" w:eastAsia="Times New Roman" w:cs="Times New Roman"/>
          <w:szCs w:val="24"/>
        </w:rPr>
        <w:t>nder Article 281</w:t>
      </w:r>
      <w:r w:rsidRPr="00CA4758" w:rsidR="00343ECA">
        <w:rPr>
          <w:rFonts w:ascii="Times New Roman" w:hAnsi="Times New Roman" w:eastAsia="Times New Roman" w:cs="Times New Roman"/>
          <w:szCs w:val="24"/>
          <w:vertAlign w:val="superscript"/>
        </w:rPr>
        <w:t>1</w:t>
      </w:r>
      <w:r w:rsidRPr="00CA4758" w:rsidR="00343ECA">
        <w:rPr>
          <w:rFonts w:ascii="Times New Roman" w:hAnsi="Times New Roman" w:eastAsia="Times New Roman" w:cs="Times New Roman"/>
          <w:szCs w:val="24"/>
        </w:rPr>
        <w:t>(2)</w:t>
      </w:r>
      <w:r w:rsidRPr="00CA4758" w:rsidR="00650CBF">
        <w:rPr>
          <w:rFonts w:ascii="Times New Roman" w:hAnsi="Times New Roman" w:eastAsia="Times New Roman" w:cs="Times New Roman"/>
          <w:szCs w:val="24"/>
        </w:rPr>
        <w:t>,</w:t>
      </w:r>
      <w:r w:rsidRPr="00CA4758" w:rsidR="00343ECA">
        <w:rPr>
          <w:rFonts w:ascii="Times New Roman" w:hAnsi="Times New Roman" w:eastAsia="Times New Roman" w:cs="Times New Roman"/>
          <w:szCs w:val="24"/>
        </w:rPr>
        <w:t xml:space="preserve"> </w:t>
      </w:r>
      <w:r w:rsidRPr="00CA4758" w:rsidR="00044A0A">
        <w:rPr>
          <w:rFonts w:ascii="Times New Roman" w:hAnsi="Times New Roman" w:eastAsia="Times New Roman" w:cs="Times New Roman"/>
          <w:szCs w:val="24"/>
        </w:rPr>
        <w:t xml:space="preserve">persons against whom the judgment in the administrative offence proceedings had been taken </w:t>
      </w:r>
      <w:r w:rsidRPr="00CA4758" w:rsidR="00C2394B">
        <w:rPr>
          <w:rFonts w:ascii="Times New Roman" w:hAnsi="Times New Roman" w:eastAsia="Times New Roman" w:cs="Times New Roman"/>
          <w:szCs w:val="24"/>
        </w:rPr>
        <w:t>had</w:t>
      </w:r>
      <w:r w:rsidRPr="00CA4758" w:rsidR="0018050D">
        <w:rPr>
          <w:rFonts w:ascii="Times New Roman" w:hAnsi="Times New Roman" w:eastAsia="Times New Roman" w:cs="Times New Roman"/>
          <w:szCs w:val="24"/>
        </w:rPr>
        <w:t xml:space="preserve"> </w:t>
      </w:r>
      <w:r w:rsidRPr="00CA4758" w:rsidR="00C2394B">
        <w:rPr>
          <w:rFonts w:ascii="Times New Roman" w:hAnsi="Times New Roman" w:eastAsia="Times New Roman" w:cs="Times New Roman"/>
          <w:szCs w:val="24"/>
        </w:rPr>
        <w:t xml:space="preserve">twenty days to lodge </w:t>
      </w:r>
      <w:r w:rsidRPr="00CA4758" w:rsidR="00343ECA">
        <w:rPr>
          <w:rFonts w:ascii="Times New Roman" w:hAnsi="Times New Roman" w:eastAsia="Times New Roman" w:cs="Times New Roman"/>
          <w:szCs w:val="24"/>
        </w:rPr>
        <w:t>an appeal.</w:t>
      </w:r>
    </w:p>
    <w:p w:rsidRPr="00CA4758" w:rsidR="00E673D7" w:rsidP="00CA4758" w:rsidRDefault="00EA1DFF">
      <w:pPr>
        <w:pStyle w:val="ECHRPara"/>
      </w:pPr>
      <w:r w:rsidRPr="00CA4758">
        <w:rPr>
          <w:rFonts w:ascii="Times New Roman" w:hAnsi="Times New Roman" w:eastAsia="Times New Roman" w:cs="Times New Roman"/>
          <w:szCs w:val="24"/>
        </w:rPr>
        <w:fldChar w:fldCharType="begin"/>
      </w:r>
      <w:r w:rsidRPr="00CA4758">
        <w:rPr>
          <w:rFonts w:ascii="Times New Roman" w:hAnsi="Times New Roman" w:eastAsia="Times New Roman" w:cs="Times New Roman"/>
          <w:szCs w:val="24"/>
        </w:rPr>
        <w:instrText xml:space="preserve"> SEQ level0 \*arabic </w:instrText>
      </w:r>
      <w:r w:rsidRPr="00CA4758">
        <w:rPr>
          <w:rFonts w:ascii="Times New Roman" w:hAnsi="Times New Roman" w:eastAsia="Times New Roman" w:cs="Times New Roman"/>
          <w:szCs w:val="24"/>
        </w:rPr>
        <w:fldChar w:fldCharType="separate"/>
      </w:r>
      <w:r w:rsidRPr="00CA4758" w:rsidR="00CA4758">
        <w:rPr>
          <w:rFonts w:ascii="Times New Roman" w:hAnsi="Times New Roman" w:eastAsia="Times New Roman" w:cs="Times New Roman"/>
          <w:noProof/>
          <w:szCs w:val="24"/>
        </w:rPr>
        <w:t>25</w:t>
      </w:r>
      <w:r w:rsidRPr="00CA4758">
        <w:rPr>
          <w:rFonts w:ascii="Times New Roman" w:hAnsi="Times New Roman" w:eastAsia="Times New Roman" w:cs="Times New Roman"/>
          <w:szCs w:val="24"/>
        </w:rPr>
        <w:fldChar w:fldCharType="end"/>
      </w:r>
      <w:r w:rsidRPr="00CA4758">
        <w:rPr>
          <w:rFonts w:ascii="Times New Roman" w:hAnsi="Times New Roman" w:eastAsia="Times New Roman" w:cs="Times New Roman"/>
          <w:szCs w:val="24"/>
        </w:rPr>
        <w:t xml:space="preserve">.  Article 283 </w:t>
      </w:r>
      <w:r w:rsidRPr="00CA4758" w:rsidR="00E673D7">
        <w:rPr>
          <w:rFonts w:ascii="Times New Roman" w:hAnsi="Times New Roman" w:eastAsia="Times New Roman" w:cs="Times New Roman"/>
          <w:szCs w:val="24"/>
        </w:rPr>
        <w:t xml:space="preserve">of the Code at the relevant time provided that </w:t>
      </w:r>
      <w:r w:rsidRPr="00CA4758" w:rsidR="000D22E2">
        <w:rPr>
          <w:rFonts w:ascii="Times New Roman" w:hAnsi="Times New Roman" w:eastAsia="Times New Roman" w:cs="Times New Roman"/>
          <w:szCs w:val="24"/>
        </w:rPr>
        <w:t xml:space="preserve">the </w:t>
      </w:r>
      <w:r w:rsidRPr="00CA4758" w:rsidR="00E673D7">
        <w:rPr>
          <w:rFonts w:ascii="Times New Roman" w:hAnsi="Times New Roman" w:eastAsia="Times New Roman" w:cs="Times New Roman"/>
          <w:szCs w:val="24"/>
        </w:rPr>
        <w:t>lodging of an appeal</w:t>
      </w:r>
      <w:r w:rsidRPr="00CA4758" w:rsidR="00DF0B52">
        <w:rPr>
          <w:rFonts w:ascii="Times New Roman" w:hAnsi="Times New Roman" w:eastAsia="Times New Roman" w:cs="Times New Roman"/>
          <w:szCs w:val="24"/>
        </w:rPr>
        <w:t xml:space="preserve">, including </w:t>
      </w:r>
      <w:r w:rsidRPr="00CA4758" w:rsidR="009604B7">
        <w:rPr>
          <w:rFonts w:ascii="Times New Roman" w:hAnsi="Times New Roman" w:eastAsia="Times New Roman" w:cs="Times New Roman"/>
          <w:szCs w:val="24"/>
        </w:rPr>
        <w:t xml:space="preserve">a </w:t>
      </w:r>
      <w:r w:rsidRPr="00CA4758" w:rsidR="00DF0B52">
        <w:rPr>
          <w:rFonts w:ascii="Times New Roman" w:hAnsi="Times New Roman" w:eastAsia="Times New Roman" w:cs="Times New Roman"/>
          <w:szCs w:val="24"/>
        </w:rPr>
        <w:t>prosecutor</w:t>
      </w:r>
      <w:r w:rsidRPr="00CA4758" w:rsidR="00CA4758">
        <w:rPr>
          <w:rFonts w:ascii="Times New Roman" w:hAnsi="Times New Roman" w:eastAsia="Times New Roman" w:cs="Times New Roman"/>
          <w:szCs w:val="24"/>
        </w:rPr>
        <w:t>’</w:t>
      </w:r>
      <w:r w:rsidRPr="00CA4758" w:rsidR="00DF0B52">
        <w:rPr>
          <w:rFonts w:ascii="Times New Roman" w:hAnsi="Times New Roman" w:eastAsia="Times New Roman" w:cs="Times New Roman"/>
          <w:szCs w:val="24"/>
        </w:rPr>
        <w:t>s appeal,</w:t>
      </w:r>
      <w:r w:rsidRPr="00CA4758" w:rsidR="00E673D7">
        <w:rPr>
          <w:rFonts w:ascii="Times New Roman" w:hAnsi="Times New Roman" w:eastAsia="Times New Roman" w:cs="Times New Roman"/>
          <w:szCs w:val="24"/>
        </w:rPr>
        <w:t xml:space="preserve"> </w:t>
      </w:r>
      <w:r w:rsidRPr="00CA4758">
        <w:t>suspend</w:t>
      </w:r>
      <w:r w:rsidRPr="00CA4758" w:rsidR="00343ECA">
        <w:t>ed</w:t>
      </w:r>
      <w:r w:rsidRPr="00CA4758">
        <w:t xml:space="preserve"> the </w:t>
      </w:r>
      <w:r w:rsidRPr="00CA4758" w:rsidR="00E673D7">
        <w:t xml:space="preserve">execution </w:t>
      </w:r>
      <w:r w:rsidRPr="00CA4758">
        <w:t>of the decision</w:t>
      </w:r>
      <w:r w:rsidRPr="00CA4758" w:rsidR="00E673D7">
        <w:t xml:space="preserve"> until the adjudication of the case. The provision </w:t>
      </w:r>
      <w:r w:rsidRPr="00CA4758" w:rsidR="000D22E2">
        <w:t>contained</w:t>
      </w:r>
      <w:r w:rsidRPr="00CA4758" w:rsidR="00E673D7">
        <w:t xml:space="preserve"> some exceptions, including </w:t>
      </w:r>
      <w:r w:rsidRPr="00CA4758" w:rsidR="00B8544F">
        <w:t xml:space="preserve">with regard to </w:t>
      </w:r>
      <w:r w:rsidRPr="00CA4758">
        <w:t>decision</w:t>
      </w:r>
      <w:r w:rsidRPr="00CA4758" w:rsidR="00E673D7">
        <w:t>s</w:t>
      </w:r>
      <w:r w:rsidRPr="00CA4758">
        <w:t xml:space="preserve"> </w:t>
      </w:r>
      <w:r w:rsidRPr="00CA4758" w:rsidR="00E673D7">
        <w:t xml:space="preserve">concerning </w:t>
      </w:r>
      <w:r w:rsidRPr="00CA4758" w:rsidR="000C1FCA">
        <w:t>driving disqualifications</w:t>
      </w:r>
      <w:r w:rsidRPr="00CA4758" w:rsidR="00E673D7">
        <w:t>.</w:t>
      </w:r>
    </w:p>
    <w:p w:rsidRPr="00CA4758" w:rsidR="00374FB9" w:rsidP="00CA4758" w:rsidRDefault="006A06FD">
      <w:pPr>
        <w:pStyle w:val="ECHRHeading2"/>
      </w:pPr>
      <w:r w:rsidRPr="00CA4758">
        <w:rPr>
          <w:lang w:eastAsia="fr-FR"/>
        </w:rPr>
        <w:t>B</w:t>
      </w:r>
      <w:r w:rsidRPr="00CA4758" w:rsidR="00374FB9">
        <w:rPr>
          <w:lang w:eastAsia="fr-FR"/>
        </w:rPr>
        <w:t>.  </w:t>
      </w:r>
      <w:r w:rsidRPr="00CA4758" w:rsidR="00B71573">
        <w:t>Administrative Procedure Law</w:t>
      </w:r>
    </w:p>
    <w:p w:rsidRPr="00CA4758" w:rsidR="00331360" w:rsidP="00CA4758" w:rsidRDefault="006C669A">
      <w:pPr>
        <w:pStyle w:val="ECHRPara"/>
      </w:pPr>
      <w:r w:rsidRPr="00CA4758">
        <w:fldChar w:fldCharType="begin"/>
      </w:r>
      <w:r w:rsidRPr="00CA4758">
        <w:instrText xml:space="preserve"> SEQ level0 \*arabic </w:instrText>
      </w:r>
      <w:r w:rsidRPr="00CA4758">
        <w:fldChar w:fldCharType="separate"/>
      </w:r>
      <w:r w:rsidRPr="00CA4758" w:rsidR="00CA4758">
        <w:rPr>
          <w:noProof/>
        </w:rPr>
        <w:t>26</w:t>
      </w:r>
      <w:r w:rsidRPr="00CA4758">
        <w:fldChar w:fldCharType="end"/>
      </w:r>
      <w:r w:rsidRPr="00CA4758">
        <w:t xml:space="preserve">.  Section </w:t>
      </w:r>
      <w:r w:rsidRPr="00CA4758" w:rsidR="00B71573">
        <w:t>185</w:t>
      </w:r>
      <w:r w:rsidRPr="00CA4758" w:rsidR="000C5862">
        <w:t>(1)</w:t>
      </w:r>
      <w:r w:rsidRPr="00CA4758">
        <w:t xml:space="preserve"> of the Administrative Procedure Law </w:t>
      </w:r>
      <w:r w:rsidRPr="00CA4758" w:rsidR="00331360">
        <w:t xml:space="preserve">provides that an application </w:t>
      </w:r>
      <w:r w:rsidRPr="00CA4758" w:rsidR="00B32CAA">
        <w:t xml:space="preserve">lodged with </w:t>
      </w:r>
      <w:r w:rsidRPr="00CA4758" w:rsidR="00331360">
        <w:t xml:space="preserve">the court </w:t>
      </w:r>
      <w:r w:rsidRPr="00CA4758" w:rsidR="0028036C">
        <w:t xml:space="preserve">for an administrative </w:t>
      </w:r>
      <w:r w:rsidRPr="00CA4758" w:rsidR="00954793">
        <w:t xml:space="preserve">decision </w:t>
      </w:r>
      <w:r w:rsidRPr="00CA4758" w:rsidR="0028036C">
        <w:t xml:space="preserve">to be set </w:t>
      </w:r>
      <w:r w:rsidRPr="00CA4758" w:rsidR="00331360">
        <w:t>aside</w:t>
      </w:r>
      <w:r w:rsidRPr="00CA4758" w:rsidR="0028036C">
        <w:t xml:space="preserve">, declared invalid or </w:t>
      </w:r>
      <w:r w:rsidRPr="00CA4758" w:rsidR="00692E07">
        <w:t xml:space="preserve">declared </w:t>
      </w:r>
      <w:r w:rsidRPr="00CA4758" w:rsidR="00B32CAA">
        <w:t xml:space="preserve">as having lost its </w:t>
      </w:r>
      <w:r w:rsidRPr="00CA4758" w:rsidR="0028036C">
        <w:t xml:space="preserve">legal </w:t>
      </w:r>
      <w:r w:rsidRPr="00CA4758" w:rsidR="00B32CAA">
        <w:t>force</w:t>
      </w:r>
      <w:r w:rsidRPr="00CA4758" w:rsidR="00331360">
        <w:t xml:space="preserve">, </w:t>
      </w:r>
      <w:r w:rsidRPr="00CA4758" w:rsidR="0028036C">
        <w:t>suspends the legal effect</w:t>
      </w:r>
      <w:r w:rsidRPr="00CA4758" w:rsidR="00867F04">
        <w:t xml:space="preserve"> </w:t>
      </w:r>
      <w:r w:rsidRPr="00CA4758" w:rsidR="0028036C">
        <w:t>of that</w:t>
      </w:r>
      <w:r w:rsidRPr="00CA4758" w:rsidR="00A54EF0">
        <w:t xml:space="preserve"> </w:t>
      </w:r>
      <w:r w:rsidRPr="00CA4758" w:rsidR="00331360">
        <w:t xml:space="preserve">administrative </w:t>
      </w:r>
      <w:r w:rsidRPr="00CA4758" w:rsidR="00954793">
        <w:t xml:space="preserve">decision </w:t>
      </w:r>
      <w:r w:rsidRPr="00CA4758" w:rsidR="00331360">
        <w:t xml:space="preserve">from the </w:t>
      </w:r>
      <w:r w:rsidRPr="00CA4758" w:rsidR="00FF58D1">
        <w:t xml:space="preserve">date </w:t>
      </w:r>
      <w:r w:rsidRPr="00CA4758" w:rsidR="00331360">
        <w:t xml:space="preserve">the application is received </w:t>
      </w:r>
      <w:r w:rsidRPr="00CA4758" w:rsidR="00FF58D1">
        <w:t xml:space="preserve">by </w:t>
      </w:r>
      <w:r w:rsidRPr="00CA4758" w:rsidR="00331360">
        <w:t>the court.</w:t>
      </w:r>
      <w:r w:rsidRPr="00CA4758" w:rsidR="000C5862">
        <w:t xml:space="preserve"> In accordance with section 185(4</w:t>
      </w:r>
      <w:proofErr w:type="gramStart"/>
      <w:r w:rsidRPr="00CA4758" w:rsidR="000C5862">
        <w:t>)(</w:t>
      </w:r>
      <w:proofErr w:type="gramEnd"/>
      <w:r w:rsidRPr="00CA4758" w:rsidR="000C5862">
        <w:t>2), this provision is not applicable where different regulations</w:t>
      </w:r>
      <w:r w:rsidRPr="00CA4758" w:rsidR="00D4063E">
        <w:t xml:space="preserve"> in</w:t>
      </w:r>
      <w:r w:rsidRPr="00CA4758" w:rsidR="000C5862">
        <w:t xml:space="preserve"> other laws</w:t>
      </w:r>
      <w:r w:rsidRPr="00CA4758" w:rsidR="00D4063E">
        <w:t xml:space="preserve"> apply</w:t>
      </w:r>
      <w:r w:rsidRPr="00CA4758" w:rsidR="000C5862">
        <w:t>.</w:t>
      </w:r>
    </w:p>
    <w:p w:rsidRPr="00CA4758" w:rsidR="00B71573" w:rsidP="00CA4758" w:rsidRDefault="006A06FD">
      <w:pPr>
        <w:pStyle w:val="ECHRHeading2"/>
      </w:pPr>
      <w:r w:rsidRPr="00CA4758">
        <w:rPr>
          <w:lang w:eastAsia="fr-FR"/>
        </w:rPr>
        <w:t>C</w:t>
      </w:r>
      <w:r w:rsidRPr="00CA4758" w:rsidR="00B71573">
        <w:rPr>
          <w:lang w:eastAsia="fr-FR"/>
        </w:rPr>
        <w:t>.  </w:t>
      </w:r>
      <w:r w:rsidRPr="00CA4758" w:rsidR="00B71573">
        <w:t>Case-law of the Supreme Court</w:t>
      </w:r>
    </w:p>
    <w:p w:rsidRPr="00CA4758" w:rsidR="00374FB9" w:rsidP="00CA4758" w:rsidRDefault="00374FB9">
      <w:pPr>
        <w:pStyle w:val="ECHRPara"/>
      </w:pPr>
      <w:r w:rsidRPr="00CA4758">
        <w:fldChar w:fldCharType="begin"/>
      </w:r>
      <w:r w:rsidRPr="00CA4758">
        <w:instrText xml:space="preserve"> SEQ level0 \*arabic </w:instrText>
      </w:r>
      <w:r w:rsidRPr="00CA4758">
        <w:fldChar w:fldCharType="separate"/>
      </w:r>
      <w:r w:rsidRPr="00CA4758" w:rsidR="00CA4758">
        <w:rPr>
          <w:noProof/>
        </w:rPr>
        <w:t>27</w:t>
      </w:r>
      <w:r w:rsidRPr="00CA4758">
        <w:fldChar w:fldCharType="end"/>
      </w:r>
      <w:r w:rsidRPr="00CA4758">
        <w:t>.  </w:t>
      </w:r>
      <w:r w:rsidRPr="00CA4758" w:rsidR="00E92649">
        <w:t>In relation to the domestic case-law concerning repeat administrative offences t</w:t>
      </w:r>
      <w:r w:rsidRPr="00CA4758">
        <w:t xml:space="preserve">he Government submitted </w:t>
      </w:r>
      <w:r w:rsidRPr="00CA4758" w:rsidR="00E92649">
        <w:t>a judgment of 28 </w:t>
      </w:r>
      <w:r w:rsidRPr="00CA4758">
        <w:t>February 2008</w:t>
      </w:r>
      <w:r w:rsidRPr="00CA4758" w:rsidR="000D04B1">
        <w:t xml:space="preserve"> delivered</w:t>
      </w:r>
      <w:r w:rsidRPr="00CA4758">
        <w:t xml:space="preserve"> </w:t>
      </w:r>
      <w:r w:rsidRPr="00CA4758" w:rsidR="00E92649">
        <w:t xml:space="preserve">by </w:t>
      </w:r>
      <w:r w:rsidRPr="00CA4758">
        <w:t>the Administrative Department of the Senate of the Supreme Court (</w:t>
      </w:r>
      <w:proofErr w:type="spellStart"/>
      <w:r w:rsidRPr="00CA4758">
        <w:rPr>
          <w:i/>
        </w:rPr>
        <w:t>Augstākās</w:t>
      </w:r>
      <w:proofErr w:type="spellEnd"/>
      <w:r w:rsidRPr="00CA4758">
        <w:rPr>
          <w:i/>
        </w:rPr>
        <w:t xml:space="preserve"> </w:t>
      </w:r>
      <w:proofErr w:type="spellStart"/>
      <w:r w:rsidRPr="00CA4758">
        <w:rPr>
          <w:i/>
        </w:rPr>
        <w:t>tiesas</w:t>
      </w:r>
      <w:proofErr w:type="spellEnd"/>
      <w:r w:rsidRPr="00CA4758">
        <w:rPr>
          <w:i/>
        </w:rPr>
        <w:t xml:space="preserve"> </w:t>
      </w:r>
      <w:proofErr w:type="spellStart"/>
      <w:r w:rsidRPr="00CA4758">
        <w:rPr>
          <w:i/>
        </w:rPr>
        <w:t>Senāta</w:t>
      </w:r>
      <w:proofErr w:type="spellEnd"/>
      <w:r w:rsidRPr="00CA4758">
        <w:rPr>
          <w:i/>
        </w:rPr>
        <w:t xml:space="preserve"> </w:t>
      </w:r>
      <w:proofErr w:type="spellStart"/>
      <w:r w:rsidRPr="00CA4758">
        <w:rPr>
          <w:i/>
        </w:rPr>
        <w:t>Administratīvo</w:t>
      </w:r>
      <w:proofErr w:type="spellEnd"/>
      <w:r w:rsidRPr="00CA4758">
        <w:rPr>
          <w:i/>
        </w:rPr>
        <w:t xml:space="preserve"> </w:t>
      </w:r>
      <w:proofErr w:type="spellStart"/>
      <w:r w:rsidRPr="00CA4758">
        <w:rPr>
          <w:i/>
        </w:rPr>
        <w:t>lietu</w:t>
      </w:r>
      <w:proofErr w:type="spellEnd"/>
      <w:r w:rsidRPr="00CA4758">
        <w:rPr>
          <w:i/>
        </w:rPr>
        <w:t xml:space="preserve"> </w:t>
      </w:r>
      <w:proofErr w:type="spellStart"/>
      <w:r w:rsidRPr="00CA4758">
        <w:rPr>
          <w:i/>
        </w:rPr>
        <w:t>departaments</w:t>
      </w:r>
      <w:proofErr w:type="spellEnd"/>
      <w:r w:rsidRPr="00CA4758">
        <w:t xml:space="preserve">) </w:t>
      </w:r>
      <w:r w:rsidRPr="00CA4758" w:rsidR="00FD5FDD">
        <w:t>in a dispute between a limited liability company and the State Revenue Service</w:t>
      </w:r>
      <w:r w:rsidRPr="00CA4758" w:rsidR="00E92649">
        <w:t>.</w:t>
      </w:r>
      <w:r w:rsidRPr="00CA4758" w:rsidR="00FD5FDD">
        <w:t xml:space="preserve"> </w:t>
      </w:r>
      <w:r w:rsidRPr="00CA4758" w:rsidR="00E92649">
        <w:t>The case concerned a fine of</w:t>
      </w:r>
      <w:r w:rsidRPr="00CA4758" w:rsidR="00FD5FDD">
        <w:t xml:space="preserve"> </w:t>
      </w:r>
      <w:r w:rsidRPr="00CA4758" w:rsidR="00E24F0C">
        <w:t>LVL </w:t>
      </w:r>
      <w:r w:rsidRPr="00CA4758" w:rsidR="00E92649">
        <w:t xml:space="preserve">100 (approximately EUR 137) for </w:t>
      </w:r>
      <w:r w:rsidRPr="00CA4758" w:rsidR="006F32F3">
        <w:t xml:space="preserve">the </w:t>
      </w:r>
      <w:r w:rsidRPr="00CA4758" w:rsidR="00FD5FDD">
        <w:t>repeat administrative offence of decla</w:t>
      </w:r>
      <w:r w:rsidRPr="00CA4758" w:rsidR="00312B03">
        <w:t xml:space="preserve">ring goods under a </w:t>
      </w:r>
      <w:r w:rsidRPr="00CA4758" w:rsidR="000D04B1">
        <w:t xml:space="preserve">false </w:t>
      </w:r>
      <w:r w:rsidRPr="00CA4758" w:rsidR="00312B03">
        <w:t>name.</w:t>
      </w:r>
      <w:r w:rsidRPr="00CA4758" w:rsidR="0087716E">
        <w:t xml:space="preserve"> In its relevant part the judgment reads:</w:t>
      </w:r>
    </w:p>
    <w:p w:rsidRPr="00CA4758" w:rsidR="005D0F61" w:rsidP="00CA4758" w:rsidRDefault="0087716E">
      <w:pPr>
        <w:pStyle w:val="ECHRParaQuote"/>
      </w:pPr>
      <w:r w:rsidRPr="00CA4758">
        <w:t>“</w:t>
      </w:r>
      <w:r w:rsidRPr="00CA4758" w:rsidR="00247E82">
        <w:t xml:space="preserve">[8] </w:t>
      </w:r>
      <w:r w:rsidRPr="00CA4758" w:rsidR="005D0F61">
        <w:t>...</w:t>
      </w:r>
      <w:r w:rsidRPr="00CA4758" w:rsidR="004941C1">
        <w:t xml:space="preserve"> an </w:t>
      </w:r>
      <w:r w:rsidRPr="00CA4758" w:rsidR="00247E82">
        <w:t xml:space="preserve">administrative penalty is </w:t>
      </w:r>
      <w:r w:rsidRPr="00CA4758" w:rsidR="004941C1">
        <w:t xml:space="preserve">considered to be </w:t>
      </w:r>
      <w:r w:rsidRPr="00CA4758" w:rsidR="00247E82">
        <w:t xml:space="preserve">imposed </w:t>
      </w:r>
      <w:r w:rsidRPr="00CA4758" w:rsidR="004941C1">
        <w:t xml:space="preserve">from </w:t>
      </w:r>
      <w:r w:rsidRPr="00CA4758" w:rsidR="00247E82">
        <w:t xml:space="preserve">the moment the decision </w:t>
      </w:r>
      <w:r w:rsidRPr="00CA4758" w:rsidR="001922FF">
        <w:t xml:space="preserve">on </w:t>
      </w:r>
      <w:r w:rsidRPr="00CA4758" w:rsidR="00247E82">
        <w:t>administrative penalty takes effect.</w:t>
      </w:r>
    </w:p>
    <w:p w:rsidRPr="00CA4758" w:rsidR="00247E82" w:rsidP="00CA4758" w:rsidRDefault="00247E82">
      <w:pPr>
        <w:pStyle w:val="ECHRParaQuote"/>
      </w:pPr>
      <w:r w:rsidRPr="00CA4758">
        <w:t>[9] An institution</w:t>
      </w:r>
      <w:r w:rsidRPr="00CA4758" w:rsidR="00CA4758">
        <w:t>’</w:t>
      </w:r>
      <w:r w:rsidRPr="00CA4758">
        <w:t xml:space="preserve">s </w:t>
      </w:r>
      <w:r w:rsidRPr="00CA4758" w:rsidR="005D0F61">
        <w:t>...</w:t>
      </w:r>
      <w:r w:rsidRPr="00CA4758">
        <w:t xml:space="preserve"> decision in an administrative offence case</w:t>
      </w:r>
      <w:r w:rsidRPr="00CA4758" w:rsidR="004941C1">
        <w:t xml:space="preserve"> </w:t>
      </w:r>
      <w:r w:rsidRPr="00CA4758" w:rsidR="005D0F61">
        <w:t>...</w:t>
      </w:r>
      <w:r w:rsidRPr="00CA4758" w:rsidR="004941C1">
        <w:t xml:space="preserve"> </w:t>
      </w:r>
      <w:r w:rsidRPr="00CA4758">
        <w:t xml:space="preserve">is an administrative </w:t>
      </w:r>
      <w:r w:rsidRPr="00CA4758" w:rsidR="004941C1">
        <w:t>decision</w:t>
      </w:r>
      <w:r w:rsidRPr="00CA4758">
        <w:t xml:space="preserve">. </w:t>
      </w:r>
      <w:proofErr w:type="gramStart"/>
      <w:r w:rsidRPr="00CA4758" w:rsidR="004941C1">
        <w:t>Accordingly</w:t>
      </w:r>
      <w:r w:rsidRPr="00CA4758">
        <w:t xml:space="preserve">, </w:t>
      </w:r>
      <w:r w:rsidRPr="00CA4758" w:rsidR="005D0F61">
        <w:t>...</w:t>
      </w:r>
      <w:proofErr w:type="gramEnd"/>
      <w:r w:rsidRPr="00CA4758" w:rsidR="004941C1">
        <w:t xml:space="preserve"> </w:t>
      </w:r>
      <w:r w:rsidRPr="00CA4758">
        <w:t xml:space="preserve">it takes effect at the moment it </w:t>
      </w:r>
      <w:r w:rsidRPr="00CA4758" w:rsidR="003866ED">
        <w:t>is</w:t>
      </w:r>
      <w:r w:rsidRPr="00CA4758" w:rsidR="001922FF">
        <w:t xml:space="preserve"> served on the addressee.</w:t>
      </w:r>
    </w:p>
    <w:p w:rsidRPr="00CA4758" w:rsidR="001922FF" w:rsidP="00CA4758" w:rsidRDefault="001922FF">
      <w:pPr>
        <w:pStyle w:val="ECHRParaQuote"/>
      </w:pPr>
      <w:r w:rsidRPr="00CA4758">
        <w:t>[10] Even though an institution</w:t>
      </w:r>
      <w:r w:rsidRPr="00CA4758" w:rsidR="00CA4758">
        <w:t>’</w:t>
      </w:r>
      <w:r w:rsidRPr="00CA4758">
        <w:t xml:space="preserve">s decision on administrative penalty takes effect at the moment it </w:t>
      </w:r>
      <w:r w:rsidRPr="00CA4758" w:rsidR="003866ED">
        <w:t>is</w:t>
      </w:r>
      <w:r w:rsidRPr="00CA4758">
        <w:t xml:space="preserve"> served on the </w:t>
      </w:r>
      <w:proofErr w:type="gramStart"/>
      <w:r w:rsidRPr="00CA4758">
        <w:t xml:space="preserve">addressee, </w:t>
      </w:r>
      <w:r w:rsidRPr="00CA4758" w:rsidR="005D0F61">
        <w:t>...</w:t>
      </w:r>
      <w:proofErr w:type="gramEnd"/>
      <w:r w:rsidRPr="00CA4758" w:rsidR="004941C1">
        <w:t xml:space="preserve"> </w:t>
      </w:r>
      <w:r w:rsidRPr="00CA4758" w:rsidR="00346C9D">
        <w:t xml:space="preserve">it is </w:t>
      </w:r>
      <w:r w:rsidRPr="00CA4758" w:rsidR="004941C1">
        <w:t xml:space="preserve">amenable </w:t>
      </w:r>
      <w:r w:rsidRPr="00CA4758" w:rsidR="00346C9D">
        <w:t xml:space="preserve">to administrative or judicial </w:t>
      </w:r>
      <w:r w:rsidRPr="00CA4758" w:rsidR="00F940F6">
        <w:t>appeal</w:t>
      </w:r>
      <w:r w:rsidRPr="00CA4758" w:rsidR="00346C9D">
        <w:t>.</w:t>
      </w:r>
    </w:p>
    <w:p w:rsidRPr="00CA4758" w:rsidR="00346C9D" w:rsidP="00CA4758" w:rsidRDefault="004941C1">
      <w:pPr>
        <w:pStyle w:val="ECHRParaQuote"/>
      </w:pPr>
      <w:r w:rsidRPr="00CA4758">
        <w:t>S</w:t>
      </w:r>
      <w:r w:rsidRPr="00CA4758" w:rsidR="006C530C">
        <w:t xml:space="preserve">ection 185(1) of the Administrative Procedure Law provides that an application </w:t>
      </w:r>
      <w:r w:rsidRPr="00CA4758">
        <w:t xml:space="preserve">for an administrative decision to be set aside suspends the legal effect of that </w:t>
      </w:r>
      <w:r w:rsidRPr="00CA4758" w:rsidR="006C530C">
        <w:t xml:space="preserve">administrative </w:t>
      </w:r>
      <w:r w:rsidRPr="00CA4758">
        <w:t xml:space="preserve">decision </w:t>
      </w:r>
      <w:r w:rsidRPr="00CA4758" w:rsidR="006C530C">
        <w:t xml:space="preserve">from the </w:t>
      </w:r>
      <w:r w:rsidRPr="00CA4758">
        <w:t xml:space="preserve">date </w:t>
      </w:r>
      <w:r w:rsidRPr="00CA4758" w:rsidR="006C530C">
        <w:t xml:space="preserve">the application </w:t>
      </w:r>
      <w:r w:rsidRPr="00CA4758">
        <w:t>is</w:t>
      </w:r>
      <w:r w:rsidRPr="00CA4758" w:rsidR="006C530C">
        <w:t xml:space="preserve"> received </w:t>
      </w:r>
      <w:r w:rsidRPr="00CA4758">
        <w:t xml:space="preserve">by </w:t>
      </w:r>
      <w:r w:rsidRPr="00CA4758" w:rsidR="006C530C">
        <w:t>the court.</w:t>
      </w:r>
    </w:p>
    <w:p w:rsidRPr="00CA4758" w:rsidR="006C530C" w:rsidP="00CA4758" w:rsidRDefault="005D0F61">
      <w:pPr>
        <w:pStyle w:val="ECHRParaQuote"/>
      </w:pPr>
      <w:r w:rsidRPr="00CA4758">
        <w:t>...</w:t>
      </w:r>
      <w:r w:rsidRPr="00CA4758" w:rsidR="00F96231">
        <w:t xml:space="preserve"> </w:t>
      </w:r>
      <w:proofErr w:type="gramStart"/>
      <w:r w:rsidRPr="00CA4758" w:rsidR="006C530C">
        <w:t>in</w:t>
      </w:r>
      <w:proofErr w:type="gramEnd"/>
      <w:r w:rsidRPr="00CA4758" w:rsidR="006C530C">
        <w:t xml:space="preserve"> accordance with the aforementioned provision</w:t>
      </w:r>
      <w:r w:rsidRPr="00CA4758" w:rsidR="00673565">
        <w:t xml:space="preserve">, the suspension of the legal effect of the administrative </w:t>
      </w:r>
      <w:r w:rsidRPr="00CA4758" w:rsidR="004941C1">
        <w:t xml:space="preserve">decision </w:t>
      </w:r>
      <w:r w:rsidRPr="00CA4758" w:rsidR="00673565">
        <w:t xml:space="preserve">suspends any legal consequences </w:t>
      </w:r>
      <w:r w:rsidRPr="00CA4758" w:rsidR="00116808">
        <w:t xml:space="preserve">of </w:t>
      </w:r>
      <w:r w:rsidRPr="00CA4758" w:rsidR="00673565">
        <w:t xml:space="preserve">this administrative </w:t>
      </w:r>
      <w:r w:rsidRPr="00CA4758" w:rsidR="00116808">
        <w:t>decision</w:t>
      </w:r>
      <w:r w:rsidRPr="00CA4758" w:rsidR="00673565">
        <w:t xml:space="preserve">. Accordingly, if the aforementioned provision would be applicable to </w:t>
      </w:r>
      <w:r w:rsidRPr="00CA4758" w:rsidR="003866ED">
        <w:t>a</w:t>
      </w:r>
      <w:r w:rsidRPr="00CA4758" w:rsidR="00673565">
        <w:t xml:space="preserve"> </w:t>
      </w:r>
      <w:r w:rsidRPr="00CA4758" w:rsidR="004047DD">
        <w:t xml:space="preserve">decision on </w:t>
      </w:r>
      <w:r w:rsidRPr="00CA4758" w:rsidR="00192770">
        <w:t xml:space="preserve">an </w:t>
      </w:r>
      <w:r w:rsidRPr="00CA4758" w:rsidR="004047DD">
        <w:t xml:space="preserve">administrative penalty, then </w:t>
      </w:r>
      <w:r w:rsidRPr="00CA4758" w:rsidR="00116808">
        <w:t xml:space="preserve">in </w:t>
      </w:r>
      <w:r w:rsidRPr="00CA4758" w:rsidR="00192770">
        <w:t xml:space="preserve">the event </w:t>
      </w:r>
      <w:r w:rsidRPr="00CA4758" w:rsidR="00F940F6">
        <w:t xml:space="preserve">of an </w:t>
      </w:r>
      <w:r w:rsidRPr="00CA4758" w:rsidR="00A93759">
        <w:t xml:space="preserve">appeal </w:t>
      </w:r>
      <w:r w:rsidRPr="00CA4758" w:rsidR="00F940F6">
        <w:t xml:space="preserve">during </w:t>
      </w:r>
      <w:r w:rsidRPr="00CA4758" w:rsidR="00212075">
        <w:t xml:space="preserve">the </w:t>
      </w:r>
      <w:r w:rsidRPr="00CA4758" w:rsidR="00116808">
        <w:t xml:space="preserve">court proceedings </w:t>
      </w:r>
      <w:r w:rsidRPr="00CA4758" w:rsidR="00D23F00">
        <w:t>there would be no grounds to consider that the person has been administratively punished.</w:t>
      </w:r>
    </w:p>
    <w:p w:rsidRPr="00CA4758" w:rsidR="004047DD" w:rsidP="00CA4758" w:rsidRDefault="00D23F00">
      <w:pPr>
        <w:pStyle w:val="ECHRParaQuote"/>
      </w:pPr>
      <w:r w:rsidRPr="00CA4758">
        <w:t>[11] However, section 185(4</w:t>
      </w:r>
      <w:proofErr w:type="gramStart"/>
      <w:r w:rsidRPr="00CA4758">
        <w:t>)(</w:t>
      </w:r>
      <w:proofErr w:type="gramEnd"/>
      <w:r w:rsidRPr="00CA4758">
        <w:t xml:space="preserve">2) of the Administrative Procedure Law provides </w:t>
      </w:r>
      <w:r w:rsidRPr="00CA4758" w:rsidR="00F96231">
        <w:t xml:space="preserve">that the first paragraph of this section is not applicable to situations which are regulated by other laws. In other words, section 185(1) of the Administrative Procedure Law is not applicable if the situation is governed by </w:t>
      </w:r>
      <w:proofErr w:type="spellStart"/>
      <w:r w:rsidRPr="00CA4758" w:rsidR="00F96231">
        <w:rPr>
          <w:i/>
        </w:rPr>
        <w:t>lex</w:t>
      </w:r>
      <w:proofErr w:type="spellEnd"/>
      <w:r w:rsidRPr="00CA4758" w:rsidR="00F96231">
        <w:rPr>
          <w:i/>
        </w:rPr>
        <w:t xml:space="preserve"> </w:t>
      </w:r>
      <w:proofErr w:type="spellStart"/>
      <w:r w:rsidRPr="00CA4758" w:rsidR="00F96231">
        <w:rPr>
          <w:i/>
        </w:rPr>
        <w:t>specialis</w:t>
      </w:r>
      <w:proofErr w:type="spellEnd"/>
      <w:r w:rsidRPr="00CA4758" w:rsidR="00F96231">
        <w:t xml:space="preserve"> included in another law. Accordingly, it has to be established whether there is such </w:t>
      </w:r>
      <w:proofErr w:type="spellStart"/>
      <w:r w:rsidRPr="00CA4758" w:rsidR="00F96231">
        <w:rPr>
          <w:i/>
        </w:rPr>
        <w:t>lex</w:t>
      </w:r>
      <w:proofErr w:type="spellEnd"/>
      <w:r w:rsidRPr="00CA4758" w:rsidR="00F96231">
        <w:rPr>
          <w:i/>
        </w:rPr>
        <w:t xml:space="preserve"> </w:t>
      </w:r>
      <w:proofErr w:type="spellStart"/>
      <w:r w:rsidRPr="00CA4758" w:rsidR="00F96231">
        <w:rPr>
          <w:i/>
        </w:rPr>
        <w:t>specialis</w:t>
      </w:r>
      <w:proofErr w:type="spellEnd"/>
      <w:r w:rsidRPr="00CA4758" w:rsidR="00F96231">
        <w:t>.</w:t>
      </w:r>
    </w:p>
    <w:p w:rsidRPr="00CA4758" w:rsidR="0087716E" w:rsidP="00CA4758" w:rsidRDefault="0087716E">
      <w:pPr>
        <w:pStyle w:val="ECHRParaQuote"/>
      </w:pPr>
      <w:r w:rsidRPr="00CA4758">
        <w:t xml:space="preserve">[12] Article 283 of the Code of Administrative Offences provides that </w:t>
      </w:r>
      <w:r w:rsidRPr="00CA4758" w:rsidR="00AC3090">
        <w:t xml:space="preserve">the </w:t>
      </w:r>
      <w:r w:rsidRPr="00CA4758">
        <w:t xml:space="preserve">lodging </w:t>
      </w:r>
      <w:r w:rsidRPr="00CA4758" w:rsidR="000D0BEA">
        <w:t xml:space="preserve">of </w:t>
      </w:r>
      <w:r w:rsidRPr="00CA4758">
        <w:t xml:space="preserve">an appeal suspends </w:t>
      </w:r>
      <w:r w:rsidRPr="00CA4758" w:rsidR="00AC3090">
        <w:t xml:space="preserve">the </w:t>
      </w:r>
      <w:r w:rsidRPr="00CA4758">
        <w:t xml:space="preserve">execution of </w:t>
      </w:r>
      <w:r w:rsidRPr="00CA4758" w:rsidR="000D0BEA">
        <w:t xml:space="preserve">the </w:t>
      </w:r>
      <w:proofErr w:type="gramStart"/>
      <w:r w:rsidRPr="00CA4758">
        <w:t xml:space="preserve">decision </w:t>
      </w:r>
      <w:r w:rsidRPr="00CA4758" w:rsidR="005D0F61">
        <w:t>...</w:t>
      </w:r>
      <w:proofErr w:type="gramEnd"/>
    </w:p>
    <w:p w:rsidRPr="00CA4758" w:rsidR="000D0BEA" w:rsidP="00CA4758" w:rsidRDefault="000D0BEA">
      <w:pPr>
        <w:pStyle w:val="ECHRParaQuote"/>
      </w:pPr>
      <w:r w:rsidRPr="00CA4758">
        <w:t xml:space="preserve">Accordingly, </w:t>
      </w:r>
      <w:r w:rsidRPr="00CA4758" w:rsidR="00B71573">
        <w:t xml:space="preserve">with respect to the decisions </w:t>
      </w:r>
      <w:r w:rsidRPr="00CA4758" w:rsidR="00B8544F">
        <w:t>imposing</w:t>
      </w:r>
      <w:r w:rsidRPr="00CA4758" w:rsidR="00FF58D1">
        <w:t xml:space="preserve"> an</w:t>
      </w:r>
      <w:r w:rsidRPr="00CA4758" w:rsidR="00B71573">
        <w:t xml:space="preserve"> administrative </w:t>
      </w:r>
      <w:r w:rsidRPr="00CA4758" w:rsidR="00FF58D1">
        <w:t xml:space="preserve">sanction, </w:t>
      </w:r>
      <w:r w:rsidRPr="00CA4758">
        <w:t xml:space="preserve">the Code of Administrative Offences </w:t>
      </w:r>
      <w:r w:rsidRPr="00CA4758" w:rsidR="00B71573">
        <w:t>provides</w:t>
      </w:r>
      <w:r w:rsidRPr="00CA4758">
        <w:t xml:space="preserve"> that it is the </w:t>
      </w:r>
      <w:r w:rsidRPr="00CA4758">
        <w:rPr>
          <w:i/>
        </w:rPr>
        <w:t>execution</w:t>
      </w:r>
      <w:r w:rsidRPr="00CA4758">
        <w:t xml:space="preserve"> of the decision that is suspended and not </w:t>
      </w:r>
      <w:r w:rsidRPr="00CA4758" w:rsidR="00B71573">
        <w:t xml:space="preserve">the </w:t>
      </w:r>
      <w:r w:rsidRPr="00CA4758">
        <w:rPr>
          <w:i/>
        </w:rPr>
        <w:t>legal effect</w:t>
      </w:r>
      <w:r w:rsidRPr="00CA4758" w:rsidR="00B8544F">
        <w:t xml:space="preserve"> of that</w:t>
      </w:r>
      <w:r w:rsidRPr="00CA4758" w:rsidR="00B71573">
        <w:t xml:space="preserve"> decision</w:t>
      </w:r>
      <w:r w:rsidRPr="00CA4758">
        <w:t>, as is stipulated in section 185 of the Administrative Procedure Law.</w:t>
      </w:r>
    </w:p>
    <w:p w:rsidRPr="00CA4758" w:rsidR="00BD6EB2" w:rsidP="00CA4758" w:rsidRDefault="00BD6EB2">
      <w:pPr>
        <w:pStyle w:val="ECHRParaQuote"/>
      </w:pPr>
      <w:r w:rsidRPr="00CA4758">
        <w:t xml:space="preserve">[13] </w:t>
      </w:r>
      <w:r w:rsidRPr="00CA4758" w:rsidR="005D0F61">
        <w:t>...</w:t>
      </w:r>
      <w:r w:rsidRPr="00CA4758">
        <w:t xml:space="preserve"> </w:t>
      </w:r>
      <w:r w:rsidRPr="00CA4758" w:rsidR="000D0BEA">
        <w:t xml:space="preserve">the </w:t>
      </w:r>
      <w:r w:rsidRPr="00CA4758">
        <w:t xml:space="preserve">suspension of the legal </w:t>
      </w:r>
      <w:r w:rsidRPr="00CA4758" w:rsidR="000D0BEA">
        <w:t xml:space="preserve">effect </w:t>
      </w:r>
      <w:r w:rsidRPr="00CA4758">
        <w:t xml:space="preserve">of a decision is a broader concept, which means that from the beginning of the appeal proceedings until their </w:t>
      </w:r>
      <w:r w:rsidRPr="00CA4758" w:rsidR="00FF58D1">
        <w:t>conclusion</w:t>
      </w:r>
      <w:r w:rsidRPr="00CA4758" w:rsidR="000D0BEA">
        <w:t xml:space="preserve"> </w:t>
      </w:r>
      <w:r w:rsidRPr="00CA4758">
        <w:t>the legal situation is the same as</w:t>
      </w:r>
      <w:r w:rsidRPr="00CA4758" w:rsidR="00FF58D1">
        <w:t xml:space="preserve"> [it was]</w:t>
      </w:r>
      <w:r w:rsidRPr="00CA4758">
        <w:t xml:space="preserve"> prior to </w:t>
      </w:r>
      <w:r w:rsidRPr="00CA4758" w:rsidR="000D0BEA">
        <w:t xml:space="preserve">the </w:t>
      </w:r>
      <w:r w:rsidRPr="00CA4758">
        <w:t xml:space="preserve">taking of the </w:t>
      </w:r>
      <w:r w:rsidRPr="00CA4758" w:rsidR="00347E2B">
        <w:t xml:space="preserve">administrative </w:t>
      </w:r>
      <w:r w:rsidRPr="00CA4758">
        <w:t xml:space="preserve">decision </w:t>
      </w:r>
      <w:r w:rsidRPr="00CA4758" w:rsidR="005D0F61">
        <w:t>...</w:t>
      </w:r>
      <w:r w:rsidRPr="00CA4758" w:rsidR="00347E2B">
        <w:t xml:space="preserve"> </w:t>
      </w:r>
      <w:r w:rsidRPr="00CA4758" w:rsidR="00FF58D1">
        <w:t>That is to say</w:t>
      </w:r>
      <w:r w:rsidRPr="00CA4758" w:rsidR="00347E2B">
        <w:t>, all legal consequences of the administrative decision are suspended.</w:t>
      </w:r>
      <w:r w:rsidRPr="00CA4758" w:rsidR="00FF58D1">
        <w:t xml:space="preserve"> By</w:t>
      </w:r>
      <w:r w:rsidRPr="00CA4758" w:rsidR="00347E2B">
        <w:t xml:space="preserve"> contrast, the suspension of the execution of </w:t>
      </w:r>
      <w:r w:rsidRPr="00CA4758" w:rsidR="000D0BEA">
        <w:t>an</w:t>
      </w:r>
      <w:r w:rsidRPr="00CA4758" w:rsidR="00347E2B">
        <w:t xml:space="preserve"> administrative decision is a narrower concept, which only </w:t>
      </w:r>
      <w:r w:rsidRPr="00CA4758" w:rsidR="000D0BEA">
        <w:t xml:space="preserve">concerns </w:t>
      </w:r>
      <w:r w:rsidRPr="00CA4758" w:rsidR="00347E2B">
        <w:t xml:space="preserve">enforcement and </w:t>
      </w:r>
      <w:r w:rsidRPr="00CA4758" w:rsidR="000D0BEA">
        <w:t xml:space="preserve">not </w:t>
      </w:r>
      <w:r w:rsidRPr="00CA4758" w:rsidR="00B71573">
        <w:t xml:space="preserve">the </w:t>
      </w:r>
      <w:r w:rsidRPr="00CA4758" w:rsidR="00347E2B">
        <w:t xml:space="preserve">other legal consequences of the administrative decision </w:t>
      </w:r>
      <w:r w:rsidRPr="00CA4758" w:rsidR="005D0F61">
        <w:t>...</w:t>
      </w:r>
      <w:r w:rsidRPr="00CA4758" w:rsidR="00347E2B">
        <w:t xml:space="preserve"> These other consequences remain effective </w:t>
      </w:r>
      <w:r w:rsidRPr="00CA4758" w:rsidR="005D0F61">
        <w:t>...</w:t>
      </w:r>
    </w:p>
    <w:p w:rsidRPr="00CA4758" w:rsidR="00347E2B" w:rsidP="00CA4758" w:rsidRDefault="00347E2B">
      <w:pPr>
        <w:pStyle w:val="ECHRParaQuote"/>
      </w:pPr>
      <w:r w:rsidRPr="00CA4758">
        <w:t xml:space="preserve">[14] It </w:t>
      </w:r>
      <w:r w:rsidRPr="00CA4758" w:rsidR="000D0BEA">
        <w:t xml:space="preserve">follows </w:t>
      </w:r>
      <w:r w:rsidRPr="00CA4758">
        <w:t xml:space="preserve">that Article 283 of the Code of Administrative Offences is </w:t>
      </w:r>
      <w:proofErr w:type="spellStart"/>
      <w:r w:rsidRPr="00CA4758">
        <w:rPr>
          <w:i/>
        </w:rPr>
        <w:t>lex</w:t>
      </w:r>
      <w:proofErr w:type="spellEnd"/>
      <w:r w:rsidRPr="00CA4758">
        <w:rPr>
          <w:i/>
        </w:rPr>
        <w:t xml:space="preserve"> </w:t>
      </w:r>
      <w:proofErr w:type="spellStart"/>
      <w:r w:rsidRPr="00CA4758">
        <w:rPr>
          <w:i/>
        </w:rPr>
        <w:t>specialis</w:t>
      </w:r>
      <w:proofErr w:type="spellEnd"/>
      <w:r w:rsidRPr="00CA4758">
        <w:t xml:space="preserve"> </w:t>
      </w:r>
      <w:r w:rsidRPr="00CA4758" w:rsidR="00B71573">
        <w:t xml:space="preserve">in relation to </w:t>
      </w:r>
      <w:r w:rsidRPr="00CA4758">
        <w:t>section 185(1) of the Administrative Procedure Law.</w:t>
      </w:r>
      <w:r w:rsidRPr="00CA4758" w:rsidR="005D3B6E">
        <w:t xml:space="preserve"> </w:t>
      </w:r>
      <w:r w:rsidRPr="00CA4758" w:rsidR="003335D2">
        <w:t>That is to say</w:t>
      </w:r>
      <w:r w:rsidRPr="00CA4758" w:rsidR="005D3B6E">
        <w:t xml:space="preserve">, it </w:t>
      </w:r>
      <w:r w:rsidRPr="00CA4758" w:rsidR="00B71573">
        <w:t xml:space="preserve">contains a </w:t>
      </w:r>
      <w:r w:rsidRPr="00CA4758" w:rsidR="005D3B6E">
        <w:t xml:space="preserve">different regulation with respect to administrative offence proceedings as compared to the general norm included in the Administrative Procedure </w:t>
      </w:r>
      <w:proofErr w:type="gramStart"/>
      <w:r w:rsidRPr="00CA4758" w:rsidR="005D3B6E">
        <w:t xml:space="preserve">Law </w:t>
      </w:r>
      <w:r w:rsidRPr="00CA4758" w:rsidR="005D0F61">
        <w:t>...</w:t>
      </w:r>
      <w:proofErr w:type="gramEnd"/>
    </w:p>
    <w:p w:rsidRPr="00CA4758" w:rsidR="005D3B6E" w:rsidP="00CA4758" w:rsidRDefault="005D3B6E">
      <w:pPr>
        <w:pStyle w:val="ECHRParaQuote"/>
      </w:pPr>
      <w:r w:rsidRPr="00CA4758">
        <w:t xml:space="preserve">Accordingly, </w:t>
      </w:r>
      <w:r w:rsidRPr="00CA4758" w:rsidR="00B71573">
        <w:t xml:space="preserve">the act of </w:t>
      </w:r>
      <w:r w:rsidRPr="00CA4758">
        <w:t xml:space="preserve">appealing a decision on administrative penalty in itself does not affect the legal status </w:t>
      </w:r>
      <w:r w:rsidRPr="00CA4758" w:rsidR="00B71573">
        <w:t xml:space="preserve">of </w:t>
      </w:r>
      <w:r w:rsidRPr="00CA4758">
        <w:t xml:space="preserve">the person as </w:t>
      </w:r>
      <w:r w:rsidRPr="00CA4758" w:rsidR="00B71573">
        <w:t xml:space="preserve">being </w:t>
      </w:r>
      <w:r w:rsidRPr="00CA4758">
        <w:t xml:space="preserve">administratively </w:t>
      </w:r>
      <w:r w:rsidRPr="00CA4758" w:rsidR="00053885">
        <w:t>sanctioned</w:t>
      </w:r>
      <w:r w:rsidRPr="00CA4758">
        <w:t>.</w:t>
      </w:r>
    </w:p>
    <w:p w:rsidRPr="00CA4758" w:rsidR="00FA39E3" w:rsidP="00CA4758" w:rsidRDefault="005D0F61">
      <w:pPr>
        <w:pStyle w:val="ECHRParaQuote"/>
      </w:pPr>
      <w:r w:rsidRPr="00CA4758">
        <w:t>...</w:t>
      </w:r>
    </w:p>
    <w:p w:rsidRPr="00CA4758" w:rsidR="00AC3090" w:rsidP="00CA4758" w:rsidRDefault="00AC3090">
      <w:pPr>
        <w:pStyle w:val="ECHRParaQuote"/>
      </w:pPr>
      <w:r w:rsidRPr="00CA4758">
        <w:t>[16] The Administrative Regional Court has rightly pointed out that a decision to hold a person administratively liable under a provision of the Code of Administrative Offences, under w</w:t>
      </w:r>
      <w:r w:rsidRPr="00CA4758" w:rsidR="00352579">
        <w:t>hich one of the elements of the</w:t>
      </w:r>
      <w:r w:rsidRPr="00CA4758">
        <w:t xml:space="preserve"> offence is repeated commission of </w:t>
      </w:r>
      <w:r w:rsidRPr="00CA4758" w:rsidR="00352579">
        <w:t xml:space="preserve">that </w:t>
      </w:r>
      <w:r w:rsidRPr="00CA4758">
        <w:t xml:space="preserve">offence within a year </w:t>
      </w:r>
      <w:r w:rsidRPr="00CA4758" w:rsidR="003335D2">
        <w:t xml:space="preserve">of </w:t>
      </w:r>
      <w:r w:rsidRPr="00CA4758" w:rsidR="00352579">
        <w:t xml:space="preserve">the </w:t>
      </w:r>
      <w:r w:rsidRPr="00CA4758">
        <w:t xml:space="preserve">administrative punishment </w:t>
      </w:r>
      <w:r w:rsidRPr="00CA4758" w:rsidR="005D0F61">
        <w:t>...</w:t>
      </w:r>
      <w:r w:rsidRPr="00CA4758">
        <w:t xml:space="preserve"> would be unjustified if the first decision </w:t>
      </w:r>
      <w:r w:rsidRPr="00CA4758" w:rsidR="003335D2">
        <w:t>c</w:t>
      </w:r>
      <w:r w:rsidRPr="00CA4758">
        <w:t>on</w:t>
      </w:r>
      <w:r w:rsidRPr="00CA4758" w:rsidR="003335D2">
        <w:t>cerning</w:t>
      </w:r>
      <w:r w:rsidRPr="00CA4758">
        <w:t xml:space="preserve"> the administrative punishment </w:t>
      </w:r>
      <w:r w:rsidRPr="00CA4758" w:rsidR="005D0F61">
        <w:t>...</w:t>
      </w:r>
      <w:r w:rsidRPr="00CA4758">
        <w:t xml:space="preserve"> which formed the basis of establishing the repetitiveness, </w:t>
      </w:r>
      <w:r w:rsidRPr="00CA4758" w:rsidR="003335D2">
        <w:t>[was]</w:t>
      </w:r>
      <w:r w:rsidRPr="00CA4758">
        <w:t xml:space="preserve"> quashed on appeal.</w:t>
      </w:r>
    </w:p>
    <w:p w:rsidRPr="00CA4758" w:rsidR="00FA361A" w:rsidP="00CA4758" w:rsidRDefault="00FA361A">
      <w:pPr>
        <w:pStyle w:val="ECHRParaQuote"/>
      </w:pPr>
      <w:r w:rsidRPr="00CA4758">
        <w:t>Ho</w:t>
      </w:r>
      <w:r w:rsidRPr="00CA4758" w:rsidR="00406A42">
        <w:t xml:space="preserve">wever, the Administrative Regional Court has drawn an unfounded conclusion that a person cannot be </w:t>
      </w:r>
      <w:r w:rsidRPr="00CA4758" w:rsidR="00053885">
        <w:t>sanctioned</w:t>
      </w:r>
      <w:r w:rsidRPr="00CA4758" w:rsidR="00406A42">
        <w:t xml:space="preserve"> </w:t>
      </w:r>
      <w:r w:rsidRPr="00CA4758" w:rsidR="00315DA8">
        <w:t xml:space="preserve">under a provision that </w:t>
      </w:r>
      <w:r w:rsidRPr="00CA4758" w:rsidR="003335D2">
        <w:t xml:space="preserve">provides for </w:t>
      </w:r>
      <w:r w:rsidRPr="00CA4758" w:rsidR="00315DA8">
        <w:t>repeti</w:t>
      </w:r>
      <w:r w:rsidRPr="00CA4758" w:rsidR="00FA39E3">
        <w:t>ti</w:t>
      </w:r>
      <w:r w:rsidRPr="00CA4758" w:rsidR="00315DA8">
        <w:t>venes</w:t>
      </w:r>
      <w:r w:rsidRPr="00CA4758" w:rsidR="00FA39E3">
        <w:t>s</w:t>
      </w:r>
      <w:r w:rsidRPr="00CA4758" w:rsidR="00362A81">
        <w:t xml:space="preserve"> as one of the elements of that</w:t>
      </w:r>
      <w:r w:rsidRPr="00CA4758" w:rsidR="00315DA8">
        <w:t xml:space="preserve"> offence </w:t>
      </w:r>
      <w:r w:rsidRPr="00CA4758" w:rsidR="00406A42">
        <w:t>merely because the first</w:t>
      </w:r>
      <w:r w:rsidRPr="00CA4758" w:rsidR="00053885">
        <w:t xml:space="preserve"> decision </w:t>
      </w:r>
      <w:r w:rsidRPr="00CA4758" w:rsidR="003335D2">
        <w:t>c</w:t>
      </w:r>
      <w:r w:rsidRPr="00CA4758" w:rsidR="00053885">
        <w:t>on</w:t>
      </w:r>
      <w:r w:rsidRPr="00CA4758" w:rsidR="003335D2">
        <w:t>cerning the</w:t>
      </w:r>
      <w:r w:rsidRPr="00CA4758" w:rsidR="00406A42">
        <w:t xml:space="preserve"> administrative punishment is being appealed against </w:t>
      </w:r>
      <w:r w:rsidRPr="00CA4758" w:rsidR="005D0F61">
        <w:t>...</w:t>
      </w:r>
    </w:p>
    <w:p w:rsidRPr="00CA4758" w:rsidR="00406A42" w:rsidP="00CA4758" w:rsidRDefault="003A2BBD">
      <w:pPr>
        <w:pStyle w:val="ECHRParaQuote"/>
      </w:pPr>
      <w:r w:rsidRPr="00CA4758">
        <w:t xml:space="preserve">Thus, </w:t>
      </w:r>
      <w:r w:rsidRPr="00CA4758" w:rsidR="00406A42">
        <w:t xml:space="preserve">the </w:t>
      </w:r>
      <w:r w:rsidRPr="00CA4758" w:rsidR="00053885">
        <w:t xml:space="preserve">fact whether the first </w:t>
      </w:r>
      <w:r w:rsidRPr="00CA4758" w:rsidR="00315DA8">
        <w:t>decision</w:t>
      </w:r>
      <w:r w:rsidRPr="00CA4758" w:rsidR="00053885">
        <w:t xml:space="preserve"> is or is not being appealed against </w:t>
      </w:r>
      <w:r w:rsidRPr="00CA4758" w:rsidR="00406A42">
        <w:t xml:space="preserve">in itself cannot be used as </w:t>
      </w:r>
      <w:r w:rsidRPr="00CA4758" w:rsidR="003335D2">
        <w:t xml:space="preserve">a </w:t>
      </w:r>
      <w:r w:rsidRPr="00CA4758" w:rsidR="00406A42">
        <w:t xml:space="preserve">criterion </w:t>
      </w:r>
      <w:r w:rsidRPr="00CA4758" w:rsidR="003335D2">
        <w:t xml:space="preserve">to </w:t>
      </w:r>
      <w:r w:rsidRPr="00CA4758" w:rsidR="00406A42">
        <w:t>determin</w:t>
      </w:r>
      <w:r w:rsidRPr="00CA4758" w:rsidR="003335D2">
        <w:t>e</w:t>
      </w:r>
      <w:r w:rsidRPr="00CA4758" w:rsidR="00406A42">
        <w:t xml:space="preserve"> </w:t>
      </w:r>
      <w:r w:rsidRPr="00CA4758" w:rsidR="00642EF8">
        <w:t>whe</w:t>
      </w:r>
      <w:r w:rsidRPr="00CA4758" w:rsidR="00406A42">
        <w:t>ther the person has been administrative</w:t>
      </w:r>
      <w:r w:rsidRPr="00CA4758" w:rsidR="006C4AB3">
        <w:t>ly</w:t>
      </w:r>
      <w:r w:rsidRPr="00CA4758" w:rsidR="00406A42">
        <w:t xml:space="preserve"> </w:t>
      </w:r>
      <w:r w:rsidRPr="00CA4758" w:rsidR="00053885">
        <w:t>sanctioned</w:t>
      </w:r>
      <w:r w:rsidRPr="00CA4758" w:rsidR="00406A42">
        <w:t xml:space="preserve">. The criterion is whether the first decision </w:t>
      </w:r>
      <w:r w:rsidRPr="00CA4758" w:rsidR="00315DA8">
        <w:t xml:space="preserve">is in </w:t>
      </w:r>
      <w:r w:rsidRPr="00CA4758" w:rsidR="006900B0">
        <w:t xml:space="preserve">effect </w:t>
      </w:r>
      <w:r w:rsidRPr="00CA4758" w:rsidR="00406A42">
        <w:t xml:space="preserve">at the time the second decision is being taken. If </w:t>
      </w:r>
      <w:r w:rsidRPr="00CA4758" w:rsidR="006C4AB3">
        <w:t xml:space="preserve">it is in </w:t>
      </w:r>
      <w:r w:rsidRPr="00CA4758" w:rsidR="006900B0">
        <w:t xml:space="preserve">effect </w:t>
      </w:r>
      <w:r w:rsidRPr="00CA4758" w:rsidR="00406A42">
        <w:t xml:space="preserve">at the time the punishment </w:t>
      </w:r>
      <w:r w:rsidRPr="00CA4758" w:rsidR="00315DA8">
        <w:t xml:space="preserve">for </w:t>
      </w:r>
      <w:r w:rsidRPr="00CA4758" w:rsidR="00053885">
        <w:t xml:space="preserve">a </w:t>
      </w:r>
      <w:r w:rsidRPr="00CA4758" w:rsidR="00315DA8">
        <w:t xml:space="preserve">repeat offence </w:t>
      </w:r>
      <w:r w:rsidRPr="00CA4758" w:rsidR="00406A42">
        <w:t>is being imposed</w:t>
      </w:r>
      <w:r w:rsidRPr="00CA4758" w:rsidR="00642EF8">
        <w:t xml:space="preserve"> (</w:t>
      </w:r>
      <w:r w:rsidRPr="00CA4758" w:rsidR="00315DA8">
        <w:t>i</w:t>
      </w:r>
      <w:r w:rsidRPr="00CA4758" w:rsidR="00642EF8">
        <w:t xml:space="preserve">t has not been quashed, its legal effect has not been suspended), it is legally binding and, hence, has to be taken into account when </w:t>
      </w:r>
      <w:r w:rsidRPr="00CA4758" w:rsidR="008F5408">
        <w:t xml:space="preserve">classifying </w:t>
      </w:r>
      <w:r w:rsidRPr="00CA4758" w:rsidR="00642EF8">
        <w:t>the second offence.</w:t>
      </w:r>
    </w:p>
    <w:p w:rsidRPr="00CA4758" w:rsidR="00642EF8" w:rsidP="00CA4758" w:rsidRDefault="00642EF8">
      <w:pPr>
        <w:pStyle w:val="ECHRParaQuote"/>
      </w:pPr>
      <w:r w:rsidRPr="00CA4758">
        <w:t xml:space="preserve">However, if </w:t>
      </w:r>
      <w:r w:rsidRPr="00CA4758" w:rsidR="000619E1">
        <w:t xml:space="preserve">a </w:t>
      </w:r>
      <w:r w:rsidRPr="00CA4758">
        <w:t xml:space="preserve">court </w:t>
      </w:r>
      <w:r w:rsidRPr="00CA4758" w:rsidR="00053885">
        <w:t>when</w:t>
      </w:r>
      <w:r w:rsidRPr="00CA4758">
        <w:t xml:space="preserve"> assessing the legality of the second decision (whereby the person has been held legally liable for a repeat offence) considers that adjudication of the case is not possible prior to </w:t>
      </w:r>
      <w:r w:rsidRPr="00CA4758" w:rsidR="00315DA8">
        <w:t xml:space="preserve">the </w:t>
      </w:r>
      <w:r w:rsidRPr="00CA4758">
        <w:t xml:space="preserve">conclusion of the proceedings concerning </w:t>
      </w:r>
      <w:r w:rsidRPr="00CA4758" w:rsidR="000619E1">
        <w:t xml:space="preserve">the legality of the first offence (which formed the basis </w:t>
      </w:r>
      <w:r w:rsidRPr="00CA4758" w:rsidR="00471A99">
        <w:t xml:space="preserve">of </w:t>
      </w:r>
      <w:r w:rsidRPr="00CA4758" w:rsidR="000619E1">
        <w:t>the finding of the repeated nature of the offence), the court may suspend the proceedings</w:t>
      </w:r>
      <w:r w:rsidRPr="00CA4758" w:rsidR="00315DA8">
        <w:t xml:space="preserve"> </w:t>
      </w:r>
      <w:r w:rsidRPr="00CA4758" w:rsidR="005D0F61">
        <w:t>...</w:t>
      </w:r>
      <w:r w:rsidRPr="00CA4758" w:rsidR="00315DA8">
        <w:t xml:space="preserve"> </w:t>
      </w:r>
      <w:r w:rsidRPr="00CA4758" w:rsidR="000619E1">
        <w:t>After the first case has been adjudicated the court may take into account its outcome, thereby</w:t>
      </w:r>
      <w:r w:rsidRPr="00CA4758" w:rsidR="00471A99">
        <w:t xml:space="preserve"> also</w:t>
      </w:r>
      <w:r w:rsidRPr="00CA4758" w:rsidR="000619E1">
        <w:t xml:space="preserve"> attaining a fair resolution</w:t>
      </w:r>
      <w:r w:rsidRPr="00CA4758" w:rsidR="00315DA8">
        <w:t xml:space="preserve"> </w:t>
      </w:r>
      <w:r w:rsidRPr="00CA4758" w:rsidR="000619E1">
        <w:t>of the second case.</w:t>
      </w:r>
    </w:p>
    <w:p w:rsidRPr="00CA4758" w:rsidR="000619E1" w:rsidP="00CA4758" w:rsidRDefault="00471A99">
      <w:pPr>
        <w:pStyle w:val="ECHRParaQuote"/>
      </w:pPr>
      <w:r w:rsidRPr="00CA4758">
        <w:t>In addition</w:t>
      </w:r>
      <w:r w:rsidRPr="00CA4758" w:rsidR="00315DA8">
        <w:t xml:space="preserve">, if the </w:t>
      </w:r>
      <w:r w:rsidRPr="00CA4758" w:rsidR="000619E1">
        <w:t xml:space="preserve">first decision is </w:t>
      </w:r>
      <w:r w:rsidRPr="00CA4758" w:rsidR="000A6460">
        <w:t xml:space="preserve">quashed </w:t>
      </w:r>
      <w:r w:rsidRPr="00CA4758" w:rsidR="000619E1">
        <w:t xml:space="preserve">after the proceedings concerning the repeat offence have been </w:t>
      </w:r>
      <w:r w:rsidRPr="00CA4758">
        <w:t>concluded</w:t>
      </w:r>
      <w:r w:rsidRPr="00CA4758" w:rsidR="000619E1">
        <w:t xml:space="preserve">, a fair resolution of the case may be attained by applying </w:t>
      </w:r>
      <w:r w:rsidRPr="00CA4758" w:rsidR="00352579">
        <w:t xml:space="preserve">[the </w:t>
      </w:r>
      <w:r w:rsidRPr="00CA4758" w:rsidR="000619E1">
        <w:t xml:space="preserve">section </w:t>
      </w:r>
      <w:r w:rsidRPr="00CA4758" w:rsidR="00352579">
        <w:t xml:space="preserve">of the Administrative Procedure Law </w:t>
      </w:r>
      <w:r w:rsidRPr="00CA4758">
        <w:t>c</w:t>
      </w:r>
      <w:r w:rsidRPr="00CA4758" w:rsidR="00352579">
        <w:t>on</w:t>
      </w:r>
      <w:r w:rsidRPr="00CA4758">
        <w:t>cerning</w:t>
      </w:r>
      <w:r w:rsidRPr="00CA4758" w:rsidR="00352579">
        <w:t xml:space="preserve"> the </w:t>
      </w:r>
      <w:r w:rsidRPr="00CA4758" w:rsidR="000619E1">
        <w:t xml:space="preserve">initiation of administrative proceedings in the institution </w:t>
      </w:r>
      <w:r w:rsidRPr="00CA4758" w:rsidR="000619E1">
        <w:rPr>
          <w:i/>
        </w:rPr>
        <w:t>de novo</w:t>
      </w:r>
      <w:r w:rsidRPr="00CA4758" w:rsidR="000619E1">
        <w:t>, if the factual circumstances have changed in the addressee</w:t>
      </w:r>
      <w:r w:rsidRPr="00CA4758" w:rsidR="00CA4758">
        <w:t>’</w:t>
      </w:r>
      <w:r w:rsidRPr="00CA4758" w:rsidR="000619E1">
        <w:t>s favour</w:t>
      </w:r>
      <w:r w:rsidRPr="00CA4758" w:rsidR="00FA39E3">
        <w:t>,</w:t>
      </w:r>
      <w:r w:rsidRPr="00CA4758" w:rsidR="000619E1">
        <w:t xml:space="preserve"> or</w:t>
      </w:r>
      <w:r w:rsidRPr="00CA4758" w:rsidR="00352579">
        <w:t xml:space="preserve"> the section on the </w:t>
      </w:r>
      <w:r w:rsidRPr="00CA4758" w:rsidR="000619E1">
        <w:t xml:space="preserve">adjudication of </w:t>
      </w:r>
      <w:r w:rsidRPr="00CA4758" w:rsidR="00F47FE5">
        <w:t xml:space="preserve">a </w:t>
      </w:r>
      <w:r w:rsidRPr="00CA4758" w:rsidR="000619E1">
        <w:t xml:space="preserve">case </w:t>
      </w:r>
      <w:r w:rsidRPr="00CA4758" w:rsidR="000619E1">
        <w:rPr>
          <w:i/>
        </w:rPr>
        <w:t>de novo</w:t>
      </w:r>
      <w:r w:rsidRPr="00CA4758" w:rsidR="000619E1">
        <w:t xml:space="preserve"> on the basis of newly discovered circumstances</w:t>
      </w:r>
      <w:r w:rsidRPr="00CA4758" w:rsidR="009E4FF3">
        <w:t>, if the judgment or the institution</w:t>
      </w:r>
      <w:r w:rsidRPr="00CA4758" w:rsidR="00CA4758">
        <w:t>’</w:t>
      </w:r>
      <w:r w:rsidRPr="00CA4758" w:rsidR="009E4FF3">
        <w:t xml:space="preserve">s decision that had formed the basis </w:t>
      </w:r>
      <w:r w:rsidRPr="00CA4758">
        <w:t xml:space="preserve">of </w:t>
      </w:r>
      <w:r w:rsidRPr="00CA4758" w:rsidR="009E4FF3">
        <w:t>the decision in the</w:t>
      </w:r>
      <w:r w:rsidRPr="00CA4758" w:rsidR="00352579">
        <w:t xml:space="preserve"> administrative proceedings has</w:t>
      </w:r>
      <w:r w:rsidRPr="00CA4758" w:rsidR="009E4FF3">
        <w:t xml:space="preserve"> been set aside</w:t>
      </w:r>
      <w:r w:rsidRPr="00CA4758" w:rsidR="00352579">
        <w:t>]</w:t>
      </w:r>
      <w:r w:rsidRPr="00CA4758" w:rsidR="009E4FF3">
        <w:t>.</w:t>
      </w:r>
    </w:p>
    <w:p w:rsidRPr="00CA4758" w:rsidR="006C4AB3" w:rsidP="00CA4758" w:rsidRDefault="009E4FF3">
      <w:pPr>
        <w:pStyle w:val="ECHRParaQuote"/>
      </w:pPr>
      <w:r w:rsidRPr="00CA4758">
        <w:t xml:space="preserve">On the other hand, if </w:t>
      </w:r>
      <w:r w:rsidRPr="00CA4758" w:rsidR="00053885">
        <w:t xml:space="preserve">during the appeal proceedings </w:t>
      </w:r>
      <w:r w:rsidRPr="00CA4758">
        <w:t xml:space="preserve">the first decision is found to be legal, then in the second </w:t>
      </w:r>
      <w:r w:rsidRPr="00CA4758" w:rsidR="0019682D">
        <w:t xml:space="preserve">set of </w:t>
      </w:r>
      <w:r w:rsidRPr="00CA4758">
        <w:t xml:space="preserve">proceedings a fair resolution of the case may only be </w:t>
      </w:r>
      <w:r w:rsidRPr="00CA4758" w:rsidR="00FA39E3">
        <w:t xml:space="preserve">attained </w:t>
      </w:r>
      <w:r w:rsidRPr="00CA4758">
        <w:t xml:space="preserve">if the repeated nature of the offence </w:t>
      </w:r>
      <w:r w:rsidRPr="00CA4758" w:rsidR="00471A99">
        <w:t>was</w:t>
      </w:r>
      <w:r w:rsidRPr="00CA4758">
        <w:t xml:space="preserve"> taken into account at the time of its adoption.</w:t>
      </w:r>
    </w:p>
    <w:p w:rsidRPr="00CA4758" w:rsidR="009E4FF3" w:rsidP="00CA4758" w:rsidRDefault="006C4AB3">
      <w:pPr>
        <w:pStyle w:val="ECHRParaQuote"/>
      </w:pPr>
      <w:r w:rsidRPr="00CA4758">
        <w:t xml:space="preserve">[17] The Administrative Regional Court has made an unfounded reference to </w:t>
      </w:r>
      <w:r w:rsidRPr="00CA4758" w:rsidR="00270F57">
        <w:t xml:space="preserve">a decision of the Supreme Court, taken in a plenary session, </w:t>
      </w:r>
      <w:r w:rsidRPr="00CA4758" w:rsidR="005D0F61">
        <w:t>...</w:t>
      </w:r>
      <w:r w:rsidRPr="00CA4758" w:rsidR="001C2FD4">
        <w:t xml:space="preserve"> </w:t>
      </w:r>
      <w:r w:rsidRPr="00CA4758" w:rsidR="0019682D">
        <w:t xml:space="preserve">stating that a </w:t>
      </w:r>
      <w:r w:rsidRPr="00CA4758" w:rsidR="00270F57">
        <w:t xml:space="preserve">person being </w:t>
      </w:r>
      <w:r w:rsidRPr="00CA4758" w:rsidR="001C2FD4">
        <w:t xml:space="preserve">held </w:t>
      </w:r>
      <w:r w:rsidRPr="00CA4758" w:rsidR="00270F57">
        <w:t xml:space="preserve">criminally </w:t>
      </w:r>
      <w:r w:rsidRPr="00CA4758" w:rsidR="0096661B">
        <w:t>responsible</w:t>
      </w:r>
      <w:r w:rsidRPr="00CA4758" w:rsidR="00270F57">
        <w:t xml:space="preserve"> in </w:t>
      </w:r>
      <w:r w:rsidRPr="00CA4758" w:rsidR="0019682D">
        <w:t xml:space="preserve">another set of </w:t>
      </w:r>
      <w:r w:rsidRPr="00CA4758" w:rsidR="00270F57">
        <w:t xml:space="preserve">criminal proceedings where the judgment </w:t>
      </w:r>
      <w:r w:rsidRPr="00CA4758" w:rsidR="00270F57">
        <w:rPr>
          <w:i/>
        </w:rPr>
        <w:t>has not yet taken effect</w:t>
      </w:r>
      <w:r w:rsidRPr="00CA4758" w:rsidR="00270F57">
        <w:t xml:space="preserve"> cannot be </w:t>
      </w:r>
      <w:r w:rsidRPr="00CA4758" w:rsidR="0096661B">
        <w:t>invoked</w:t>
      </w:r>
      <w:r w:rsidRPr="00CA4758" w:rsidR="00270F57">
        <w:t xml:space="preserve"> to establish repetitiveness. The Administrative Regional Court has not taken into account that </w:t>
      </w:r>
      <w:r w:rsidRPr="00CA4758" w:rsidR="0096661B">
        <w:t xml:space="preserve">an </w:t>
      </w:r>
      <w:r w:rsidRPr="00CA4758" w:rsidR="00270F57">
        <w:t>institution</w:t>
      </w:r>
      <w:r w:rsidRPr="00CA4758" w:rsidR="00CA4758">
        <w:t>’</w:t>
      </w:r>
      <w:r w:rsidRPr="00CA4758" w:rsidR="00270F57">
        <w:t xml:space="preserve">s decision in administrative offence proceedings takes effect when it is served on the addressee </w:t>
      </w:r>
      <w:r w:rsidRPr="00CA4758" w:rsidR="005D0F61">
        <w:t>...</w:t>
      </w:r>
      <w:r w:rsidRPr="00CA4758" w:rsidR="00270F57">
        <w:t xml:space="preserve"> </w:t>
      </w:r>
      <w:r w:rsidRPr="00CA4758" w:rsidR="00471A99">
        <w:t>That is to say</w:t>
      </w:r>
      <w:r w:rsidRPr="00CA4758" w:rsidR="00270F57">
        <w:t xml:space="preserve">, at the </w:t>
      </w:r>
      <w:r w:rsidRPr="00CA4758" w:rsidR="00471A99">
        <w:t xml:space="preserve">time </w:t>
      </w:r>
      <w:r w:rsidRPr="00CA4758" w:rsidR="00270F57">
        <w:t>of lodgin</w:t>
      </w:r>
      <w:r w:rsidRPr="00CA4758" w:rsidR="008660F0">
        <w:t>g</w:t>
      </w:r>
      <w:r w:rsidRPr="00CA4758" w:rsidR="00270F57">
        <w:t xml:space="preserve"> the appea</w:t>
      </w:r>
      <w:r w:rsidRPr="00CA4758" w:rsidR="008660F0">
        <w:t xml:space="preserve">l it </w:t>
      </w:r>
      <w:r w:rsidRPr="00CA4758" w:rsidR="008660F0">
        <w:rPr>
          <w:i/>
        </w:rPr>
        <w:t>has already taken effect</w:t>
      </w:r>
      <w:r w:rsidRPr="00CA4758" w:rsidR="008660F0">
        <w:t>.</w:t>
      </w:r>
      <w:r w:rsidRPr="00CA4758" w:rsidR="009E4FF3">
        <w:t>”</w:t>
      </w:r>
    </w:p>
    <w:p w:rsidRPr="00CA4758" w:rsidR="00014566" w:rsidP="00CA4758" w:rsidRDefault="00014566">
      <w:pPr>
        <w:pStyle w:val="ECHRTitle1"/>
      </w:pPr>
      <w:r w:rsidRPr="00CA4758">
        <w:t>THE LAW</w:t>
      </w:r>
    </w:p>
    <w:p w:rsidRPr="00CA4758" w:rsidR="00014566" w:rsidP="00CA4758" w:rsidRDefault="00014566">
      <w:pPr>
        <w:pStyle w:val="ECHRHeading1"/>
      </w:pPr>
      <w:r w:rsidRPr="00CA4758">
        <w:t xml:space="preserve">I.  ALLEGED VIOLATION OF ARTICLE </w:t>
      </w:r>
      <w:r w:rsidRPr="00CA4758" w:rsidR="00E95A49">
        <w:t>6 </w:t>
      </w:r>
      <w:r w:rsidRPr="00CA4758" w:rsidR="00E95A49">
        <w:rPr>
          <w:rFonts w:cstheme="majorHAnsi"/>
        </w:rPr>
        <w:t>§</w:t>
      </w:r>
      <w:r w:rsidRPr="00CA4758" w:rsidR="00E95A49">
        <w:t> 2</w:t>
      </w:r>
      <w:r w:rsidRPr="00CA4758">
        <w:t xml:space="preserve"> OF THE CONVENTION</w:t>
      </w:r>
    </w:p>
    <w:p w:rsidRPr="00CA4758" w:rsidR="00EA0C61"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28</w:t>
      </w:r>
      <w:r w:rsidRPr="00CA4758">
        <w:fldChar w:fldCharType="end"/>
      </w:r>
      <w:r w:rsidRPr="00CA4758" w:rsidR="00014566">
        <w:t xml:space="preserve">.  The applicant complained that </w:t>
      </w:r>
      <w:r w:rsidRPr="00CA4758" w:rsidR="00EA0C61">
        <w:t xml:space="preserve">he had been found guilty of a repeat offence while his appeal concerning the </w:t>
      </w:r>
      <w:r w:rsidRPr="00CA4758" w:rsidR="00C63A49">
        <w:t>initial</w:t>
      </w:r>
      <w:r w:rsidRPr="00CA4758" w:rsidR="00EA0C61">
        <w:t xml:space="preserve"> offence was still pending, in violation of the presumption of innocence guaranteed under </w:t>
      </w:r>
      <w:r w:rsidRPr="00CA4758" w:rsidR="00014566">
        <w:t xml:space="preserve">Article </w:t>
      </w:r>
      <w:r w:rsidRPr="00CA4758" w:rsidR="00E95A49">
        <w:t>6 </w:t>
      </w:r>
      <w:r w:rsidRPr="00CA4758" w:rsidR="00E95A49">
        <w:rPr>
          <w:rFonts w:cstheme="majorHAnsi"/>
        </w:rPr>
        <w:t>§</w:t>
      </w:r>
      <w:r w:rsidRPr="00CA4758" w:rsidR="00E95A49">
        <w:t xml:space="preserve"> 2 </w:t>
      </w:r>
      <w:r w:rsidRPr="00CA4758" w:rsidR="00014566">
        <w:t>of the Convention, which reads as follows:</w:t>
      </w:r>
    </w:p>
    <w:p w:rsidRPr="00CA4758" w:rsidR="00EA0C61" w:rsidP="00CA4758" w:rsidRDefault="00EA0C61">
      <w:pPr>
        <w:pStyle w:val="ECHRParaQuote"/>
      </w:pPr>
      <w:r w:rsidRPr="00CA4758">
        <w:t>“Everyone charged with a criminal offence shall be presumed innocent until proved guilty according to law.”</w:t>
      </w:r>
    </w:p>
    <w:p w:rsidRPr="00CA4758" w:rsidR="00422D70"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29</w:t>
      </w:r>
      <w:r w:rsidRPr="00CA4758">
        <w:fldChar w:fldCharType="end"/>
      </w:r>
      <w:r w:rsidRPr="00CA4758" w:rsidR="00014566">
        <w:t>.  The Government contested that argument.</w:t>
      </w:r>
    </w:p>
    <w:p w:rsidRPr="00CA4758" w:rsidR="00014566" w:rsidP="00CA4758" w:rsidRDefault="00014566">
      <w:pPr>
        <w:pStyle w:val="ECHRHeading2"/>
      </w:pPr>
      <w:r w:rsidRPr="00CA4758">
        <w:t>A.  Admissibility</w:t>
      </w:r>
    </w:p>
    <w:p w:rsidRPr="00CA4758" w:rsidR="00EA0C61" w:rsidP="00CA4758" w:rsidRDefault="00EA0C61">
      <w:pPr>
        <w:pStyle w:val="ECHRHeading3"/>
        <w:rPr>
          <w:lang w:eastAsia="fr-FR"/>
        </w:rPr>
      </w:pPr>
      <w:r w:rsidRPr="00CA4758">
        <w:rPr>
          <w:lang w:eastAsia="fr-FR"/>
        </w:rPr>
        <w:t>1.  Exhaustion of domestic remedies</w:t>
      </w:r>
    </w:p>
    <w:p w:rsidRPr="00CA4758" w:rsidR="002253EA" w:rsidP="00CA4758" w:rsidRDefault="00E24F0C">
      <w:pPr>
        <w:pStyle w:val="ECHRPara"/>
      </w:pPr>
      <w:r w:rsidRPr="00CA4758">
        <w:fldChar w:fldCharType="begin"/>
      </w:r>
      <w:r w:rsidRPr="00CA4758">
        <w:instrText xml:space="preserve"> SEQ level0 \*arabic </w:instrText>
      </w:r>
      <w:r w:rsidRPr="00CA4758">
        <w:fldChar w:fldCharType="separate"/>
      </w:r>
      <w:r w:rsidRPr="00CA4758" w:rsidR="00CA4758">
        <w:rPr>
          <w:noProof/>
        </w:rPr>
        <w:t>30</w:t>
      </w:r>
      <w:r w:rsidRPr="00CA4758">
        <w:rPr>
          <w:noProof/>
        </w:rPr>
        <w:fldChar w:fldCharType="end"/>
      </w:r>
      <w:r w:rsidRPr="00CA4758" w:rsidR="002253EA">
        <w:t xml:space="preserve">.  The Government </w:t>
      </w:r>
      <w:r w:rsidRPr="00CA4758" w:rsidR="005D71DF">
        <w:t>pointed out</w:t>
      </w:r>
      <w:r w:rsidRPr="00CA4758" w:rsidR="002253EA">
        <w:t xml:space="preserve"> that at the time the applicant had lodged his application </w:t>
      </w:r>
      <w:r w:rsidRPr="00CA4758" w:rsidR="00D02F67">
        <w:t xml:space="preserve">with </w:t>
      </w:r>
      <w:r w:rsidRPr="00CA4758" w:rsidR="002253EA">
        <w:t xml:space="preserve">the Court the second set of administrative offence proceedings </w:t>
      </w:r>
      <w:r w:rsidRPr="00CA4758" w:rsidR="00F940F6">
        <w:t xml:space="preserve">concerning the initial offence </w:t>
      </w:r>
      <w:r w:rsidRPr="00CA4758" w:rsidR="002253EA">
        <w:t>had no</w:t>
      </w:r>
      <w:r w:rsidRPr="00CA4758" w:rsidR="004B75EF">
        <w:t>t</w:t>
      </w:r>
      <w:r w:rsidRPr="00CA4758" w:rsidR="002253EA">
        <w:t xml:space="preserve"> yet been </w:t>
      </w:r>
      <w:r w:rsidRPr="00CA4758" w:rsidR="00471A99">
        <w:t>concluded</w:t>
      </w:r>
      <w:r w:rsidRPr="00CA4758" w:rsidR="002253EA">
        <w:t>. Had the final judgment in th</w:t>
      </w:r>
      <w:r w:rsidRPr="00CA4758" w:rsidR="00DE7F41">
        <w:t>ose</w:t>
      </w:r>
      <w:r w:rsidRPr="00CA4758" w:rsidR="002253EA">
        <w:t xml:space="preserve"> proceedings call</w:t>
      </w:r>
      <w:r w:rsidRPr="00CA4758" w:rsidR="00471A99">
        <w:t>ed</w:t>
      </w:r>
      <w:r w:rsidRPr="00CA4758" w:rsidR="002253EA">
        <w:t xml:space="preserve"> the presumption of fact </w:t>
      </w:r>
      <w:r w:rsidRPr="00CA4758" w:rsidR="00DE7F41">
        <w:t xml:space="preserve">made </w:t>
      </w:r>
      <w:r w:rsidRPr="00CA4758" w:rsidR="002253EA">
        <w:t>in the third set of proceedings</w:t>
      </w:r>
      <w:r w:rsidRPr="00CA4758" w:rsidR="005D71DF">
        <w:t xml:space="preserve"> </w:t>
      </w:r>
      <w:r w:rsidRPr="00CA4758" w:rsidR="00F940F6">
        <w:t xml:space="preserve">concerning the repeat offence </w:t>
      </w:r>
      <w:r w:rsidRPr="00CA4758" w:rsidR="005D71DF">
        <w:t>in</w:t>
      </w:r>
      <w:r w:rsidRPr="00CA4758" w:rsidR="00D02F67">
        <w:t>to</w:t>
      </w:r>
      <w:r w:rsidRPr="00CA4758" w:rsidR="005D71DF">
        <w:t xml:space="preserve"> question</w:t>
      </w:r>
      <w:r w:rsidRPr="00CA4758" w:rsidR="002253EA">
        <w:t>, the applicant would have had access to an effective remedy – he could</w:t>
      </w:r>
      <w:r w:rsidRPr="00CA4758" w:rsidR="001D7AD9">
        <w:t xml:space="preserve"> have</w:t>
      </w:r>
      <w:r w:rsidRPr="00CA4758" w:rsidR="002253EA">
        <w:t xml:space="preserve"> </w:t>
      </w:r>
      <w:r w:rsidRPr="00CA4758" w:rsidR="005D71DF">
        <w:t xml:space="preserve">requested new adjudication of the case on the basis of </w:t>
      </w:r>
      <w:r w:rsidRPr="00CA4758" w:rsidR="00D02F67">
        <w:t xml:space="preserve">a </w:t>
      </w:r>
      <w:r w:rsidRPr="00CA4758" w:rsidR="002253EA">
        <w:t>change in factual circumstances.</w:t>
      </w:r>
    </w:p>
    <w:p w:rsidRPr="00CA4758" w:rsidR="00E919B1" w:rsidP="00CA4758" w:rsidRDefault="00E24F0C">
      <w:pPr>
        <w:pStyle w:val="ECHRPara"/>
      </w:pPr>
      <w:r w:rsidRPr="00CA4758">
        <w:fldChar w:fldCharType="begin"/>
      </w:r>
      <w:r w:rsidRPr="00CA4758">
        <w:instrText xml:space="preserve"> SEQ level0 \*arabic </w:instrText>
      </w:r>
      <w:r w:rsidRPr="00CA4758">
        <w:fldChar w:fldCharType="separate"/>
      </w:r>
      <w:r w:rsidRPr="00CA4758" w:rsidR="00CA4758">
        <w:rPr>
          <w:noProof/>
        </w:rPr>
        <w:t>31</w:t>
      </w:r>
      <w:r w:rsidRPr="00CA4758">
        <w:rPr>
          <w:noProof/>
        </w:rPr>
        <w:fldChar w:fldCharType="end"/>
      </w:r>
      <w:r w:rsidRPr="00CA4758" w:rsidR="002253EA">
        <w:t>.  </w:t>
      </w:r>
      <w:r w:rsidRPr="00CA4758" w:rsidR="00E919B1">
        <w:t xml:space="preserve">The applicant </w:t>
      </w:r>
      <w:r w:rsidRPr="00CA4758" w:rsidR="001D7AD9">
        <w:t>disagreed</w:t>
      </w:r>
      <w:r w:rsidRPr="00CA4758" w:rsidR="00E919B1">
        <w:t xml:space="preserve"> that he should have </w:t>
      </w:r>
      <w:r w:rsidRPr="00CA4758" w:rsidR="00B13629">
        <w:t xml:space="preserve">had to </w:t>
      </w:r>
      <w:r w:rsidRPr="00CA4758" w:rsidR="00E919B1">
        <w:t xml:space="preserve">await the </w:t>
      </w:r>
      <w:r w:rsidRPr="00CA4758" w:rsidR="001D7AD9">
        <w:t xml:space="preserve">final </w:t>
      </w:r>
      <w:r w:rsidRPr="00CA4758" w:rsidR="00E919B1">
        <w:t xml:space="preserve">decision in the second set of proceedings. The essence of </w:t>
      </w:r>
      <w:r w:rsidRPr="00CA4758" w:rsidR="00DE7F41">
        <w:t xml:space="preserve">his </w:t>
      </w:r>
      <w:r w:rsidRPr="00CA4758" w:rsidR="00E919B1">
        <w:t>complaint</w:t>
      </w:r>
      <w:r w:rsidRPr="00CA4758" w:rsidR="00882D44">
        <w:t xml:space="preserve"> </w:t>
      </w:r>
      <w:r w:rsidRPr="00CA4758" w:rsidR="00CF16D7">
        <w:t xml:space="preserve">concerned </w:t>
      </w:r>
      <w:r w:rsidRPr="00CA4758" w:rsidR="00882D44">
        <w:t xml:space="preserve">the </w:t>
      </w:r>
      <w:r w:rsidRPr="00CA4758" w:rsidR="001D7AD9">
        <w:t xml:space="preserve">decision taken in the </w:t>
      </w:r>
      <w:r w:rsidRPr="00CA4758" w:rsidR="00882D44">
        <w:t xml:space="preserve">third </w:t>
      </w:r>
      <w:r w:rsidRPr="00CA4758" w:rsidR="001D7AD9">
        <w:t xml:space="preserve">set of </w:t>
      </w:r>
      <w:r w:rsidRPr="00CA4758" w:rsidR="00DE7F41">
        <w:t xml:space="preserve">proceedings </w:t>
      </w:r>
      <w:r w:rsidRPr="00CA4758" w:rsidR="00D02F67">
        <w:t>c</w:t>
      </w:r>
      <w:r w:rsidRPr="00CA4758" w:rsidR="00CF16D7">
        <w:t>on</w:t>
      </w:r>
      <w:r w:rsidRPr="00CA4758" w:rsidR="00D02F67">
        <w:t>cerning</w:t>
      </w:r>
      <w:r w:rsidRPr="00CA4758" w:rsidR="00CF16D7">
        <w:t xml:space="preserve"> </w:t>
      </w:r>
      <w:r w:rsidRPr="00CA4758" w:rsidR="005D71DF">
        <w:t>the repeated nature of the offence</w:t>
      </w:r>
      <w:r w:rsidRPr="00CA4758" w:rsidR="00CF16D7">
        <w:t>,</w:t>
      </w:r>
      <w:r w:rsidRPr="00CA4758" w:rsidR="005D71DF">
        <w:t xml:space="preserve"> </w:t>
      </w:r>
      <w:r w:rsidRPr="00CA4758" w:rsidR="00882D44">
        <w:t xml:space="preserve">and </w:t>
      </w:r>
      <w:r w:rsidRPr="00CA4758" w:rsidR="00DE7F41">
        <w:t xml:space="preserve">he </w:t>
      </w:r>
      <w:r w:rsidRPr="00CA4758" w:rsidR="001D7AD9">
        <w:t xml:space="preserve">had </w:t>
      </w:r>
      <w:r w:rsidRPr="00CA4758" w:rsidR="00D02F67">
        <w:t xml:space="preserve">availed himself of </w:t>
      </w:r>
      <w:r w:rsidRPr="00CA4758" w:rsidR="00471A99">
        <w:t xml:space="preserve">every </w:t>
      </w:r>
      <w:r w:rsidRPr="00CA4758" w:rsidR="00386A56">
        <w:t>opportunit</w:t>
      </w:r>
      <w:r w:rsidRPr="00CA4758" w:rsidR="00471A99">
        <w:t>y</w:t>
      </w:r>
      <w:r w:rsidRPr="00CA4758" w:rsidR="00386A56">
        <w:t xml:space="preserve"> to</w:t>
      </w:r>
      <w:r w:rsidRPr="00CA4758" w:rsidR="00DE7F41">
        <w:t xml:space="preserve"> appeal </w:t>
      </w:r>
      <w:r w:rsidRPr="00CA4758" w:rsidR="00882D44">
        <w:t>in relati</w:t>
      </w:r>
      <w:r w:rsidRPr="00CA4758" w:rsidR="001A3280">
        <w:t>o</w:t>
      </w:r>
      <w:r w:rsidRPr="00CA4758" w:rsidR="00882D44">
        <w:t>n to th</w:t>
      </w:r>
      <w:r w:rsidRPr="00CA4758" w:rsidR="00CF16D7">
        <w:t>at</w:t>
      </w:r>
      <w:r w:rsidRPr="00CA4758" w:rsidR="00882D44">
        <w:t xml:space="preserve"> </w:t>
      </w:r>
      <w:r w:rsidRPr="00CA4758" w:rsidR="001D7AD9">
        <w:t>decision</w:t>
      </w:r>
      <w:r w:rsidRPr="00CA4758" w:rsidR="00882D44">
        <w:t>.</w:t>
      </w:r>
    </w:p>
    <w:p w:rsidRPr="00CA4758" w:rsidR="006D6EA0" w:rsidP="00CA4758" w:rsidRDefault="000C4997">
      <w:pPr>
        <w:pStyle w:val="ECHRPara"/>
      </w:pPr>
      <w:r w:rsidRPr="00CA4758">
        <w:fldChar w:fldCharType="begin"/>
      </w:r>
      <w:r w:rsidRPr="00CA4758">
        <w:instrText xml:space="preserve"> SEQ level0 \*arabic </w:instrText>
      </w:r>
      <w:r w:rsidRPr="00CA4758">
        <w:fldChar w:fldCharType="separate"/>
      </w:r>
      <w:r w:rsidRPr="00CA4758" w:rsidR="00CA4758">
        <w:rPr>
          <w:noProof/>
        </w:rPr>
        <w:t>32</w:t>
      </w:r>
      <w:r w:rsidRPr="00CA4758">
        <w:rPr>
          <w:noProof/>
        </w:rPr>
        <w:fldChar w:fldCharType="end"/>
      </w:r>
      <w:r w:rsidRPr="00CA4758" w:rsidR="00255D0F">
        <w:t>.  </w:t>
      </w:r>
      <w:r w:rsidRPr="00CA4758" w:rsidR="006D6EA0">
        <w:t xml:space="preserve">The Court reiterates that the only remedies </w:t>
      </w:r>
      <w:r w:rsidRPr="00CA4758" w:rsidR="00DE7F41">
        <w:t xml:space="preserve">that Article 35 § 1 of the Convention requires </w:t>
      </w:r>
      <w:r w:rsidRPr="00CA4758" w:rsidR="006D6EA0">
        <w:t xml:space="preserve">to </w:t>
      </w:r>
      <w:r w:rsidRPr="00CA4758" w:rsidR="00386A56">
        <w:t xml:space="preserve">be used </w:t>
      </w:r>
      <w:r w:rsidRPr="00CA4758" w:rsidR="006D6EA0">
        <w:t xml:space="preserve">are those that relate to the breaches alleged and that, at the same time, are available and sufficient (see, among many authorities, </w:t>
      </w:r>
      <w:proofErr w:type="spellStart"/>
      <w:r w:rsidRPr="00CA4758" w:rsidR="006D6EA0">
        <w:rPr>
          <w:i/>
        </w:rPr>
        <w:t>Fatullayev</w:t>
      </w:r>
      <w:proofErr w:type="spellEnd"/>
      <w:r w:rsidRPr="00CA4758" w:rsidR="006D6EA0">
        <w:rPr>
          <w:i/>
        </w:rPr>
        <w:t xml:space="preserve"> v. Azerbaijan</w:t>
      </w:r>
      <w:r w:rsidRPr="00CA4758" w:rsidR="006D6EA0">
        <w:t>, no. 40984/07</w:t>
      </w:r>
      <w:r w:rsidRPr="00CA4758" w:rsidR="00E24F0C">
        <w:rPr>
          <w:snapToGrid w:val="0"/>
        </w:rPr>
        <w:t>, § </w:t>
      </w:r>
      <w:r w:rsidRPr="00CA4758" w:rsidR="006D6EA0">
        <w:rPr>
          <w:snapToGrid w:val="0"/>
        </w:rPr>
        <w:t>151, 22 April 2010)</w:t>
      </w:r>
      <w:r w:rsidRPr="00CA4758" w:rsidR="005D71DF">
        <w:t>. A</w:t>
      </w:r>
      <w:r w:rsidRPr="00CA4758" w:rsidR="00C962A5">
        <w:t>ccording to the applicant, the</w:t>
      </w:r>
      <w:r w:rsidRPr="00CA4758" w:rsidR="001C4BB0">
        <w:t xml:space="preserve"> violation of Article 6 </w:t>
      </w:r>
      <w:r w:rsidRPr="00CA4758" w:rsidR="001C4BB0">
        <w:rPr>
          <w:rFonts w:cstheme="minorHAnsi"/>
        </w:rPr>
        <w:t>§</w:t>
      </w:r>
      <w:r w:rsidRPr="00CA4758" w:rsidR="001C4BB0">
        <w:t> 2 emanated from the fact</w:t>
      </w:r>
      <w:r w:rsidRPr="00CA4758" w:rsidR="00950C6F">
        <w:t xml:space="preserve"> that</w:t>
      </w:r>
      <w:r w:rsidRPr="00CA4758" w:rsidR="001C4BB0">
        <w:t xml:space="preserve"> the repeated nature of the offence </w:t>
      </w:r>
      <w:r w:rsidRPr="00CA4758" w:rsidR="00C9254D">
        <w:t xml:space="preserve">had been </w:t>
      </w:r>
      <w:r w:rsidRPr="00CA4758" w:rsidR="001C4BB0">
        <w:t xml:space="preserve">established before the proceedings concerning the </w:t>
      </w:r>
      <w:r w:rsidRPr="00CA4758" w:rsidR="00DE7F41">
        <w:t xml:space="preserve">initial </w:t>
      </w:r>
      <w:r w:rsidRPr="00CA4758" w:rsidR="001C4BB0">
        <w:t>offence had been finali</w:t>
      </w:r>
      <w:r w:rsidRPr="00CA4758" w:rsidR="005D71DF">
        <w:t>s</w:t>
      </w:r>
      <w:r w:rsidRPr="00CA4758" w:rsidR="001C4BB0">
        <w:t>ed.</w:t>
      </w:r>
      <w:r w:rsidRPr="00CA4758" w:rsidR="00C90120">
        <w:t xml:space="preserve"> Consequently, prior to lodging his application</w:t>
      </w:r>
      <w:r w:rsidRPr="00CA4758" w:rsidR="00386A56">
        <w:t xml:space="preserve"> with </w:t>
      </w:r>
      <w:r w:rsidRPr="00CA4758" w:rsidR="00C90120">
        <w:t xml:space="preserve">the Court the applicant was required to </w:t>
      </w:r>
      <w:r w:rsidRPr="00CA4758" w:rsidR="00386A56">
        <w:t xml:space="preserve">use </w:t>
      </w:r>
      <w:r w:rsidRPr="00CA4758" w:rsidR="00393E00">
        <w:t>only</w:t>
      </w:r>
      <w:r w:rsidRPr="00CA4758" w:rsidR="00C90120">
        <w:t xml:space="preserve"> those domestic remedies which were capable of addressing th</w:t>
      </w:r>
      <w:r w:rsidRPr="00CA4758" w:rsidR="00B13629">
        <w:t>at</w:t>
      </w:r>
      <w:r w:rsidRPr="00CA4758" w:rsidR="00C90120">
        <w:t xml:space="preserve"> particular</w:t>
      </w:r>
      <w:r w:rsidRPr="00CA4758" w:rsidR="00393E00">
        <w:t xml:space="preserve"> complaint</w:t>
      </w:r>
      <w:r w:rsidRPr="00CA4758" w:rsidR="006D6EA0">
        <w:t>.</w:t>
      </w:r>
    </w:p>
    <w:p w:rsidRPr="00CA4758" w:rsidR="006D6EA0" w:rsidP="00CA4758" w:rsidRDefault="00E24F0C">
      <w:pPr>
        <w:pStyle w:val="ECHRPara"/>
      </w:pPr>
      <w:r w:rsidRPr="00CA4758">
        <w:fldChar w:fldCharType="begin"/>
      </w:r>
      <w:r w:rsidRPr="00CA4758">
        <w:instrText xml:space="preserve"> SEQ level0 \*arabic </w:instrText>
      </w:r>
      <w:r w:rsidRPr="00CA4758">
        <w:fldChar w:fldCharType="separate"/>
      </w:r>
      <w:r w:rsidRPr="00CA4758" w:rsidR="00CA4758">
        <w:rPr>
          <w:noProof/>
        </w:rPr>
        <w:t>33</w:t>
      </w:r>
      <w:r w:rsidRPr="00CA4758">
        <w:rPr>
          <w:noProof/>
        </w:rPr>
        <w:fldChar w:fldCharType="end"/>
      </w:r>
      <w:r w:rsidRPr="00CA4758" w:rsidR="006D6EA0">
        <w:t xml:space="preserve">.  The Court is of the view that </w:t>
      </w:r>
      <w:r w:rsidRPr="00CA4758" w:rsidR="00386A56">
        <w:t xml:space="preserve">a </w:t>
      </w:r>
      <w:r w:rsidRPr="00CA4758" w:rsidR="00393E00">
        <w:t xml:space="preserve">subsequent </w:t>
      </w:r>
      <w:r w:rsidRPr="00CA4758" w:rsidR="00386A56">
        <w:t>opportunity to</w:t>
      </w:r>
      <w:r w:rsidRPr="00CA4758" w:rsidR="005D71DF">
        <w:t xml:space="preserve"> challeng</w:t>
      </w:r>
      <w:r w:rsidRPr="00CA4758" w:rsidR="00386A56">
        <w:t>e</w:t>
      </w:r>
      <w:r w:rsidRPr="00CA4758" w:rsidR="00393E00">
        <w:t xml:space="preserve"> the ruling </w:t>
      </w:r>
      <w:r w:rsidRPr="00CA4758" w:rsidR="00386A56">
        <w:t>c</w:t>
      </w:r>
      <w:r w:rsidRPr="00CA4758" w:rsidR="00393E00">
        <w:t>on</w:t>
      </w:r>
      <w:r w:rsidRPr="00CA4758" w:rsidR="00386A56">
        <w:t>cerning</w:t>
      </w:r>
      <w:r w:rsidRPr="00CA4758" w:rsidR="00393E00">
        <w:t xml:space="preserve"> the repeated nature of the offence would not have addressed the </w:t>
      </w:r>
      <w:r w:rsidRPr="00CA4758" w:rsidR="006D6EA0">
        <w:t>applicant</w:t>
      </w:r>
      <w:r w:rsidRPr="00CA4758" w:rsidR="00CA4758">
        <w:t>’</w:t>
      </w:r>
      <w:r w:rsidRPr="00CA4758" w:rsidR="006D6EA0">
        <w:t xml:space="preserve">s </w:t>
      </w:r>
      <w:r w:rsidRPr="00CA4758" w:rsidR="00393E00">
        <w:t xml:space="preserve">complaint that </w:t>
      </w:r>
      <w:r w:rsidRPr="00CA4758" w:rsidR="00386A56">
        <w:t xml:space="preserve">that </w:t>
      </w:r>
      <w:r w:rsidRPr="00CA4758" w:rsidR="00393E00">
        <w:t>finding had been made</w:t>
      </w:r>
      <w:r w:rsidRPr="00CA4758" w:rsidR="00DE7F41">
        <w:t xml:space="preserve"> prematurely</w:t>
      </w:r>
      <w:r w:rsidRPr="00CA4758" w:rsidR="00A2088B">
        <w:t xml:space="preserve"> and in violation of the presumption of innocence</w:t>
      </w:r>
      <w:r w:rsidRPr="00CA4758" w:rsidR="00393E00">
        <w:t xml:space="preserve">. </w:t>
      </w:r>
      <w:r w:rsidRPr="00CA4758" w:rsidR="006D6EA0">
        <w:t xml:space="preserve">The Government did not refer to any remedy that would have enabled the applicant to invite the </w:t>
      </w:r>
      <w:r w:rsidRPr="00CA4758" w:rsidR="00A2088B">
        <w:t xml:space="preserve">domestic </w:t>
      </w:r>
      <w:r w:rsidRPr="00CA4758" w:rsidR="006D6EA0">
        <w:t>court</w:t>
      </w:r>
      <w:r w:rsidRPr="00CA4758" w:rsidR="005D71DF">
        <w:t>s</w:t>
      </w:r>
      <w:r w:rsidRPr="00CA4758" w:rsidR="006D6EA0">
        <w:t xml:space="preserve"> to find a violation of the presumption</w:t>
      </w:r>
      <w:r w:rsidRPr="00CA4758" w:rsidR="00386A56">
        <w:t xml:space="preserve"> of</w:t>
      </w:r>
      <w:r w:rsidRPr="00CA4758" w:rsidR="006D6EA0">
        <w:t xml:space="preserve"> innocence from </w:t>
      </w:r>
      <w:r w:rsidRPr="00CA4758" w:rsidR="00386A56">
        <w:t xml:space="preserve">a </w:t>
      </w:r>
      <w:r w:rsidRPr="00CA4758" w:rsidR="006D6EA0">
        <w:t>procedural standpoint</w:t>
      </w:r>
      <w:r w:rsidRPr="00CA4758" w:rsidR="00581D5C">
        <w:t xml:space="preserve"> (compare </w:t>
      </w:r>
      <w:proofErr w:type="spellStart"/>
      <w:r w:rsidRPr="00CA4758">
        <w:rPr>
          <w:i/>
        </w:rPr>
        <w:t>Konstas</w:t>
      </w:r>
      <w:proofErr w:type="spellEnd"/>
      <w:r w:rsidRPr="00CA4758">
        <w:rPr>
          <w:i/>
        </w:rPr>
        <w:t xml:space="preserve"> v. </w:t>
      </w:r>
      <w:r w:rsidRPr="00CA4758" w:rsidR="00581D5C">
        <w:rPr>
          <w:i/>
        </w:rPr>
        <w:t>Greece</w:t>
      </w:r>
      <w:r w:rsidRPr="00CA4758" w:rsidR="00581D5C">
        <w:t>, no.</w:t>
      </w:r>
      <w:r w:rsidRPr="00CA4758" w:rsidR="005D71DF">
        <w:t> </w:t>
      </w:r>
      <w:r w:rsidRPr="00CA4758" w:rsidR="00581D5C">
        <w:t>53466/07, § 29, 24 May 2011)</w:t>
      </w:r>
      <w:r w:rsidRPr="00CA4758" w:rsidR="006D6EA0">
        <w:t xml:space="preserve">. </w:t>
      </w:r>
      <w:r w:rsidRPr="00CA4758" w:rsidR="00393E00">
        <w:t xml:space="preserve">Accordingly, the applicant </w:t>
      </w:r>
      <w:r w:rsidRPr="00CA4758" w:rsidR="006D6EA0">
        <w:t xml:space="preserve">was not required to </w:t>
      </w:r>
      <w:r w:rsidRPr="00CA4758" w:rsidR="00DE7F41">
        <w:t xml:space="preserve">await the outcome in the second set of administrative offence proceedings to potentially </w:t>
      </w:r>
      <w:r w:rsidRPr="00CA4758" w:rsidR="00386A56">
        <w:t xml:space="preserve">avail </w:t>
      </w:r>
      <w:proofErr w:type="gramStart"/>
      <w:r w:rsidRPr="00CA4758" w:rsidR="00386A56">
        <w:t>himself</w:t>
      </w:r>
      <w:proofErr w:type="gramEnd"/>
      <w:r w:rsidRPr="00CA4758" w:rsidR="00386A56">
        <w:t xml:space="preserve"> of </w:t>
      </w:r>
      <w:r w:rsidRPr="00CA4758" w:rsidR="006D6EA0">
        <w:t xml:space="preserve">the </w:t>
      </w:r>
      <w:r w:rsidRPr="00CA4758" w:rsidR="00393E00">
        <w:t>remedy</w:t>
      </w:r>
      <w:r w:rsidRPr="00CA4758" w:rsidR="006D6EA0">
        <w:t xml:space="preserve"> proposed by the Government</w:t>
      </w:r>
      <w:r w:rsidRPr="00CA4758" w:rsidR="00393E00">
        <w:t>.</w:t>
      </w:r>
    </w:p>
    <w:p w:rsidRPr="00CA4758" w:rsidR="00EA0C61" w:rsidP="00CA4758" w:rsidRDefault="00686286">
      <w:pPr>
        <w:pStyle w:val="ECHRHeading3"/>
        <w:rPr>
          <w:lang w:val="lv-LV" w:eastAsia="fr-FR"/>
        </w:rPr>
      </w:pPr>
      <w:r w:rsidRPr="00CA4758">
        <w:rPr>
          <w:lang w:val="lv-LV" w:eastAsia="fr-FR"/>
        </w:rPr>
        <w:t>2</w:t>
      </w:r>
      <w:r w:rsidRPr="00CA4758" w:rsidR="00EA0C61">
        <w:rPr>
          <w:lang w:val="lv-LV" w:eastAsia="fr-FR"/>
        </w:rPr>
        <w:t>.  </w:t>
      </w:r>
      <w:proofErr w:type="spellStart"/>
      <w:r w:rsidRPr="00CA4758">
        <w:rPr>
          <w:lang w:val="lv-LV" w:eastAsia="fr-FR"/>
        </w:rPr>
        <w:t>Victim</w:t>
      </w:r>
      <w:proofErr w:type="spellEnd"/>
      <w:r w:rsidRPr="00CA4758">
        <w:rPr>
          <w:lang w:val="lv-LV" w:eastAsia="fr-FR"/>
        </w:rPr>
        <w:t xml:space="preserve"> status</w:t>
      </w:r>
    </w:p>
    <w:p w:rsidRPr="00CA4758" w:rsidR="005D0F61" w:rsidP="00CA4758" w:rsidRDefault="00E24F0C">
      <w:pPr>
        <w:pStyle w:val="ECHRPara"/>
      </w:pPr>
      <w:r w:rsidRPr="00CA4758">
        <w:fldChar w:fldCharType="begin"/>
      </w:r>
      <w:r w:rsidRPr="00CA4758">
        <w:instrText xml:space="preserve"> SEQ level0 \*arabic </w:instrText>
      </w:r>
      <w:r w:rsidRPr="00CA4758">
        <w:fldChar w:fldCharType="separate"/>
      </w:r>
      <w:r w:rsidRPr="00CA4758" w:rsidR="00CA4758">
        <w:rPr>
          <w:noProof/>
        </w:rPr>
        <w:t>34</w:t>
      </w:r>
      <w:r w:rsidRPr="00CA4758">
        <w:rPr>
          <w:noProof/>
        </w:rPr>
        <w:fldChar w:fldCharType="end"/>
      </w:r>
      <w:r w:rsidRPr="00CA4758" w:rsidR="00B2143A">
        <w:t>.  </w:t>
      </w:r>
      <w:r w:rsidRPr="00CA4758" w:rsidR="002253EA">
        <w:t>The Government argued that the applicant could</w:t>
      </w:r>
      <w:r w:rsidRPr="00CA4758" w:rsidR="00B2143A">
        <w:t xml:space="preserve"> no longer claim to be a victim of a violation of Article 6 </w:t>
      </w:r>
      <w:r w:rsidRPr="00CA4758" w:rsidR="00B2143A">
        <w:rPr>
          <w:rFonts w:cstheme="minorHAnsi"/>
        </w:rPr>
        <w:t>§</w:t>
      </w:r>
      <w:r w:rsidRPr="00CA4758" w:rsidR="00B2143A">
        <w:t xml:space="preserve"> 2 of the Convention, as the second set of </w:t>
      </w:r>
      <w:r w:rsidRPr="00CA4758" w:rsidR="00C63A49">
        <w:t xml:space="preserve">administrative offence </w:t>
      </w:r>
      <w:r w:rsidRPr="00CA4758" w:rsidR="00B2143A">
        <w:t xml:space="preserve">proceedings had been duly </w:t>
      </w:r>
      <w:r w:rsidRPr="00CA4758" w:rsidR="00C9254D">
        <w:t xml:space="preserve">concluded </w:t>
      </w:r>
      <w:r w:rsidRPr="00CA4758" w:rsidR="00B2143A">
        <w:t xml:space="preserve">and </w:t>
      </w:r>
      <w:r w:rsidRPr="00CA4758" w:rsidR="00C9254D">
        <w:t>he</w:t>
      </w:r>
      <w:r w:rsidRPr="00CA4758" w:rsidR="00B2143A">
        <w:t xml:space="preserve"> had been </w:t>
      </w:r>
      <w:r w:rsidRPr="00CA4758" w:rsidR="009E4F75">
        <w:t xml:space="preserve">found guilty of </w:t>
      </w:r>
      <w:r w:rsidRPr="00CA4758" w:rsidR="00B2143A">
        <w:t xml:space="preserve">driving </w:t>
      </w:r>
      <w:r w:rsidRPr="00CA4758" w:rsidR="00C9254D">
        <w:t>while disqualified</w:t>
      </w:r>
      <w:r w:rsidRPr="00CA4758" w:rsidR="00B2143A">
        <w:t>.</w:t>
      </w:r>
    </w:p>
    <w:p w:rsidRPr="00CA4758" w:rsidR="00506996" w:rsidP="00CA4758" w:rsidRDefault="00255D0F">
      <w:pPr>
        <w:pStyle w:val="ECHRPara"/>
      </w:pPr>
      <w:r w:rsidRPr="00CA4758">
        <w:fldChar w:fldCharType="begin"/>
      </w:r>
      <w:r w:rsidRPr="00CA4758">
        <w:instrText xml:space="preserve"> SEQ level0 \*arabic </w:instrText>
      </w:r>
      <w:r w:rsidRPr="00CA4758">
        <w:fldChar w:fldCharType="separate"/>
      </w:r>
      <w:r w:rsidRPr="00CA4758" w:rsidR="00CA4758">
        <w:rPr>
          <w:noProof/>
        </w:rPr>
        <w:t>35</w:t>
      </w:r>
      <w:r w:rsidRPr="00CA4758">
        <w:rPr>
          <w:noProof/>
        </w:rPr>
        <w:fldChar w:fldCharType="end"/>
      </w:r>
      <w:r w:rsidRPr="00CA4758" w:rsidR="00B2143A">
        <w:t xml:space="preserve">.  The applicant </w:t>
      </w:r>
      <w:r w:rsidRPr="00CA4758" w:rsidR="00C63A49">
        <w:t xml:space="preserve">emphasised </w:t>
      </w:r>
      <w:r w:rsidRPr="00CA4758" w:rsidR="001A3280">
        <w:t xml:space="preserve">that </w:t>
      </w:r>
      <w:r w:rsidRPr="00CA4758" w:rsidR="009E4F75">
        <w:t xml:space="preserve">the </w:t>
      </w:r>
      <w:r w:rsidRPr="00CA4758" w:rsidR="001A3280">
        <w:t xml:space="preserve">punishment in </w:t>
      </w:r>
      <w:r w:rsidRPr="00CA4758" w:rsidR="009E4F75">
        <w:t>t</w:t>
      </w:r>
      <w:r w:rsidRPr="00CA4758" w:rsidR="001A3280">
        <w:t xml:space="preserve">he third </w:t>
      </w:r>
      <w:r w:rsidRPr="00CA4758" w:rsidR="009E4F75">
        <w:t xml:space="preserve">set of proceedings had been </w:t>
      </w:r>
      <w:r w:rsidRPr="00CA4758" w:rsidR="001A3280">
        <w:t xml:space="preserve">imposed before the </w:t>
      </w:r>
      <w:r w:rsidRPr="00CA4758" w:rsidR="00B13629">
        <w:t xml:space="preserve">conclusion </w:t>
      </w:r>
      <w:r w:rsidRPr="00CA4758" w:rsidR="00702EFD">
        <w:t xml:space="preserve">of </w:t>
      </w:r>
      <w:r w:rsidRPr="00CA4758" w:rsidR="009E4F75">
        <w:t xml:space="preserve">the second set of proceedings, even though </w:t>
      </w:r>
      <w:r w:rsidRPr="00CA4758" w:rsidR="00F940F6">
        <w:t xml:space="preserve">the initial </w:t>
      </w:r>
      <w:r w:rsidRPr="00CA4758" w:rsidR="001A3280">
        <w:t>offen</w:t>
      </w:r>
      <w:r w:rsidRPr="00CA4758" w:rsidR="00702EFD">
        <w:t>c</w:t>
      </w:r>
      <w:r w:rsidRPr="00CA4758" w:rsidR="001A3280">
        <w:t xml:space="preserve">e </w:t>
      </w:r>
      <w:r w:rsidRPr="00CA4758" w:rsidR="00702EFD">
        <w:t xml:space="preserve">had been an integral element of </w:t>
      </w:r>
      <w:r w:rsidRPr="00CA4758" w:rsidR="0096661B">
        <w:t xml:space="preserve">the </w:t>
      </w:r>
      <w:r w:rsidRPr="00CA4758" w:rsidR="00702EFD">
        <w:t xml:space="preserve">composition of </w:t>
      </w:r>
      <w:r w:rsidRPr="00CA4758" w:rsidR="001A3280">
        <w:t xml:space="preserve">the </w:t>
      </w:r>
      <w:r w:rsidRPr="00CA4758" w:rsidR="00CF16D7">
        <w:t xml:space="preserve">repeat </w:t>
      </w:r>
      <w:r w:rsidRPr="00CA4758" w:rsidR="001A3280">
        <w:t>offen</w:t>
      </w:r>
      <w:r w:rsidRPr="00CA4758" w:rsidR="00405FC8">
        <w:t>c</w:t>
      </w:r>
      <w:r w:rsidRPr="00CA4758" w:rsidR="001A3280">
        <w:t>e.</w:t>
      </w:r>
      <w:r w:rsidRPr="00CA4758" w:rsidR="00B5494F">
        <w:t xml:space="preserve"> Thus,</w:t>
      </w:r>
      <w:r w:rsidRPr="00CA4758" w:rsidR="00A2088B">
        <w:t xml:space="preserve"> regardless of the outcome in the second set of proceedings</w:t>
      </w:r>
      <w:r w:rsidRPr="00CA4758" w:rsidR="00702EFD">
        <w:t>,</w:t>
      </w:r>
      <w:r w:rsidRPr="00CA4758" w:rsidR="00B5494F">
        <w:t xml:space="preserve"> </w:t>
      </w:r>
      <w:r w:rsidRPr="00CA4758" w:rsidR="00A2088B">
        <w:t xml:space="preserve">the third </w:t>
      </w:r>
      <w:r w:rsidRPr="00CA4758" w:rsidR="005E07F4">
        <w:t xml:space="preserve">set </w:t>
      </w:r>
      <w:r w:rsidRPr="00CA4758" w:rsidR="00702EFD">
        <w:t xml:space="preserve">of proceedings </w:t>
      </w:r>
      <w:r w:rsidRPr="00CA4758" w:rsidR="00B5494F">
        <w:t xml:space="preserve">had been </w:t>
      </w:r>
      <w:r w:rsidRPr="00CA4758" w:rsidR="001A3280">
        <w:t>unfair</w:t>
      </w:r>
      <w:r w:rsidRPr="00CA4758" w:rsidR="005E07F4">
        <w:t>, as</w:t>
      </w:r>
      <w:r w:rsidRPr="00CA4758" w:rsidR="00CF16D7">
        <w:t xml:space="preserve"> </w:t>
      </w:r>
      <w:r w:rsidRPr="00CA4758" w:rsidR="005E07F4">
        <w:t>he</w:t>
      </w:r>
      <w:r w:rsidRPr="00CA4758" w:rsidR="001A3280">
        <w:t xml:space="preserve"> </w:t>
      </w:r>
      <w:r w:rsidRPr="00CA4758" w:rsidR="00B5494F">
        <w:t xml:space="preserve">had </w:t>
      </w:r>
      <w:r w:rsidRPr="00CA4758" w:rsidR="001A3280">
        <w:t xml:space="preserve">not </w:t>
      </w:r>
      <w:r w:rsidRPr="00CA4758" w:rsidR="00B5494F">
        <w:t xml:space="preserve">been </w:t>
      </w:r>
      <w:r w:rsidRPr="00CA4758" w:rsidR="001A3280">
        <w:t>given an adequate opportunity to defend himself.</w:t>
      </w:r>
    </w:p>
    <w:p w:rsidRPr="00CA4758" w:rsidR="00C90120" w:rsidP="00CA4758" w:rsidRDefault="00E24F0C">
      <w:pPr>
        <w:pStyle w:val="ECHRPara"/>
      </w:pPr>
      <w:r w:rsidRPr="00CA4758">
        <w:fldChar w:fldCharType="begin"/>
      </w:r>
      <w:r w:rsidRPr="00CA4758">
        <w:instrText xml:space="preserve"> SEQ level0 \*arabic </w:instrText>
      </w:r>
      <w:r w:rsidRPr="00CA4758">
        <w:fldChar w:fldCharType="separate"/>
      </w:r>
      <w:r w:rsidRPr="00CA4758" w:rsidR="00CA4758">
        <w:rPr>
          <w:noProof/>
        </w:rPr>
        <w:t>36</w:t>
      </w:r>
      <w:r w:rsidRPr="00CA4758">
        <w:rPr>
          <w:noProof/>
        </w:rPr>
        <w:fldChar w:fldCharType="end"/>
      </w:r>
      <w:r w:rsidRPr="00CA4758" w:rsidR="005D0F61">
        <w:t>.  </w:t>
      </w:r>
      <w:r w:rsidRPr="00CA4758" w:rsidR="003A5B84">
        <w:t>The Court has held that an ultimate finding of guilt cannot negate the applicant</w:t>
      </w:r>
      <w:r w:rsidRPr="00CA4758" w:rsidR="00CA4758">
        <w:t>’</w:t>
      </w:r>
      <w:r w:rsidRPr="00CA4758" w:rsidR="003A5B84">
        <w:t>s initial right to be presumed innocent until</w:t>
      </w:r>
      <w:r w:rsidRPr="00CA4758" w:rsidR="003D0AFA">
        <w:t xml:space="preserve"> proved guilty according to law</w:t>
      </w:r>
      <w:r w:rsidRPr="00CA4758" w:rsidR="003A5B84">
        <w:t xml:space="preserve"> (see </w:t>
      </w:r>
      <w:proofErr w:type="spellStart"/>
      <w:r w:rsidRPr="00CA4758" w:rsidR="003A5B84">
        <w:rPr>
          <w:i/>
        </w:rPr>
        <w:t>Matijašević</w:t>
      </w:r>
      <w:proofErr w:type="spellEnd"/>
      <w:r w:rsidRPr="00CA4758" w:rsidR="003A5B84">
        <w:rPr>
          <w:i/>
        </w:rPr>
        <w:t xml:space="preserve"> v. Serbia</w:t>
      </w:r>
      <w:r w:rsidRPr="00CA4758">
        <w:t>, no. 23037/04, § </w:t>
      </w:r>
      <w:r w:rsidRPr="00CA4758" w:rsidR="00F94FAC">
        <w:t>49, ECHR </w:t>
      </w:r>
      <w:r w:rsidRPr="00CA4758" w:rsidR="003A5B84">
        <w:t>2006</w:t>
      </w:r>
      <w:r w:rsidRPr="00CA4758" w:rsidR="003A5B84">
        <w:noBreakHyphen/>
        <w:t xml:space="preserve">X, compare also </w:t>
      </w:r>
      <w:proofErr w:type="spellStart"/>
      <w:r w:rsidRPr="00CA4758" w:rsidR="003A5B84">
        <w:rPr>
          <w:i/>
        </w:rPr>
        <w:t>Mokhov</w:t>
      </w:r>
      <w:proofErr w:type="spellEnd"/>
      <w:r w:rsidRPr="00CA4758" w:rsidR="003A5B84">
        <w:rPr>
          <w:i/>
        </w:rPr>
        <w:t xml:space="preserve"> v. Russia</w:t>
      </w:r>
      <w:r w:rsidRPr="00CA4758" w:rsidR="003A5B84">
        <w:rPr>
          <w:snapToGrid w:val="0"/>
        </w:rPr>
        <w:t>, no.</w:t>
      </w:r>
      <w:r w:rsidRPr="00CA4758" w:rsidR="003A5B84">
        <w:t xml:space="preserve"> 28245/04</w:t>
      </w:r>
      <w:r w:rsidRPr="00CA4758">
        <w:rPr>
          <w:snapToGrid w:val="0"/>
        </w:rPr>
        <w:t>, § </w:t>
      </w:r>
      <w:r w:rsidRPr="00CA4758" w:rsidR="003A5B84">
        <w:rPr>
          <w:snapToGrid w:val="0"/>
        </w:rPr>
        <w:t>32</w:t>
      </w:r>
      <w:r w:rsidRPr="00CA4758">
        <w:rPr>
          <w:snapToGrid w:val="0"/>
        </w:rPr>
        <w:t>, 4 </w:t>
      </w:r>
      <w:r w:rsidRPr="00CA4758" w:rsidR="003A5B84">
        <w:rPr>
          <w:snapToGrid w:val="0"/>
        </w:rPr>
        <w:t>March 2010</w:t>
      </w:r>
      <w:r w:rsidRPr="00CA4758" w:rsidR="003D0AFA">
        <w:rPr>
          <w:snapToGrid w:val="0"/>
        </w:rPr>
        <w:t xml:space="preserve"> and </w:t>
      </w:r>
      <w:proofErr w:type="spellStart"/>
      <w:r w:rsidRPr="00CA4758" w:rsidR="003D0AFA">
        <w:rPr>
          <w:i/>
        </w:rPr>
        <w:t>Kolomenskiy</w:t>
      </w:r>
      <w:proofErr w:type="spellEnd"/>
      <w:r w:rsidRPr="00CA4758" w:rsidR="003D0AFA">
        <w:rPr>
          <w:i/>
        </w:rPr>
        <w:t xml:space="preserve"> v. Russia</w:t>
      </w:r>
      <w:r w:rsidRPr="00CA4758" w:rsidR="003D0AFA">
        <w:t>, no. 27297/07, § 107</w:t>
      </w:r>
      <w:r w:rsidRPr="00CA4758">
        <w:t>, 13 </w:t>
      </w:r>
      <w:r w:rsidRPr="00CA4758" w:rsidR="003D0AFA">
        <w:t>December 2016</w:t>
      </w:r>
      <w:r w:rsidRPr="00CA4758" w:rsidR="003A5B84">
        <w:rPr>
          <w:snapToGrid w:val="0"/>
        </w:rPr>
        <w:t xml:space="preserve">). Accordingly, the </w:t>
      </w:r>
      <w:r w:rsidRPr="00CA4758" w:rsidR="003A5B84">
        <w:t xml:space="preserve">subsequent finding that </w:t>
      </w:r>
      <w:r w:rsidRPr="00CA4758" w:rsidR="00C90120">
        <w:t xml:space="preserve">the applicant had </w:t>
      </w:r>
      <w:r w:rsidRPr="00CA4758" w:rsidR="003A5B84">
        <w:t xml:space="preserve">committed </w:t>
      </w:r>
      <w:r w:rsidRPr="00CA4758" w:rsidR="00C90120">
        <w:t xml:space="preserve">the chronologically earlier offence </w:t>
      </w:r>
      <w:r w:rsidRPr="00CA4758" w:rsidR="003A5B84">
        <w:t xml:space="preserve">has no bearing on </w:t>
      </w:r>
      <w:r w:rsidRPr="00CA4758" w:rsidR="00C9254D">
        <w:t>his</w:t>
      </w:r>
      <w:r w:rsidRPr="00CA4758" w:rsidR="003A5B84">
        <w:t xml:space="preserve"> victim status in relation to his complaint that he had been presumed guilty before his guilt had been determined by a final decision.</w:t>
      </w:r>
    </w:p>
    <w:p w:rsidRPr="00CA4758" w:rsidR="00EA0C61" w:rsidP="00CA4758" w:rsidRDefault="00C136D0">
      <w:pPr>
        <w:pStyle w:val="ECHRHeading3"/>
        <w:rPr>
          <w:lang w:eastAsia="fr-FR"/>
        </w:rPr>
      </w:pPr>
      <w:r w:rsidRPr="00CA4758">
        <w:rPr>
          <w:lang w:eastAsia="fr-FR"/>
        </w:rPr>
        <w:t>3</w:t>
      </w:r>
      <w:r w:rsidRPr="00CA4758" w:rsidR="00EA0C61">
        <w:rPr>
          <w:lang w:eastAsia="fr-FR"/>
        </w:rPr>
        <w:t>.  </w:t>
      </w:r>
      <w:r w:rsidRPr="00CA4758">
        <w:rPr>
          <w:lang w:eastAsia="fr-FR"/>
        </w:rPr>
        <w:t>Significant disadvantage</w:t>
      </w:r>
    </w:p>
    <w:p w:rsidRPr="00CA4758" w:rsidR="00B2143A" w:rsidP="00CA4758" w:rsidRDefault="00E24F0C">
      <w:pPr>
        <w:pStyle w:val="ECHRPara"/>
      </w:pPr>
      <w:r w:rsidRPr="00CA4758">
        <w:fldChar w:fldCharType="begin"/>
      </w:r>
      <w:r w:rsidRPr="00CA4758">
        <w:instrText xml:space="preserve"> SEQ level0 \*arabic </w:instrText>
      </w:r>
      <w:r w:rsidRPr="00CA4758">
        <w:fldChar w:fldCharType="separate"/>
      </w:r>
      <w:r w:rsidRPr="00CA4758" w:rsidR="00CA4758">
        <w:rPr>
          <w:noProof/>
        </w:rPr>
        <w:t>37</w:t>
      </w:r>
      <w:r w:rsidRPr="00CA4758">
        <w:rPr>
          <w:noProof/>
        </w:rPr>
        <w:fldChar w:fldCharType="end"/>
      </w:r>
      <w:r w:rsidRPr="00CA4758" w:rsidR="00027713">
        <w:t>.  </w:t>
      </w:r>
      <w:r w:rsidRPr="00CA4758" w:rsidR="00B2143A">
        <w:t>The Gov</w:t>
      </w:r>
      <w:r w:rsidRPr="00CA4758" w:rsidR="00027713">
        <w:t>ern</w:t>
      </w:r>
      <w:r w:rsidRPr="00CA4758" w:rsidR="00B2143A">
        <w:t>ment argued that the applicant had not suffered a significant disadvantage, as the a</w:t>
      </w:r>
      <w:r w:rsidRPr="00CA4758" w:rsidR="00FF75AA">
        <w:t>ll</w:t>
      </w:r>
      <w:r w:rsidRPr="00CA4758" w:rsidR="00B2143A">
        <w:t>eged violati</w:t>
      </w:r>
      <w:r w:rsidRPr="00CA4758" w:rsidR="00FF75AA">
        <w:t>o</w:t>
      </w:r>
      <w:r w:rsidRPr="00CA4758" w:rsidR="00B2143A">
        <w:t xml:space="preserve">n of his rights </w:t>
      </w:r>
      <w:r w:rsidRPr="00CA4758" w:rsidR="006D6EA0">
        <w:t>had</w:t>
      </w:r>
      <w:r w:rsidRPr="00CA4758" w:rsidR="00B2143A">
        <w:t xml:space="preserve"> not attain</w:t>
      </w:r>
      <w:r w:rsidRPr="00CA4758" w:rsidR="006D6EA0">
        <w:t>ed</w:t>
      </w:r>
      <w:r w:rsidRPr="00CA4758" w:rsidR="00B2143A">
        <w:t xml:space="preserve"> </w:t>
      </w:r>
      <w:r w:rsidRPr="00CA4758" w:rsidR="006D6EA0">
        <w:t xml:space="preserve">the </w:t>
      </w:r>
      <w:r w:rsidRPr="00CA4758" w:rsidR="00B2143A">
        <w:t>minimum level of sever</w:t>
      </w:r>
      <w:r w:rsidRPr="00CA4758" w:rsidR="00FF75AA">
        <w:t>i</w:t>
      </w:r>
      <w:r w:rsidRPr="00CA4758" w:rsidR="00B2143A">
        <w:t>ty warrant</w:t>
      </w:r>
      <w:r w:rsidRPr="00CA4758" w:rsidR="00FF75AA">
        <w:t>ing</w:t>
      </w:r>
      <w:r w:rsidRPr="00CA4758" w:rsidR="00B2143A">
        <w:t xml:space="preserve"> consideration by an internat</w:t>
      </w:r>
      <w:r w:rsidRPr="00CA4758" w:rsidR="00FF75AA">
        <w:t>i</w:t>
      </w:r>
      <w:r w:rsidRPr="00CA4758" w:rsidR="00B2143A">
        <w:t xml:space="preserve">onal court. </w:t>
      </w:r>
      <w:r w:rsidRPr="00CA4758" w:rsidR="00FF75AA">
        <w:t xml:space="preserve">The </w:t>
      </w:r>
      <w:r w:rsidRPr="00CA4758" w:rsidR="00FE1F08">
        <w:t>case concerned</w:t>
      </w:r>
      <w:r w:rsidRPr="00CA4758" w:rsidR="00B2143A">
        <w:t xml:space="preserve"> a </w:t>
      </w:r>
      <w:r w:rsidRPr="00CA4758" w:rsidR="00FF75AA">
        <w:t>prima f</w:t>
      </w:r>
      <w:r w:rsidRPr="00CA4758" w:rsidR="00B2143A">
        <w:t>a</w:t>
      </w:r>
      <w:r w:rsidRPr="00CA4758" w:rsidR="00FF75AA">
        <w:t>c</w:t>
      </w:r>
      <w:r w:rsidRPr="00CA4758" w:rsidR="00B2143A">
        <w:t>ie justified presumption of fact and</w:t>
      </w:r>
      <w:r w:rsidRPr="00CA4758" w:rsidR="00FF75AA">
        <w:t xml:space="preserve"> </w:t>
      </w:r>
      <w:r w:rsidRPr="00CA4758" w:rsidR="00B2143A">
        <w:t>law, whi</w:t>
      </w:r>
      <w:r w:rsidRPr="00CA4758" w:rsidR="00FF75AA">
        <w:t>c</w:t>
      </w:r>
      <w:r w:rsidRPr="00CA4758" w:rsidR="00B2143A">
        <w:t>h in pri</w:t>
      </w:r>
      <w:r w:rsidRPr="00CA4758" w:rsidR="00FF75AA">
        <w:t xml:space="preserve">nciple </w:t>
      </w:r>
      <w:r w:rsidRPr="00CA4758" w:rsidR="00FE1F08">
        <w:t xml:space="preserve">was </w:t>
      </w:r>
      <w:r w:rsidRPr="00CA4758" w:rsidR="00FF75AA">
        <w:t>not prohibited by th</w:t>
      </w:r>
      <w:r w:rsidRPr="00CA4758" w:rsidR="00B2143A">
        <w:t>e</w:t>
      </w:r>
      <w:r w:rsidRPr="00CA4758" w:rsidR="00FF75AA">
        <w:t xml:space="preserve"> Convention</w:t>
      </w:r>
      <w:r w:rsidRPr="00CA4758" w:rsidR="009E63B6">
        <w:t>, and t</w:t>
      </w:r>
      <w:r w:rsidRPr="00CA4758" w:rsidR="00FF75AA">
        <w:t xml:space="preserve">here </w:t>
      </w:r>
      <w:r w:rsidRPr="00CA4758" w:rsidR="00FE1F08">
        <w:t xml:space="preserve">were </w:t>
      </w:r>
      <w:r w:rsidRPr="00CA4758" w:rsidR="00FF75AA">
        <w:t>appropriate sa</w:t>
      </w:r>
      <w:r w:rsidRPr="00CA4758" w:rsidR="00FE1F08">
        <w:t>f</w:t>
      </w:r>
      <w:r w:rsidRPr="00CA4758" w:rsidR="00FF75AA">
        <w:t xml:space="preserve">eguards to remedy </w:t>
      </w:r>
      <w:r w:rsidRPr="00CA4758" w:rsidR="009E63B6">
        <w:t xml:space="preserve">a </w:t>
      </w:r>
      <w:r w:rsidRPr="00CA4758" w:rsidR="00FF75AA">
        <w:t>presumption that</w:t>
      </w:r>
      <w:r w:rsidRPr="00CA4758" w:rsidR="00FE1F08">
        <w:t xml:space="preserve"> had</w:t>
      </w:r>
      <w:r w:rsidRPr="00CA4758" w:rsidR="00FF75AA">
        <w:t xml:space="preserve"> later lost its basis. </w:t>
      </w:r>
      <w:r w:rsidRPr="00CA4758" w:rsidR="009E63B6">
        <w:t xml:space="preserve">Furthermore, </w:t>
      </w:r>
      <w:r w:rsidRPr="00CA4758" w:rsidR="00FF75AA">
        <w:t xml:space="preserve">the fact </w:t>
      </w:r>
      <w:r w:rsidRPr="00CA4758" w:rsidR="003F33A4">
        <w:t xml:space="preserve">that </w:t>
      </w:r>
      <w:r w:rsidRPr="00CA4758" w:rsidR="00FF75AA">
        <w:t>the seco</w:t>
      </w:r>
      <w:r w:rsidRPr="00CA4758" w:rsidR="00FE1F08">
        <w:t>n</w:t>
      </w:r>
      <w:r w:rsidRPr="00CA4758" w:rsidR="00FF75AA">
        <w:t xml:space="preserve">d </w:t>
      </w:r>
      <w:r w:rsidRPr="00CA4758" w:rsidR="00FE1F08">
        <w:t xml:space="preserve">set of administrative offence </w:t>
      </w:r>
      <w:r w:rsidRPr="00CA4758" w:rsidR="00FF75AA">
        <w:t xml:space="preserve">proceedings </w:t>
      </w:r>
      <w:r w:rsidRPr="00CA4758" w:rsidR="00F940F6">
        <w:t xml:space="preserve">concerning the initial offence </w:t>
      </w:r>
      <w:r w:rsidRPr="00CA4758" w:rsidR="009E63B6">
        <w:t xml:space="preserve">was </w:t>
      </w:r>
      <w:r w:rsidRPr="00CA4758" w:rsidR="00FF75AA">
        <w:t xml:space="preserve">still pending </w:t>
      </w:r>
      <w:r w:rsidRPr="00CA4758" w:rsidR="009E63B6">
        <w:t xml:space="preserve">was </w:t>
      </w:r>
      <w:r w:rsidRPr="00CA4758" w:rsidR="00FF75AA">
        <w:t xml:space="preserve">explicitly addressed </w:t>
      </w:r>
      <w:r w:rsidRPr="00CA4758" w:rsidR="005E07F4">
        <w:t xml:space="preserve">by the courts </w:t>
      </w:r>
      <w:r w:rsidRPr="00CA4758" w:rsidR="00FF75AA">
        <w:t xml:space="preserve">in the third </w:t>
      </w:r>
      <w:r w:rsidRPr="00CA4758" w:rsidR="00FE1F08">
        <w:t xml:space="preserve">set of </w:t>
      </w:r>
      <w:r w:rsidRPr="00CA4758" w:rsidR="00FF75AA">
        <w:t>proceedings</w:t>
      </w:r>
      <w:r w:rsidRPr="00CA4758" w:rsidR="00FE1F08">
        <w:t xml:space="preserve"> where the finding </w:t>
      </w:r>
      <w:r w:rsidRPr="00CA4758" w:rsidR="002C0594">
        <w:t>c</w:t>
      </w:r>
      <w:r w:rsidRPr="00CA4758" w:rsidR="00FE1F08">
        <w:t>on</w:t>
      </w:r>
      <w:r w:rsidRPr="00CA4758" w:rsidR="002C0594">
        <w:t>cerning</w:t>
      </w:r>
      <w:r w:rsidRPr="00CA4758" w:rsidR="00FE1F08">
        <w:t xml:space="preserve"> the repeated nature of the offence was made</w:t>
      </w:r>
      <w:r w:rsidRPr="00CA4758" w:rsidR="00FF75AA">
        <w:t xml:space="preserve">. Thus the issue currently put before the Court </w:t>
      </w:r>
      <w:r w:rsidRPr="00CA4758" w:rsidR="00FE1F08">
        <w:t xml:space="preserve">had been </w:t>
      </w:r>
      <w:r w:rsidRPr="00CA4758" w:rsidR="009E63B6">
        <w:t xml:space="preserve">properly </w:t>
      </w:r>
      <w:r w:rsidRPr="00CA4758" w:rsidR="00FF75AA">
        <w:t xml:space="preserve">considered by </w:t>
      </w:r>
      <w:r w:rsidRPr="00CA4758" w:rsidR="00FE1F08">
        <w:t xml:space="preserve">a </w:t>
      </w:r>
      <w:r w:rsidRPr="00CA4758" w:rsidR="00FF75AA">
        <w:t>domestic tribunal.</w:t>
      </w:r>
    </w:p>
    <w:p w:rsidRPr="00CA4758" w:rsidR="00571C62" w:rsidP="00CA4758" w:rsidRDefault="00E24F0C">
      <w:pPr>
        <w:pStyle w:val="ECHRPara"/>
      </w:pPr>
      <w:r w:rsidRPr="00CA4758">
        <w:fldChar w:fldCharType="begin"/>
      </w:r>
      <w:r w:rsidRPr="00CA4758">
        <w:instrText xml:space="preserve"> SEQ level0 \*arabic </w:instrText>
      </w:r>
      <w:r w:rsidRPr="00CA4758">
        <w:fldChar w:fldCharType="separate"/>
      </w:r>
      <w:r w:rsidRPr="00CA4758" w:rsidR="00CA4758">
        <w:rPr>
          <w:noProof/>
        </w:rPr>
        <w:t>38</w:t>
      </w:r>
      <w:r w:rsidRPr="00CA4758">
        <w:rPr>
          <w:noProof/>
        </w:rPr>
        <w:fldChar w:fldCharType="end"/>
      </w:r>
      <w:r w:rsidRPr="00CA4758" w:rsidR="00DF592A">
        <w:t xml:space="preserve">.  The applicant </w:t>
      </w:r>
      <w:r w:rsidRPr="00CA4758" w:rsidR="00FE1F08">
        <w:t>provided no submissions in relation to this objection.</w:t>
      </w:r>
    </w:p>
    <w:p w:rsidRPr="00CA4758" w:rsidR="00401BE6" w:rsidP="00CA4758" w:rsidRDefault="00571C62">
      <w:pPr>
        <w:pStyle w:val="ECHRPara"/>
      </w:pPr>
      <w:r w:rsidRPr="00CA4758">
        <w:fldChar w:fldCharType="begin"/>
      </w:r>
      <w:r w:rsidRPr="00CA4758">
        <w:instrText xml:space="preserve"> SEQ level0 \*arabic </w:instrText>
      </w:r>
      <w:r w:rsidRPr="00CA4758">
        <w:fldChar w:fldCharType="separate"/>
      </w:r>
      <w:r w:rsidRPr="00CA4758" w:rsidR="00CA4758">
        <w:rPr>
          <w:noProof/>
        </w:rPr>
        <w:t>39</w:t>
      </w:r>
      <w:r w:rsidRPr="00CA4758">
        <w:fldChar w:fldCharType="end"/>
      </w:r>
      <w:r w:rsidRPr="00CA4758">
        <w:t>.  </w:t>
      </w:r>
      <w:r w:rsidRPr="00CA4758" w:rsidR="00854189">
        <w:t xml:space="preserve">The main element </w:t>
      </w:r>
      <w:r w:rsidRPr="00CA4758" w:rsidR="00E24F0C">
        <w:t>of the criterion set by Article </w:t>
      </w:r>
      <w:r w:rsidRPr="00CA4758" w:rsidR="00854189">
        <w:t xml:space="preserve">35 § 3 (b) of the Convention is whether the applicant has suffered any significant disadvantage (see </w:t>
      </w:r>
      <w:proofErr w:type="spellStart"/>
      <w:r w:rsidRPr="00CA4758" w:rsidR="00854189">
        <w:rPr>
          <w:i/>
        </w:rPr>
        <w:t>Korolev</w:t>
      </w:r>
      <w:proofErr w:type="spellEnd"/>
      <w:r w:rsidRPr="00CA4758" w:rsidR="00854189">
        <w:rPr>
          <w:i/>
        </w:rPr>
        <w:t xml:space="preserve"> v. Russia</w:t>
      </w:r>
      <w:r w:rsidRPr="00CA4758" w:rsidR="00854189">
        <w:t xml:space="preserve"> (</w:t>
      </w:r>
      <w:proofErr w:type="spellStart"/>
      <w:r w:rsidRPr="00CA4758" w:rsidR="00854189">
        <w:t>dec.</w:t>
      </w:r>
      <w:proofErr w:type="spellEnd"/>
      <w:r w:rsidRPr="00CA4758" w:rsidR="00854189">
        <w:t>), no.</w:t>
      </w:r>
      <w:r w:rsidRPr="00CA4758">
        <w:t> 25551/05</w:t>
      </w:r>
      <w:r w:rsidRPr="00CA4758" w:rsidR="00854189">
        <w:t>, ECHR 2010).</w:t>
      </w:r>
      <w:r w:rsidRPr="00CA4758">
        <w:t xml:space="preserve"> </w:t>
      </w:r>
      <w:r w:rsidRPr="00CA4758" w:rsidR="006A46F3">
        <w:t>T</w:t>
      </w:r>
      <w:r w:rsidRPr="00CA4758" w:rsidR="00854189">
        <w:t>he presumption of innocence</w:t>
      </w:r>
      <w:r w:rsidRPr="00CA4758" w:rsidR="006A46F3">
        <w:t xml:space="preserve"> </w:t>
      </w:r>
      <w:r w:rsidRPr="00CA4758" w:rsidR="00401BE6">
        <w:t xml:space="preserve">is one of the elements of a fair criminal trial and, as a procedural right, serves mainly to guarantee the rights of the defence and at the same time helps to preserve the honour and dignity of the accused (see </w:t>
      </w:r>
      <w:proofErr w:type="spellStart"/>
      <w:r w:rsidRPr="00CA4758" w:rsidR="00401BE6">
        <w:rPr>
          <w:i/>
          <w:iCs/>
        </w:rPr>
        <w:t>Tsvetkova</w:t>
      </w:r>
      <w:proofErr w:type="spellEnd"/>
      <w:r w:rsidRPr="00CA4758" w:rsidR="00401BE6">
        <w:rPr>
          <w:i/>
          <w:iCs/>
        </w:rPr>
        <w:t xml:space="preserve"> and Others v. Russia</w:t>
      </w:r>
      <w:r w:rsidRPr="00CA4758" w:rsidR="00401BE6">
        <w:rPr>
          <w:lang w:eastAsia="en-GB"/>
        </w:rPr>
        <w:t xml:space="preserve">, </w:t>
      </w:r>
      <w:r w:rsidRPr="00CA4758" w:rsidR="00401BE6">
        <w:t>nos. 54381/08 and 5 others</w:t>
      </w:r>
      <w:r w:rsidRPr="00CA4758" w:rsidR="00401BE6">
        <w:rPr>
          <w:lang w:eastAsia="en-GB"/>
        </w:rPr>
        <w:t xml:space="preserve">, </w:t>
      </w:r>
      <w:r w:rsidRPr="00CA4758" w:rsidR="00401BE6">
        <w:t>§ 192, 10 April 2018).</w:t>
      </w:r>
      <w:r w:rsidRPr="00CA4758" w:rsidR="00401BE6">
        <w:rPr>
          <w:lang w:eastAsia="en-GB"/>
        </w:rPr>
        <w:t xml:space="preserve"> </w:t>
      </w:r>
      <w:r w:rsidRPr="00CA4758" w:rsidR="00854189">
        <w:t>Assuming that it finds a violation, the breach of that right entails an unjustified designation of the applicant as being guilty of a</w:t>
      </w:r>
      <w:r w:rsidRPr="00CA4758" w:rsidR="006A46F3">
        <w:t>n</w:t>
      </w:r>
      <w:r w:rsidRPr="00CA4758" w:rsidR="00854189">
        <w:t xml:space="preserve"> offence and thus has a serious impact on the applicant</w:t>
      </w:r>
      <w:r w:rsidRPr="00CA4758" w:rsidR="00CA4758">
        <w:t>’</w:t>
      </w:r>
      <w:r w:rsidRPr="00CA4758" w:rsidR="00854189">
        <w:t>s personal reputation</w:t>
      </w:r>
      <w:r w:rsidRPr="00CA4758" w:rsidR="00405FC8">
        <w:t>,</w:t>
      </w:r>
      <w:r w:rsidRPr="00CA4758" w:rsidR="00854189">
        <w:t xml:space="preserve"> as well as on the fairness of the proceedings pending against him</w:t>
      </w:r>
      <w:r w:rsidRPr="00CA4758" w:rsidR="003C262B">
        <w:t xml:space="preserve"> </w:t>
      </w:r>
      <w:r w:rsidRPr="00CA4758" w:rsidR="00401BE6">
        <w:t xml:space="preserve">(see </w:t>
      </w:r>
      <w:r w:rsidRPr="00CA4758" w:rsidR="003C262B">
        <w:rPr>
          <w:i/>
        </w:rPr>
        <w:t>El</w:t>
      </w:r>
      <w:r w:rsidRPr="00CA4758" w:rsidR="00F94FAC">
        <w:rPr>
          <w:i/>
        </w:rPr>
        <w:t> </w:t>
      </w:r>
      <w:proofErr w:type="spellStart"/>
      <w:r w:rsidRPr="00CA4758" w:rsidR="003C262B">
        <w:rPr>
          <w:i/>
        </w:rPr>
        <w:t>Kaada</w:t>
      </w:r>
      <w:proofErr w:type="spellEnd"/>
      <w:r w:rsidRPr="00CA4758" w:rsidR="003C262B">
        <w:rPr>
          <w:i/>
        </w:rPr>
        <w:t xml:space="preserve"> v. Germany</w:t>
      </w:r>
      <w:r w:rsidRPr="00CA4758" w:rsidR="003C262B">
        <w:rPr>
          <w:snapToGrid w:val="0"/>
        </w:rPr>
        <w:t xml:space="preserve">, </w:t>
      </w:r>
      <w:r w:rsidRPr="00CA4758" w:rsidR="003C262B">
        <w:t>no. 2130/10</w:t>
      </w:r>
      <w:r w:rsidRPr="00CA4758" w:rsidR="003C262B">
        <w:rPr>
          <w:snapToGrid w:val="0"/>
        </w:rPr>
        <w:t>, § 42, 12 November 2015</w:t>
      </w:r>
      <w:r w:rsidRPr="00CA4758" w:rsidR="00B13629">
        <w:rPr>
          <w:snapToGrid w:val="0"/>
        </w:rPr>
        <w:t>, and</w:t>
      </w:r>
      <w:r w:rsidRPr="00CA4758" w:rsidR="00401BE6">
        <w:rPr>
          <w:rFonts w:eastAsiaTheme="majorEastAsia"/>
        </w:rPr>
        <w:t xml:space="preserve"> </w:t>
      </w:r>
      <w:proofErr w:type="spellStart"/>
      <w:r w:rsidRPr="00CA4758" w:rsidR="00401BE6">
        <w:rPr>
          <w:i/>
        </w:rPr>
        <w:t>Diacenco</w:t>
      </w:r>
      <w:proofErr w:type="spellEnd"/>
      <w:r w:rsidRPr="00CA4758" w:rsidR="00401BE6">
        <w:rPr>
          <w:i/>
        </w:rPr>
        <w:t xml:space="preserve"> v. Romania</w:t>
      </w:r>
      <w:r w:rsidRPr="00CA4758" w:rsidR="00401BE6">
        <w:t>, no. 124/04, § 46, 7 February 2012).</w:t>
      </w:r>
    </w:p>
    <w:p w:rsidRPr="00CA4758" w:rsidR="007169AE" w:rsidP="00CA4758" w:rsidRDefault="007169AE">
      <w:pPr>
        <w:pStyle w:val="ECHRPara"/>
      </w:pPr>
      <w:r w:rsidRPr="00CA4758">
        <w:fldChar w:fldCharType="begin"/>
      </w:r>
      <w:r w:rsidRPr="00CA4758">
        <w:instrText xml:space="preserve"> SEQ level0 \*arabic </w:instrText>
      </w:r>
      <w:r w:rsidRPr="00CA4758">
        <w:fldChar w:fldCharType="separate"/>
      </w:r>
      <w:r w:rsidRPr="00CA4758" w:rsidR="00CA4758">
        <w:rPr>
          <w:noProof/>
        </w:rPr>
        <w:t>40</w:t>
      </w:r>
      <w:r w:rsidRPr="00CA4758">
        <w:fldChar w:fldCharType="end"/>
      </w:r>
      <w:r w:rsidRPr="00CA4758">
        <w:t xml:space="preserve">.  The Court adds that </w:t>
      </w:r>
      <w:r w:rsidRPr="00CA4758" w:rsidR="00CE2DA9">
        <w:t xml:space="preserve">the </w:t>
      </w:r>
      <w:r w:rsidRPr="00CA4758">
        <w:t xml:space="preserve">practical effects of the applicant being found guilty of a repeat offence rather than of simply driving </w:t>
      </w:r>
      <w:r w:rsidRPr="00CA4758" w:rsidR="00C9254D">
        <w:t>while disqualified</w:t>
      </w:r>
      <w:r w:rsidRPr="00CA4758">
        <w:t xml:space="preserve"> cannot be regarded as insignificant. With this more serious </w:t>
      </w:r>
      <w:r w:rsidRPr="00CA4758" w:rsidR="008F5408">
        <w:t xml:space="preserve">classification </w:t>
      </w:r>
      <w:r w:rsidRPr="00CA4758">
        <w:t xml:space="preserve">of the offence the applicant was not only </w:t>
      </w:r>
      <w:r w:rsidRPr="00CA4758" w:rsidR="00B13629">
        <w:t xml:space="preserve">given </w:t>
      </w:r>
      <w:r w:rsidRPr="00CA4758">
        <w:t>a higher fine but also a custodial sentence of five days.</w:t>
      </w:r>
    </w:p>
    <w:p w:rsidRPr="00CA4758" w:rsidR="00854189" w:rsidP="00CA4758" w:rsidRDefault="00401BE6">
      <w:pPr>
        <w:pStyle w:val="ECHRPara"/>
      </w:pPr>
      <w:r w:rsidRPr="00CA4758">
        <w:fldChar w:fldCharType="begin"/>
      </w:r>
      <w:r w:rsidRPr="00CA4758">
        <w:instrText xml:space="preserve"> SEQ level0 \*arabic </w:instrText>
      </w:r>
      <w:r w:rsidRPr="00CA4758">
        <w:fldChar w:fldCharType="separate"/>
      </w:r>
      <w:r w:rsidRPr="00CA4758" w:rsidR="00CA4758">
        <w:rPr>
          <w:noProof/>
        </w:rPr>
        <w:t>41</w:t>
      </w:r>
      <w:r w:rsidRPr="00CA4758">
        <w:fldChar w:fldCharType="end"/>
      </w:r>
      <w:r w:rsidRPr="00CA4758">
        <w:t>.  </w:t>
      </w:r>
      <w:r w:rsidRPr="00CA4758" w:rsidR="00854189">
        <w:t>In view of the foregoing, the Court concludes that the applicant cannot be deemed not to have suffered a significant disadvantage for the purposes of Article 35 § 3 (b) of the Convention.</w:t>
      </w:r>
    </w:p>
    <w:p w:rsidRPr="00CA4758" w:rsidR="00B5494F" w:rsidP="00CA4758" w:rsidRDefault="00B5494F">
      <w:pPr>
        <w:pStyle w:val="ECHRHeading3"/>
        <w:rPr>
          <w:lang w:eastAsia="fr-FR"/>
        </w:rPr>
      </w:pPr>
      <w:r w:rsidRPr="00CA4758">
        <w:rPr>
          <w:lang w:eastAsia="fr-FR"/>
        </w:rPr>
        <w:t>4.  Conclusion</w:t>
      </w:r>
    </w:p>
    <w:p w:rsidRPr="00CA4758" w:rsidR="00B5494F" w:rsidP="00CA4758" w:rsidRDefault="00B5494F">
      <w:pPr>
        <w:pStyle w:val="ECHRPara"/>
      </w:pPr>
      <w:r w:rsidRPr="00CA4758">
        <w:fldChar w:fldCharType="begin"/>
      </w:r>
      <w:r w:rsidRPr="00CA4758">
        <w:instrText xml:space="preserve"> SEQ level0 \*arabic </w:instrText>
      </w:r>
      <w:r w:rsidRPr="00CA4758">
        <w:fldChar w:fldCharType="separate"/>
      </w:r>
      <w:r w:rsidRPr="00CA4758" w:rsidR="00CA4758">
        <w:rPr>
          <w:noProof/>
        </w:rPr>
        <w:t>42</w:t>
      </w:r>
      <w:r w:rsidRPr="00CA4758">
        <w:fldChar w:fldCharType="end"/>
      </w:r>
      <w:r w:rsidRPr="00CA4758">
        <w:t>.  </w:t>
      </w:r>
      <w:r w:rsidRPr="00CA4758" w:rsidR="00CE2DA9">
        <w:t>Accordingly, the Court dismisses the Government</w:t>
      </w:r>
      <w:r w:rsidRPr="00CA4758" w:rsidR="00CA4758">
        <w:t>’</w:t>
      </w:r>
      <w:r w:rsidRPr="00CA4758" w:rsidR="00CE2DA9">
        <w:t xml:space="preserve">s </w:t>
      </w:r>
      <w:r w:rsidRPr="00CA4758" w:rsidR="00B13629">
        <w:t xml:space="preserve">aforementioned </w:t>
      </w:r>
      <w:r w:rsidRPr="00CA4758" w:rsidR="00CE2DA9">
        <w:t xml:space="preserve">objections. </w:t>
      </w:r>
      <w:r w:rsidRPr="00CA4758">
        <w:t>The Court further notes that this complaint is not manifestly ill</w:t>
      </w:r>
      <w:r w:rsidRPr="00CA4758">
        <w:noBreakHyphen/>
        <w:t>founde</w:t>
      </w:r>
      <w:r w:rsidRPr="00CA4758" w:rsidR="00E24F0C">
        <w:t>d within the meaning of Article </w:t>
      </w:r>
      <w:r w:rsidRPr="00CA4758">
        <w:t>35 §</w:t>
      </w:r>
      <w:r w:rsidRPr="00CA4758" w:rsidR="00E24F0C">
        <w:t> 3 </w:t>
      </w:r>
      <w:r w:rsidRPr="00CA4758">
        <w:t>(a) of the Convention, nor is it inadmissible on any other grounds. It must therefore be declared admissible.</w:t>
      </w:r>
    </w:p>
    <w:p w:rsidRPr="00CA4758" w:rsidR="00014566" w:rsidP="00CA4758" w:rsidRDefault="00014566">
      <w:pPr>
        <w:pStyle w:val="ECHRHeading2"/>
      </w:pPr>
      <w:r w:rsidRPr="00CA4758">
        <w:t>B.  Merits</w:t>
      </w:r>
    </w:p>
    <w:p w:rsidRPr="00CA4758" w:rsidR="00FF75AA" w:rsidP="00CA4758" w:rsidRDefault="00FF75AA">
      <w:pPr>
        <w:pStyle w:val="ECHRHeading3"/>
        <w:rPr>
          <w:lang w:val="lv-LV"/>
        </w:rPr>
      </w:pPr>
      <w:r w:rsidRPr="00CA4758">
        <w:rPr>
          <w:lang w:val="lv-LV"/>
        </w:rPr>
        <w:t>1.  </w:t>
      </w:r>
      <w:proofErr w:type="spellStart"/>
      <w:r w:rsidRPr="00CA4758">
        <w:rPr>
          <w:lang w:val="lv-LV"/>
        </w:rPr>
        <w:t>The</w:t>
      </w:r>
      <w:proofErr w:type="spellEnd"/>
      <w:r w:rsidRPr="00CA4758">
        <w:rPr>
          <w:lang w:val="lv-LV"/>
        </w:rPr>
        <w:t xml:space="preserve"> </w:t>
      </w:r>
      <w:proofErr w:type="spellStart"/>
      <w:r w:rsidRPr="00CA4758">
        <w:rPr>
          <w:lang w:val="lv-LV"/>
        </w:rPr>
        <w:t>parties</w:t>
      </w:r>
      <w:proofErr w:type="spellEnd"/>
      <w:r w:rsidRPr="00CA4758" w:rsidR="00CA4758">
        <w:rPr>
          <w:lang w:val="lv-LV"/>
        </w:rPr>
        <w:t>’</w:t>
      </w:r>
      <w:r w:rsidRPr="00CA4758" w:rsidR="00A74260">
        <w:rPr>
          <w:lang w:val="lv-LV"/>
        </w:rPr>
        <w:t xml:space="preserve"> </w:t>
      </w:r>
      <w:proofErr w:type="spellStart"/>
      <w:r w:rsidRPr="00CA4758" w:rsidR="00A74260">
        <w:rPr>
          <w:lang w:val="lv-LV"/>
        </w:rPr>
        <w:t>submissions</w:t>
      </w:r>
      <w:proofErr w:type="spellEnd"/>
    </w:p>
    <w:p w:rsidRPr="00CA4758" w:rsidR="002762C2" w:rsidP="00CA4758" w:rsidRDefault="00E24F0C">
      <w:pPr>
        <w:pStyle w:val="ECHRPara"/>
      </w:pPr>
      <w:r w:rsidRPr="00CA4758">
        <w:fldChar w:fldCharType="begin"/>
      </w:r>
      <w:r w:rsidRPr="00CA4758">
        <w:instrText xml:space="preserve"> SEQ level0 \*arabic </w:instrText>
      </w:r>
      <w:r w:rsidRPr="00CA4758">
        <w:fldChar w:fldCharType="separate"/>
      </w:r>
      <w:r w:rsidRPr="00CA4758" w:rsidR="00CA4758">
        <w:rPr>
          <w:noProof/>
        </w:rPr>
        <w:t>43</w:t>
      </w:r>
      <w:r w:rsidRPr="00CA4758">
        <w:rPr>
          <w:noProof/>
        </w:rPr>
        <w:fldChar w:fldCharType="end"/>
      </w:r>
      <w:r w:rsidRPr="00CA4758" w:rsidR="00FF75AA">
        <w:t>.  </w:t>
      </w:r>
      <w:r w:rsidRPr="00CA4758" w:rsidR="006A46F3">
        <w:t>T</w:t>
      </w:r>
      <w:r w:rsidRPr="00CA4758" w:rsidR="002762C2">
        <w:t xml:space="preserve">he </w:t>
      </w:r>
      <w:r w:rsidRPr="00CA4758" w:rsidR="002E160A">
        <w:t xml:space="preserve">applicant </w:t>
      </w:r>
      <w:r w:rsidRPr="00CA4758" w:rsidR="006A46F3">
        <w:t xml:space="preserve">argued </w:t>
      </w:r>
      <w:r w:rsidRPr="00CA4758" w:rsidR="002E160A">
        <w:t xml:space="preserve">that the </w:t>
      </w:r>
      <w:r w:rsidRPr="00CA4758" w:rsidR="0014705E">
        <w:t xml:space="preserve">quashing of the final decision of 1 December 2008 in the </w:t>
      </w:r>
      <w:r w:rsidRPr="00CA4758" w:rsidR="002E160A">
        <w:t xml:space="preserve">first set of administrative offence proceedings </w:t>
      </w:r>
      <w:r w:rsidRPr="00CA4758" w:rsidR="00F458EE">
        <w:t xml:space="preserve">had </w:t>
      </w:r>
      <w:r w:rsidRPr="00CA4758" w:rsidR="00BD7ABD">
        <w:t>contravened</w:t>
      </w:r>
      <w:r w:rsidRPr="00CA4758" w:rsidR="002762C2">
        <w:t xml:space="preserve"> the </w:t>
      </w:r>
      <w:r w:rsidRPr="00CA4758" w:rsidR="002E160A">
        <w:t xml:space="preserve">principle of </w:t>
      </w:r>
      <w:r w:rsidRPr="00CA4758" w:rsidR="002762C2">
        <w:t>legal certainty.</w:t>
      </w:r>
      <w:r w:rsidRPr="00CA4758" w:rsidR="002E160A">
        <w:t xml:space="preserve"> </w:t>
      </w:r>
      <w:r w:rsidRPr="00CA4758" w:rsidR="0014705E">
        <w:t xml:space="preserve">Hence, </w:t>
      </w:r>
      <w:r w:rsidRPr="00CA4758" w:rsidR="002E160A">
        <w:t>on 31</w:t>
      </w:r>
      <w:r w:rsidRPr="00CA4758" w:rsidR="0014705E">
        <w:t> </w:t>
      </w:r>
      <w:r w:rsidRPr="00CA4758" w:rsidR="002E160A">
        <w:t xml:space="preserve">July 2009, when the record of </w:t>
      </w:r>
      <w:r w:rsidRPr="00CA4758" w:rsidR="006A46F3">
        <w:t xml:space="preserve">the </w:t>
      </w:r>
      <w:r w:rsidRPr="00CA4758" w:rsidR="002E160A">
        <w:t xml:space="preserve">administrative offence </w:t>
      </w:r>
      <w:r w:rsidRPr="00CA4758" w:rsidR="00BE5AFD">
        <w:t xml:space="preserve">of driving while disqualified </w:t>
      </w:r>
      <w:r w:rsidRPr="00CA4758" w:rsidR="002E160A">
        <w:t>in the second set of proceedings</w:t>
      </w:r>
      <w:r w:rsidRPr="00CA4758" w:rsidR="00A74260">
        <w:t xml:space="preserve"> had been</w:t>
      </w:r>
      <w:r w:rsidRPr="00CA4758" w:rsidR="002E160A">
        <w:t xml:space="preserve"> drawn up, he had had </w:t>
      </w:r>
      <w:r w:rsidRPr="00CA4758" w:rsidR="009F424D">
        <w:t>his driving licence</w:t>
      </w:r>
      <w:r w:rsidRPr="00CA4758" w:rsidR="002E160A">
        <w:t>. The appeal in relation to th</w:t>
      </w:r>
      <w:r w:rsidRPr="00CA4758" w:rsidR="00A74260">
        <w:t>at</w:t>
      </w:r>
      <w:r w:rsidRPr="00CA4758" w:rsidR="002E160A">
        <w:t xml:space="preserve"> decision </w:t>
      </w:r>
      <w:r w:rsidRPr="00CA4758" w:rsidR="00A74260">
        <w:t xml:space="preserve">had </w:t>
      </w:r>
      <w:r w:rsidRPr="00CA4758" w:rsidR="002E160A">
        <w:t xml:space="preserve">still </w:t>
      </w:r>
      <w:r w:rsidRPr="00CA4758" w:rsidR="00A74260">
        <w:t xml:space="preserve">been </w:t>
      </w:r>
      <w:r w:rsidRPr="00CA4758" w:rsidR="002E160A">
        <w:t xml:space="preserve">pending when he </w:t>
      </w:r>
      <w:r w:rsidRPr="00CA4758" w:rsidR="00A74260">
        <w:t xml:space="preserve">had been </w:t>
      </w:r>
      <w:r w:rsidRPr="00CA4758" w:rsidR="002E160A">
        <w:t>found guilty of repeated commission of the same offence</w:t>
      </w:r>
      <w:r w:rsidRPr="00CA4758" w:rsidR="006A46F3">
        <w:t xml:space="preserve"> within a year</w:t>
      </w:r>
      <w:r w:rsidRPr="00CA4758" w:rsidR="002E160A">
        <w:t>.</w:t>
      </w:r>
    </w:p>
    <w:p w:rsidRPr="00CA4758" w:rsidR="003C5A16" w:rsidP="00CA4758" w:rsidRDefault="00E24F0C">
      <w:pPr>
        <w:pStyle w:val="ECHRPara"/>
      </w:pPr>
      <w:r w:rsidRPr="00CA4758">
        <w:fldChar w:fldCharType="begin"/>
      </w:r>
      <w:r w:rsidRPr="00CA4758">
        <w:instrText xml:space="preserve"> SEQ level0 \*arabic </w:instrText>
      </w:r>
      <w:r w:rsidRPr="00CA4758">
        <w:fldChar w:fldCharType="separate"/>
      </w:r>
      <w:r w:rsidRPr="00CA4758" w:rsidR="00CA4758">
        <w:rPr>
          <w:noProof/>
        </w:rPr>
        <w:t>44</w:t>
      </w:r>
      <w:r w:rsidRPr="00CA4758">
        <w:rPr>
          <w:noProof/>
        </w:rPr>
        <w:fldChar w:fldCharType="end"/>
      </w:r>
      <w:r w:rsidRPr="00CA4758" w:rsidR="00FC6710">
        <w:t>.  </w:t>
      </w:r>
      <w:r w:rsidRPr="00CA4758" w:rsidR="0014705E">
        <w:t xml:space="preserve">The </w:t>
      </w:r>
      <w:r w:rsidRPr="00CA4758" w:rsidR="006A46F3">
        <w:t xml:space="preserve">repetitiveness </w:t>
      </w:r>
      <w:r w:rsidRPr="00CA4758" w:rsidR="006952C3">
        <w:t xml:space="preserve">had been </w:t>
      </w:r>
      <w:r w:rsidRPr="00CA4758" w:rsidR="006A46F3">
        <w:t>o</w:t>
      </w:r>
      <w:r w:rsidRPr="00CA4758" w:rsidR="00C7302D">
        <w:t xml:space="preserve">ne of the </w:t>
      </w:r>
      <w:r w:rsidRPr="00CA4758" w:rsidR="0014705E">
        <w:t xml:space="preserve">constitutive </w:t>
      </w:r>
      <w:r w:rsidRPr="00CA4758" w:rsidR="00C7302D">
        <w:t>elements of t</w:t>
      </w:r>
      <w:r w:rsidRPr="00CA4758" w:rsidR="00A65BC8">
        <w:t xml:space="preserve">he offence </w:t>
      </w:r>
      <w:r w:rsidRPr="00CA4758" w:rsidR="00C678AE">
        <w:t>of which he had been found guilty in the third set of administrative offence proceedings</w:t>
      </w:r>
      <w:r w:rsidRPr="00CA4758" w:rsidR="00A65BC8">
        <w:t>.</w:t>
      </w:r>
      <w:r w:rsidRPr="00CA4758" w:rsidR="00C678AE">
        <w:t xml:space="preserve"> </w:t>
      </w:r>
      <w:r w:rsidRPr="00CA4758" w:rsidR="00A65BC8">
        <w:t xml:space="preserve">As </w:t>
      </w:r>
      <w:r w:rsidRPr="00CA4758" w:rsidR="000867BA">
        <w:t xml:space="preserve">he </w:t>
      </w:r>
      <w:r w:rsidRPr="00CA4758" w:rsidR="006952C3">
        <w:t xml:space="preserve">had not been </w:t>
      </w:r>
      <w:r w:rsidRPr="00CA4758" w:rsidR="00A65BC8">
        <w:t xml:space="preserve">found guilty of the </w:t>
      </w:r>
      <w:r w:rsidRPr="00CA4758" w:rsidR="003C5A16">
        <w:t xml:space="preserve">initial </w:t>
      </w:r>
      <w:r w:rsidRPr="00CA4758" w:rsidR="00A65BC8">
        <w:t xml:space="preserve">violation, there </w:t>
      </w:r>
      <w:r w:rsidRPr="00CA4758" w:rsidR="00BD7ABD">
        <w:t xml:space="preserve">had been </w:t>
      </w:r>
      <w:r w:rsidRPr="00CA4758" w:rsidR="00A65BC8">
        <w:t>no grounds to conside</w:t>
      </w:r>
      <w:r w:rsidRPr="00CA4758" w:rsidR="003C5A16">
        <w:t>r</w:t>
      </w:r>
      <w:r w:rsidRPr="00CA4758" w:rsidR="00A65BC8">
        <w:t xml:space="preserve"> that the same violation </w:t>
      </w:r>
      <w:r w:rsidRPr="00CA4758" w:rsidR="000867BA">
        <w:t xml:space="preserve">had been committed </w:t>
      </w:r>
      <w:r w:rsidRPr="00CA4758" w:rsidR="00A65BC8">
        <w:t>repeatedly.</w:t>
      </w:r>
      <w:r w:rsidRPr="00CA4758" w:rsidR="003C5A16">
        <w:t xml:space="preserve"> A person </w:t>
      </w:r>
      <w:r w:rsidRPr="00CA4758" w:rsidR="00063C16">
        <w:t xml:space="preserve">could not </w:t>
      </w:r>
      <w:r w:rsidRPr="00CA4758" w:rsidR="003C5A16">
        <w:t xml:space="preserve">be punished on the basis of assumptions. </w:t>
      </w:r>
      <w:r w:rsidRPr="00CA4758" w:rsidR="006952C3">
        <w:t>I</w:t>
      </w:r>
      <w:r w:rsidRPr="00CA4758" w:rsidR="003C5A16">
        <w:t>mpos</w:t>
      </w:r>
      <w:r w:rsidRPr="00CA4758" w:rsidR="00063C16">
        <w:t>ing</w:t>
      </w:r>
      <w:r w:rsidRPr="00CA4758" w:rsidR="003C5A16">
        <w:t xml:space="preserve"> a penalty for the repeat offence </w:t>
      </w:r>
      <w:r w:rsidRPr="00CA4758" w:rsidR="00063C16">
        <w:t xml:space="preserve">before </w:t>
      </w:r>
      <w:r w:rsidRPr="00CA4758" w:rsidR="003C5A16">
        <w:t>the final ruling concerning the initial offence had taken effect</w:t>
      </w:r>
      <w:r w:rsidRPr="00CA4758" w:rsidR="00063C16">
        <w:t xml:space="preserve"> </w:t>
      </w:r>
      <w:r w:rsidRPr="00CA4758" w:rsidR="00BD7ABD">
        <w:t xml:space="preserve">had been </w:t>
      </w:r>
      <w:r w:rsidRPr="00CA4758" w:rsidR="00063C16">
        <w:t>contrary to the presumption of innocence</w:t>
      </w:r>
      <w:r w:rsidRPr="00CA4758" w:rsidR="003C5A16">
        <w:t>.</w:t>
      </w:r>
    </w:p>
    <w:p w:rsidRPr="00CA4758" w:rsidR="009E63B6" w:rsidP="00CA4758" w:rsidRDefault="00255D0F">
      <w:pPr>
        <w:pStyle w:val="ECHRPara"/>
      </w:pPr>
      <w:r w:rsidRPr="00CA4758">
        <w:fldChar w:fldCharType="begin"/>
      </w:r>
      <w:r w:rsidRPr="00CA4758">
        <w:instrText xml:space="preserve"> SEQ level0 \*arabic </w:instrText>
      </w:r>
      <w:r w:rsidRPr="00CA4758">
        <w:fldChar w:fldCharType="separate"/>
      </w:r>
      <w:r w:rsidRPr="00CA4758" w:rsidR="00CA4758">
        <w:rPr>
          <w:noProof/>
        </w:rPr>
        <w:t>45</w:t>
      </w:r>
      <w:r w:rsidRPr="00CA4758">
        <w:rPr>
          <w:noProof/>
        </w:rPr>
        <w:fldChar w:fldCharType="end"/>
      </w:r>
      <w:r w:rsidRPr="00CA4758" w:rsidR="00FF75AA">
        <w:t xml:space="preserve">.  The </w:t>
      </w:r>
      <w:r w:rsidRPr="00CA4758" w:rsidR="00B16083">
        <w:t>G</w:t>
      </w:r>
      <w:r w:rsidRPr="00CA4758" w:rsidR="00FF75AA">
        <w:t xml:space="preserve">overnment </w:t>
      </w:r>
      <w:r w:rsidRPr="00CA4758" w:rsidR="00B16083">
        <w:t>a</w:t>
      </w:r>
      <w:r w:rsidRPr="00CA4758" w:rsidR="00BA3BFB">
        <w:t>r</w:t>
      </w:r>
      <w:r w:rsidRPr="00CA4758" w:rsidR="00B16083">
        <w:t>gued that the applicant</w:t>
      </w:r>
      <w:r w:rsidRPr="00CA4758" w:rsidR="00CA4758">
        <w:t>’</w:t>
      </w:r>
      <w:r w:rsidRPr="00CA4758" w:rsidR="00B16083">
        <w:t>s complaint was in large part based on his objections against the first set of administrative offence proceedings</w:t>
      </w:r>
      <w:r w:rsidRPr="00CA4758" w:rsidR="00BA3BFB">
        <w:t xml:space="preserve">. </w:t>
      </w:r>
      <w:r w:rsidRPr="00CA4758" w:rsidR="00C9254D">
        <w:t>They</w:t>
      </w:r>
      <w:r w:rsidRPr="00CA4758" w:rsidR="003D0AFA">
        <w:t xml:space="preserve"> emphasised </w:t>
      </w:r>
      <w:r w:rsidRPr="00CA4758" w:rsidR="000867BA">
        <w:t xml:space="preserve">that </w:t>
      </w:r>
      <w:r w:rsidRPr="00CA4758" w:rsidR="00063C16">
        <w:t>t</w:t>
      </w:r>
      <w:r w:rsidRPr="00CA4758" w:rsidR="00BA3BFB">
        <w:t>he</w:t>
      </w:r>
      <w:r w:rsidRPr="00CA4758" w:rsidR="00BD7ABD">
        <w:t xml:space="preserve"> decision of 1 December 2008 discontinuing the administrative offence proceedings had been quashed and</w:t>
      </w:r>
      <w:r w:rsidRPr="00CA4758" w:rsidR="00A74260">
        <w:t xml:space="preserve"> that</w:t>
      </w:r>
      <w:r w:rsidRPr="00CA4758" w:rsidR="00BD7ABD">
        <w:t xml:space="preserve"> the</w:t>
      </w:r>
      <w:r w:rsidRPr="00CA4758" w:rsidR="00BA3BFB">
        <w:t xml:space="preserve"> judgment </w:t>
      </w:r>
      <w:r w:rsidRPr="00CA4758" w:rsidR="006A10EC">
        <w:t xml:space="preserve">of 27 February 2009 </w:t>
      </w:r>
      <w:r w:rsidRPr="00CA4758" w:rsidR="00BD7ABD">
        <w:t xml:space="preserve">revoking </w:t>
      </w:r>
      <w:r w:rsidRPr="00CA4758" w:rsidR="00BA3BFB">
        <w:t>the applicant</w:t>
      </w:r>
      <w:r w:rsidRPr="00CA4758" w:rsidR="00CA4758">
        <w:t>’</w:t>
      </w:r>
      <w:r w:rsidRPr="00CA4758" w:rsidR="000867BA">
        <w:t>s</w:t>
      </w:r>
      <w:r w:rsidRPr="00CA4758" w:rsidR="00BA3BFB">
        <w:t xml:space="preserve"> </w:t>
      </w:r>
      <w:r w:rsidRPr="00CA4758" w:rsidR="000867BA">
        <w:t>driving</w:t>
      </w:r>
      <w:r w:rsidRPr="00CA4758" w:rsidR="00BA3BFB">
        <w:t xml:space="preserve"> licence had taken effect.</w:t>
      </w:r>
      <w:r w:rsidRPr="00CA4758" w:rsidR="003C5A16">
        <w:t xml:space="preserve"> The domestic courts </w:t>
      </w:r>
      <w:r w:rsidRPr="00CA4758" w:rsidR="00063C16">
        <w:t xml:space="preserve">in the second and third set of administrative offence proceedings </w:t>
      </w:r>
      <w:r w:rsidRPr="00CA4758" w:rsidR="003C5A16">
        <w:t xml:space="preserve">had been bound by this </w:t>
      </w:r>
      <w:r w:rsidRPr="00CA4758" w:rsidR="00BD7ABD">
        <w:t xml:space="preserve">latter </w:t>
      </w:r>
      <w:r w:rsidRPr="00CA4758" w:rsidR="003C5A16">
        <w:t>judgment</w:t>
      </w:r>
      <w:r w:rsidRPr="00CA4758" w:rsidR="006952C3">
        <w:t>.</w:t>
      </w:r>
    </w:p>
    <w:p w:rsidRPr="00CA4758" w:rsidR="00BA3BFB" w:rsidP="00CA4758" w:rsidRDefault="00255D0F">
      <w:pPr>
        <w:pStyle w:val="ECHRPara"/>
      </w:pPr>
      <w:r w:rsidRPr="00CA4758">
        <w:fldChar w:fldCharType="begin"/>
      </w:r>
      <w:r w:rsidRPr="00CA4758">
        <w:instrText xml:space="preserve"> SEQ level0 \*arabic </w:instrText>
      </w:r>
      <w:r w:rsidRPr="00CA4758">
        <w:fldChar w:fldCharType="separate"/>
      </w:r>
      <w:r w:rsidRPr="00CA4758" w:rsidR="00CA4758">
        <w:rPr>
          <w:noProof/>
        </w:rPr>
        <w:t>46</w:t>
      </w:r>
      <w:r w:rsidRPr="00CA4758">
        <w:rPr>
          <w:noProof/>
        </w:rPr>
        <w:fldChar w:fldCharType="end"/>
      </w:r>
      <w:r w:rsidRPr="00CA4758" w:rsidR="00054903">
        <w:t>.  </w:t>
      </w:r>
      <w:r w:rsidRPr="00CA4758" w:rsidR="00BA3BFB">
        <w:t>Further</w:t>
      </w:r>
      <w:r w:rsidRPr="00CA4758" w:rsidR="00F47FE5">
        <w:t>more</w:t>
      </w:r>
      <w:r w:rsidRPr="00CA4758" w:rsidR="00BA3BFB">
        <w:t xml:space="preserve">, </w:t>
      </w:r>
      <w:r w:rsidRPr="00CA4758" w:rsidR="009F424D">
        <w:t>relying on</w:t>
      </w:r>
      <w:r w:rsidRPr="00CA4758" w:rsidR="00054903">
        <w:t xml:space="preserve"> </w:t>
      </w:r>
      <w:r w:rsidRPr="00CA4758" w:rsidR="00BA3BFB">
        <w:rPr>
          <w:i/>
        </w:rPr>
        <w:t>Falk v. the Netherlands</w:t>
      </w:r>
      <w:r w:rsidRPr="00CA4758" w:rsidR="00BA3BFB">
        <w:t xml:space="preserve"> </w:t>
      </w:r>
      <w:r w:rsidRPr="00CA4758" w:rsidR="00054903">
        <w:t>(</w:t>
      </w:r>
      <w:r w:rsidRPr="00CA4758" w:rsidR="00BA3BFB">
        <w:t>(</w:t>
      </w:r>
      <w:proofErr w:type="spellStart"/>
      <w:r w:rsidRPr="00CA4758" w:rsidR="00BA3BFB">
        <w:t>dec.</w:t>
      </w:r>
      <w:proofErr w:type="spellEnd"/>
      <w:r w:rsidRPr="00CA4758" w:rsidR="00BA3BFB">
        <w:t>)</w:t>
      </w:r>
      <w:r w:rsidRPr="00CA4758" w:rsidR="00054903">
        <w:t>, no.</w:t>
      </w:r>
      <w:r w:rsidRPr="00CA4758" w:rsidR="00950C6F">
        <w:t> </w:t>
      </w:r>
      <w:r w:rsidRPr="00CA4758" w:rsidR="00BA3BFB">
        <w:t>66273/01,</w:t>
      </w:r>
      <w:r w:rsidRPr="00CA4758" w:rsidR="00054903">
        <w:t xml:space="preserve"> 19 </w:t>
      </w:r>
      <w:r w:rsidRPr="00CA4758" w:rsidR="00BA3BFB">
        <w:t>October 2004</w:t>
      </w:r>
      <w:r w:rsidRPr="00CA4758" w:rsidR="00054903">
        <w:t>)</w:t>
      </w:r>
      <w:r w:rsidRPr="00CA4758" w:rsidR="00BA3BFB">
        <w:t xml:space="preserve"> the Government submitted that </w:t>
      </w:r>
      <w:r w:rsidRPr="00CA4758" w:rsidR="00054903">
        <w:t>a person</w:t>
      </w:r>
      <w:r w:rsidRPr="00CA4758" w:rsidR="00CA4758">
        <w:t>’</w:t>
      </w:r>
      <w:r w:rsidRPr="00CA4758" w:rsidR="00054903">
        <w:t>s right to be presumed innocent was not absolute</w:t>
      </w:r>
      <w:r w:rsidRPr="00CA4758" w:rsidR="004C52DB">
        <w:t xml:space="preserve">. </w:t>
      </w:r>
      <w:r w:rsidRPr="00CA4758" w:rsidR="006952C3">
        <w:t>P</w:t>
      </w:r>
      <w:r w:rsidRPr="00CA4758" w:rsidR="00054903">
        <w:t xml:space="preserve">resumptions of fact and law operated in every criminal-law system and were not prohibited in principle by the Convention, as long as </w:t>
      </w:r>
      <w:r w:rsidRPr="00CA4758" w:rsidR="004C52DB">
        <w:t xml:space="preserve">the </w:t>
      </w:r>
      <w:r w:rsidRPr="00CA4758" w:rsidR="00054903">
        <w:t xml:space="preserve">States remained within reasonable limits, taking into account the importance of what was at stake and </w:t>
      </w:r>
      <w:r w:rsidRPr="00CA4758" w:rsidR="009F424D">
        <w:t xml:space="preserve">maintaining </w:t>
      </w:r>
      <w:r w:rsidRPr="00CA4758" w:rsidR="00054903">
        <w:t>the rights of the defence.</w:t>
      </w:r>
    </w:p>
    <w:bookmarkStart w:name="Gov_courts_bound_by_judgments" w:id="2"/>
    <w:p w:rsidRPr="00CA4758" w:rsidR="001D6939" w:rsidP="00CA4758" w:rsidRDefault="00AE7E6C">
      <w:pPr>
        <w:pStyle w:val="ECHRPara"/>
        <w:rPr>
          <w:lang w:val="lv-LV"/>
        </w:rPr>
      </w:pPr>
      <w:r w:rsidRPr="00CA4758">
        <w:fldChar w:fldCharType="begin"/>
      </w:r>
      <w:r w:rsidRPr="00CA4758">
        <w:instrText xml:space="preserve"> SEQ level0 \*arabic </w:instrText>
      </w:r>
      <w:r w:rsidRPr="00CA4758">
        <w:fldChar w:fldCharType="separate"/>
      </w:r>
      <w:r w:rsidRPr="00CA4758" w:rsidR="00CA4758">
        <w:rPr>
          <w:noProof/>
        </w:rPr>
        <w:t>47</w:t>
      </w:r>
      <w:r w:rsidRPr="00CA4758">
        <w:fldChar w:fldCharType="end"/>
      </w:r>
      <w:bookmarkEnd w:id="2"/>
      <w:r w:rsidRPr="00CA4758">
        <w:t>.  </w:t>
      </w:r>
      <w:r w:rsidRPr="00CA4758" w:rsidR="001D6939">
        <w:t xml:space="preserve">The </w:t>
      </w:r>
      <w:r w:rsidRPr="00CA4758" w:rsidR="00950C6F">
        <w:t xml:space="preserve">Government further argued that the </w:t>
      </w:r>
      <w:r w:rsidRPr="00CA4758" w:rsidR="001D6939">
        <w:t xml:space="preserve">third </w:t>
      </w:r>
      <w:r w:rsidRPr="00CA4758" w:rsidR="004C52DB">
        <w:t xml:space="preserve">set of administrative offence </w:t>
      </w:r>
      <w:r w:rsidRPr="00CA4758" w:rsidR="001D6939">
        <w:t xml:space="preserve">proceedings </w:t>
      </w:r>
      <w:r w:rsidRPr="00CA4758" w:rsidR="004C52DB">
        <w:t xml:space="preserve">concerning </w:t>
      </w:r>
      <w:r w:rsidRPr="00CA4758" w:rsidR="001D6939">
        <w:t xml:space="preserve">the repeated </w:t>
      </w:r>
      <w:r w:rsidRPr="00CA4758" w:rsidR="006A10EC">
        <w:t xml:space="preserve">nature of the </w:t>
      </w:r>
      <w:r w:rsidRPr="00CA4758" w:rsidR="001D6939">
        <w:t xml:space="preserve">offence </w:t>
      </w:r>
      <w:r w:rsidRPr="00CA4758" w:rsidR="004C52DB">
        <w:t xml:space="preserve">had been </w:t>
      </w:r>
      <w:r w:rsidRPr="00CA4758" w:rsidR="001D6939">
        <w:t>based on the first</w:t>
      </w:r>
      <w:r w:rsidRPr="00CA4758" w:rsidR="006A10EC">
        <w:t xml:space="preserve"> set of </w:t>
      </w:r>
      <w:r w:rsidRPr="00CA4758" w:rsidR="001D6939">
        <w:t xml:space="preserve">proceedings </w:t>
      </w:r>
      <w:r w:rsidRPr="00CA4758">
        <w:t xml:space="preserve">revoking </w:t>
      </w:r>
      <w:r w:rsidRPr="00CA4758" w:rsidR="001D6939">
        <w:t xml:space="preserve">the </w:t>
      </w:r>
      <w:r w:rsidRPr="00CA4758" w:rsidR="006A10EC">
        <w:t>applicant</w:t>
      </w:r>
      <w:r w:rsidRPr="00CA4758" w:rsidR="00CA4758">
        <w:t>’</w:t>
      </w:r>
      <w:r w:rsidRPr="00CA4758" w:rsidR="006A10EC">
        <w:t xml:space="preserve">s </w:t>
      </w:r>
      <w:r w:rsidRPr="00CA4758">
        <w:t>driving</w:t>
      </w:r>
      <w:r w:rsidRPr="00CA4758" w:rsidR="001D6939">
        <w:t xml:space="preserve"> licence and the second </w:t>
      </w:r>
      <w:r w:rsidRPr="00CA4758" w:rsidR="006A10EC">
        <w:t xml:space="preserve">set of </w:t>
      </w:r>
      <w:r w:rsidRPr="00CA4758" w:rsidR="001D6939">
        <w:t>proceedings</w:t>
      </w:r>
      <w:r w:rsidRPr="00CA4758" w:rsidR="006952C3">
        <w:t xml:space="preserve">, in which </w:t>
      </w:r>
      <w:r w:rsidRPr="00CA4758" w:rsidR="001D6939">
        <w:t xml:space="preserve">the competent authorities had already established that the applicant </w:t>
      </w:r>
      <w:r w:rsidRPr="00CA4758" w:rsidR="006A10EC">
        <w:t xml:space="preserve">had </w:t>
      </w:r>
      <w:r w:rsidRPr="00CA4758">
        <w:t>driven</w:t>
      </w:r>
      <w:r w:rsidRPr="00CA4758" w:rsidR="001D6939">
        <w:t xml:space="preserve"> </w:t>
      </w:r>
      <w:r w:rsidRPr="00CA4758" w:rsidR="00C9254D">
        <w:t>while disqualified</w:t>
      </w:r>
      <w:r w:rsidRPr="00CA4758" w:rsidR="001D6939">
        <w:t xml:space="preserve">. The domestic courts in the third </w:t>
      </w:r>
      <w:r w:rsidRPr="00CA4758" w:rsidR="006A10EC">
        <w:t xml:space="preserve">set of </w:t>
      </w:r>
      <w:r w:rsidRPr="00CA4758" w:rsidR="001D6939">
        <w:t xml:space="preserve">proceedings </w:t>
      </w:r>
      <w:r w:rsidRPr="00CA4758" w:rsidR="006A10EC">
        <w:t>had</w:t>
      </w:r>
      <w:r w:rsidRPr="00CA4758" w:rsidR="000E0710">
        <w:t xml:space="preserve"> also</w:t>
      </w:r>
      <w:r w:rsidRPr="00CA4758" w:rsidR="006A10EC">
        <w:t xml:space="preserve"> </w:t>
      </w:r>
      <w:r w:rsidRPr="00CA4758" w:rsidR="001D6939">
        <w:t>directly addressed</w:t>
      </w:r>
      <w:r w:rsidRPr="00CA4758" w:rsidR="006A10EC">
        <w:t xml:space="preserve"> the issue of whether they could proceed while </w:t>
      </w:r>
      <w:r w:rsidRPr="00CA4758" w:rsidR="001D6939">
        <w:t xml:space="preserve">the second </w:t>
      </w:r>
      <w:r w:rsidRPr="00CA4758" w:rsidR="006A10EC">
        <w:t xml:space="preserve">set of </w:t>
      </w:r>
      <w:r w:rsidRPr="00CA4758" w:rsidR="001D6939">
        <w:t xml:space="preserve">proceedings </w:t>
      </w:r>
      <w:r w:rsidRPr="00CA4758" w:rsidR="006A10EC">
        <w:t xml:space="preserve">was </w:t>
      </w:r>
      <w:r w:rsidRPr="00CA4758" w:rsidR="001D6939">
        <w:t>still pending</w:t>
      </w:r>
      <w:r w:rsidRPr="00CA4758" w:rsidR="006A10EC">
        <w:t>. R</w:t>
      </w:r>
      <w:r w:rsidRPr="00CA4758" w:rsidR="009F4B76">
        <w:t>elying on established case-law of the Supreme Court</w:t>
      </w:r>
      <w:r w:rsidRPr="00CA4758" w:rsidR="00FB4409">
        <w:t>,</w:t>
      </w:r>
      <w:r w:rsidRPr="00CA4758" w:rsidR="009F4B76">
        <w:t xml:space="preserve"> </w:t>
      </w:r>
      <w:r w:rsidRPr="00CA4758" w:rsidR="006A10EC">
        <w:t xml:space="preserve">they </w:t>
      </w:r>
      <w:r w:rsidRPr="00CA4758" w:rsidR="009F4B76">
        <w:t>ruled that the presumption of fa</w:t>
      </w:r>
      <w:r w:rsidRPr="00CA4758" w:rsidR="006A10EC">
        <w:t>c</w:t>
      </w:r>
      <w:r w:rsidRPr="00CA4758" w:rsidR="009F4B76">
        <w:t>t was reasonable.</w:t>
      </w:r>
      <w:r w:rsidRPr="00CA4758" w:rsidR="006A10EC">
        <w:t xml:space="preserve"> </w:t>
      </w:r>
      <w:r w:rsidRPr="00CA4758" w:rsidR="009F4B76">
        <w:t xml:space="preserve">The Government </w:t>
      </w:r>
      <w:r w:rsidRPr="00CA4758" w:rsidR="00785C2C">
        <w:t xml:space="preserve">argued </w:t>
      </w:r>
      <w:r w:rsidRPr="00CA4758" w:rsidR="009F4B76">
        <w:t>that the do</w:t>
      </w:r>
      <w:r w:rsidRPr="00CA4758" w:rsidR="006A10EC">
        <w:t>mestic authorities had</w:t>
      </w:r>
      <w:r w:rsidRPr="00CA4758" w:rsidR="009F4B76">
        <w:t xml:space="preserve"> not overstepped </w:t>
      </w:r>
      <w:r w:rsidRPr="00CA4758" w:rsidR="00063C16">
        <w:t xml:space="preserve">the </w:t>
      </w:r>
      <w:r w:rsidRPr="00CA4758" w:rsidR="009F4B76">
        <w:t xml:space="preserve">reasonable limits, considering that in the course of the second </w:t>
      </w:r>
      <w:r w:rsidRPr="00CA4758" w:rsidR="006A10EC">
        <w:t xml:space="preserve">set of </w:t>
      </w:r>
      <w:r w:rsidRPr="00CA4758" w:rsidR="009F4B76">
        <w:t xml:space="preserve">proceedings </w:t>
      </w:r>
      <w:r w:rsidRPr="00CA4758" w:rsidR="00E1542C">
        <w:t xml:space="preserve">the </w:t>
      </w:r>
      <w:r w:rsidRPr="00CA4758" w:rsidR="009F4B76">
        <w:t xml:space="preserve">outcome of the first </w:t>
      </w:r>
      <w:r w:rsidRPr="00CA4758" w:rsidR="006A10EC">
        <w:t xml:space="preserve">set of </w:t>
      </w:r>
      <w:r w:rsidRPr="00CA4758" w:rsidR="009F4B76">
        <w:t xml:space="preserve">proceedings could not be altered. On the contrary, the domestic authorities </w:t>
      </w:r>
      <w:r w:rsidRPr="00CA4758" w:rsidR="006A10EC">
        <w:t xml:space="preserve">had </w:t>
      </w:r>
      <w:r w:rsidRPr="00CA4758" w:rsidR="009F4B76">
        <w:t>emphasi</w:t>
      </w:r>
      <w:r w:rsidRPr="00CA4758" w:rsidR="00785C2C">
        <w:t>s</w:t>
      </w:r>
      <w:r w:rsidRPr="00CA4758" w:rsidR="009F4B76">
        <w:t xml:space="preserve">ed that the judgment of 27 February 2009 had </w:t>
      </w:r>
      <w:r w:rsidRPr="00CA4758" w:rsidR="00785C2C">
        <w:t>taken effect</w:t>
      </w:r>
      <w:r w:rsidRPr="00CA4758" w:rsidR="00BD7ABD">
        <w:t xml:space="preserve"> and </w:t>
      </w:r>
      <w:r w:rsidRPr="00CA4758" w:rsidR="009F4B76">
        <w:t>had the force of law.</w:t>
      </w:r>
    </w:p>
    <w:p w:rsidRPr="00CA4758" w:rsidR="003C5A16" w:rsidP="00CA4758" w:rsidRDefault="003C5A16">
      <w:pPr>
        <w:pStyle w:val="ECHRHeading3"/>
        <w:rPr>
          <w:lang w:val="lv-LV"/>
        </w:rPr>
      </w:pPr>
      <w:r w:rsidRPr="00CA4758">
        <w:rPr>
          <w:lang w:val="lv-LV"/>
        </w:rPr>
        <w:t>2.  </w:t>
      </w:r>
      <w:proofErr w:type="spellStart"/>
      <w:r w:rsidRPr="00CA4758">
        <w:rPr>
          <w:lang w:val="lv-LV"/>
        </w:rPr>
        <w:t>The</w:t>
      </w:r>
      <w:proofErr w:type="spellEnd"/>
      <w:r w:rsidRPr="00CA4758">
        <w:rPr>
          <w:lang w:val="lv-LV"/>
        </w:rPr>
        <w:t xml:space="preserve"> </w:t>
      </w:r>
      <w:proofErr w:type="spellStart"/>
      <w:r w:rsidRPr="00CA4758">
        <w:rPr>
          <w:lang w:val="lv-LV"/>
        </w:rPr>
        <w:t>Court</w:t>
      </w:r>
      <w:r w:rsidRPr="00CA4758" w:rsidR="00CA4758">
        <w:rPr>
          <w:lang w:val="lv-LV"/>
        </w:rPr>
        <w:t>’</w:t>
      </w:r>
      <w:r w:rsidRPr="00CA4758" w:rsidR="000B0CED">
        <w:rPr>
          <w:lang w:val="lv-LV"/>
        </w:rPr>
        <w:t>s</w:t>
      </w:r>
      <w:proofErr w:type="spellEnd"/>
      <w:r w:rsidRPr="00CA4758" w:rsidR="000B0CED">
        <w:rPr>
          <w:lang w:val="lv-LV"/>
        </w:rPr>
        <w:t xml:space="preserve"> </w:t>
      </w:r>
      <w:proofErr w:type="spellStart"/>
      <w:r w:rsidRPr="00CA4758" w:rsidR="000B0CED">
        <w:rPr>
          <w:lang w:val="lv-LV"/>
        </w:rPr>
        <w:t>assesment</w:t>
      </w:r>
      <w:proofErr w:type="spellEnd"/>
    </w:p>
    <w:p w:rsidRPr="00CA4758" w:rsidR="0022061A" w:rsidP="00CA4758" w:rsidRDefault="006A06FD">
      <w:pPr>
        <w:pStyle w:val="ECHRHeading4"/>
      </w:pPr>
      <w:r w:rsidRPr="00CA4758">
        <w:t>(a)  </w:t>
      </w:r>
      <w:r w:rsidRPr="00CA4758" w:rsidR="001745FA">
        <w:t>The s</w:t>
      </w:r>
      <w:r w:rsidRPr="00CA4758" w:rsidR="0022061A">
        <w:t>cope</w:t>
      </w:r>
      <w:r w:rsidRPr="00CA4758" w:rsidR="001745FA">
        <w:t xml:space="preserve"> of the case</w:t>
      </w:r>
    </w:p>
    <w:p w:rsidRPr="00CA4758" w:rsidR="0022061A" w:rsidP="00CA4758" w:rsidRDefault="00FC6710">
      <w:pPr>
        <w:pStyle w:val="ECHRPara"/>
      </w:pPr>
      <w:r w:rsidRPr="00CA4758">
        <w:fldChar w:fldCharType="begin"/>
      </w:r>
      <w:r w:rsidRPr="00CA4758">
        <w:instrText xml:space="preserve"> SEQ level0 \*arabic </w:instrText>
      </w:r>
      <w:r w:rsidRPr="00CA4758">
        <w:fldChar w:fldCharType="separate"/>
      </w:r>
      <w:r w:rsidRPr="00CA4758" w:rsidR="00CA4758">
        <w:rPr>
          <w:noProof/>
        </w:rPr>
        <w:t>48</w:t>
      </w:r>
      <w:r w:rsidRPr="00CA4758">
        <w:fldChar w:fldCharType="end"/>
      </w:r>
      <w:r w:rsidRPr="00CA4758">
        <w:t>.  </w:t>
      </w:r>
      <w:r w:rsidRPr="00CA4758" w:rsidR="0022061A">
        <w:t xml:space="preserve">The Court </w:t>
      </w:r>
      <w:r w:rsidRPr="00CA4758" w:rsidR="001745FA">
        <w:t xml:space="preserve">notes at the outset that </w:t>
      </w:r>
      <w:r w:rsidRPr="00CA4758">
        <w:t xml:space="preserve">in the present case it cannot </w:t>
      </w:r>
      <w:r w:rsidRPr="00CA4758" w:rsidR="00063C16">
        <w:t>address the applicant</w:t>
      </w:r>
      <w:r w:rsidRPr="00CA4758" w:rsidR="00CA4758">
        <w:t>’</w:t>
      </w:r>
      <w:r w:rsidRPr="00CA4758" w:rsidR="00063C16">
        <w:t xml:space="preserve">s objections against </w:t>
      </w:r>
      <w:r w:rsidRPr="00CA4758">
        <w:t xml:space="preserve">the </w:t>
      </w:r>
      <w:r w:rsidRPr="00CA4758" w:rsidR="0022061A">
        <w:t xml:space="preserve">first set of </w:t>
      </w:r>
      <w:r w:rsidRPr="00CA4758">
        <w:t xml:space="preserve">administrative offence </w:t>
      </w:r>
      <w:r w:rsidRPr="00CA4758" w:rsidR="0022061A">
        <w:t>proceedings</w:t>
      </w:r>
      <w:r w:rsidRPr="00CA4758">
        <w:t>.</w:t>
      </w:r>
      <w:r w:rsidRPr="00CA4758" w:rsidR="0022061A">
        <w:t xml:space="preserve"> </w:t>
      </w:r>
      <w:r w:rsidRPr="00CA4758" w:rsidR="00AE7E6C">
        <w:t xml:space="preserve">His </w:t>
      </w:r>
      <w:r w:rsidRPr="00CA4758" w:rsidR="0022061A">
        <w:t>complaint</w:t>
      </w:r>
      <w:r w:rsidRPr="00CA4758" w:rsidR="00AE7E6C">
        <w:t>s</w:t>
      </w:r>
      <w:r w:rsidRPr="00CA4758" w:rsidR="0022061A">
        <w:t xml:space="preserve"> </w:t>
      </w:r>
      <w:r w:rsidRPr="00CA4758" w:rsidR="00AE7E6C">
        <w:t xml:space="preserve">to that effect have </w:t>
      </w:r>
      <w:r w:rsidRPr="00CA4758" w:rsidR="0022061A">
        <w:t xml:space="preserve">already </w:t>
      </w:r>
      <w:r w:rsidRPr="00CA4758" w:rsidR="00691F82">
        <w:t xml:space="preserve">been </w:t>
      </w:r>
      <w:r w:rsidRPr="00CA4758">
        <w:t xml:space="preserve">declared inadmissible </w:t>
      </w:r>
      <w:r w:rsidRPr="00CA4758" w:rsidR="0022061A">
        <w:t>by the Court at the communication sta</w:t>
      </w:r>
      <w:r w:rsidRPr="00CA4758" w:rsidR="00691F82">
        <w:t>g</w:t>
      </w:r>
      <w:r w:rsidRPr="00CA4758" w:rsidR="0022061A">
        <w:t>e for non-compliance with the six-month time-limit.</w:t>
      </w:r>
    </w:p>
    <w:p w:rsidRPr="00CA4758" w:rsidR="0022061A" w:rsidP="00CA4758" w:rsidRDefault="00FC6710">
      <w:pPr>
        <w:pStyle w:val="ECHRPara"/>
      </w:pPr>
      <w:r w:rsidRPr="00CA4758">
        <w:fldChar w:fldCharType="begin"/>
      </w:r>
      <w:r w:rsidRPr="00CA4758">
        <w:instrText xml:space="preserve"> SEQ level0 \*arabic </w:instrText>
      </w:r>
      <w:r w:rsidRPr="00CA4758">
        <w:fldChar w:fldCharType="separate"/>
      </w:r>
      <w:r w:rsidRPr="00CA4758" w:rsidR="00CA4758">
        <w:rPr>
          <w:noProof/>
        </w:rPr>
        <w:t>49</w:t>
      </w:r>
      <w:r w:rsidRPr="00CA4758">
        <w:fldChar w:fldCharType="end"/>
      </w:r>
      <w:r w:rsidRPr="00CA4758">
        <w:t>.  </w:t>
      </w:r>
      <w:r w:rsidRPr="00CA4758" w:rsidR="0022061A">
        <w:t xml:space="preserve">The </w:t>
      </w:r>
      <w:r w:rsidRPr="00CA4758">
        <w:t xml:space="preserve">assessment of the </w:t>
      </w:r>
      <w:r w:rsidRPr="00CA4758" w:rsidR="0022061A">
        <w:t xml:space="preserve">Court is </w:t>
      </w:r>
      <w:r w:rsidRPr="00CA4758" w:rsidR="009B14DC">
        <w:t xml:space="preserve">therefore </w:t>
      </w:r>
      <w:r w:rsidRPr="00CA4758" w:rsidR="0022061A">
        <w:t xml:space="preserve">limited to </w:t>
      </w:r>
      <w:r w:rsidRPr="00CA4758">
        <w:t xml:space="preserve">the compliance with the </w:t>
      </w:r>
      <w:r w:rsidRPr="00CA4758" w:rsidR="0022061A">
        <w:t xml:space="preserve">presumption of innocence </w:t>
      </w:r>
      <w:r w:rsidRPr="00CA4758">
        <w:t>in the third set of administrative offence proceedings.</w:t>
      </w:r>
    </w:p>
    <w:p w:rsidRPr="00CA4758" w:rsidR="006A5870" w:rsidP="00CA4758" w:rsidRDefault="006A5870">
      <w:pPr>
        <w:pStyle w:val="ECHRHeading4"/>
      </w:pPr>
      <w:r w:rsidRPr="00CA4758">
        <w:t>(</w:t>
      </w:r>
      <w:r w:rsidRPr="00CA4758" w:rsidR="001A4478">
        <w:t>b)  General principles</w:t>
      </w:r>
    </w:p>
    <w:p w:rsidRPr="00CA4758" w:rsidR="007F3E02" w:rsidP="00CA4758" w:rsidRDefault="00E817EC">
      <w:pPr>
        <w:pStyle w:val="ECHRPara"/>
      </w:pPr>
      <w:r w:rsidRPr="00CA4758">
        <w:fldChar w:fldCharType="begin"/>
      </w:r>
      <w:r w:rsidRPr="00CA4758">
        <w:instrText xml:space="preserve"> SEQ level0 \*arabic </w:instrText>
      </w:r>
      <w:r w:rsidRPr="00CA4758">
        <w:fldChar w:fldCharType="separate"/>
      </w:r>
      <w:r w:rsidRPr="00CA4758" w:rsidR="00CA4758">
        <w:rPr>
          <w:noProof/>
        </w:rPr>
        <w:t>50</w:t>
      </w:r>
      <w:r w:rsidRPr="00CA4758">
        <w:fldChar w:fldCharType="end"/>
      </w:r>
      <w:r w:rsidRPr="00CA4758">
        <w:t>.  </w:t>
      </w:r>
      <w:r w:rsidRPr="00CA4758" w:rsidR="00D02B03">
        <w:t xml:space="preserve">Article 6 § 2 safeguards the right to be presumed innocent until proved guilty according to law. Viewed as a procedural guarantee in the context of a criminal trial itself, the presumption of innocence imposes requirements in respect of, </w:t>
      </w:r>
      <w:r w:rsidRPr="00CA4758" w:rsidR="00D02B03">
        <w:rPr>
          <w:i/>
        </w:rPr>
        <w:t>inter alia</w:t>
      </w:r>
      <w:r w:rsidRPr="00CA4758" w:rsidR="00D02B03">
        <w:t xml:space="preserve">, the burden of proof; legal presumptions of fact and law; the privilege </w:t>
      </w:r>
      <w:r w:rsidRPr="00CA4758" w:rsidR="005C066C">
        <w:t>against self-incrimination; pre</w:t>
      </w:r>
      <w:r w:rsidRPr="00CA4758" w:rsidR="005C066C">
        <w:noBreakHyphen/>
      </w:r>
      <w:r w:rsidRPr="00CA4758" w:rsidR="00D02B03">
        <w:t>trial publicity; and premature expressions, by the trial court or by other public officials, of a defendant</w:t>
      </w:r>
      <w:r w:rsidRPr="00CA4758" w:rsidR="00CA4758">
        <w:t>’</w:t>
      </w:r>
      <w:r w:rsidRPr="00CA4758" w:rsidR="00D02B03">
        <w:t xml:space="preserve">s guilt </w:t>
      </w:r>
      <w:r w:rsidRPr="00CA4758" w:rsidR="007F3E02">
        <w:t>(see</w:t>
      </w:r>
      <w:r w:rsidRPr="00CA4758" w:rsidR="007F3E02">
        <w:rPr>
          <w:i/>
        </w:rPr>
        <w:t xml:space="preserve"> Allen v. the United Kingdom</w:t>
      </w:r>
      <w:r w:rsidRPr="00CA4758" w:rsidR="007F3E02">
        <w:rPr>
          <w:snapToGrid w:val="0"/>
        </w:rPr>
        <w:t xml:space="preserve"> [GC], no. 25424/09, § 93, </w:t>
      </w:r>
      <w:r w:rsidRPr="00CA4758" w:rsidR="007F3E02">
        <w:t>ECHR 2013</w:t>
      </w:r>
      <w:r w:rsidRPr="00CA4758" w:rsidR="009B14DC">
        <w:t>,</w:t>
      </w:r>
      <w:r w:rsidRPr="00CA4758" w:rsidR="007F3E02">
        <w:t xml:space="preserve"> and the references cited therein).</w:t>
      </w:r>
    </w:p>
    <w:p w:rsidRPr="00CA4758" w:rsidR="00C97CA0" w:rsidP="00CA4758" w:rsidRDefault="00C97CA0">
      <w:pPr>
        <w:pStyle w:val="ECHRPara"/>
      </w:pPr>
      <w:r w:rsidRPr="00CA4758">
        <w:fldChar w:fldCharType="begin"/>
      </w:r>
      <w:r w:rsidRPr="00CA4758">
        <w:instrText xml:space="preserve"> SEQ level0 \*arabic </w:instrText>
      </w:r>
      <w:r w:rsidRPr="00CA4758">
        <w:fldChar w:fldCharType="separate"/>
      </w:r>
      <w:r w:rsidRPr="00CA4758" w:rsidR="00CA4758">
        <w:rPr>
          <w:noProof/>
        </w:rPr>
        <w:t>51</w:t>
      </w:r>
      <w:r w:rsidRPr="00CA4758">
        <w:fldChar w:fldCharType="end"/>
      </w:r>
      <w:r w:rsidRPr="00CA4758">
        <w:t>.  Article 6 § 2 has been held to apply to situations where a court decision, rendered in one set of proceedings which has a link with another set of criminal proceedings simultaneously pending against the person, may have implied a premature assessment of the person</w:t>
      </w:r>
      <w:r w:rsidRPr="00CA4758" w:rsidR="00CA4758">
        <w:t>’</w:t>
      </w:r>
      <w:r w:rsidRPr="00CA4758">
        <w:t xml:space="preserve">s guilt (see </w:t>
      </w:r>
      <w:r w:rsidRPr="00CA4758" w:rsidR="005C066C">
        <w:rPr>
          <w:i/>
        </w:rPr>
        <w:t xml:space="preserve">El </w:t>
      </w:r>
      <w:proofErr w:type="spellStart"/>
      <w:r w:rsidRPr="00CA4758" w:rsidR="005C066C">
        <w:rPr>
          <w:i/>
        </w:rPr>
        <w:t>Kaada</w:t>
      </w:r>
      <w:proofErr w:type="spellEnd"/>
      <w:r w:rsidRPr="00CA4758" w:rsidR="00EC4929">
        <w:t>, cited above</w:t>
      </w:r>
      <w:r w:rsidRPr="00CA4758" w:rsidR="00DB4081">
        <w:rPr>
          <w:snapToGrid w:val="0"/>
        </w:rPr>
        <w:t>, §§ 37 and 63,</w:t>
      </w:r>
      <w:r w:rsidRPr="00CA4758" w:rsidR="005A0391">
        <w:rPr>
          <w:snapToGrid w:val="0"/>
        </w:rPr>
        <w:t xml:space="preserve"> </w:t>
      </w:r>
      <w:r w:rsidRPr="00CA4758">
        <w:rPr>
          <w:snapToGrid w:val="0"/>
        </w:rPr>
        <w:t xml:space="preserve">and </w:t>
      </w:r>
      <w:proofErr w:type="spellStart"/>
      <w:r w:rsidRPr="00CA4758" w:rsidR="005C066C">
        <w:rPr>
          <w:i/>
        </w:rPr>
        <w:t>Böhmer</w:t>
      </w:r>
      <w:proofErr w:type="spellEnd"/>
      <w:r w:rsidRPr="00CA4758" w:rsidR="005C066C">
        <w:rPr>
          <w:i/>
        </w:rPr>
        <w:t xml:space="preserve"> v. </w:t>
      </w:r>
      <w:r w:rsidRPr="00CA4758">
        <w:rPr>
          <w:i/>
        </w:rPr>
        <w:t>Germany</w:t>
      </w:r>
      <w:r w:rsidRPr="00CA4758" w:rsidR="00F94FAC">
        <w:t>, no. 37568/97, § 67, 3 </w:t>
      </w:r>
      <w:r w:rsidRPr="00CA4758">
        <w:t xml:space="preserve">October 2002, where suspension of the prison sentence was revoked on the grounds that a new offence had been committed, even though that new offence was still pending investigation or trial; </w:t>
      </w:r>
      <w:r w:rsidRPr="00CA4758" w:rsidR="00105D67">
        <w:t xml:space="preserve">see also </w:t>
      </w:r>
      <w:proofErr w:type="spellStart"/>
      <w:r w:rsidRPr="00CA4758">
        <w:rPr>
          <w:i/>
        </w:rPr>
        <w:t>Hajnal</w:t>
      </w:r>
      <w:proofErr w:type="spellEnd"/>
      <w:r w:rsidRPr="00CA4758">
        <w:rPr>
          <w:i/>
        </w:rPr>
        <w:t xml:space="preserve"> v. Serbia</w:t>
      </w:r>
      <w:r w:rsidRPr="00CA4758">
        <w:t>,</w:t>
      </w:r>
      <w:r w:rsidRPr="00CA4758">
        <w:rPr>
          <w:i/>
        </w:rPr>
        <w:t xml:space="preserve"> </w:t>
      </w:r>
      <w:r w:rsidRPr="00CA4758">
        <w:t xml:space="preserve">no. 36937/06, §§ 130-31, 19 June 2012, where pending criminal cases where taken into account in sentencing as an aggravating circumstance; and </w:t>
      </w:r>
      <w:proofErr w:type="spellStart"/>
      <w:r w:rsidRPr="00CA4758">
        <w:rPr>
          <w:i/>
        </w:rPr>
        <w:t>Perica</w:t>
      </w:r>
      <w:proofErr w:type="spellEnd"/>
      <w:r w:rsidRPr="00CA4758">
        <w:rPr>
          <w:i/>
        </w:rPr>
        <w:t xml:space="preserve"> </w:t>
      </w:r>
      <w:proofErr w:type="spellStart"/>
      <w:r w:rsidRPr="00CA4758">
        <w:rPr>
          <w:i/>
        </w:rPr>
        <w:t>Oreb</w:t>
      </w:r>
      <w:proofErr w:type="spellEnd"/>
      <w:r w:rsidRPr="00CA4758">
        <w:rPr>
          <w:i/>
        </w:rPr>
        <w:t xml:space="preserve"> v. Croatia</w:t>
      </w:r>
      <w:r w:rsidRPr="00CA4758">
        <w:t>,</w:t>
      </w:r>
      <w:r w:rsidRPr="00CA4758">
        <w:rPr>
          <w:i/>
        </w:rPr>
        <w:t xml:space="preserve"> </w:t>
      </w:r>
      <w:r w:rsidRPr="00CA4758">
        <w:t>no. 20824/09</w:t>
      </w:r>
      <w:r w:rsidRPr="00CA4758">
        <w:rPr>
          <w:snapToGrid w:val="0"/>
        </w:rPr>
        <w:t>, §§ 144-47, 31 October 2013, where pre-trial detention was extended on the basis of a conviction that was still pending on appeal).</w:t>
      </w:r>
    </w:p>
    <w:p w:rsidRPr="00CA4758" w:rsidR="00C97CA0" w:rsidP="00CA4758" w:rsidRDefault="007935DE">
      <w:pPr>
        <w:pStyle w:val="ECHRPara"/>
      </w:pPr>
      <w:r w:rsidRPr="00CA4758">
        <w:fldChar w:fldCharType="begin"/>
      </w:r>
      <w:r w:rsidRPr="00CA4758">
        <w:instrText xml:space="preserve"> SEQ level0 \*arabic </w:instrText>
      </w:r>
      <w:r w:rsidRPr="00CA4758">
        <w:fldChar w:fldCharType="separate"/>
      </w:r>
      <w:r w:rsidRPr="00CA4758" w:rsidR="00CA4758">
        <w:rPr>
          <w:noProof/>
        </w:rPr>
        <w:t>52</w:t>
      </w:r>
      <w:r w:rsidRPr="00CA4758">
        <w:fldChar w:fldCharType="end"/>
      </w:r>
      <w:r w:rsidRPr="00CA4758">
        <w:t>.  The presumption of innocence under Article 6 §</w:t>
      </w:r>
      <w:r w:rsidRPr="00CA4758" w:rsidR="00E24F0C">
        <w:t> </w:t>
      </w:r>
      <w:r w:rsidRPr="00CA4758">
        <w:t>2 will be viol</w:t>
      </w:r>
      <w:r w:rsidRPr="00CA4758" w:rsidR="00FB2C5D">
        <w:t>ated if a judicial decision or</w:t>
      </w:r>
      <w:r w:rsidRPr="00CA4758">
        <w:t xml:space="preserve"> a statement by a public official concerning a person charged with a criminal offence reflects an opinion that he is guilty before his guilt has been proved according to law. It suffices, </w:t>
      </w:r>
      <w:r w:rsidRPr="00CA4758" w:rsidR="00FB2C5D">
        <w:t xml:space="preserve">even </w:t>
      </w:r>
      <w:r w:rsidRPr="00CA4758">
        <w:t xml:space="preserve">in the absence of a formal finding, that there is some reasoning suggesting that the court or the official in question regards the accused as guilty, while a premature expression by the tribunal itself of such an opinion will inevitably run </w:t>
      </w:r>
      <w:proofErr w:type="spellStart"/>
      <w:r w:rsidRPr="00CA4758">
        <w:t>foul</w:t>
      </w:r>
      <w:proofErr w:type="spellEnd"/>
      <w:r w:rsidRPr="00CA4758">
        <w:t xml:space="preserve"> of the said presumption (see,</w:t>
      </w:r>
      <w:r w:rsidRPr="00CA4758" w:rsidR="00470AC0">
        <w:rPr>
          <w:i/>
        </w:rPr>
        <w:t xml:space="preserve"> </w:t>
      </w:r>
      <w:r w:rsidRPr="00CA4758" w:rsidR="00470AC0">
        <w:t xml:space="preserve">among other authorities, </w:t>
      </w:r>
      <w:proofErr w:type="spellStart"/>
      <w:proofErr w:type="gramStart"/>
      <w:r w:rsidRPr="00CA4758" w:rsidR="00470AC0">
        <w:rPr>
          <w:i/>
        </w:rPr>
        <w:t>Matijašević</w:t>
      </w:r>
      <w:proofErr w:type="spellEnd"/>
      <w:r w:rsidRPr="00CA4758" w:rsidR="00470AC0">
        <w:rPr>
          <w:i/>
        </w:rPr>
        <w:t xml:space="preserve"> </w:t>
      </w:r>
      <w:r w:rsidRPr="00CA4758" w:rsidR="00EC4929">
        <w:t>,</w:t>
      </w:r>
      <w:proofErr w:type="gramEnd"/>
      <w:r w:rsidRPr="00CA4758" w:rsidR="00EC4929">
        <w:t xml:space="preserve"> cited above</w:t>
      </w:r>
      <w:r w:rsidRPr="00CA4758" w:rsidR="00470AC0">
        <w:t xml:space="preserve">, § 45, and </w:t>
      </w:r>
      <w:proofErr w:type="spellStart"/>
      <w:r w:rsidRPr="00CA4758" w:rsidR="00470AC0">
        <w:rPr>
          <w:i/>
        </w:rPr>
        <w:t>Mugoša</w:t>
      </w:r>
      <w:proofErr w:type="spellEnd"/>
      <w:r w:rsidRPr="00CA4758" w:rsidR="00470AC0">
        <w:rPr>
          <w:i/>
        </w:rPr>
        <w:t xml:space="preserve"> v. Montenegro</w:t>
      </w:r>
      <w:r w:rsidRPr="00CA4758" w:rsidR="00950C6F">
        <w:t>, no. </w:t>
      </w:r>
      <w:r w:rsidRPr="00CA4758" w:rsidR="00470AC0">
        <w:t>76522/12</w:t>
      </w:r>
      <w:r w:rsidRPr="00CA4758" w:rsidR="00470AC0">
        <w:rPr>
          <w:snapToGrid w:val="0"/>
        </w:rPr>
        <w:t>, § 67, 21 June 2016).</w:t>
      </w:r>
    </w:p>
    <w:p w:rsidRPr="00CA4758" w:rsidR="00C97CA0" w:rsidP="00CA4758" w:rsidRDefault="00C97CA0">
      <w:pPr>
        <w:pStyle w:val="ECHRPara"/>
      </w:pPr>
      <w:r w:rsidRPr="00CA4758">
        <w:fldChar w:fldCharType="begin"/>
      </w:r>
      <w:r w:rsidRPr="00CA4758">
        <w:instrText xml:space="preserve"> SEQ level0 \*arabic </w:instrText>
      </w:r>
      <w:r w:rsidRPr="00CA4758">
        <w:fldChar w:fldCharType="separate"/>
      </w:r>
      <w:r w:rsidRPr="00CA4758" w:rsidR="00CA4758">
        <w:rPr>
          <w:noProof/>
        </w:rPr>
        <w:t>53</w:t>
      </w:r>
      <w:r w:rsidRPr="00CA4758">
        <w:fldChar w:fldCharType="end"/>
      </w:r>
      <w:r w:rsidRPr="00CA4758">
        <w:t>.  </w:t>
      </w:r>
      <w:r w:rsidRPr="00CA4758" w:rsidR="00BD7ABD">
        <w:t>I</w:t>
      </w:r>
      <w:r w:rsidRPr="00CA4758" w:rsidR="00581D5C">
        <w:t xml:space="preserve">t </w:t>
      </w:r>
      <w:r w:rsidRPr="00CA4758" w:rsidR="00BD7ABD">
        <w:t>is the essence of the principle</w:t>
      </w:r>
      <w:r w:rsidRPr="00CA4758" w:rsidR="00581D5C">
        <w:t xml:space="preserve"> of presumption of innocence that it can only be invalidated by a final conviction in accordance with the law. </w:t>
      </w:r>
      <w:r w:rsidRPr="00CA4758" w:rsidR="00534544">
        <w:t xml:space="preserve">The presumption of innocence cannot cease to apply in appeal proceedings simply because the accused was convicted at first instance (see </w:t>
      </w:r>
      <w:proofErr w:type="spellStart"/>
      <w:r w:rsidRPr="00CA4758" w:rsidR="00534544">
        <w:rPr>
          <w:i/>
        </w:rPr>
        <w:t>Konstas</w:t>
      </w:r>
      <w:proofErr w:type="spellEnd"/>
      <w:r w:rsidRPr="00CA4758" w:rsidR="00EC4929">
        <w:t>, cited above</w:t>
      </w:r>
      <w:r w:rsidRPr="00CA4758" w:rsidR="00534544">
        <w:t>, §</w:t>
      </w:r>
      <w:r w:rsidRPr="00CA4758" w:rsidR="00581D5C">
        <w:t>§</w:t>
      </w:r>
      <w:r w:rsidRPr="00CA4758" w:rsidR="00534544">
        <w:t xml:space="preserve"> </w:t>
      </w:r>
      <w:r w:rsidRPr="00CA4758" w:rsidR="00581D5C">
        <w:t>35-</w:t>
      </w:r>
      <w:r w:rsidRPr="00CA4758" w:rsidR="00534544">
        <w:t>36).</w:t>
      </w:r>
    </w:p>
    <w:p w:rsidRPr="00CA4758" w:rsidR="006A5870" w:rsidP="00CA4758" w:rsidRDefault="006A5870">
      <w:pPr>
        <w:pStyle w:val="ECHRHeading4"/>
      </w:pPr>
      <w:r w:rsidRPr="00CA4758">
        <w:t>(</w:t>
      </w:r>
      <w:r w:rsidRPr="00CA4758" w:rsidR="001A4478">
        <w:t>c)  Application to the present case</w:t>
      </w:r>
    </w:p>
    <w:p w:rsidRPr="00CA4758" w:rsidR="00393530" w:rsidP="00CA4758" w:rsidRDefault="00646824">
      <w:pPr>
        <w:pStyle w:val="ECHRPara"/>
      </w:pPr>
      <w:r w:rsidRPr="00CA4758">
        <w:fldChar w:fldCharType="begin"/>
      </w:r>
      <w:r w:rsidRPr="00CA4758">
        <w:instrText xml:space="preserve"> SEQ level0 \*arabic </w:instrText>
      </w:r>
      <w:r w:rsidRPr="00CA4758">
        <w:fldChar w:fldCharType="separate"/>
      </w:r>
      <w:r w:rsidRPr="00CA4758" w:rsidR="00CA4758">
        <w:rPr>
          <w:noProof/>
        </w:rPr>
        <w:t>54</w:t>
      </w:r>
      <w:r w:rsidRPr="00CA4758">
        <w:fldChar w:fldCharType="end"/>
      </w:r>
      <w:r w:rsidRPr="00CA4758">
        <w:t>.  </w:t>
      </w:r>
      <w:r w:rsidRPr="00CA4758" w:rsidR="0096421A">
        <w:t>First</w:t>
      </w:r>
      <w:r w:rsidRPr="00CA4758" w:rsidR="009F424D">
        <w:t>ly</w:t>
      </w:r>
      <w:r w:rsidRPr="00CA4758" w:rsidR="0096421A">
        <w:t>, t</w:t>
      </w:r>
      <w:r w:rsidRPr="00CA4758" w:rsidR="00C54203">
        <w:t xml:space="preserve">he Court observes that the Government did not </w:t>
      </w:r>
      <w:r w:rsidRPr="00CA4758" w:rsidR="009B14DC">
        <w:t xml:space="preserve">contest that the administrative offence proceedings </w:t>
      </w:r>
      <w:r w:rsidRPr="00CA4758" w:rsidR="004D288A">
        <w:t xml:space="preserve">in question </w:t>
      </w:r>
      <w:r w:rsidRPr="00CA4758" w:rsidR="009B14DC">
        <w:t>concerned a “criminal offence” for the purposes of Article 6 of the Convention (</w:t>
      </w:r>
      <w:r w:rsidRPr="00CA4758" w:rsidR="004056C7">
        <w:t xml:space="preserve">see also </w:t>
      </w:r>
      <w:proofErr w:type="spellStart"/>
      <w:r w:rsidRPr="00CA4758" w:rsidR="005C066C">
        <w:rPr>
          <w:i/>
        </w:rPr>
        <w:t>Marčan</w:t>
      </w:r>
      <w:proofErr w:type="spellEnd"/>
      <w:r w:rsidRPr="00CA4758" w:rsidR="005C066C">
        <w:rPr>
          <w:i/>
        </w:rPr>
        <w:t xml:space="preserve"> v. </w:t>
      </w:r>
      <w:r w:rsidRPr="00CA4758" w:rsidR="004056C7">
        <w:rPr>
          <w:i/>
        </w:rPr>
        <w:t>Croatia</w:t>
      </w:r>
      <w:r w:rsidRPr="00CA4758" w:rsidR="004056C7">
        <w:rPr>
          <w:snapToGrid w:val="0"/>
        </w:rPr>
        <w:t xml:space="preserve">, </w:t>
      </w:r>
      <w:r w:rsidRPr="00CA4758" w:rsidR="0096421A">
        <w:t>no. </w:t>
      </w:r>
      <w:r w:rsidRPr="00CA4758" w:rsidR="004056C7">
        <w:t>40820/12</w:t>
      </w:r>
      <w:r w:rsidRPr="00CA4758" w:rsidR="004056C7">
        <w:rPr>
          <w:snapToGrid w:val="0"/>
        </w:rPr>
        <w:t xml:space="preserve">, § </w:t>
      </w:r>
      <w:r w:rsidRPr="00CA4758" w:rsidR="0096421A">
        <w:rPr>
          <w:snapToGrid w:val="0"/>
        </w:rPr>
        <w:t>33</w:t>
      </w:r>
      <w:r w:rsidRPr="00CA4758" w:rsidR="004056C7">
        <w:rPr>
          <w:snapToGrid w:val="0"/>
        </w:rPr>
        <w:t>, 10 July 2014</w:t>
      </w:r>
      <w:r w:rsidRPr="00CA4758" w:rsidR="0096421A">
        <w:rPr>
          <w:snapToGrid w:val="0"/>
        </w:rPr>
        <w:t>). Further</w:t>
      </w:r>
      <w:r w:rsidRPr="00CA4758" w:rsidR="009F424D">
        <w:rPr>
          <w:snapToGrid w:val="0"/>
        </w:rPr>
        <w:t>more</w:t>
      </w:r>
      <w:r w:rsidRPr="00CA4758" w:rsidR="0096421A">
        <w:rPr>
          <w:snapToGrid w:val="0"/>
        </w:rPr>
        <w:t xml:space="preserve">, the Government put forward no arguments with respect to the question of whether the </w:t>
      </w:r>
      <w:r w:rsidRPr="00CA4758" w:rsidR="00C54203">
        <w:t xml:space="preserve">finding of </w:t>
      </w:r>
      <w:r w:rsidRPr="00CA4758">
        <w:t xml:space="preserve">the </w:t>
      </w:r>
      <w:r w:rsidRPr="00CA4758" w:rsidR="00C54203">
        <w:t xml:space="preserve">repeated </w:t>
      </w:r>
      <w:r w:rsidRPr="00CA4758">
        <w:t xml:space="preserve">nature of the </w:t>
      </w:r>
      <w:r w:rsidRPr="00CA4758" w:rsidR="00C54203">
        <w:t xml:space="preserve">offence in the third set of administrative offence proceedings </w:t>
      </w:r>
      <w:r w:rsidRPr="00CA4758" w:rsidR="00C25BE5">
        <w:t xml:space="preserve">had amounted to </w:t>
      </w:r>
      <w:r w:rsidRPr="00CA4758" w:rsidR="0096421A">
        <w:t xml:space="preserve">the </w:t>
      </w:r>
      <w:r w:rsidRPr="00CA4758" w:rsidR="00C54203">
        <w:t>finding of the applicant</w:t>
      </w:r>
      <w:r w:rsidRPr="00CA4758" w:rsidR="00CA4758">
        <w:t>’</w:t>
      </w:r>
      <w:r w:rsidRPr="00CA4758" w:rsidR="00C54203">
        <w:t xml:space="preserve">s guilt </w:t>
      </w:r>
      <w:r w:rsidRPr="00CA4758" w:rsidR="00BD7ABD">
        <w:t xml:space="preserve">in relation to the initial </w:t>
      </w:r>
      <w:r w:rsidRPr="00CA4758" w:rsidR="00C54203">
        <w:t>offence.</w:t>
      </w:r>
      <w:r w:rsidRPr="00CA4758" w:rsidR="001A4478">
        <w:t xml:space="preserve"> </w:t>
      </w:r>
      <w:r w:rsidRPr="00CA4758" w:rsidR="00C25BE5">
        <w:t>Instead, the</w:t>
      </w:r>
      <w:r w:rsidRPr="00CA4758" w:rsidR="0022416E">
        <w:t xml:space="preserve">y contended </w:t>
      </w:r>
      <w:r w:rsidRPr="00CA4758" w:rsidR="00C25BE5">
        <w:t xml:space="preserve">that </w:t>
      </w:r>
      <w:r w:rsidRPr="00CA4758" w:rsidR="0096421A">
        <w:t xml:space="preserve">the domestic courts had relied on </w:t>
      </w:r>
      <w:r w:rsidRPr="00CA4758" w:rsidR="001A4478">
        <w:t>a justified presumption of fact</w:t>
      </w:r>
      <w:r w:rsidRPr="00CA4758" w:rsidR="0022416E">
        <w:t xml:space="preserve"> </w:t>
      </w:r>
      <w:r w:rsidRPr="00CA4758" w:rsidR="001A4478">
        <w:t>that had remained within reasonable limits.</w:t>
      </w:r>
    </w:p>
    <w:p w:rsidRPr="00CA4758" w:rsidR="00992464" w:rsidP="00CA4758" w:rsidRDefault="00E24F0C">
      <w:pPr>
        <w:pStyle w:val="ECHRPara"/>
        <w:rPr>
          <w:snapToGrid w:val="0"/>
        </w:rPr>
      </w:pPr>
      <w:r w:rsidRPr="00CA4758">
        <w:fldChar w:fldCharType="begin"/>
      </w:r>
      <w:r w:rsidRPr="00CA4758">
        <w:instrText xml:space="preserve"> SEQ level0 \*arabic </w:instrText>
      </w:r>
      <w:r w:rsidRPr="00CA4758">
        <w:fldChar w:fldCharType="separate"/>
      </w:r>
      <w:r w:rsidRPr="00CA4758" w:rsidR="00CA4758">
        <w:rPr>
          <w:noProof/>
        </w:rPr>
        <w:t>55</w:t>
      </w:r>
      <w:r w:rsidRPr="00CA4758">
        <w:rPr>
          <w:noProof/>
        </w:rPr>
        <w:fldChar w:fldCharType="end"/>
      </w:r>
      <w:r w:rsidRPr="00CA4758" w:rsidR="0022416E">
        <w:t>.  </w:t>
      </w:r>
      <w:r w:rsidRPr="00CA4758" w:rsidR="00992464">
        <w:t>The Court observes that in the third set of administrative offence proceedings the domestic court</w:t>
      </w:r>
      <w:r w:rsidRPr="00CA4758" w:rsidR="0096421A">
        <w:t>s</w:t>
      </w:r>
      <w:r w:rsidRPr="00CA4758" w:rsidR="00992464">
        <w:t xml:space="preserve"> established that the applicant had committed the offence of </w:t>
      </w:r>
      <w:r w:rsidRPr="00CA4758" w:rsidR="009F424D">
        <w:t>driving</w:t>
      </w:r>
      <w:r w:rsidRPr="00CA4758" w:rsidR="00C9254D">
        <w:t xml:space="preserve"> while disqualified</w:t>
      </w:r>
      <w:r w:rsidRPr="00CA4758" w:rsidR="00993BAB">
        <w:t xml:space="preserve"> </w:t>
      </w:r>
      <w:r w:rsidRPr="00CA4758" w:rsidR="00992464">
        <w:t xml:space="preserve">repeatedly within a year. </w:t>
      </w:r>
      <w:r w:rsidRPr="00CA4758" w:rsidR="00E6062B">
        <w:t xml:space="preserve">In doing so the courts expressly referred to the administrative offence report of 31 July 2009 in relation to which the appeal was still pending </w:t>
      </w:r>
      <w:r w:rsidRPr="00CA4758" w:rsidR="00BE5AFD">
        <w:t xml:space="preserve">before the first-instance court </w:t>
      </w:r>
      <w:r w:rsidRPr="00CA4758" w:rsidR="00E6062B">
        <w:t xml:space="preserve">(see paragraphs 17 and 19 above). </w:t>
      </w:r>
      <w:r w:rsidRPr="00CA4758" w:rsidR="00992464">
        <w:t>Th</w:t>
      </w:r>
      <w:r w:rsidRPr="00CA4758" w:rsidR="00E6062B">
        <w:t>e</w:t>
      </w:r>
      <w:r w:rsidRPr="00CA4758" w:rsidR="00992464">
        <w:t xml:space="preserve"> conclusion </w:t>
      </w:r>
      <w:r w:rsidRPr="00CA4758" w:rsidR="00E6062B">
        <w:t xml:space="preserve">that this initial offence constituted the basis for repetitiveness </w:t>
      </w:r>
      <w:r w:rsidRPr="00CA4758" w:rsidR="00992464">
        <w:t xml:space="preserve">unavoidably </w:t>
      </w:r>
      <w:r w:rsidRPr="00CA4758" w:rsidR="00C25BE5">
        <w:t xml:space="preserve">implied </w:t>
      </w:r>
      <w:r w:rsidRPr="00CA4758" w:rsidR="0022416E">
        <w:t xml:space="preserve">that </w:t>
      </w:r>
      <w:r w:rsidRPr="00CA4758" w:rsidR="00C25BE5">
        <w:t xml:space="preserve">the </w:t>
      </w:r>
      <w:r w:rsidRPr="00CA4758" w:rsidR="00E6062B">
        <w:t>applicant had also committed that</w:t>
      </w:r>
      <w:r w:rsidRPr="00CA4758" w:rsidR="00992464">
        <w:t xml:space="preserve"> initial offence</w:t>
      </w:r>
      <w:r w:rsidRPr="00CA4758" w:rsidR="0096421A">
        <w:t xml:space="preserve"> </w:t>
      </w:r>
      <w:r w:rsidRPr="00CA4758" w:rsidR="00992464">
        <w:t xml:space="preserve">(compare </w:t>
      </w:r>
      <w:proofErr w:type="spellStart"/>
      <w:r w:rsidRPr="00CA4758" w:rsidR="00992464">
        <w:rPr>
          <w:i/>
        </w:rPr>
        <w:t>Hajnal</w:t>
      </w:r>
      <w:proofErr w:type="spellEnd"/>
      <w:r w:rsidRPr="00CA4758" w:rsidR="00992464">
        <w:t>,</w:t>
      </w:r>
      <w:r w:rsidRPr="00CA4758" w:rsidR="00992464">
        <w:rPr>
          <w:i/>
        </w:rPr>
        <w:t xml:space="preserve"> </w:t>
      </w:r>
      <w:r w:rsidRPr="00CA4758" w:rsidR="00C97CA0">
        <w:t>cited above</w:t>
      </w:r>
      <w:r w:rsidRPr="00CA4758" w:rsidR="00992464">
        <w:t xml:space="preserve">, § 131, and </w:t>
      </w:r>
      <w:proofErr w:type="spellStart"/>
      <w:r w:rsidRPr="00CA4758" w:rsidR="00992464">
        <w:rPr>
          <w:i/>
        </w:rPr>
        <w:t>Perica</w:t>
      </w:r>
      <w:proofErr w:type="spellEnd"/>
      <w:r w:rsidRPr="00CA4758" w:rsidR="00992464">
        <w:rPr>
          <w:i/>
        </w:rPr>
        <w:t xml:space="preserve"> </w:t>
      </w:r>
      <w:proofErr w:type="spellStart"/>
      <w:r w:rsidRPr="00CA4758" w:rsidR="00992464">
        <w:rPr>
          <w:i/>
        </w:rPr>
        <w:t>Oreb</w:t>
      </w:r>
      <w:proofErr w:type="spellEnd"/>
      <w:r w:rsidRPr="00CA4758" w:rsidR="0022416E">
        <w:t>,</w:t>
      </w:r>
      <w:r w:rsidRPr="00CA4758" w:rsidR="00992464">
        <w:rPr>
          <w:i/>
        </w:rPr>
        <w:t xml:space="preserve"> </w:t>
      </w:r>
      <w:r w:rsidRPr="00CA4758" w:rsidR="00C97CA0">
        <w:t>cited above</w:t>
      </w:r>
      <w:r w:rsidRPr="00CA4758" w:rsidR="00992464">
        <w:rPr>
          <w:snapToGrid w:val="0"/>
        </w:rPr>
        <w:t>, §</w:t>
      </w:r>
      <w:r w:rsidRPr="00CA4758" w:rsidR="0022416E">
        <w:rPr>
          <w:snapToGrid w:val="0"/>
        </w:rPr>
        <w:t> </w:t>
      </w:r>
      <w:r w:rsidRPr="00CA4758" w:rsidR="00992464">
        <w:rPr>
          <w:snapToGrid w:val="0"/>
        </w:rPr>
        <w:t>147</w:t>
      </w:r>
      <w:r w:rsidRPr="00CA4758" w:rsidR="0022416E">
        <w:rPr>
          <w:snapToGrid w:val="0"/>
        </w:rPr>
        <w:t>)</w:t>
      </w:r>
      <w:r w:rsidRPr="00CA4758" w:rsidR="00992464">
        <w:rPr>
          <w:snapToGrid w:val="0"/>
        </w:rPr>
        <w:t>.</w:t>
      </w:r>
    </w:p>
    <w:p w:rsidRPr="00CA4758" w:rsidR="00EE4A5B" w:rsidP="00CA4758" w:rsidRDefault="00646824">
      <w:pPr>
        <w:pStyle w:val="ECHRPara"/>
      </w:pPr>
      <w:r w:rsidRPr="00CA4758">
        <w:fldChar w:fldCharType="begin"/>
      </w:r>
      <w:r w:rsidRPr="00CA4758">
        <w:instrText xml:space="preserve"> SEQ level0 \*arabic </w:instrText>
      </w:r>
      <w:r w:rsidRPr="00CA4758">
        <w:fldChar w:fldCharType="separate"/>
      </w:r>
      <w:r w:rsidRPr="00CA4758" w:rsidR="00CA4758">
        <w:rPr>
          <w:noProof/>
        </w:rPr>
        <w:t>56</w:t>
      </w:r>
      <w:r w:rsidRPr="00CA4758">
        <w:fldChar w:fldCharType="end"/>
      </w:r>
      <w:r w:rsidRPr="00CA4758">
        <w:t>.  </w:t>
      </w:r>
      <w:r w:rsidRPr="00CA4758" w:rsidR="0022416E">
        <w:t xml:space="preserve">With respect to </w:t>
      </w:r>
      <w:r w:rsidRPr="00CA4758" w:rsidR="00AE2FB0">
        <w:t>presumptions of fact or of law</w:t>
      </w:r>
      <w:r w:rsidRPr="00CA4758" w:rsidR="0022416E">
        <w:t>,</w:t>
      </w:r>
      <w:r w:rsidRPr="00CA4758" w:rsidR="00AE2FB0">
        <w:t xml:space="preserve"> </w:t>
      </w:r>
      <w:r w:rsidRPr="00CA4758" w:rsidR="0022416E">
        <w:t xml:space="preserve">the Court has indeed recognised that they </w:t>
      </w:r>
      <w:r w:rsidRPr="00CA4758" w:rsidR="00AE2FB0">
        <w:t xml:space="preserve">operate in every legal system and that the Convention does not prohibit </w:t>
      </w:r>
      <w:r w:rsidRPr="00CA4758">
        <w:t xml:space="preserve">them </w:t>
      </w:r>
      <w:r w:rsidRPr="00CA4758" w:rsidR="00AE2FB0">
        <w:t>in principle. It has, however, also noted that Article 6 </w:t>
      </w:r>
      <w:r w:rsidRPr="00CA4758" w:rsidR="00AE2FB0">
        <w:rPr>
          <w:rFonts w:cstheme="minorHAnsi"/>
        </w:rPr>
        <w:t>§</w:t>
      </w:r>
      <w:r w:rsidRPr="00CA4758" w:rsidR="00AE2FB0">
        <w:t> 2 does not regard presumptions of fact or of law provided for in the criminal law with indifference. It requires States to confine them within reasonable limits which take into account the importance of what is at stake and maintain the rights of the defence (</w:t>
      </w:r>
      <w:r w:rsidRPr="00CA4758" w:rsidR="009F424D">
        <w:t xml:space="preserve">see </w:t>
      </w:r>
      <w:proofErr w:type="spellStart"/>
      <w:r w:rsidRPr="00CA4758" w:rsidR="00AE2FB0">
        <w:rPr>
          <w:i/>
        </w:rPr>
        <w:t>Salabiaku</w:t>
      </w:r>
      <w:proofErr w:type="spellEnd"/>
      <w:r w:rsidRPr="00CA4758" w:rsidR="00AE2FB0">
        <w:rPr>
          <w:i/>
        </w:rPr>
        <w:t xml:space="preserve"> v. France</w:t>
      </w:r>
      <w:r w:rsidRPr="00CA4758" w:rsidR="00AE2FB0">
        <w:t>, 7 October 1988, § 28, Series A no. 141</w:t>
      </w:r>
      <w:r w:rsidRPr="00CA4758" w:rsidR="00AE2FB0">
        <w:noBreakHyphen/>
        <w:t>A).</w:t>
      </w:r>
    </w:p>
    <w:p w:rsidRPr="00CA4758" w:rsidR="005D0F61" w:rsidP="00CA4758" w:rsidRDefault="0059333C">
      <w:pPr>
        <w:pStyle w:val="ECHRPara"/>
      </w:pPr>
      <w:r w:rsidRPr="00CA4758">
        <w:fldChar w:fldCharType="begin"/>
      </w:r>
      <w:r w:rsidRPr="00CA4758">
        <w:instrText xml:space="preserve"> SEQ level0 \*arabic </w:instrText>
      </w:r>
      <w:r w:rsidRPr="00CA4758">
        <w:fldChar w:fldCharType="separate"/>
      </w:r>
      <w:r w:rsidRPr="00CA4758" w:rsidR="00CA4758">
        <w:rPr>
          <w:noProof/>
        </w:rPr>
        <w:t>57</w:t>
      </w:r>
      <w:r w:rsidRPr="00CA4758">
        <w:fldChar w:fldCharType="end"/>
      </w:r>
      <w:r w:rsidRPr="00CA4758">
        <w:t xml:space="preserve">.  In assessing </w:t>
      </w:r>
      <w:r w:rsidRPr="00CA4758" w:rsidR="00191E10">
        <w:t>what was at stake</w:t>
      </w:r>
      <w:r w:rsidRPr="00CA4758" w:rsidR="00751CF2">
        <w:t>,</w:t>
      </w:r>
      <w:r w:rsidRPr="00CA4758" w:rsidR="00191E10">
        <w:t xml:space="preserve"> </w:t>
      </w:r>
      <w:r w:rsidRPr="00CA4758">
        <w:t xml:space="preserve">the Court </w:t>
      </w:r>
      <w:r w:rsidRPr="00CA4758" w:rsidR="00191E10">
        <w:t xml:space="preserve">acknowledges the </w:t>
      </w:r>
      <w:r w:rsidRPr="00CA4758">
        <w:t xml:space="preserve">importance of </w:t>
      </w:r>
      <w:r w:rsidRPr="00CA4758" w:rsidR="00191E10">
        <w:t>securing</w:t>
      </w:r>
      <w:r w:rsidRPr="00CA4758">
        <w:t xml:space="preserve"> effective road safety </w:t>
      </w:r>
      <w:r w:rsidRPr="00CA4758" w:rsidR="00191E10">
        <w:t xml:space="preserve">by ensuring that traffic offences would not go unpunished </w:t>
      </w:r>
      <w:r w:rsidRPr="00CA4758">
        <w:t xml:space="preserve">(compare </w:t>
      </w:r>
      <w:r w:rsidRPr="00CA4758" w:rsidR="00EC4929">
        <w:rPr>
          <w:i/>
        </w:rPr>
        <w:t>Falk</w:t>
      </w:r>
      <w:r w:rsidRPr="00CA4758" w:rsidR="00EC4929">
        <w:t>, cited above</w:t>
      </w:r>
      <w:r w:rsidRPr="00CA4758">
        <w:t>)</w:t>
      </w:r>
      <w:r w:rsidRPr="00CA4758" w:rsidR="00191E10">
        <w:t>.</w:t>
      </w:r>
      <w:r w:rsidRPr="00CA4758">
        <w:rPr>
          <w:color w:val="4F81BD"/>
        </w:rPr>
        <w:t xml:space="preserve"> </w:t>
      </w:r>
      <w:r w:rsidRPr="00CA4758">
        <w:t xml:space="preserve">However, in respect to the applicant, the Court notes that because the applicant was found guilty of a repeat offence rather than of simply driving while disqualified he was not only given a higher fine but also a custodial sentence of five days (compare and contrast </w:t>
      </w:r>
      <w:proofErr w:type="spellStart"/>
      <w:r w:rsidRPr="00CA4758">
        <w:rPr>
          <w:i/>
        </w:rPr>
        <w:t>Ioan</w:t>
      </w:r>
      <w:proofErr w:type="spellEnd"/>
      <w:r w:rsidRPr="00CA4758">
        <w:rPr>
          <w:i/>
        </w:rPr>
        <w:t xml:space="preserve"> Pop v. Romania </w:t>
      </w:r>
      <w:r w:rsidRPr="00CA4758">
        <w:t>(</w:t>
      </w:r>
      <w:proofErr w:type="spellStart"/>
      <w:r w:rsidRPr="00CA4758">
        <w:t>dec.</w:t>
      </w:r>
      <w:proofErr w:type="spellEnd"/>
      <w:r w:rsidRPr="00CA4758">
        <w:t>) [Committee], no. 40301/04, 28 June 2011). Moreover, the applicant was required to serve this sentence before the proceedings concerning the initial offence were completed.</w:t>
      </w:r>
    </w:p>
    <w:p w:rsidRPr="00CA4758" w:rsidR="00646824" w:rsidP="00CA4758" w:rsidRDefault="00FA3489">
      <w:pPr>
        <w:pStyle w:val="ECHRPara"/>
      </w:pPr>
      <w:r w:rsidRPr="00CA4758">
        <w:fldChar w:fldCharType="begin"/>
      </w:r>
      <w:r w:rsidRPr="00CA4758">
        <w:instrText xml:space="preserve"> SEQ level0 \*arabic </w:instrText>
      </w:r>
      <w:r w:rsidRPr="00CA4758">
        <w:fldChar w:fldCharType="separate"/>
      </w:r>
      <w:r w:rsidRPr="00CA4758" w:rsidR="00CA4758">
        <w:rPr>
          <w:noProof/>
        </w:rPr>
        <w:t>58</w:t>
      </w:r>
      <w:r w:rsidRPr="00CA4758">
        <w:fldChar w:fldCharType="end"/>
      </w:r>
      <w:r w:rsidRPr="00CA4758">
        <w:t>.  </w:t>
      </w:r>
      <w:r w:rsidRPr="00CA4758" w:rsidR="000C0605">
        <w:t>I</w:t>
      </w:r>
      <w:r w:rsidRPr="00CA4758" w:rsidR="00AE2FB0">
        <w:t xml:space="preserve">n </w:t>
      </w:r>
      <w:r w:rsidRPr="00CA4758" w:rsidR="000C0605">
        <w:t xml:space="preserve">the </w:t>
      </w:r>
      <w:r w:rsidRPr="00CA4758" w:rsidR="00AE2FB0">
        <w:t xml:space="preserve">cases where the Court has analysed </w:t>
      </w:r>
      <w:r w:rsidRPr="00CA4758" w:rsidR="00646824">
        <w:t xml:space="preserve">presumptions of fact or of law in the context of criminal proceedings </w:t>
      </w:r>
      <w:r w:rsidRPr="00CA4758" w:rsidR="00F83588">
        <w:t xml:space="preserve">it </w:t>
      </w:r>
      <w:r w:rsidRPr="00CA4758" w:rsidR="00646824">
        <w:t xml:space="preserve">has </w:t>
      </w:r>
      <w:r w:rsidRPr="00CA4758" w:rsidR="009F424D">
        <w:t xml:space="preserve">had </w:t>
      </w:r>
      <w:r w:rsidRPr="00CA4758" w:rsidR="00646824">
        <w:t xml:space="preserve">particular regard to </w:t>
      </w:r>
      <w:r w:rsidRPr="00CA4758" w:rsidR="00F83588">
        <w:t>the p</w:t>
      </w:r>
      <w:r w:rsidRPr="00CA4758" w:rsidR="00646824">
        <w:t>rocedura</w:t>
      </w:r>
      <w:r w:rsidRPr="00CA4758" w:rsidR="00F83588">
        <w:t>l</w:t>
      </w:r>
      <w:r w:rsidRPr="00CA4758" w:rsidR="00646824">
        <w:t xml:space="preserve"> guarantees and </w:t>
      </w:r>
      <w:r w:rsidRPr="00CA4758" w:rsidR="000F4E2D">
        <w:t xml:space="preserve">the </w:t>
      </w:r>
      <w:r w:rsidRPr="00CA4758" w:rsidR="00646824">
        <w:t>means of defence available to the accused</w:t>
      </w:r>
      <w:r w:rsidRPr="00CA4758" w:rsidR="00F83588">
        <w:t xml:space="preserve"> </w:t>
      </w:r>
      <w:r w:rsidRPr="00CA4758">
        <w:t xml:space="preserve">for rebutting such presumptions </w:t>
      </w:r>
      <w:r w:rsidRPr="00CA4758" w:rsidR="00F83588">
        <w:t xml:space="preserve">(see </w:t>
      </w:r>
      <w:r w:rsidRPr="00CA4758" w:rsidR="00B13A05">
        <w:rPr>
          <w:i/>
        </w:rPr>
        <w:t>Falk</w:t>
      </w:r>
      <w:r w:rsidRPr="00CA4758" w:rsidR="00B13A05">
        <w:t>, cited above;</w:t>
      </w:r>
      <w:r w:rsidRPr="00CA4758" w:rsidR="00B13A05">
        <w:rPr>
          <w:i/>
        </w:rPr>
        <w:t xml:space="preserve"> </w:t>
      </w:r>
      <w:proofErr w:type="spellStart"/>
      <w:r w:rsidRPr="00CA4758" w:rsidR="00F83588">
        <w:rPr>
          <w:i/>
        </w:rPr>
        <w:t>Salabiaku</w:t>
      </w:r>
      <w:proofErr w:type="spellEnd"/>
      <w:r w:rsidRPr="00CA4758" w:rsidR="00B13A05">
        <w:t xml:space="preserve">, cited above, </w:t>
      </w:r>
      <w:r w:rsidRPr="00CA4758" w:rsidR="00B13A05">
        <w:rPr>
          <w:rFonts w:cstheme="minorHAnsi"/>
        </w:rPr>
        <w:t>§§</w:t>
      </w:r>
      <w:r w:rsidRPr="00CA4758" w:rsidR="00B13A05">
        <w:t xml:space="preserve"> 29-30; </w:t>
      </w:r>
      <w:proofErr w:type="spellStart"/>
      <w:r w:rsidRPr="00CA4758" w:rsidR="00B13A05">
        <w:rPr>
          <w:i/>
        </w:rPr>
        <w:t>Västberga</w:t>
      </w:r>
      <w:proofErr w:type="spellEnd"/>
      <w:r w:rsidRPr="00CA4758" w:rsidR="00B13A05">
        <w:rPr>
          <w:i/>
        </w:rPr>
        <w:t xml:space="preserve"> Taxi </w:t>
      </w:r>
      <w:proofErr w:type="spellStart"/>
      <w:r w:rsidRPr="00CA4758" w:rsidR="00B13A05">
        <w:rPr>
          <w:i/>
        </w:rPr>
        <w:t>Aktiebolag</w:t>
      </w:r>
      <w:proofErr w:type="spellEnd"/>
      <w:r w:rsidRPr="00CA4758" w:rsidR="00B13A05">
        <w:rPr>
          <w:i/>
        </w:rPr>
        <w:t xml:space="preserve"> and </w:t>
      </w:r>
      <w:proofErr w:type="spellStart"/>
      <w:r w:rsidRPr="00CA4758" w:rsidR="00B13A05">
        <w:rPr>
          <w:i/>
        </w:rPr>
        <w:t>Vulic</w:t>
      </w:r>
      <w:proofErr w:type="spellEnd"/>
      <w:r w:rsidRPr="00CA4758" w:rsidR="00B13A05">
        <w:rPr>
          <w:i/>
        </w:rPr>
        <w:t xml:space="preserve"> v. Sweden</w:t>
      </w:r>
      <w:r w:rsidRPr="00CA4758" w:rsidR="00B13A05">
        <w:t>, no. 36985/97, §§</w:t>
      </w:r>
      <w:r w:rsidRPr="00CA4758" w:rsidR="00C97CA0">
        <w:t> </w:t>
      </w:r>
      <w:r w:rsidRPr="00CA4758" w:rsidR="00B13A05">
        <w:t xml:space="preserve">114-116, 23 July 2002; </w:t>
      </w:r>
      <w:proofErr w:type="spellStart"/>
      <w:r w:rsidRPr="00CA4758" w:rsidR="00B13A05">
        <w:rPr>
          <w:i/>
        </w:rPr>
        <w:t>Janosevic</w:t>
      </w:r>
      <w:proofErr w:type="spellEnd"/>
      <w:r w:rsidRPr="00CA4758" w:rsidR="00B13A05">
        <w:rPr>
          <w:i/>
        </w:rPr>
        <w:t xml:space="preserve"> v</w:t>
      </w:r>
      <w:r w:rsidRPr="00CA4758" w:rsidR="00E24F0C">
        <w:rPr>
          <w:i/>
        </w:rPr>
        <w:t> </w:t>
      </w:r>
      <w:r w:rsidRPr="00CA4758" w:rsidR="00B13A05">
        <w:rPr>
          <w:i/>
        </w:rPr>
        <w:t xml:space="preserve"> Sweden</w:t>
      </w:r>
      <w:r w:rsidRPr="00CA4758" w:rsidR="00B13A05">
        <w:t>, no. 34619/97, §§ 102-04, ECHR 2002</w:t>
      </w:r>
      <w:r w:rsidRPr="00CA4758" w:rsidR="00B13A05">
        <w:noBreakHyphen/>
        <w:t xml:space="preserve">VII; </w:t>
      </w:r>
      <w:r w:rsidRPr="00CA4758" w:rsidR="00B13A05">
        <w:rPr>
          <w:i/>
        </w:rPr>
        <w:t>Radio France and Others v. France</w:t>
      </w:r>
      <w:r w:rsidRPr="00CA4758" w:rsidR="00B13A05">
        <w:t>, no. 53984/00, § 24, ECHR 2004</w:t>
      </w:r>
      <w:r w:rsidRPr="00CA4758" w:rsidR="00B13A05">
        <w:noBreakHyphen/>
        <w:t>II</w:t>
      </w:r>
      <w:r w:rsidRPr="00CA4758">
        <w:t xml:space="preserve">; and </w:t>
      </w:r>
      <w:r w:rsidRPr="00CA4758" w:rsidR="00E24F0C">
        <w:rPr>
          <w:i/>
        </w:rPr>
        <w:t>Ian Pop</w:t>
      </w:r>
      <w:r w:rsidRPr="00CA4758" w:rsidR="00105D67">
        <w:t>, cited above</w:t>
      </w:r>
      <w:r w:rsidRPr="00CA4758">
        <w:t>). Invariably</w:t>
      </w:r>
      <w:r w:rsidRPr="00CA4758" w:rsidR="000C0605">
        <w:t>,</w:t>
      </w:r>
      <w:r w:rsidRPr="00CA4758">
        <w:t xml:space="preserve"> in </w:t>
      </w:r>
      <w:r w:rsidRPr="00CA4758" w:rsidR="000C0605">
        <w:t>all of those</w:t>
      </w:r>
      <w:r w:rsidRPr="00CA4758">
        <w:t xml:space="preserve"> cases the legal presumption</w:t>
      </w:r>
      <w:r w:rsidRPr="00CA4758" w:rsidR="000C0605">
        <w:t>s</w:t>
      </w:r>
      <w:r w:rsidRPr="00CA4758">
        <w:t xml:space="preserve"> </w:t>
      </w:r>
      <w:r w:rsidRPr="00CA4758" w:rsidR="000C0605">
        <w:t xml:space="preserve">had been </w:t>
      </w:r>
      <w:r w:rsidRPr="00CA4758" w:rsidR="00E6062B">
        <w:t>(</w:t>
      </w:r>
      <w:r w:rsidRPr="00CA4758">
        <w:t>o</w:t>
      </w:r>
      <w:r w:rsidRPr="00CA4758" w:rsidR="009B14DC">
        <w:t>r had</w:t>
      </w:r>
      <w:r w:rsidRPr="00CA4758" w:rsidR="000C0605">
        <w:t xml:space="preserve"> constituted part of</w:t>
      </w:r>
      <w:r w:rsidRPr="00CA4758" w:rsidR="00E6062B">
        <w:t>)</w:t>
      </w:r>
      <w:r w:rsidRPr="00CA4758" w:rsidR="000C0605">
        <w:t xml:space="preserve"> </w:t>
      </w:r>
      <w:r w:rsidRPr="00CA4758">
        <w:t xml:space="preserve">the subject matter </w:t>
      </w:r>
      <w:r w:rsidRPr="00CA4758" w:rsidR="000C0605">
        <w:t>put before the domestic courts, allowing the defendants to exercise their defence rights</w:t>
      </w:r>
      <w:r w:rsidRPr="00CA4758" w:rsidR="000F4E2D">
        <w:t xml:space="preserve">. Where the procedural </w:t>
      </w:r>
      <w:r w:rsidRPr="00CA4758" w:rsidR="00643553">
        <w:t xml:space="preserve">guarantees </w:t>
      </w:r>
      <w:r w:rsidRPr="00CA4758" w:rsidR="000F4E2D">
        <w:t>a</w:t>
      </w:r>
      <w:r w:rsidRPr="00CA4758" w:rsidR="00643553">
        <w:t>v</w:t>
      </w:r>
      <w:r w:rsidRPr="00CA4758" w:rsidR="000F4E2D">
        <w:t xml:space="preserve">ailable for rebutting the presumptions were considered to be lacking, the presumption of innocence was found to be </w:t>
      </w:r>
      <w:r w:rsidRPr="00CA4758" w:rsidR="00643553">
        <w:t>v</w:t>
      </w:r>
      <w:r w:rsidRPr="00CA4758" w:rsidR="000F4E2D">
        <w:t xml:space="preserve">iolated (see </w:t>
      </w:r>
      <w:proofErr w:type="spellStart"/>
      <w:r w:rsidRPr="00CA4758" w:rsidR="000F4E2D">
        <w:rPr>
          <w:i/>
        </w:rPr>
        <w:t>Anghel</w:t>
      </w:r>
      <w:proofErr w:type="spellEnd"/>
      <w:r w:rsidRPr="00CA4758" w:rsidR="000F4E2D">
        <w:rPr>
          <w:i/>
        </w:rPr>
        <w:t xml:space="preserve"> v. Romania</w:t>
      </w:r>
      <w:r w:rsidRPr="00CA4758" w:rsidR="00643553">
        <w:t>, no. </w:t>
      </w:r>
      <w:r w:rsidRPr="00CA4758" w:rsidR="000F4E2D">
        <w:t xml:space="preserve">28183/03, §§ </w:t>
      </w:r>
      <w:r w:rsidRPr="00CA4758" w:rsidR="00643553">
        <w:t>62-69</w:t>
      </w:r>
      <w:r w:rsidRPr="00CA4758" w:rsidR="000F4E2D">
        <w:t>, 4 October 2007)</w:t>
      </w:r>
      <w:r w:rsidRPr="00CA4758">
        <w:t>.</w:t>
      </w:r>
    </w:p>
    <w:p w:rsidRPr="00CA4758" w:rsidR="000C0605" w:rsidP="00CA4758" w:rsidRDefault="00E163B2">
      <w:pPr>
        <w:pStyle w:val="ECHRPara"/>
      </w:pPr>
      <w:r w:rsidRPr="00CA4758">
        <w:fldChar w:fldCharType="begin"/>
      </w:r>
      <w:r w:rsidRPr="00CA4758">
        <w:instrText xml:space="preserve"> SEQ level0 \*arabic </w:instrText>
      </w:r>
      <w:r w:rsidRPr="00CA4758">
        <w:fldChar w:fldCharType="separate"/>
      </w:r>
      <w:r w:rsidRPr="00CA4758" w:rsidR="00CA4758">
        <w:rPr>
          <w:noProof/>
        </w:rPr>
        <w:t>59</w:t>
      </w:r>
      <w:r w:rsidRPr="00CA4758">
        <w:fldChar w:fldCharType="end"/>
      </w:r>
      <w:r w:rsidRPr="00CA4758">
        <w:t>.  </w:t>
      </w:r>
      <w:r w:rsidRPr="00CA4758" w:rsidR="00643553">
        <w:t>I</w:t>
      </w:r>
      <w:r w:rsidRPr="00CA4758" w:rsidR="00FA3489">
        <w:t>n the present case</w:t>
      </w:r>
      <w:r w:rsidRPr="00CA4758" w:rsidR="00643553">
        <w:t>, as the Government</w:t>
      </w:r>
      <w:r w:rsidRPr="00CA4758" w:rsidR="00CA4758">
        <w:t>’</w:t>
      </w:r>
      <w:r w:rsidRPr="00CA4758" w:rsidR="00643553">
        <w:t>s submissions</w:t>
      </w:r>
      <w:r w:rsidRPr="00CA4758" w:rsidR="00F83713">
        <w:t xml:space="preserve"> show</w:t>
      </w:r>
      <w:r w:rsidRPr="00CA4758" w:rsidR="00643553">
        <w:t xml:space="preserve">, </w:t>
      </w:r>
      <w:r w:rsidRPr="00CA4758" w:rsidR="004477A3">
        <w:t xml:space="preserve">the presumption concerned </w:t>
      </w:r>
      <w:r w:rsidRPr="00CA4758" w:rsidR="00643553">
        <w:t xml:space="preserve">the fact that the applicant had committed </w:t>
      </w:r>
      <w:r w:rsidRPr="00CA4758" w:rsidR="004477A3">
        <w:t xml:space="preserve">an offence that was the subject matter of a different set of proceedings. As </w:t>
      </w:r>
      <w:r w:rsidRPr="00CA4758" w:rsidR="00643553">
        <w:t xml:space="preserve">shown by </w:t>
      </w:r>
      <w:r w:rsidRPr="00CA4758" w:rsidR="004477A3">
        <w:t xml:space="preserve">the wording </w:t>
      </w:r>
      <w:r w:rsidRPr="00CA4758" w:rsidR="00643553">
        <w:t xml:space="preserve">of </w:t>
      </w:r>
      <w:r w:rsidRPr="00CA4758" w:rsidR="004477A3">
        <w:t xml:space="preserve">the Riga Regional Court </w:t>
      </w:r>
      <w:r w:rsidRPr="00CA4758" w:rsidR="005470F0">
        <w:t xml:space="preserve">(see paragraph 19 above) </w:t>
      </w:r>
      <w:r w:rsidRPr="00CA4758" w:rsidR="004477A3">
        <w:t>and the Government</w:t>
      </w:r>
      <w:r w:rsidRPr="00CA4758" w:rsidR="00643553">
        <w:t xml:space="preserve"> </w:t>
      </w:r>
      <w:r w:rsidRPr="00CA4758" w:rsidR="005470F0">
        <w:t xml:space="preserve">(see paragraph </w:t>
      </w:r>
      <w:r w:rsidRPr="00CA4758" w:rsidR="00720446">
        <w:t>4</w:t>
      </w:r>
      <w:r w:rsidRPr="00CA4758" w:rsidR="0059333C">
        <w:t>7</w:t>
      </w:r>
      <w:r w:rsidRPr="00CA4758" w:rsidR="00720446">
        <w:t xml:space="preserve"> </w:t>
      </w:r>
      <w:r w:rsidRPr="00CA4758" w:rsidR="005470F0">
        <w:t>above)</w:t>
      </w:r>
      <w:r w:rsidRPr="00CA4758" w:rsidR="000E0710">
        <w:t>, the</w:t>
      </w:r>
      <w:r w:rsidRPr="00CA4758" w:rsidR="005470F0">
        <w:t xml:space="preserve"> </w:t>
      </w:r>
      <w:r w:rsidRPr="00CA4758">
        <w:t xml:space="preserve">domestic </w:t>
      </w:r>
      <w:r w:rsidRPr="00CA4758" w:rsidR="005470F0">
        <w:t>court</w:t>
      </w:r>
      <w:r w:rsidRPr="00CA4758">
        <w:t>s</w:t>
      </w:r>
      <w:r w:rsidRPr="00CA4758" w:rsidR="005470F0">
        <w:t xml:space="preserve"> </w:t>
      </w:r>
      <w:r w:rsidRPr="00CA4758">
        <w:t>considered them</w:t>
      </w:r>
      <w:r w:rsidRPr="00CA4758" w:rsidR="00F15DBB">
        <w:t>selves to be</w:t>
      </w:r>
      <w:r w:rsidRPr="00CA4758" w:rsidR="000C0605">
        <w:t xml:space="preserve"> </w:t>
      </w:r>
      <w:r w:rsidRPr="00CA4758" w:rsidR="005470F0">
        <w:t xml:space="preserve">legally bound by </w:t>
      </w:r>
      <w:r w:rsidRPr="00CA4758">
        <w:t xml:space="preserve">the </w:t>
      </w:r>
      <w:r w:rsidRPr="00CA4758" w:rsidR="00643553">
        <w:t xml:space="preserve">administrative offence report </w:t>
      </w:r>
      <w:r w:rsidRPr="00CA4758" w:rsidR="005470F0">
        <w:t>concerning the initial offence, regardless of the fact</w:t>
      </w:r>
      <w:r w:rsidRPr="00CA4758" w:rsidR="00F83713">
        <w:t xml:space="preserve"> that</w:t>
      </w:r>
      <w:r w:rsidRPr="00CA4758" w:rsidR="005470F0">
        <w:t xml:space="preserve"> it was being appealed against. Accordingly, the applicant was left without any means of defence with respect to that presumption</w:t>
      </w:r>
      <w:r w:rsidRPr="00CA4758" w:rsidR="00643553">
        <w:t>.</w:t>
      </w:r>
    </w:p>
    <w:p w:rsidRPr="00CA4758" w:rsidR="005D0F61" w:rsidP="00CA4758" w:rsidRDefault="00E163B2">
      <w:pPr>
        <w:pStyle w:val="ECHRPara"/>
      </w:pPr>
      <w:r w:rsidRPr="00CA4758">
        <w:fldChar w:fldCharType="begin"/>
      </w:r>
      <w:r w:rsidRPr="00CA4758">
        <w:instrText xml:space="preserve"> SEQ level0 \*arabic </w:instrText>
      </w:r>
      <w:r w:rsidRPr="00CA4758">
        <w:fldChar w:fldCharType="separate"/>
      </w:r>
      <w:r w:rsidRPr="00CA4758" w:rsidR="00CA4758">
        <w:rPr>
          <w:noProof/>
        </w:rPr>
        <w:t>60</w:t>
      </w:r>
      <w:r w:rsidRPr="00CA4758">
        <w:fldChar w:fldCharType="end"/>
      </w:r>
      <w:r w:rsidRPr="00CA4758">
        <w:t>.  </w:t>
      </w:r>
      <w:r w:rsidRPr="00CA4758" w:rsidR="00643553">
        <w:t>T</w:t>
      </w:r>
      <w:r w:rsidRPr="00CA4758" w:rsidR="000F6208">
        <w:t xml:space="preserve">he </w:t>
      </w:r>
      <w:r w:rsidRPr="00CA4758">
        <w:t>Court reiterates that t</w:t>
      </w:r>
      <w:r w:rsidRPr="00CA4758" w:rsidR="00FB2C5D">
        <w:t>he presumption of innocence</w:t>
      </w:r>
      <w:r w:rsidRPr="00CA4758">
        <w:t xml:space="preserve"> pre</w:t>
      </w:r>
      <w:r w:rsidRPr="00CA4758" w:rsidR="00FB2C5D">
        <w:t xml:space="preserve">cludes a finding of guilt outside the criminal proceedings before the competent trial court, irrespective of the procedural safeguards in such parallel proceedings and notwithstanding general considerations of expediency (see </w:t>
      </w:r>
      <w:proofErr w:type="spellStart"/>
      <w:r w:rsidRPr="00CA4758" w:rsidR="00413DE1">
        <w:rPr>
          <w:i/>
        </w:rPr>
        <w:t>Böhmer</w:t>
      </w:r>
      <w:proofErr w:type="spellEnd"/>
      <w:r w:rsidRPr="00CA4758" w:rsidR="00413DE1">
        <w:t xml:space="preserve">, </w:t>
      </w:r>
      <w:r w:rsidRPr="00CA4758" w:rsidR="00C97CA0">
        <w:t>cited above</w:t>
      </w:r>
      <w:r w:rsidRPr="00CA4758" w:rsidR="00413DE1">
        <w:t>, § 67</w:t>
      </w:r>
      <w:r w:rsidRPr="00CA4758" w:rsidR="00FB2C5D">
        <w:t>).</w:t>
      </w:r>
    </w:p>
    <w:p w:rsidRPr="00CA4758" w:rsidR="00FB2C5D" w:rsidP="00CA4758" w:rsidRDefault="000F6208">
      <w:pPr>
        <w:pStyle w:val="ECHRPara"/>
      </w:pPr>
      <w:r w:rsidRPr="00CA4758">
        <w:fldChar w:fldCharType="begin"/>
      </w:r>
      <w:r w:rsidRPr="00CA4758">
        <w:instrText xml:space="preserve"> SEQ level0 \*arabic </w:instrText>
      </w:r>
      <w:r w:rsidRPr="00CA4758">
        <w:fldChar w:fldCharType="separate"/>
      </w:r>
      <w:r w:rsidRPr="00CA4758" w:rsidR="00CA4758">
        <w:rPr>
          <w:noProof/>
        </w:rPr>
        <w:t>61</w:t>
      </w:r>
      <w:r w:rsidRPr="00CA4758">
        <w:fldChar w:fldCharType="end"/>
      </w:r>
      <w:r w:rsidRPr="00CA4758">
        <w:t xml:space="preserve">.  Therefore, </w:t>
      </w:r>
      <w:r w:rsidRPr="00CA4758" w:rsidR="00BA4EDC">
        <w:t xml:space="preserve">the Court </w:t>
      </w:r>
      <w:r w:rsidRPr="00CA4758">
        <w:t xml:space="preserve">considers </w:t>
      </w:r>
      <w:r w:rsidRPr="00CA4758" w:rsidR="00BA4EDC">
        <w:t xml:space="preserve">that </w:t>
      </w:r>
      <w:r w:rsidRPr="00CA4758">
        <w:t xml:space="preserve">the </w:t>
      </w:r>
      <w:r w:rsidRPr="00CA4758" w:rsidR="00BA4EDC">
        <w:t>finding of the Riga Regional</w:t>
      </w:r>
      <w:r w:rsidRPr="00CA4758" w:rsidR="00F83713">
        <w:t xml:space="preserve"> Court</w:t>
      </w:r>
      <w:r w:rsidRPr="00CA4758" w:rsidR="00BA4EDC">
        <w:t xml:space="preserve"> made in the third set of administrative offence proceedings</w:t>
      </w:r>
      <w:r w:rsidRPr="00CA4758">
        <w:t>,</w:t>
      </w:r>
      <w:r w:rsidRPr="00CA4758" w:rsidR="00BA4EDC">
        <w:t xml:space="preserve"> that the applicant h</w:t>
      </w:r>
      <w:r w:rsidRPr="00CA4758" w:rsidR="00F15DBB">
        <w:t>ad committed a repeat offence,</w:t>
      </w:r>
      <w:r w:rsidRPr="00CA4758" w:rsidR="00BA4EDC">
        <w:t xml:space="preserve"> even though his appeal in relation to the initial offence was still pending</w:t>
      </w:r>
      <w:r w:rsidRPr="00CA4758" w:rsidR="00BE5AFD">
        <w:t xml:space="preserve"> before the first-instance court</w:t>
      </w:r>
      <w:r w:rsidRPr="00CA4758" w:rsidR="00950C6F">
        <w:t xml:space="preserve"> in the second set of proceedings</w:t>
      </w:r>
      <w:r w:rsidRPr="00CA4758" w:rsidR="00F15DBB">
        <w:t>,</w:t>
      </w:r>
      <w:r w:rsidRPr="00CA4758" w:rsidR="00BA4EDC">
        <w:t xml:space="preserve"> was contrary to the </w:t>
      </w:r>
      <w:r w:rsidRPr="00CA4758" w:rsidR="008F7C81">
        <w:t>applicant</w:t>
      </w:r>
      <w:r w:rsidRPr="00CA4758" w:rsidR="00CA4758">
        <w:t>’</w:t>
      </w:r>
      <w:r w:rsidRPr="00CA4758" w:rsidR="008F7C81">
        <w:t>s right to be presumed innocent with respect to that initial offence</w:t>
      </w:r>
      <w:r w:rsidRPr="00CA4758" w:rsidR="0039253D">
        <w:t>.</w:t>
      </w:r>
    </w:p>
    <w:p w:rsidRPr="00CA4758" w:rsidR="00014566"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62</w:t>
      </w:r>
      <w:r w:rsidRPr="00CA4758">
        <w:fldChar w:fldCharType="end"/>
      </w:r>
      <w:r w:rsidRPr="00CA4758" w:rsidR="00014566">
        <w:t xml:space="preserve">.  There has accordingly been a violation of Article </w:t>
      </w:r>
      <w:r w:rsidRPr="00CA4758" w:rsidR="0039253D">
        <w:t>6 </w:t>
      </w:r>
      <w:r w:rsidRPr="00CA4758" w:rsidR="0039253D">
        <w:rPr>
          <w:rFonts w:cstheme="minorHAnsi"/>
        </w:rPr>
        <w:t>§</w:t>
      </w:r>
      <w:r w:rsidRPr="00CA4758" w:rsidR="0039253D">
        <w:t> 2</w:t>
      </w:r>
      <w:r w:rsidRPr="00CA4758" w:rsidR="00014566">
        <w:t xml:space="preserve"> of the Convention.</w:t>
      </w:r>
    </w:p>
    <w:p w:rsidRPr="00CA4758" w:rsidR="00014566" w:rsidP="00CA4758" w:rsidRDefault="0033459B">
      <w:pPr>
        <w:pStyle w:val="ECHRHeading1"/>
      </w:pPr>
      <w:r w:rsidRPr="00CA4758">
        <w:t>II</w:t>
      </w:r>
      <w:r w:rsidRPr="00CA4758" w:rsidR="00014566">
        <w:t>.</w:t>
      </w:r>
      <w:proofErr w:type="gramStart"/>
      <w:r w:rsidRPr="00CA4758" w:rsidR="00014566">
        <w:t>  APPLICATION</w:t>
      </w:r>
      <w:proofErr w:type="gramEnd"/>
      <w:r w:rsidRPr="00CA4758" w:rsidR="00014566">
        <w:t xml:space="preserve"> OF ARTICLE 41 OF THE CONVENTION</w:t>
      </w:r>
    </w:p>
    <w:p w:rsidRPr="00CA4758" w:rsidR="00014566"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63</w:t>
      </w:r>
      <w:r w:rsidRPr="00CA4758">
        <w:fldChar w:fldCharType="end"/>
      </w:r>
      <w:r w:rsidRPr="00CA4758" w:rsidR="00014566">
        <w:t>.  Article 41 of the Convention provides:</w:t>
      </w:r>
    </w:p>
    <w:p w:rsidRPr="00CA4758" w:rsidR="00014566" w:rsidP="00CA4758" w:rsidRDefault="00014566">
      <w:pPr>
        <w:pStyle w:val="ECHRParaQuote"/>
        <w:keepNext/>
        <w:keepLines/>
      </w:pPr>
      <w:r w:rsidRPr="00CA475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A4758" w:rsidR="00014566" w:rsidP="00CA4758" w:rsidRDefault="00014566">
      <w:pPr>
        <w:pStyle w:val="ECHRHeading2"/>
      </w:pPr>
      <w:r w:rsidRPr="00CA4758">
        <w:t>A.  Damage</w:t>
      </w:r>
    </w:p>
    <w:p w:rsidRPr="00CA4758" w:rsidR="00DF592A"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64</w:t>
      </w:r>
      <w:r w:rsidRPr="00CA4758">
        <w:fldChar w:fldCharType="end"/>
      </w:r>
      <w:r w:rsidRPr="00CA4758" w:rsidR="00014566">
        <w:t xml:space="preserve">.  The applicant claimed </w:t>
      </w:r>
      <w:r w:rsidRPr="00CA4758" w:rsidR="00F458EE">
        <w:t>1</w:t>
      </w:r>
      <w:r w:rsidRPr="00CA4758" w:rsidR="00405FC8">
        <w:t>,</w:t>
      </w:r>
      <w:r w:rsidRPr="00CA4758" w:rsidR="00F458EE">
        <w:t>696</w:t>
      </w:r>
      <w:r w:rsidRPr="00CA4758" w:rsidR="00405FC8">
        <w:t>.</w:t>
      </w:r>
      <w:r w:rsidRPr="00CA4758" w:rsidR="00F458EE">
        <w:t xml:space="preserve">12 </w:t>
      </w:r>
      <w:r w:rsidRPr="00CA4758" w:rsidR="00014566">
        <w:t xml:space="preserve">euros (EUR) in respect of </w:t>
      </w:r>
      <w:r w:rsidRPr="00CA4758" w:rsidR="00F458EE">
        <w:t>pecuniary damage</w:t>
      </w:r>
      <w:r w:rsidRPr="00CA4758" w:rsidR="00F83713">
        <w:t>, representing</w:t>
      </w:r>
      <w:r w:rsidRPr="00CA4758" w:rsidR="00F458EE">
        <w:t xml:space="preserve"> the fines imposed in the administrative offence proceedings</w:t>
      </w:r>
      <w:r w:rsidRPr="00CA4758" w:rsidR="00405FC8">
        <w:t>,</w:t>
      </w:r>
      <w:r w:rsidRPr="00CA4758" w:rsidR="00F458EE">
        <w:t xml:space="preserve"> and </w:t>
      </w:r>
      <w:r w:rsidRPr="00CA4758" w:rsidR="00680E56">
        <w:t xml:space="preserve">EUR </w:t>
      </w:r>
      <w:r w:rsidRPr="00CA4758" w:rsidR="00F458EE">
        <w:t>15</w:t>
      </w:r>
      <w:r w:rsidRPr="00CA4758" w:rsidR="00405FC8">
        <w:t>,</w:t>
      </w:r>
      <w:r w:rsidRPr="00CA4758" w:rsidR="00F458EE">
        <w:t xml:space="preserve">000 </w:t>
      </w:r>
      <w:r w:rsidRPr="00CA4758" w:rsidR="00E92EDA">
        <w:t>in respect of</w:t>
      </w:r>
      <w:r w:rsidRPr="00CA4758" w:rsidR="00F458EE">
        <w:t xml:space="preserve"> </w:t>
      </w:r>
      <w:r w:rsidRPr="00CA4758" w:rsidR="00E24F0C">
        <w:t>non</w:t>
      </w:r>
      <w:r w:rsidRPr="00CA4758" w:rsidR="00E24F0C">
        <w:noBreakHyphen/>
      </w:r>
      <w:r w:rsidRPr="00CA4758" w:rsidR="00F458EE">
        <w:t>pecuniary damage</w:t>
      </w:r>
      <w:r w:rsidRPr="00CA4758" w:rsidR="00014566">
        <w:t>.</w:t>
      </w:r>
    </w:p>
    <w:p w:rsidRPr="00CA4758" w:rsidR="005D0F61"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65</w:t>
      </w:r>
      <w:r w:rsidRPr="00CA4758">
        <w:fldChar w:fldCharType="end"/>
      </w:r>
      <w:r w:rsidRPr="00CA4758" w:rsidR="00014566">
        <w:t>.  </w:t>
      </w:r>
      <w:r w:rsidRPr="00CA4758" w:rsidR="00F458EE">
        <w:t xml:space="preserve">The Government disagreed that the fines could be regarded as losses caused by the alleged violation and considered that no award should be made under the head of pecuniary damage. </w:t>
      </w:r>
      <w:r w:rsidRPr="00CA4758" w:rsidR="00014566">
        <w:t>The</w:t>
      </w:r>
      <w:r w:rsidRPr="00CA4758" w:rsidR="00405FC8">
        <w:t>y</w:t>
      </w:r>
      <w:r w:rsidRPr="00CA4758" w:rsidR="00014566">
        <w:t xml:space="preserve"> </w:t>
      </w:r>
      <w:r w:rsidRPr="00CA4758" w:rsidR="00F458EE">
        <w:t xml:space="preserve">also </w:t>
      </w:r>
      <w:r w:rsidRPr="00CA4758" w:rsidR="003E754B">
        <w:t xml:space="preserve">argued that the applicant had failed to prove </w:t>
      </w:r>
      <w:r w:rsidRPr="00CA4758" w:rsidR="00F83713">
        <w:t>that he had suffered</w:t>
      </w:r>
      <w:r w:rsidRPr="00CA4758" w:rsidR="00E92EDA">
        <w:t xml:space="preserve"> </w:t>
      </w:r>
      <w:r w:rsidRPr="00CA4758" w:rsidR="003E754B">
        <w:t>non</w:t>
      </w:r>
      <w:r w:rsidRPr="00CA4758" w:rsidR="00E24F0C">
        <w:noBreakHyphen/>
      </w:r>
      <w:r w:rsidRPr="00CA4758" w:rsidR="003E754B">
        <w:t xml:space="preserve">pecuniary damage and </w:t>
      </w:r>
      <w:r w:rsidRPr="00CA4758" w:rsidR="00E92EDA">
        <w:t xml:space="preserve">the </w:t>
      </w:r>
      <w:r w:rsidRPr="00CA4758" w:rsidR="003E754B">
        <w:t>causal link between the alleged violation and the damage</w:t>
      </w:r>
      <w:r w:rsidRPr="00CA4758" w:rsidR="00E92EDA">
        <w:t xml:space="preserve">. It considered that a </w:t>
      </w:r>
      <w:r w:rsidRPr="00CA4758" w:rsidR="003F33A4">
        <w:t xml:space="preserve">finding of a </w:t>
      </w:r>
      <w:r w:rsidRPr="00CA4758" w:rsidR="003E754B">
        <w:t>vi</w:t>
      </w:r>
      <w:r w:rsidRPr="00CA4758" w:rsidR="00E92EDA">
        <w:t>o</w:t>
      </w:r>
      <w:r w:rsidRPr="00CA4758" w:rsidR="003E754B">
        <w:t>lation in itself would constitute adequate and sufficient compensation</w:t>
      </w:r>
      <w:r w:rsidRPr="00CA4758" w:rsidR="00E92EDA">
        <w:t>.</w:t>
      </w:r>
    </w:p>
    <w:p w:rsidRPr="00CA4758" w:rsidR="00BE5AFD"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66</w:t>
      </w:r>
      <w:r w:rsidRPr="00CA4758">
        <w:fldChar w:fldCharType="end"/>
      </w:r>
      <w:r w:rsidRPr="00CA4758" w:rsidR="00014566">
        <w:t>.  The Court does not discern any causal link between the violation found and the pecuniary damage alleged; it therefore rejects this claim.</w:t>
      </w:r>
    </w:p>
    <w:p w:rsidRPr="00CA4758" w:rsidR="00F458EE" w:rsidP="00CA4758" w:rsidRDefault="00BE5AFD">
      <w:pPr>
        <w:pStyle w:val="ECHRPara"/>
      </w:pPr>
      <w:r w:rsidRPr="00CA4758">
        <w:fldChar w:fldCharType="begin"/>
      </w:r>
      <w:r w:rsidRPr="00CA4758">
        <w:instrText xml:space="preserve"> SEQ level0 \*arabic </w:instrText>
      </w:r>
      <w:r w:rsidRPr="00CA4758">
        <w:fldChar w:fldCharType="separate"/>
      </w:r>
      <w:r w:rsidRPr="00CA4758" w:rsidR="00CA4758">
        <w:rPr>
          <w:noProof/>
        </w:rPr>
        <w:t>67</w:t>
      </w:r>
      <w:r w:rsidRPr="00CA4758">
        <w:fldChar w:fldCharType="end"/>
      </w:r>
      <w:r w:rsidRPr="00CA4758">
        <w:t>.  </w:t>
      </w:r>
      <w:r w:rsidRPr="00CA4758" w:rsidR="00950C6F">
        <w:t>The Court also considers that the finding of a violation constitutes in itself sufficient just satisfaction for the non-pecuniary damage sustained by the applicant.</w:t>
      </w:r>
    </w:p>
    <w:p w:rsidRPr="00CA4758" w:rsidR="00014566" w:rsidP="00CA4758" w:rsidRDefault="00014566">
      <w:pPr>
        <w:pStyle w:val="ECHRHeading2"/>
      </w:pPr>
      <w:r w:rsidRPr="00CA4758">
        <w:t>B.  Costs and expenses</w:t>
      </w:r>
    </w:p>
    <w:p w:rsidRPr="00CA4758" w:rsidR="00014566"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68</w:t>
      </w:r>
      <w:r w:rsidRPr="00CA4758">
        <w:fldChar w:fldCharType="end"/>
      </w:r>
      <w:r w:rsidRPr="00CA4758" w:rsidR="00014566">
        <w:t xml:space="preserve">.  The applicant also claimed EUR </w:t>
      </w:r>
      <w:r w:rsidRPr="00CA4758" w:rsidR="00F458EE">
        <w:t>762.30</w:t>
      </w:r>
      <w:r w:rsidRPr="00CA4758" w:rsidR="00014566">
        <w:t xml:space="preserve"> for the </w:t>
      </w:r>
      <w:r w:rsidRPr="00CA4758" w:rsidR="00F458EE">
        <w:t xml:space="preserve">legal </w:t>
      </w:r>
      <w:r w:rsidRPr="00CA4758" w:rsidR="00014566">
        <w:t>expenses incurred before the Court.</w:t>
      </w:r>
    </w:p>
    <w:p w:rsidRPr="00CA4758" w:rsidR="00014566"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69</w:t>
      </w:r>
      <w:r w:rsidRPr="00CA4758">
        <w:fldChar w:fldCharType="end"/>
      </w:r>
      <w:r w:rsidRPr="00CA4758" w:rsidR="00014566">
        <w:t xml:space="preserve">.  The Government </w:t>
      </w:r>
      <w:r w:rsidRPr="00CA4758" w:rsidR="003E754B">
        <w:t xml:space="preserve">submitted that </w:t>
      </w:r>
      <w:r w:rsidRPr="00CA4758" w:rsidR="000F549B">
        <w:t xml:space="preserve">should the Court </w:t>
      </w:r>
      <w:r w:rsidRPr="00CA4758" w:rsidR="00F83713">
        <w:t xml:space="preserve">consider it </w:t>
      </w:r>
      <w:r w:rsidRPr="00CA4758" w:rsidR="000F549B">
        <w:t xml:space="preserve">necessary to make an award under </w:t>
      </w:r>
      <w:r w:rsidRPr="00CA4758" w:rsidR="00F458EE">
        <w:t xml:space="preserve">this </w:t>
      </w:r>
      <w:r w:rsidRPr="00CA4758" w:rsidR="000F549B">
        <w:t xml:space="preserve">head, </w:t>
      </w:r>
      <w:r w:rsidRPr="00CA4758" w:rsidR="00F458EE">
        <w:t xml:space="preserve">it </w:t>
      </w:r>
      <w:r w:rsidRPr="00CA4758" w:rsidR="000F549B">
        <w:t>should be limited to the actual legal expenses incurred by the applicant in the amount of EUR</w:t>
      </w:r>
      <w:r w:rsidRPr="00CA4758" w:rsidR="00950C6F">
        <w:t> </w:t>
      </w:r>
      <w:r w:rsidRPr="00CA4758" w:rsidR="000F549B">
        <w:t>762.30</w:t>
      </w:r>
      <w:r w:rsidRPr="00CA4758" w:rsidR="00F458EE">
        <w:t>.</w:t>
      </w:r>
    </w:p>
    <w:p w:rsidRPr="00CA4758" w:rsidR="00014566"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70</w:t>
      </w:r>
      <w:r w:rsidRPr="00CA4758">
        <w:fldChar w:fldCharType="end"/>
      </w:r>
      <w:r w:rsidRPr="00CA4758" w:rsidR="00014566">
        <w:t>.  </w:t>
      </w:r>
      <w:r w:rsidRPr="00CA4758">
        <w:t>According to the Court</w:t>
      </w:r>
      <w:r w:rsidRPr="00CA4758" w:rsidR="00CA4758">
        <w:t>’</w:t>
      </w:r>
      <w:r w:rsidRPr="00CA4758">
        <w:t>s case-law, an applicant is entitled to the reimbursement of costs and expenses only in so far as it has been shown that these have been actually and necessarily incurred and are reasonable as to quantum. In the present case, regard</w:t>
      </w:r>
      <w:r w:rsidRPr="00CA4758" w:rsidR="00014566">
        <w:t xml:space="preserve"> being had to the documents in its possession and </w:t>
      </w:r>
      <w:r w:rsidRPr="00CA4758">
        <w:t>the above criteria</w:t>
      </w:r>
      <w:r w:rsidRPr="00CA4758" w:rsidR="00014566">
        <w:t xml:space="preserve">, the Court </w:t>
      </w:r>
      <w:r w:rsidRPr="00CA4758" w:rsidR="00F458EE">
        <w:t>c</w:t>
      </w:r>
      <w:r w:rsidRPr="00CA4758" w:rsidR="00014566">
        <w:t xml:space="preserve">onsiders it reasonable to award the sum of EUR </w:t>
      </w:r>
      <w:r w:rsidRPr="00CA4758" w:rsidR="00F458EE">
        <w:t xml:space="preserve">762.30 </w:t>
      </w:r>
      <w:r w:rsidRPr="00CA4758" w:rsidR="00014566">
        <w:t>for the proceedings before the Court.</w:t>
      </w:r>
    </w:p>
    <w:p w:rsidRPr="00CA4758" w:rsidR="00014566" w:rsidP="00CA4758" w:rsidRDefault="00014566">
      <w:pPr>
        <w:pStyle w:val="ECHRHeading2"/>
      </w:pPr>
      <w:r w:rsidRPr="00CA4758">
        <w:t>C.  Default interest</w:t>
      </w:r>
    </w:p>
    <w:p w:rsidRPr="00CA4758" w:rsidR="00014566" w:rsidP="00CA4758" w:rsidRDefault="00422D70">
      <w:pPr>
        <w:pStyle w:val="ECHRPara"/>
      </w:pPr>
      <w:r w:rsidRPr="00CA4758">
        <w:fldChar w:fldCharType="begin"/>
      </w:r>
      <w:r w:rsidRPr="00CA4758">
        <w:instrText xml:space="preserve"> SEQ level0 \*arabic </w:instrText>
      </w:r>
      <w:r w:rsidRPr="00CA4758">
        <w:fldChar w:fldCharType="separate"/>
      </w:r>
      <w:r w:rsidRPr="00CA4758" w:rsidR="00CA4758">
        <w:rPr>
          <w:noProof/>
        </w:rPr>
        <w:t>71</w:t>
      </w:r>
      <w:r w:rsidRPr="00CA4758">
        <w:fldChar w:fldCharType="end"/>
      </w:r>
      <w:r w:rsidRPr="00CA4758" w:rsidR="00014566">
        <w:t>.  The Court considers it appropriate that the default interest rate should be based on the marginal lending rate of the European Central Bank, to which should be added three percentage points.</w:t>
      </w:r>
    </w:p>
    <w:p w:rsidRPr="00CA4758" w:rsidR="00014566" w:rsidP="00CA4758" w:rsidRDefault="00BB5883">
      <w:pPr>
        <w:pStyle w:val="ECHRTitle1"/>
      </w:pPr>
      <w:r w:rsidRPr="00CA4758">
        <w:t>FOR THESE REASONS, THE COURT</w:t>
      </w:r>
    </w:p>
    <w:p w:rsidRPr="00CA4758" w:rsidR="00677858" w:rsidP="00CA4758" w:rsidRDefault="00677858">
      <w:pPr>
        <w:pStyle w:val="JuList"/>
      </w:pPr>
      <w:r w:rsidRPr="00CA4758">
        <w:t>1.  </w:t>
      </w:r>
      <w:r w:rsidRPr="00CA4758">
        <w:rPr>
          <w:i/>
        </w:rPr>
        <w:t>Declares</w:t>
      </w:r>
      <w:r w:rsidRPr="00CA4758">
        <w:t xml:space="preserve">, by a majority, the complaint concerning </w:t>
      </w:r>
      <w:r w:rsidRPr="00CA4758" w:rsidR="003F33A4">
        <w:t xml:space="preserve">the alleged violation of the </w:t>
      </w:r>
      <w:r w:rsidRPr="00CA4758">
        <w:t>presumption of innocence admissible;</w:t>
      </w:r>
    </w:p>
    <w:p w:rsidRPr="00CA4758" w:rsidR="00B637B9" w:rsidP="00CA4758" w:rsidRDefault="00B637B9">
      <w:pPr>
        <w:pStyle w:val="JuList"/>
      </w:pPr>
    </w:p>
    <w:p w:rsidRPr="00CA4758" w:rsidR="00014566" w:rsidP="00CA4758" w:rsidRDefault="0033459B">
      <w:pPr>
        <w:pStyle w:val="JuList"/>
      </w:pPr>
      <w:r w:rsidRPr="00CA4758">
        <w:t>2</w:t>
      </w:r>
      <w:r w:rsidRPr="00CA4758" w:rsidR="00014566">
        <w:t>.  </w:t>
      </w:r>
      <w:r w:rsidRPr="00CA4758" w:rsidR="00014566">
        <w:rPr>
          <w:i/>
        </w:rPr>
        <w:t>Holds</w:t>
      </w:r>
      <w:r w:rsidRPr="00CA4758" w:rsidR="00422D70">
        <w:t xml:space="preserve">, by </w:t>
      </w:r>
      <w:r w:rsidRPr="00CA4758" w:rsidR="00950C6F">
        <w:t xml:space="preserve">six </w:t>
      </w:r>
      <w:r w:rsidRPr="00CA4758" w:rsidR="00422D70">
        <w:t xml:space="preserve">votes to </w:t>
      </w:r>
      <w:r w:rsidRPr="00CA4758" w:rsidR="00950C6F">
        <w:t>one</w:t>
      </w:r>
      <w:r w:rsidRPr="00CA4758" w:rsidR="00422D70">
        <w:t>,</w:t>
      </w:r>
      <w:r w:rsidRPr="00CA4758" w:rsidR="00014566">
        <w:rPr>
          <w:color w:val="000000"/>
        </w:rPr>
        <w:t xml:space="preserve"> </w:t>
      </w:r>
      <w:r w:rsidRPr="00CA4758" w:rsidR="00014566">
        <w:t xml:space="preserve">that there has been a violation of Article </w:t>
      </w:r>
      <w:r w:rsidRPr="00CA4758">
        <w:t>6 </w:t>
      </w:r>
      <w:r w:rsidRPr="00CA4758">
        <w:rPr>
          <w:rFonts w:cstheme="minorHAnsi"/>
        </w:rPr>
        <w:t>§</w:t>
      </w:r>
      <w:r w:rsidRPr="00CA4758">
        <w:t> 2</w:t>
      </w:r>
      <w:r w:rsidRPr="00CA4758" w:rsidR="00014566">
        <w:t xml:space="preserve"> of the Convention;</w:t>
      </w:r>
    </w:p>
    <w:p w:rsidRPr="00CA4758" w:rsidR="00422D70" w:rsidP="00CA4758" w:rsidRDefault="00422D70">
      <w:pPr>
        <w:pStyle w:val="JuList"/>
      </w:pPr>
    </w:p>
    <w:p w:rsidRPr="00CA4758" w:rsidR="00950C6F" w:rsidP="00CA4758" w:rsidRDefault="00950C6F">
      <w:pPr>
        <w:pStyle w:val="JuList"/>
      </w:pPr>
      <w:r w:rsidRPr="00CA4758">
        <w:t>3.  </w:t>
      </w:r>
      <w:r w:rsidRPr="00CA4758">
        <w:rPr>
          <w:i/>
        </w:rPr>
        <w:t>Holds</w:t>
      </w:r>
      <w:r w:rsidRPr="00CA4758">
        <w:t>, by six votes to one, that the finding of a violation constitutes in itself sufficient just satisfaction for the non-pecuniary damage sustained by the applicant;</w:t>
      </w:r>
    </w:p>
    <w:p w:rsidRPr="00CA4758" w:rsidR="00950C6F" w:rsidP="00CA4758" w:rsidRDefault="00950C6F">
      <w:pPr>
        <w:pStyle w:val="JuList"/>
      </w:pPr>
    </w:p>
    <w:p w:rsidRPr="00CA4758" w:rsidR="00014566" w:rsidP="00CA4758" w:rsidRDefault="00950C6F">
      <w:pPr>
        <w:pStyle w:val="JuList"/>
      </w:pPr>
      <w:r w:rsidRPr="00CA4758">
        <w:t>4</w:t>
      </w:r>
      <w:r w:rsidRPr="00CA4758" w:rsidR="00014566">
        <w:t>.  </w:t>
      </w:r>
      <w:r w:rsidRPr="00CA4758" w:rsidR="00014566">
        <w:rPr>
          <w:i/>
        </w:rPr>
        <w:t>Holds</w:t>
      </w:r>
      <w:r w:rsidRPr="00CA4758" w:rsidR="00422D70">
        <w:t xml:space="preserve">, by </w:t>
      </w:r>
      <w:r w:rsidRPr="00CA4758">
        <w:t xml:space="preserve">six </w:t>
      </w:r>
      <w:r w:rsidRPr="00CA4758" w:rsidR="00422D70">
        <w:t xml:space="preserve">votes to </w:t>
      </w:r>
      <w:r w:rsidRPr="00CA4758">
        <w:t>one</w:t>
      </w:r>
      <w:r w:rsidRPr="00CA4758" w:rsidR="00422D70">
        <w:t>,</w:t>
      </w:r>
    </w:p>
    <w:p w:rsidRPr="00CA4758" w:rsidR="00014566" w:rsidP="00CA4758" w:rsidRDefault="00014566">
      <w:pPr>
        <w:pStyle w:val="JuLista"/>
      </w:pPr>
      <w:r w:rsidRPr="00CA4758">
        <w:t>(a)  that the respondent State is to pay the applicant, within three months</w:t>
      </w:r>
      <w:r w:rsidRPr="00CA4758" w:rsidR="00422D70">
        <w:t xml:space="preserve"> from the date on which the judgment becomes final in accordance with Article 44 § 2 of the Convention</w:t>
      </w:r>
      <w:r w:rsidRPr="00CA4758" w:rsidR="00950C6F">
        <w:t xml:space="preserve">, </w:t>
      </w:r>
      <w:r w:rsidRPr="00CA4758">
        <w:t xml:space="preserve">EUR </w:t>
      </w:r>
      <w:r w:rsidRPr="00CA4758" w:rsidR="00F458EE">
        <w:t xml:space="preserve">762.30 </w:t>
      </w:r>
      <w:r w:rsidRPr="00CA4758">
        <w:t>(</w:t>
      </w:r>
      <w:r w:rsidRPr="00CA4758" w:rsidR="00F458EE">
        <w:t>seven hundred</w:t>
      </w:r>
      <w:r w:rsidRPr="00CA4758" w:rsidR="00F83713">
        <w:t xml:space="preserve"> and </w:t>
      </w:r>
      <w:r w:rsidRPr="00CA4758" w:rsidR="00F458EE">
        <w:t>sixty</w:t>
      </w:r>
      <w:r w:rsidRPr="00CA4758" w:rsidR="005C066C">
        <w:noBreakHyphen/>
      </w:r>
      <w:r w:rsidRPr="00CA4758" w:rsidR="00F458EE">
        <w:t xml:space="preserve">two </w:t>
      </w:r>
      <w:r w:rsidRPr="00CA4758">
        <w:t>euros</w:t>
      </w:r>
      <w:r w:rsidRPr="00CA4758" w:rsidR="00F458EE">
        <w:t xml:space="preserve"> and thirty cents</w:t>
      </w:r>
      <w:r w:rsidRPr="00CA4758">
        <w:t>), plus any tax that may be chargeable to the applicant, in respect of costs and expenses;</w:t>
      </w:r>
    </w:p>
    <w:p w:rsidRPr="00CA4758" w:rsidR="00014566" w:rsidP="00CA4758" w:rsidRDefault="00014566">
      <w:pPr>
        <w:pStyle w:val="JuLista"/>
      </w:pPr>
      <w:r w:rsidRPr="00CA4758">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CA4758" w:rsidR="00014566" w:rsidP="00CA4758" w:rsidRDefault="00014566">
      <w:pPr>
        <w:pStyle w:val="JuList"/>
      </w:pPr>
    </w:p>
    <w:p w:rsidRPr="00CA4758" w:rsidR="00951A38" w:rsidP="00CA4758" w:rsidRDefault="006A4CE2">
      <w:pPr>
        <w:pStyle w:val="JuList"/>
      </w:pPr>
      <w:r w:rsidRPr="00CA4758">
        <w:t>5</w:t>
      </w:r>
      <w:r w:rsidRPr="00CA4758" w:rsidR="00014566">
        <w:t>.  </w:t>
      </w:r>
      <w:r w:rsidRPr="00CA4758" w:rsidR="00014566">
        <w:rPr>
          <w:i/>
        </w:rPr>
        <w:t>Dismisse</w:t>
      </w:r>
      <w:r w:rsidRPr="00CA4758" w:rsidR="00C24187">
        <w:rPr>
          <w:i/>
        </w:rPr>
        <w:t>s</w:t>
      </w:r>
      <w:r w:rsidRPr="00CA4758" w:rsidR="00C24187">
        <w:t>, unanimously,</w:t>
      </w:r>
      <w:r w:rsidRPr="00CA4758" w:rsidR="00422D70">
        <w:t xml:space="preserve"> </w:t>
      </w:r>
      <w:r w:rsidRPr="00CA4758" w:rsidR="00014566">
        <w:t>the remainder of the applicant</w:t>
      </w:r>
      <w:r w:rsidRPr="00CA4758" w:rsidR="00CA4758">
        <w:t>’</w:t>
      </w:r>
      <w:r w:rsidRPr="00CA4758" w:rsidR="00422D70">
        <w:t>s</w:t>
      </w:r>
      <w:r w:rsidRPr="00CA4758" w:rsidR="00014566">
        <w:t xml:space="preserve"> claim for just satisfaction.</w:t>
      </w:r>
    </w:p>
    <w:p w:rsidRPr="00CA4758" w:rsidR="00014566" w:rsidP="00CA4758" w:rsidRDefault="00014566">
      <w:pPr>
        <w:pStyle w:val="JuParaLast"/>
      </w:pPr>
      <w:r w:rsidRPr="00CA4758">
        <w:t xml:space="preserve">Done in English, and notified in writing on </w:t>
      </w:r>
      <w:r w:rsidRPr="00CA4758" w:rsidR="000F72D2">
        <w:t xml:space="preserve">14 March 2019, </w:t>
      </w:r>
      <w:r w:rsidRPr="00CA4758" w:rsidR="00C915FB">
        <w:t>pursuant to Rule </w:t>
      </w:r>
      <w:r w:rsidRPr="00CA4758">
        <w:t>77</w:t>
      </w:r>
      <w:r w:rsidRPr="00CA4758" w:rsidR="00C915FB">
        <w:t> </w:t>
      </w:r>
      <w:r w:rsidRPr="00CA4758">
        <w:t>§§</w:t>
      </w:r>
      <w:r w:rsidRPr="00CA4758" w:rsidR="00C915FB">
        <w:t> </w:t>
      </w:r>
      <w:r w:rsidRPr="00CA4758">
        <w:t>2 and 3 of the Rules of Court.</w:t>
      </w:r>
    </w:p>
    <w:p w:rsidRPr="00CA4758" w:rsidR="00014566" w:rsidP="00CA4758" w:rsidRDefault="00014566">
      <w:pPr>
        <w:pStyle w:val="JuSigned"/>
        <w:rPr>
          <w:lang w:val="de-DE"/>
        </w:rPr>
      </w:pPr>
      <w:r w:rsidRPr="00CA4758">
        <w:tab/>
      </w:r>
      <w:r w:rsidRPr="00CA4758" w:rsidR="00422D70">
        <w:rPr>
          <w:lang w:val="de-DE"/>
        </w:rPr>
        <w:t>Claudia Westerdiek</w:t>
      </w:r>
      <w:r w:rsidRPr="00CA4758">
        <w:rPr>
          <w:lang w:val="de-DE"/>
        </w:rPr>
        <w:tab/>
      </w:r>
      <w:r w:rsidRPr="00CA4758" w:rsidR="00422D70">
        <w:rPr>
          <w:szCs w:val="24"/>
          <w:lang w:val="de-DE"/>
        </w:rPr>
        <w:t xml:space="preserve">Angelika </w:t>
      </w:r>
      <w:proofErr w:type="spellStart"/>
      <w:r w:rsidRPr="00CA4758" w:rsidR="00422D70">
        <w:rPr>
          <w:szCs w:val="24"/>
          <w:lang w:val="de-DE"/>
        </w:rPr>
        <w:t>Nußberger</w:t>
      </w:r>
      <w:proofErr w:type="spellEnd"/>
      <w:r w:rsidRPr="00CA4758" w:rsidR="00E1557C">
        <w:rPr>
          <w:szCs w:val="24"/>
          <w:lang w:val="de-DE"/>
        </w:rPr>
        <w:br/>
      </w:r>
      <w:r w:rsidRPr="00CA4758">
        <w:rPr>
          <w:lang w:val="de-DE"/>
        </w:rPr>
        <w:tab/>
      </w:r>
      <w:proofErr w:type="spellStart"/>
      <w:r w:rsidRPr="00CA4758" w:rsidR="00422D70">
        <w:rPr>
          <w:iCs/>
          <w:lang w:val="de-DE"/>
        </w:rPr>
        <w:t>Registrar</w:t>
      </w:r>
      <w:proofErr w:type="spellEnd"/>
      <w:r w:rsidRPr="00CA4758">
        <w:rPr>
          <w:lang w:val="de-DE"/>
        </w:rPr>
        <w:tab/>
      </w:r>
      <w:proofErr w:type="spellStart"/>
      <w:r w:rsidRPr="00CA4758">
        <w:rPr>
          <w:lang w:val="de-DE"/>
        </w:rPr>
        <w:t>President</w:t>
      </w:r>
      <w:proofErr w:type="spellEnd"/>
    </w:p>
    <w:p w:rsidRPr="00CA4758" w:rsidR="0024705E" w:rsidP="00CA4758" w:rsidRDefault="0024705E">
      <w:pPr>
        <w:pStyle w:val="JuParaLast"/>
        <w:rPr>
          <w:lang w:val="de-DE"/>
        </w:rPr>
      </w:pPr>
    </w:p>
    <w:p w:rsidRPr="00CA4758" w:rsidR="0024705E" w:rsidP="00CA4758" w:rsidRDefault="0024705E">
      <w:pPr>
        <w:pStyle w:val="JuParaLast"/>
      </w:pPr>
      <w:r w:rsidRPr="00CA4758">
        <w:t>In accordance with Article 45 § 2 of the Convention and Rule 74 § 2 of the Rules of Court, the separate opinion of Judge O</w:t>
      </w:r>
      <w:r w:rsidRPr="00CA4758" w:rsidR="00CA4758">
        <w:t>’</w:t>
      </w:r>
      <w:r w:rsidRPr="00CA4758">
        <w:t>Leary is annexed to this judgment.</w:t>
      </w:r>
    </w:p>
    <w:p w:rsidRPr="00CA4758" w:rsidR="0024705E" w:rsidP="00CA4758" w:rsidRDefault="0024705E">
      <w:pPr>
        <w:pStyle w:val="JuInitialled"/>
      </w:pPr>
      <w:r w:rsidRPr="00CA4758">
        <w:t>A</w:t>
      </w:r>
      <w:r w:rsidRPr="00CA4758" w:rsidR="00EC4929">
        <w:t>.</w:t>
      </w:r>
      <w:r w:rsidRPr="00CA4758">
        <w:t>N</w:t>
      </w:r>
      <w:proofErr w:type="gramStart"/>
      <w:r w:rsidRPr="00CA4758" w:rsidR="00EC4929">
        <w:t>.</w:t>
      </w:r>
      <w:proofErr w:type="gramEnd"/>
      <w:r w:rsidRPr="00CA4758">
        <w:br/>
        <w:t>C</w:t>
      </w:r>
      <w:r w:rsidRPr="00CA4758" w:rsidR="00EC4929">
        <w:t>.</w:t>
      </w:r>
      <w:r w:rsidRPr="00CA4758">
        <w:t>W</w:t>
      </w:r>
      <w:r w:rsidRPr="00CA4758" w:rsidR="00EC4929">
        <w:t>.</w:t>
      </w:r>
    </w:p>
    <w:p w:rsidRPr="00CA4758" w:rsidR="005A0391" w:rsidP="00CA4758" w:rsidRDefault="005A0391">
      <w:pPr>
        <w:pStyle w:val="ECHRPara"/>
        <w:ind w:firstLine="0"/>
        <w:rPr>
          <w:lang w:val="en-US"/>
        </w:rPr>
        <w:sectPr w:rsidRPr="00CA4758" w:rsidR="005A0391" w:rsidSect="005D0F61">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CA4758" w:rsidR="00935156" w:rsidP="00CA4758" w:rsidRDefault="00935156">
      <w:pPr>
        <w:keepNext/>
        <w:keepLines/>
        <w:spacing w:after="240"/>
        <w:jc w:val="center"/>
        <w:outlineLvl w:val="0"/>
        <w:rPr>
          <w:rFonts w:ascii="Times New Roman" w:hAnsi="Times New Roman" w:eastAsia="Times New Roman" w:cs="Times New Roman"/>
          <w:sz w:val="28"/>
        </w:rPr>
      </w:pPr>
      <w:r w:rsidRPr="00CA4758">
        <w:rPr>
          <w:rFonts w:ascii="Times New Roman" w:hAnsi="Times New Roman" w:eastAsia="Times New Roman" w:cs="Times New Roman"/>
          <w:sz w:val="28"/>
        </w:rPr>
        <w:t>DISSENTING OPINION OF JUDGE O</w:t>
      </w:r>
      <w:r w:rsidRPr="00CA4758" w:rsidR="00CA4758">
        <w:rPr>
          <w:rFonts w:ascii="Times New Roman" w:hAnsi="Times New Roman" w:eastAsia="Times New Roman" w:cs="Times New Roman"/>
          <w:sz w:val="28"/>
        </w:rPr>
        <w:t>’</w:t>
      </w:r>
      <w:r w:rsidRPr="00CA4758">
        <w:rPr>
          <w:rFonts w:ascii="Times New Roman" w:hAnsi="Times New Roman" w:eastAsia="Times New Roman" w:cs="Times New Roman"/>
          <w:sz w:val="28"/>
        </w:rPr>
        <w:t>LEARY</w:t>
      </w:r>
    </w:p>
    <w:p w:rsidRPr="00CA4758" w:rsidR="00935156" w:rsidP="00CA4758" w:rsidRDefault="004A0B59">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\r1</w:instrText>
      </w:r>
      <w:r w:rsidRPr="00CA4758" w:rsidR="00935156">
        <w:rPr>
          <w:rFonts w:eastAsia="Times New Roman"/>
          <w:lang w:val="en-US"/>
        </w:rPr>
        <w:fldChar w:fldCharType="begin"/>
      </w:r>
      <w:r w:rsidRPr="00CA4758" w:rsidR="00935156">
        <w:rPr>
          <w:rFonts w:eastAsia="Times New Roman"/>
          <w:lang w:val="en-US"/>
        </w:rPr>
        <w:instrText xml:space="preserve"> </w:instrText>
      </w:r>
      <w:r w:rsidRPr="00CA4758">
        <w:rPr>
          <w:rFonts w:eastAsia="Times New Roman"/>
          <w:lang w:val="en-US"/>
        </w:rPr>
        <w:instrText>.  </w:instrText>
      </w:r>
      <w:r w:rsidRPr="00CA4758" w:rsidR="00935156">
        <w:rPr>
          <w:rFonts w:eastAsia="Times New Roman"/>
          <w:lang w:val="en-US"/>
        </w:rPr>
        <w:instrText xml:space="preserve">SEQ level0 \*arabic </w:instrText>
      </w:r>
      <w:r w:rsidRPr="00CA4758" w:rsidR="00935156">
        <w:rPr>
          <w:rFonts w:eastAsia="Times New Roman"/>
          <w:lang w:val="en-US"/>
        </w:rPr>
        <w:fldChar w:fldCharType="separate"/>
      </w:r>
      <w:r w:rsidRPr="00CA4758" w:rsidR="00533C3C">
        <w:rPr>
          <w:rFonts w:eastAsia="Times New Roman"/>
          <w:noProof/>
          <w:lang w:val="en-US"/>
        </w:rPr>
        <w:instrText>72</w:instrText>
      </w:r>
      <w:r w:rsidRPr="00CA4758" w:rsidR="00935156">
        <w:rPr>
          <w:rFonts w:eastAsia="Times New Roman"/>
          <w:lang w:val="en-US"/>
        </w:rPr>
        <w:fldChar w:fldCharType="end"/>
      </w:r>
      <w:r w:rsidRPr="00CA4758">
        <w:rPr>
          <w:rFonts w:eastAsia="Times New Roman"/>
          <w:lang w:val="en-US"/>
        </w:rPr>
        <w:instrText xml:space="preserve"> </w:instrText>
      </w:r>
      <w:r w:rsidRPr="00CA4758">
        <w:rPr>
          <w:rFonts w:eastAsia="Times New Roman"/>
          <w:lang w:val="en-US"/>
        </w:rPr>
        <w:fldChar w:fldCharType="separate"/>
      </w:r>
      <w:r w:rsidRPr="00CA4758" w:rsidR="00CA4758">
        <w:rPr>
          <w:rFonts w:eastAsia="Times New Roman"/>
          <w:noProof/>
          <w:lang w:val="en-US"/>
        </w:rPr>
        <w:t>1</w:t>
      </w:r>
      <w:r w:rsidRPr="00CA4758">
        <w:rPr>
          <w:rFonts w:eastAsia="Times New Roman"/>
          <w:lang w:val="en-US"/>
        </w:rPr>
        <w:fldChar w:fldCharType="end"/>
      </w:r>
      <w:r w:rsidRPr="00CA4758" w:rsidR="00935156">
        <w:rPr>
          <w:rFonts w:eastAsia="Times New Roman"/>
          <w:lang w:val="en-US"/>
        </w:rPr>
        <w:t>.  I am, regretfully, unable to subscribe to the majority</w:t>
      </w:r>
      <w:r w:rsidRPr="00CA4758" w:rsidR="00CA4758">
        <w:rPr>
          <w:rFonts w:eastAsia="Times New Roman"/>
          <w:lang w:val="en-US"/>
        </w:rPr>
        <w:t>’</w:t>
      </w:r>
      <w:r w:rsidRPr="00CA4758" w:rsidR="00935156">
        <w:rPr>
          <w:rFonts w:eastAsia="Times New Roman"/>
          <w:lang w:val="en-US"/>
        </w:rPr>
        <w:t>s finding of a violation under Article 6 § 2 of the Convention.</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2</w:t>
      </w:r>
      <w:r w:rsidRPr="00CA4758">
        <w:rPr>
          <w:rFonts w:eastAsia="Times New Roman"/>
          <w:lang w:val="en-US"/>
        </w:rPr>
        <w:fldChar w:fldCharType="end"/>
      </w:r>
      <w:r w:rsidRPr="00CA4758">
        <w:rPr>
          <w:rFonts w:eastAsia="Times New Roman"/>
          <w:lang w:val="en-US"/>
        </w:rPr>
        <w:t>.  To understand the case and the concerns which may arise in relation to the finding of a violation of the presumption of innocence in the very particular circumstances of the present case, it is important to understand the timeline in relation to the three different but interconnected sets of proceedings before the Latvian courts. It may be unusual to commence a separate opinion with such a chronological presentation but in the instant case it appears necessary.</w:t>
      </w:r>
    </w:p>
    <w:p w:rsidRPr="00CA4758" w:rsidR="00935156" w:rsidP="00CA4758" w:rsidRDefault="00935156">
      <w:pPr>
        <w:pStyle w:val="OpiHA0"/>
        <w:rPr>
          <w:rFonts w:eastAsia="Times New Roman"/>
          <w:lang w:val="en-US"/>
        </w:rPr>
      </w:pPr>
      <w:r w:rsidRPr="00CA4758">
        <w:rPr>
          <w:rFonts w:eastAsia="Times New Roman"/>
          <w:lang w:val="en-US"/>
        </w:rPr>
        <w:t>A.  Timeline in relation to the three sets of domestic proceedings</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3</w:t>
      </w:r>
      <w:r w:rsidRPr="00CA4758">
        <w:rPr>
          <w:rFonts w:eastAsia="Times New Roman"/>
          <w:lang w:val="en-US"/>
        </w:rPr>
        <w:fldChar w:fldCharType="end"/>
      </w:r>
      <w:r w:rsidRPr="00CA4758">
        <w:rPr>
          <w:rFonts w:eastAsia="Times New Roman"/>
          <w:lang w:val="en-US"/>
        </w:rPr>
        <w:t>.  The three sets of proceedings, with the second and third sets overlapping, progressed as follows:</w:t>
      </w:r>
      <w:r w:rsidRPr="00CA4758">
        <w:rPr>
          <w:rFonts w:eastAsia="Times New Roman"/>
          <w:szCs w:val="24"/>
          <w:vertAlign w:val="superscript"/>
          <w:lang w:val="en-US"/>
        </w:rPr>
        <w:footnoteReference w:id="1"/>
      </w:r>
    </w:p>
    <w:p w:rsidRPr="00CA4758" w:rsidR="00935156" w:rsidP="00CA4758" w:rsidRDefault="00935156">
      <w:pPr>
        <w:rPr>
          <w:rFonts w:ascii="Times New Roman" w:hAnsi="Times New Roman" w:eastAsia="Times New Roman" w:cs="Times New Roman"/>
          <w:szCs w:val="24"/>
          <w:lang w:val="en-US"/>
        </w:rPr>
      </w:pPr>
    </w:p>
    <w:p w:rsidRPr="00CA4758" w:rsidR="00935156" w:rsidP="00CA4758" w:rsidRDefault="003B44BB">
      <w:pPr>
        <w:pStyle w:val="OpiParaSub"/>
        <w:rPr>
          <w:rFonts w:eastAsia="Times New Roman"/>
          <w:lang w:val="en-US"/>
        </w:rPr>
      </w:pPr>
      <w:r w:rsidRPr="00CA4758">
        <w:rPr>
          <w:rFonts w:eastAsia="Times New Roman"/>
          <w:szCs w:val="24"/>
          <w:lang w:val="en-US"/>
        </w:rPr>
        <w:t>–</w:t>
      </w:r>
      <w:proofErr w:type="gramStart"/>
      <w:r w:rsidRPr="00CA4758">
        <w:rPr>
          <w:rFonts w:eastAsia="Times New Roman"/>
          <w:szCs w:val="24"/>
          <w:lang w:val="en-US"/>
        </w:rPr>
        <w:t>  </w:t>
      </w:r>
      <w:r w:rsidRPr="00CA4758">
        <w:rPr>
          <w:rFonts w:eastAsia="Times New Roman"/>
          <w:lang w:val="en-US"/>
        </w:rPr>
        <w:t>20</w:t>
      </w:r>
      <w:proofErr w:type="gramEnd"/>
      <w:r w:rsidRPr="00CA4758">
        <w:rPr>
          <w:rFonts w:eastAsia="Times New Roman"/>
          <w:lang w:val="en-US"/>
        </w:rPr>
        <w:t> </w:t>
      </w:r>
      <w:r w:rsidRPr="00CA4758" w:rsidR="00935156">
        <w:rPr>
          <w:rFonts w:eastAsia="Times New Roman"/>
          <w:lang w:val="en-US"/>
        </w:rPr>
        <w:t>November 2008 (I): The Police issued an administrative offence report in relation to the applicant finding that he had been driving under the influence of alcohol.</w:t>
      </w:r>
    </w:p>
    <w:p w:rsidRPr="00CA4758" w:rsidR="00935156" w:rsidP="00CA4758" w:rsidRDefault="00935156">
      <w:pPr>
        <w:pStyle w:val="OpiParaSub"/>
        <w:rPr>
          <w:rFonts w:eastAsia="Times New Roman"/>
          <w:szCs w:val="24"/>
          <w:lang w:val="en-US"/>
        </w:rPr>
      </w:pPr>
    </w:p>
    <w:p w:rsidRPr="00CA4758" w:rsidR="00935156" w:rsidP="00CA4758" w:rsidRDefault="003B44BB">
      <w:pPr>
        <w:pStyle w:val="OpiParaSub"/>
        <w:rPr>
          <w:rFonts w:eastAsia="Times New Roman"/>
          <w:szCs w:val="24"/>
          <w:lang w:val="en-US"/>
        </w:rPr>
      </w:pPr>
      <w:r w:rsidRPr="00CA4758">
        <w:rPr>
          <w:rFonts w:eastAsia="Times New Roman"/>
          <w:szCs w:val="24"/>
          <w:lang w:val="en-US"/>
        </w:rPr>
        <w:t>–</w:t>
      </w:r>
      <w:proofErr w:type="gramStart"/>
      <w:r w:rsidRPr="00CA4758">
        <w:rPr>
          <w:rFonts w:eastAsia="Times New Roman"/>
          <w:szCs w:val="24"/>
          <w:lang w:val="en-US"/>
        </w:rPr>
        <w:t>  1</w:t>
      </w:r>
      <w:proofErr w:type="gramEnd"/>
      <w:r w:rsidRPr="00CA4758">
        <w:rPr>
          <w:rFonts w:eastAsia="Times New Roman"/>
          <w:szCs w:val="24"/>
          <w:lang w:val="en-US"/>
        </w:rPr>
        <w:t> </w:t>
      </w:r>
      <w:r w:rsidRPr="00CA4758" w:rsidR="00935156">
        <w:rPr>
          <w:rFonts w:eastAsia="Times New Roman"/>
          <w:szCs w:val="24"/>
          <w:lang w:val="en-US"/>
        </w:rPr>
        <w:t>December 2008 (I):</w:t>
      </w:r>
      <w:r w:rsidRPr="00CA4758" w:rsidR="00935156">
        <w:rPr>
          <w:rFonts w:eastAsia="Times New Roman"/>
          <w:szCs w:val="24"/>
        </w:rPr>
        <w:t xml:space="preserve"> </w:t>
      </w:r>
      <w:proofErr w:type="spellStart"/>
      <w:r w:rsidRPr="00CA4758" w:rsidR="00935156">
        <w:rPr>
          <w:rFonts w:eastAsia="Times New Roman"/>
          <w:szCs w:val="24"/>
        </w:rPr>
        <w:t>Jürmala</w:t>
      </w:r>
      <w:proofErr w:type="spellEnd"/>
      <w:r w:rsidRPr="00CA4758" w:rsidR="00935156">
        <w:rPr>
          <w:rFonts w:eastAsia="Times New Roman"/>
          <w:szCs w:val="24"/>
          <w:lang w:val="en-US"/>
        </w:rPr>
        <w:t xml:space="preserve"> City Court terminates the administrative offence proceedings and returns the applicant</w:t>
      </w:r>
      <w:r w:rsidRPr="00CA4758" w:rsidR="00CA4758">
        <w:rPr>
          <w:rFonts w:eastAsia="Times New Roman"/>
          <w:szCs w:val="24"/>
          <w:lang w:val="en-US"/>
        </w:rPr>
        <w:t>’</w:t>
      </w:r>
      <w:r w:rsidRPr="00CA4758" w:rsidR="00935156">
        <w:rPr>
          <w:rFonts w:eastAsia="Times New Roman"/>
          <w:szCs w:val="24"/>
          <w:lang w:val="en-US"/>
        </w:rPr>
        <w:t>s driving</w:t>
      </w:r>
      <w:r w:rsidRPr="00CA4758" w:rsidR="00935156">
        <w:rPr>
          <w:rFonts w:eastAsia="Times New Roman"/>
          <w:szCs w:val="24"/>
        </w:rPr>
        <w:t xml:space="preserve"> licence</w:t>
      </w:r>
      <w:r w:rsidRPr="00CA4758" w:rsidR="00935156">
        <w:rPr>
          <w:rFonts w:eastAsia="Times New Roman"/>
          <w:szCs w:val="24"/>
          <w:lang w:val="en-US"/>
        </w:rPr>
        <w:t xml:space="preserve"> card to him.</w:t>
      </w:r>
    </w:p>
    <w:p w:rsidRPr="00CA4758" w:rsidR="00935156" w:rsidP="00CA4758" w:rsidRDefault="00935156">
      <w:pPr>
        <w:pStyle w:val="OpiParaSub"/>
        <w:rPr>
          <w:rFonts w:eastAsia="Times New Roman"/>
          <w:szCs w:val="24"/>
          <w:lang w:val="en-US"/>
        </w:rPr>
      </w:pPr>
    </w:p>
    <w:p w:rsidRPr="00CA4758" w:rsidR="00935156" w:rsidP="00CA4758" w:rsidRDefault="003B44BB">
      <w:pPr>
        <w:pStyle w:val="OpiParaSub"/>
        <w:rPr>
          <w:rFonts w:eastAsia="Times New Roman"/>
          <w:szCs w:val="24"/>
          <w:lang w:val="en-US"/>
        </w:rPr>
      </w:pPr>
      <w:r w:rsidRPr="00CA4758">
        <w:rPr>
          <w:rFonts w:eastAsia="Times New Roman"/>
          <w:szCs w:val="24"/>
          <w:lang w:val="en-US"/>
        </w:rPr>
        <w:t>–  10  </w:t>
      </w:r>
      <w:r w:rsidRPr="00CA4758" w:rsidR="00935156">
        <w:rPr>
          <w:rFonts w:eastAsia="Times New Roman"/>
          <w:szCs w:val="24"/>
          <w:lang w:val="en-US"/>
        </w:rPr>
        <w:t>December 2009 (I): The prosecutor appeals this decision to the Riga Regional Court which he could do, with no time limit being specified in domestic law for such an appeal, in contrast to the twenty days with which a discontent applicant would have had to comply (see §§ 8 and 23 of the judgment).</w:t>
      </w:r>
    </w:p>
    <w:p w:rsidRPr="00CA4758" w:rsidR="00935156" w:rsidP="00CA4758" w:rsidRDefault="00935156">
      <w:pPr>
        <w:pStyle w:val="OpiParaSub"/>
        <w:rPr>
          <w:rFonts w:eastAsia="Times New Roman"/>
          <w:szCs w:val="24"/>
          <w:lang w:val="en-US"/>
        </w:rPr>
      </w:pPr>
    </w:p>
    <w:p w:rsidRPr="00CA4758" w:rsidR="00935156" w:rsidP="00CA4758" w:rsidRDefault="003B44BB">
      <w:pPr>
        <w:pStyle w:val="OpiParaSub"/>
        <w:rPr>
          <w:rFonts w:eastAsia="Times New Roman"/>
          <w:szCs w:val="24"/>
          <w:lang w:val="en-US"/>
        </w:rPr>
      </w:pPr>
      <w:r w:rsidRPr="00CA4758">
        <w:rPr>
          <w:rFonts w:eastAsia="Times New Roman"/>
          <w:szCs w:val="24"/>
          <w:lang w:val="en-US"/>
        </w:rPr>
        <w:t>–</w:t>
      </w:r>
      <w:proofErr w:type="gramStart"/>
      <w:r w:rsidRPr="00CA4758">
        <w:rPr>
          <w:rFonts w:eastAsia="Times New Roman"/>
          <w:szCs w:val="24"/>
          <w:lang w:val="en-US"/>
        </w:rPr>
        <w:t>  27</w:t>
      </w:r>
      <w:proofErr w:type="gramEnd"/>
      <w:r w:rsidRPr="00CA4758">
        <w:rPr>
          <w:rFonts w:eastAsia="Times New Roman"/>
          <w:szCs w:val="24"/>
          <w:lang w:val="en-US"/>
        </w:rPr>
        <w:t> </w:t>
      </w:r>
      <w:r w:rsidRPr="00CA4758" w:rsidR="00935156">
        <w:rPr>
          <w:rFonts w:eastAsia="Times New Roman"/>
          <w:szCs w:val="24"/>
          <w:lang w:val="en-US"/>
        </w:rPr>
        <w:t>February 2009 (I): The Riga Regional Court quashes the City Court decision, finds the applicant guilty of driving under the influence of alcohol and imposes the relevant penalties, including a two year disqualification from driving. This judgment was not amenable to appeal and became final on 6 March 2009. The final and binding nature of this judgment is indisputable under Latvian law.</w:t>
      </w:r>
      <w:r w:rsidRPr="00CA4758" w:rsidR="00935156">
        <w:rPr>
          <w:rFonts w:eastAsia="Times New Roman"/>
          <w:szCs w:val="24"/>
          <w:vertAlign w:val="superscript"/>
          <w:lang w:val="en-US"/>
        </w:rPr>
        <w:footnoteReference w:id="2"/>
      </w:r>
    </w:p>
    <w:p w:rsidRPr="00CA4758" w:rsidR="00935156" w:rsidP="00CA4758" w:rsidRDefault="00935156">
      <w:pPr>
        <w:ind w:left="2127" w:hanging="2127"/>
        <w:contextualSpacing/>
        <w:rPr>
          <w:rFonts w:ascii="Times New Roman" w:hAnsi="Times New Roman" w:eastAsia="Times New Roman" w:cs="Times New Roman"/>
          <w:szCs w:val="24"/>
          <w:lang w:val="en-US"/>
        </w:rPr>
      </w:pP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4</w:t>
      </w:r>
      <w:r w:rsidRPr="00CA4758">
        <w:rPr>
          <w:rFonts w:eastAsia="Times New Roman"/>
          <w:lang w:val="en-US"/>
        </w:rPr>
        <w:fldChar w:fldCharType="end"/>
      </w:r>
      <w:r w:rsidRPr="00CA4758">
        <w:rPr>
          <w:rFonts w:eastAsia="Times New Roman"/>
          <w:lang w:val="en-US"/>
        </w:rPr>
        <w:t>.  With this final judgment, the first set of proceedings ended. However, as we shall see, the applicant</w:t>
      </w:r>
      <w:r w:rsidRPr="00CA4758" w:rsidR="00CA4758">
        <w:rPr>
          <w:rFonts w:eastAsia="Times New Roman"/>
          <w:lang w:val="en-US"/>
        </w:rPr>
        <w:t>’</w:t>
      </w:r>
      <w:r w:rsidRPr="00CA4758">
        <w:rPr>
          <w:rFonts w:eastAsia="Times New Roman"/>
          <w:lang w:val="en-US"/>
        </w:rPr>
        <w:t>s complaints before this Court all stem from and relate to that first set of proceedings and to the judgment of the Regional Court of 27 February 2009, whose legal effects he continued to contest.</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5</w:t>
      </w:r>
      <w:r w:rsidRPr="00CA4758">
        <w:rPr>
          <w:rFonts w:eastAsia="Times New Roman"/>
          <w:lang w:val="en-US"/>
        </w:rPr>
        <w:fldChar w:fldCharType="end"/>
      </w:r>
      <w:r w:rsidRPr="00CA4758">
        <w:rPr>
          <w:rFonts w:eastAsia="Times New Roman"/>
          <w:lang w:val="en-US"/>
        </w:rPr>
        <w:t>.  The second and third sets of proceedings commenced in July and September 2009 and, crucially, progressed on an overlapping basis, with the third set concluding before the proceedings in the second set had been determined by the court of first instance or on appeal.</w:t>
      </w:r>
    </w:p>
    <w:p w:rsidRPr="00CA4758" w:rsidR="00935156" w:rsidP="00CA4758" w:rsidRDefault="00935156">
      <w:pPr>
        <w:ind w:left="2160" w:hanging="2160"/>
        <w:rPr>
          <w:rFonts w:ascii="Times New Roman" w:hAnsi="Times New Roman" w:eastAsia="Times New Roman" w:cs="Times New Roman"/>
          <w:szCs w:val="24"/>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31</w:t>
      </w:r>
      <w:proofErr w:type="gramEnd"/>
      <w:r w:rsidRPr="00CA4758">
        <w:rPr>
          <w:rFonts w:eastAsia="Times New Roman"/>
          <w:lang w:val="en-US"/>
        </w:rPr>
        <w:t> </w:t>
      </w:r>
      <w:r w:rsidRPr="00CA4758" w:rsidR="00935156">
        <w:rPr>
          <w:rFonts w:eastAsia="Times New Roman"/>
          <w:lang w:val="en-US"/>
        </w:rPr>
        <w:t>July 2009 (II):</w:t>
      </w:r>
      <w:r w:rsidRPr="00CA4758" w:rsidR="00935156">
        <w:rPr>
          <w:rFonts w:eastAsia="Times New Roman"/>
          <w:lang w:val="en-US"/>
        </w:rPr>
        <w:tab/>
        <w:t>The Police issue an administrative offence report in relation to the applicant finding that he had driven a car when disqualified and imposing a fine. The judgment refers to this as the “initial offence”.</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w:t>
      </w:r>
      <w:r w:rsidRPr="00CA4758" w:rsidR="00935156">
        <w:rPr>
          <w:rFonts w:eastAsia="Times New Roman"/>
          <w:lang w:val="en-US"/>
        </w:rPr>
        <w:t>Unknown</w:t>
      </w:r>
      <w:proofErr w:type="gramEnd"/>
      <w:r w:rsidRPr="00CA4758" w:rsidR="00935156">
        <w:rPr>
          <w:rFonts w:eastAsia="Times New Roman"/>
          <w:lang w:val="en-US"/>
        </w:rPr>
        <w:t xml:space="preserve"> date (II):</w:t>
      </w:r>
      <w:r w:rsidRPr="00CA4758" w:rsidR="00935156">
        <w:rPr>
          <w:rFonts w:eastAsia="Times New Roman"/>
          <w:lang w:val="en-US"/>
        </w:rPr>
        <w:tab/>
        <w:t>The fine for this “initial offence” is executed.</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23</w:t>
      </w:r>
      <w:proofErr w:type="gramEnd"/>
      <w:r w:rsidRPr="00CA4758">
        <w:rPr>
          <w:rFonts w:eastAsia="Times New Roman"/>
          <w:lang w:val="en-US"/>
        </w:rPr>
        <w:t> </w:t>
      </w:r>
      <w:r w:rsidRPr="00CA4758" w:rsidR="00935156">
        <w:rPr>
          <w:rFonts w:eastAsia="Times New Roman"/>
          <w:lang w:val="en-US"/>
        </w:rPr>
        <w:t>September 2009 (III): The Police issue an administrative report in relation to the finding that the applicant had driven a car when disqualified, characterizing the offence as a repeat one. Due to this characterization, the applicant became immediately liable under Latvian law for an increased fine and five to fifteen days in administrative detention.</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7</w:t>
      </w:r>
      <w:proofErr w:type="gramEnd"/>
      <w:r w:rsidRPr="00CA4758">
        <w:rPr>
          <w:rFonts w:eastAsia="Times New Roman"/>
          <w:lang w:val="en-US"/>
        </w:rPr>
        <w:t> </w:t>
      </w:r>
      <w:r w:rsidRPr="00CA4758" w:rsidR="00935156">
        <w:rPr>
          <w:rFonts w:eastAsia="Times New Roman"/>
          <w:lang w:val="en-US"/>
        </w:rPr>
        <w:t>October 2009 (II):</w:t>
      </w:r>
      <w:r w:rsidRPr="00CA4758" w:rsidR="00935156">
        <w:rPr>
          <w:rFonts w:eastAsia="Times New Roman"/>
          <w:lang w:val="en-US"/>
        </w:rPr>
        <w:tab/>
        <w:t xml:space="preserve"> Following an appeal by the applicant to the State Police authority – he claimed that the judgment of 27 February 2009 was unlawful – the administrative offence of 31 July 2009 (the “initial offence”) is upheld.</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9</w:t>
      </w:r>
      <w:proofErr w:type="gramEnd"/>
      <w:r w:rsidRPr="00CA4758">
        <w:rPr>
          <w:rFonts w:eastAsia="Times New Roman"/>
          <w:lang w:val="en-US"/>
        </w:rPr>
        <w:t> </w:t>
      </w:r>
      <w:r w:rsidRPr="00CA4758" w:rsidR="00935156">
        <w:rPr>
          <w:rFonts w:eastAsia="Times New Roman"/>
          <w:lang w:val="en-US"/>
        </w:rPr>
        <w:t>October 2009 (III): The applicant introduces his administrative appeal in relation to the repeat offence, relying again on the termination decision of 1 December 2008 and the alleged unlawfulness of the final judgment of 27 February 2009 in the first set of proceedings.</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19</w:t>
      </w:r>
      <w:proofErr w:type="gramEnd"/>
      <w:r w:rsidRPr="00CA4758">
        <w:rPr>
          <w:rFonts w:eastAsia="Times New Roman"/>
          <w:lang w:val="en-US"/>
        </w:rPr>
        <w:t> </w:t>
      </w:r>
      <w:r w:rsidRPr="00CA4758" w:rsidR="00935156">
        <w:rPr>
          <w:rFonts w:eastAsia="Times New Roman"/>
          <w:lang w:val="en-US"/>
        </w:rPr>
        <w:t>October 2009 (II): The applicant introduces his administrative appeal in relation to the “initial offence”.</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6</w:t>
      </w:r>
      <w:proofErr w:type="gramEnd"/>
      <w:r w:rsidRPr="00CA4758">
        <w:rPr>
          <w:rFonts w:eastAsia="Times New Roman"/>
          <w:lang w:val="en-US"/>
        </w:rPr>
        <w:t> </w:t>
      </w:r>
      <w:r w:rsidRPr="00CA4758" w:rsidR="00935156">
        <w:rPr>
          <w:rFonts w:eastAsia="Times New Roman"/>
          <w:lang w:val="en-US"/>
        </w:rPr>
        <w:t xml:space="preserve">November 2009 (III): The Riga City </w:t>
      </w:r>
      <w:proofErr w:type="spellStart"/>
      <w:r w:rsidRPr="00CA4758" w:rsidR="00935156">
        <w:rPr>
          <w:rFonts w:eastAsia="Times New Roman"/>
          <w:lang w:val="en-US"/>
        </w:rPr>
        <w:t>Zemgale</w:t>
      </w:r>
      <w:proofErr w:type="spellEnd"/>
      <w:r w:rsidRPr="00CA4758" w:rsidR="00935156">
        <w:rPr>
          <w:rFonts w:eastAsia="Times New Roman"/>
          <w:lang w:val="en-US"/>
        </w:rPr>
        <w:t xml:space="preserve"> District Court finds the applicant guilty of the repeat offence and imposes the increased fine and five day administrative detention sentence. It refers to the final judgment of 27 February 2009 which banned him from driving and to the administrative offence for ignoring this ban which was the subject of the 2nd proceedings.</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Unknown</w:t>
      </w:r>
      <w:proofErr w:type="gramEnd"/>
      <w:r w:rsidRPr="00CA4758">
        <w:rPr>
          <w:rFonts w:eastAsia="Times New Roman"/>
          <w:lang w:val="en-US"/>
        </w:rPr>
        <w:t xml:space="preserve"> date (III): </w:t>
      </w:r>
      <w:r w:rsidRPr="00CA4758" w:rsidR="00935156">
        <w:rPr>
          <w:rFonts w:eastAsia="Times New Roman"/>
          <w:lang w:val="en-US"/>
        </w:rPr>
        <w:t>The applicant pays his fine and serves his administrative sentence for the repeat offence.</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17</w:t>
      </w:r>
      <w:proofErr w:type="gramEnd"/>
      <w:r w:rsidRPr="00CA4758">
        <w:rPr>
          <w:rFonts w:eastAsia="Times New Roman"/>
          <w:lang w:val="en-US"/>
        </w:rPr>
        <w:t> </w:t>
      </w:r>
      <w:r w:rsidRPr="00CA4758" w:rsidR="00935156">
        <w:rPr>
          <w:rFonts w:eastAsia="Times New Roman"/>
          <w:lang w:val="en-US"/>
        </w:rPr>
        <w:t>November 2009 (III): The applicant introduces his appeal in the third set of proceedings against the District Court decision of 6 November 2009 in relation to the repeat offence, arguing that the final judgment in the first set of proceedings of 27 February 2009 was unlawful and that the repeated nature of the offence could not be established given the pending appeal in the second set of proceedings in relation to the “initial offence”. He requests that the third set of proceedings be terminated or suspended until the conclusion of the second set of proceedings.</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26</w:t>
      </w:r>
      <w:proofErr w:type="gramEnd"/>
      <w:r w:rsidRPr="00CA4758">
        <w:rPr>
          <w:rFonts w:eastAsia="Times New Roman"/>
          <w:lang w:val="en-US"/>
        </w:rPr>
        <w:t> </w:t>
      </w:r>
      <w:r w:rsidRPr="00CA4758" w:rsidR="00935156">
        <w:rPr>
          <w:rFonts w:eastAsia="Times New Roman"/>
          <w:lang w:val="en-US"/>
        </w:rPr>
        <w:t>February 2010 (III): The Riga Regional Court, sitting on appeal in the third set of proceedings, upholds the finding that the applicant had committed a repeat offence. It relies on the final judgment in the first set of proceedings and on the fact that, for driving offences, the lodging of an appeal does not suspend the execution of a ruling withdrawing the driving license.</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2</w:t>
      </w:r>
      <w:proofErr w:type="gramEnd"/>
      <w:r w:rsidRPr="00CA4758">
        <w:rPr>
          <w:rFonts w:eastAsia="Times New Roman"/>
          <w:lang w:val="en-US"/>
        </w:rPr>
        <w:t> </w:t>
      </w:r>
      <w:r w:rsidRPr="00CA4758" w:rsidR="00935156">
        <w:rPr>
          <w:rFonts w:eastAsia="Times New Roman"/>
          <w:lang w:val="en-US"/>
        </w:rPr>
        <w:t>June 2010 (I - III): The applicant introduces his application before the European Court of Human Rights. It contains broad complaints in relation to all three sets of proceedings.</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20</w:t>
      </w:r>
      <w:proofErr w:type="gramEnd"/>
      <w:r w:rsidRPr="00CA4758">
        <w:rPr>
          <w:rFonts w:eastAsia="Times New Roman"/>
          <w:lang w:val="en-US"/>
        </w:rPr>
        <w:t> </w:t>
      </w:r>
      <w:r w:rsidRPr="00CA4758" w:rsidR="00935156">
        <w:rPr>
          <w:rFonts w:eastAsia="Times New Roman"/>
          <w:lang w:val="en-US"/>
        </w:rPr>
        <w:t>December 2010 (II): The Administrative District Court sitting at first instance in relation to the initial offence dismisses the applicant</w:t>
      </w:r>
      <w:r w:rsidRPr="00CA4758" w:rsidR="00CA4758">
        <w:rPr>
          <w:rFonts w:eastAsia="Times New Roman"/>
          <w:lang w:val="en-US"/>
        </w:rPr>
        <w:t>’</w:t>
      </w:r>
      <w:r w:rsidRPr="00CA4758" w:rsidR="00935156">
        <w:rPr>
          <w:rFonts w:eastAsia="Times New Roman"/>
          <w:lang w:val="en-US"/>
        </w:rPr>
        <w:t>s case. It notes the final and binding nature of the judgment of 27 February 2009 in the first set of proceedings and indicates that on 31 July 2009 the applicant could not have had the right to drive.</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w:t>
      </w:r>
      <w:r w:rsidRPr="00CA4758" w:rsidR="00935156">
        <w:rPr>
          <w:rFonts w:eastAsia="Times New Roman"/>
          <w:lang w:val="en-US"/>
        </w:rPr>
        <w:t>Unknown</w:t>
      </w:r>
      <w:proofErr w:type="gramEnd"/>
      <w:r w:rsidRPr="00CA4758" w:rsidR="00935156">
        <w:rPr>
          <w:rFonts w:eastAsia="Times New Roman"/>
          <w:lang w:val="en-US"/>
        </w:rPr>
        <w:t xml:space="preserve"> date (II):</w:t>
      </w:r>
      <w:r w:rsidRPr="00CA4758" w:rsidR="00935156">
        <w:rPr>
          <w:rFonts w:eastAsia="Times New Roman"/>
          <w:lang w:val="en-US"/>
        </w:rPr>
        <w:tab/>
        <w:t>The applicant appeals that District Court decision in the second set of proceedings.</w:t>
      </w:r>
    </w:p>
    <w:p w:rsidRPr="00CA4758" w:rsidR="00935156" w:rsidP="00CA4758" w:rsidRDefault="00935156">
      <w:pPr>
        <w:pStyle w:val="OpiParaSub"/>
        <w:rPr>
          <w:rFonts w:eastAsia="Times New Roman"/>
          <w:lang w:val="en-US"/>
        </w:rPr>
      </w:pPr>
    </w:p>
    <w:p w:rsidRPr="00CA4758" w:rsidR="00935156" w:rsidP="00CA4758" w:rsidRDefault="003B44BB">
      <w:pPr>
        <w:pStyle w:val="OpiParaSub"/>
        <w:rPr>
          <w:rFonts w:eastAsia="Times New Roman"/>
          <w:lang w:val="en-US"/>
        </w:rPr>
      </w:pPr>
      <w:r w:rsidRPr="00CA4758">
        <w:rPr>
          <w:rFonts w:eastAsia="Times New Roman"/>
          <w:lang w:val="en-US"/>
        </w:rPr>
        <w:t>–</w:t>
      </w:r>
      <w:proofErr w:type="gramStart"/>
      <w:r w:rsidRPr="00CA4758">
        <w:rPr>
          <w:rFonts w:eastAsia="Times New Roman"/>
          <w:lang w:val="en-US"/>
        </w:rPr>
        <w:t>  24</w:t>
      </w:r>
      <w:proofErr w:type="gramEnd"/>
      <w:r w:rsidRPr="00CA4758">
        <w:rPr>
          <w:rFonts w:eastAsia="Times New Roman"/>
          <w:lang w:val="en-US"/>
        </w:rPr>
        <w:t> </w:t>
      </w:r>
      <w:r w:rsidRPr="00CA4758" w:rsidR="00935156">
        <w:rPr>
          <w:rFonts w:eastAsia="Times New Roman"/>
          <w:lang w:val="en-US"/>
        </w:rPr>
        <w:t>April 2012 (II):</w:t>
      </w:r>
      <w:r w:rsidRPr="00CA4758" w:rsidR="00935156">
        <w:rPr>
          <w:rFonts w:eastAsia="Times New Roman"/>
          <w:lang w:val="en-US"/>
        </w:rPr>
        <w:tab/>
        <w:t>The Administrative Regional Court, sitting on the appeal in the second set of proceedings, upholds the judgment of the first instance court in a judgment dated 24 April 2012. It confirmed that the judgment of 27 February 2009 in the very first set of proceedings had become final, was legally binding and that its legality could not be reassessed in the second set of proceedings brought by the applicant.</w:t>
      </w:r>
    </w:p>
    <w:p w:rsidRPr="00CA4758" w:rsidR="00935156" w:rsidP="00CA4758" w:rsidRDefault="00935156">
      <w:pPr>
        <w:pStyle w:val="OpiParaSub"/>
        <w:rPr>
          <w:rFonts w:eastAsia="Times New Roman"/>
          <w:lang w:val="en-US"/>
        </w:rPr>
      </w:pP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6</w:t>
      </w:r>
      <w:r w:rsidRPr="00CA4758">
        <w:rPr>
          <w:rFonts w:eastAsia="Times New Roman"/>
          <w:lang w:val="en-US"/>
        </w:rPr>
        <w:fldChar w:fldCharType="end"/>
      </w:r>
      <w:r w:rsidRPr="00CA4758">
        <w:rPr>
          <w:rFonts w:eastAsia="Times New Roman"/>
          <w:lang w:val="en-US"/>
        </w:rPr>
        <w:t>.  It is uncontested that the applicant knew that, when stopped by the police on 31 July and 23 September 2009, he had been disqualified from driving. However, despite the final and legally binding nature of the judgment which imposed that disqualification, he considered it unlawful and continued to drive.</w:t>
      </w:r>
    </w:p>
    <w:p w:rsidRPr="00CA4758" w:rsidR="00935156" w:rsidP="00CA4758" w:rsidRDefault="00935156">
      <w:pPr>
        <w:pStyle w:val="OpiHA0"/>
        <w:rPr>
          <w:rFonts w:eastAsia="Times New Roman"/>
          <w:lang w:val="en-US"/>
        </w:rPr>
      </w:pPr>
      <w:r w:rsidRPr="00CA4758">
        <w:rPr>
          <w:rFonts w:eastAsia="Times New Roman"/>
          <w:lang w:val="en-US"/>
        </w:rPr>
        <w:t>B.  The applicant</w:t>
      </w:r>
      <w:r w:rsidRPr="00CA4758" w:rsidR="00CA4758">
        <w:rPr>
          <w:rFonts w:eastAsia="Times New Roman"/>
          <w:lang w:val="en-US"/>
        </w:rPr>
        <w:t>’</w:t>
      </w:r>
      <w:r w:rsidRPr="00CA4758">
        <w:rPr>
          <w:rFonts w:eastAsia="Times New Roman"/>
          <w:lang w:val="en-US"/>
        </w:rPr>
        <w:t>s complaints</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7</w:t>
      </w:r>
      <w:r w:rsidRPr="00CA4758">
        <w:rPr>
          <w:rFonts w:eastAsia="Times New Roman"/>
          <w:lang w:val="en-US"/>
        </w:rPr>
        <w:fldChar w:fldCharType="end"/>
      </w:r>
      <w:r w:rsidRPr="00CA4758">
        <w:rPr>
          <w:rFonts w:eastAsia="Times New Roman"/>
          <w:lang w:val="en-US"/>
        </w:rPr>
        <w:t>.  Before the Court, the applicant introduced several complaints under Articles 1, 6, 2 and 4 of Protocol no. 7.</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8</w:t>
      </w:r>
      <w:r w:rsidRPr="00CA4758">
        <w:rPr>
          <w:rFonts w:eastAsia="Times New Roman"/>
          <w:lang w:val="en-US"/>
        </w:rPr>
        <w:fldChar w:fldCharType="end"/>
      </w:r>
      <w:r w:rsidRPr="00CA4758">
        <w:rPr>
          <w:rFonts w:eastAsia="Times New Roman"/>
          <w:lang w:val="en-US"/>
        </w:rPr>
        <w:t>.  He complained, on the one hand, that the very first set of proceedings, which had ended in his conviction for driving under the influence of alcohol and the imposition of the two year driving ban, was unfair. This complaint, lodged in June 2010, was rejected as being out of time, the final judgment in those proceedings having been handed down on 27 February 2009, and having become final on 6 March of the same year. On the other hand, he complained that he had been convicted, in the third set of proceedings, with a repeat administrative offence, even though his guilt as regards the “initial administrative offence”, dealt with in the second set of proceedings, had not yet been established.</w:t>
      </w:r>
      <w:r w:rsidRPr="00CA4758">
        <w:rPr>
          <w:rFonts w:eastAsia="Times New Roman"/>
          <w:szCs w:val="24"/>
          <w:vertAlign w:val="superscript"/>
          <w:lang w:val="en-US"/>
        </w:rPr>
        <w:footnoteReference w:id="3"/>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9</w:t>
      </w:r>
      <w:r w:rsidRPr="00CA4758">
        <w:rPr>
          <w:rFonts w:eastAsia="Times New Roman"/>
          <w:lang w:val="en-US"/>
        </w:rPr>
        <w:fldChar w:fldCharType="end"/>
      </w:r>
      <w:r w:rsidRPr="00CA4758">
        <w:rPr>
          <w:rFonts w:eastAsia="Times New Roman"/>
          <w:lang w:val="en-US"/>
        </w:rPr>
        <w:t>.  When communicating this last complaint, the Court asked the respondent Government whether:</w:t>
      </w:r>
    </w:p>
    <w:p w:rsidRPr="00CA4758" w:rsidR="00935156" w:rsidP="00CA4758" w:rsidRDefault="00935156">
      <w:pPr>
        <w:pStyle w:val="OpiQuot"/>
        <w:rPr>
          <w:rFonts w:eastAsia="Times New Roman"/>
          <w:lang w:val="en-US"/>
        </w:rPr>
      </w:pPr>
      <w:r w:rsidRPr="00CA4758">
        <w:rPr>
          <w:rFonts w:eastAsia="Times New Roman"/>
          <w:lang w:val="en-US"/>
        </w:rPr>
        <w:t>“the domestic courts</w:t>
      </w:r>
      <w:r w:rsidRPr="00CA4758" w:rsidR="00CA4758">
        <w:rPr>
          <w:rFonts w:eastAsia="Times New Roman"/>
          <w:lang w:val="en-US"/>
        </w:rPr>
        <w:t>’</w:t>
      </w:r>
      <w:r w:rsidRPr="00CA4758">
        <w:rPr>
          <w:rFonts w:eastAsia="Times New Roman"/>
          <w:lang w:val="en-US"/>
        </w:rPr>
        <w:t xml:space="preserve"> findings in the proceedings against the applicant for repeated driving without a</w:t>
      </w:r>
      <w:r w:rsidRPr="00CA4758">
        <w:rPr>
          <w:rFonts w:eastAsia="Times New Roman"/>
        </w:rPr>
        <w:t xml:space="preserve"> licence</w:t>
      </w:r>
      <w:r w:rsidRPr="00CA4758">
        <w:rPr>
          <w:rFonts w:eastAsia="Times New Roman"/>
          <w:lang w:val="en-US"/>
        </w:rPr>
        <w:t xml:space="preserve"> [were] compatible with the presumption of innocence, guaranteed by Article 6 § 2, in view of the ongoing proceedings reviewing the lawfulness of the first decision concerning driving without a</w:t>
      </w:r>
      <w:r w:rsidRPr="00CA4758">
        <w:rPr>
          <w:rFonts w:eastAsia="Times New Roman"/>
        </w:rPr>
        <w:t xml:space="preserve"> licence</w:t>
      </w:r>
      <w:r w:rsidRPr="00CA4758">
        <w:rPr>
          <w:rFonts w:eastAsia="Times New Roman"/>
          <w:lang w:val="en-US"/>
        </w:rPr>
        <w:t>”?</w:t>
      </w:r>
    </w:p>
    <w:p w:rsidRPr="00CA4758" w:rsidR="00935156" w:rsidP="00CA4758" w:rsidRDefault="00935156">
      <w:pPr>
        <w:pStyle w:val="OpiHA0"/>
        <w:rPr>
          <w:rFonts w:eastAsia="Times New Roman"/>
          <w:lang w:val="en-US"/>
        </w:rPr>
      </w:pPr>
      <w:r w:rsidRPr="00CA4758">
        <w:rPr>
          <w:rFonts w:eastAsia="Times New Roman"/>
          <w:lang w:val="en-US"/>
        </w:rPr>
        <w:t>C.  Was the presumption of innocence violated in the circumstances of the present case?</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10</w:t>
      </w:r>
      <w:r w:rsidRPr="00CA4758">
        <w:rPr>
          <w:rFonts w:eastAsia="Times New Roman"/>
          <w:lang w:val="en-US"/>
        </w:rPr>
        <w:fldChar w:fldCharType="end"/>
      </w:r>
      <w:r w:rsidRPr="00CA4758">
        <w:rPr>
          <w:rFonts w:eastAsia="Times New Roman"/>
          <w:lang w:val="en-US"/>
        </w:rPr>
        <w:t>.  It follows from the case as communicated by the Court and argued by the applicant that the alleged violation of the presumption of innocence related to the third set of proceedings and not to the second set (which, at any rate, had not terminated when the application was lodged).</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11</w:t>
      </w:r>
      <w:r w:rsidRPr="00CA4758">
        <w:rPr>
          <w:rFonts w:eastAsia="Times New Roman"/>
          <w:lang w:val="en-US"/>
        </w:rPr>
        <w:fldChar w:fldCharType="end"/>
      </w:r>
      <w:r w:rsidRPr="00CA4758">
        <w:rPr>
          <w:rFonts w:eastAsia="Times New Roman"/>
          <w:lang w:val="en-US"/>
        </w:rPr>
        <w:t>.  This understanding of the applicant</w:t>
      </w:r>
      <w:r w:rsidRPr="00CA4758" w:rsidR="00CA4758">
        <w:rPr>
          <w:rFonts w:eastAsia="Times New Roman"/>
          <w:lang w:val="en-US"/>
        </w:rPr>
        <w:t>’</w:t>
      </w:r>
      <w:r w:rsidRPr="00CA4758">
        <w:rPr>
          <w:rFonts w:eastAsia="Times New Roman"/>
          <w:lang w:val="en-US"/>
        </w:rPr>
        <w:t>s complaint runs through most of the relevant paragraphs of the judgment (see §§ 28, 31 – 33, 36, 40, 44). In § 36, for example, the majority finds:</w:t>
      </w:r>
    </w:p>
    <w:p w:rsidRPr="00CA4758" w:rsidR="00935156" w:rsidP="00CA4758" w:rsidRDefault="00F94FAC">
      <w:pPr>
        <w:pStyle w:val="OpiQuot"/>
        <w:rPr>
          <w:rFonts w:eastAsia="Times New Roman"/>
          <w:lang w:val="en-US"/>
        </w:rPr>
      </w:pPr>
      <w:r w:rsidRPr="00CA4758">
        <w:rPr>
          <w:rFonts w:eastAsia="Times New Roman"/>
          <w:lang w:val="en-US"/>
        </w:rPr>
        <w:t>“...</w:t>
      </w:r>
      <w:r w:rsidRPr="00CA4758" w:rsidR="00935156">
        <w:rPr>
          <w:rFonts w:eastAsia="Times New Roman"/>
          <w:lang w:val="en-US"/>
        </w:rPr>
        <w:t xml:space="preserve"> </w:t>
      </w:r>
      <w:proofErr w:type="gramStart"/>
      <w:r w:rsidRPr="00CA4758" w:rsidR="00935156">
        <w:rPr>
          <w:rFonts w:eastAsia="Times New Roman"/>
          <w:lang w:val="en-US"/>
        </w:rPr>
        <w:t>the</w:t>
      </w:r>
      <w:proofErr w:type="gramEnd"/>
      <w:r w:rsidRPr="00CA4758" w:rsidR="00935156">
        <w:rPr>
          <w:rFonts w:eastAsia="Times New Roman"/>
          <w:lang w:val="en-US"/>
        </w:rPr>
        <w:t xml:space="preserve"> subsequent finding that the applicant had committed the chronologically earlier offence has no bearing on his victim status in relation to his complaint that he had been presumed guilty before his guilt had been determined by a final decision”.</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12</w:t>
      </w:r>
      <w:r w:rsidRPr="00CA4758">
        <w:rPr>
          <w:rFonts w:eastAsia="Times New Roman"/>
          <w:lang w:val="en-US"/>
        </w:rPr>
        <w:fldChar w:fldCharType="end"/>
      </w:r>
      <w:r w:rsidRPr="00CA4758">
        <w:rPr>
          <w:rFonts w:eastAsia="Times New Roman"/>
          <w:lang w:val="en-US"/>
        </w:rPr>
        <w:t>.  In § 49 the Court limits its assessment to “the compliance with the presumption of innocence in the third set of administrative offence proceedings”.</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13</w:t>
      </w:r>
      <w:r w:rsidRPr="00CA4758">
        <w:rPr>
          <w:rFonts w:eastAsia="Times New Roman"/>
          <w:lang w:val="en-US"/>
        </w:rPr>
        <w:fldChar w:fldCharType="end"/>
      </w:r>
      <w:r w:rsidRPr="00CA4758">
        <w:rPr>
          <w:rFonts w:eastAsia="Times New Roman"/>
          <w:lang w:val="en-US"/>
        </w:rPr>
        <w:t>.  It is only in § 61 that the Court adjusts the thrust of its reasoning and finds that the finding of the Riga Regional Court made in the third set of administrative offence proceedings – that the applicant had committed a repeat offence – was contrary to his right to be presumed innocent with respect to that “initial offence”, the subject of the second set of proceedings. In other words, the focus shifts from the third to the second set of proceedings.</w:t>
      </w:r>
    </w:p>
    <w:p w:rsidRPr="00CA4758" w:rsidR="00935156" w:rsidP="00CA4758" w:rsidRDefault="00935156">
      <w:pPr>
        <w:pStyle w:val="OpiHA0"/>
        <w:rPr>
          <w:rFonts w:eastAsia="Times New Roman"/>
          <w:lang w:val="en-US"/>
        </w:rPr>
      </w:pPr>
      <w:r w:rsidRPr="00CA4758">
        <w:rPr>
          <w:rFonts w:eastAsia="Times New Roman"/>
          <w:lang w:val="en-US"/>
        </w:rPr>
        <w:t>D.  What violations might the Court have found in the circumstances of this case?</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14</w:t>
      </w:r>
      <w:r w:rsidRPr="00CA4758">
        <w:rPr>
          <w:rFonts w:eastAsia="Times New Roman"/>
          <w:lang w:val="en-US"/>
        </w:rPr>
        <w:fldChar w:fldCharType="end"/>
      </w:r>
      <w:r w:rsidRPr="00CA4758">
        <w:rPr>
          <w:rFonts w:eastAsia="Times New Roman"/>
          <w:lang w:val="en-US"/>
        </w:rPr>
        <w:t>.  Had the applicant</w:t>
      </w:r>
      <w:r w:rsidRPr="00CA4758" w:rsidR="00CA4758">
        <w:rPr>
          <w:rFonts w:eastAsia="Times New Roman"/>
          <w:lang w:val="en-US"/>
        </w:rPr>
        <w:t>’</w:t>
      </w:r>
      <w:r w:rsidRPr="00CA4758">
        <w:rPr>
          <w:rFonts w:eastAsia="Times New Roman"/>
          <w:lang w:val="en-US"/>
        </w:rPr>
        <w:t xml:space="preserve">s complaint in relation to the first set of proceedings been lodged on time and been properly litigated the applicant might arguably have challenged the absence of any time-limit under domestic law for the lodging of an appeal against a decision terminating proceedings at first instance, the refusal to postpone the hearing organized precipitously before the appeal court and the absence of any appeal against the decision of the Regional Court, which decision was taken a mere two months after a first instance court had decided to terminate proceedings for absence of </w:t>
      </w:r>
      <w:r w:rsidRPr="00CA4758">
        <w:rPr>
          <w:rFonts w:eastAsia="Times New Roman"/>
          <w:i/>
          <w:lang w:val="en-US"/>
        </w:rPr>
        <w:t>corpus</w:t>
      </w:r>
      <w:r w:rsidRPr="00CA4758">
        <w:rPr>
          <w:rFonts w:eastAsia="Times New Roman"/>
          <w:i/>
        </w:rPr>
        <w:t xml:space="preserve"> </w:t>
      </w:r>
      <w:proofErr w:type="spellStart"/>
      <w:r w:rsidRPr="00CA4758">
        <w:rPr>
          <w:rFonts w:eastAsia="Times New Roman"/>
          <w:i/>
        </w:rPr>
        <w:t>delicti</w:t>
      </w:r>
      <w:proofErr w:type="spellEnd"/>
      <w:r w:rsidRPr="00CA4758">
        <w:rPr>
          <w:rFonts w:eastAsia="Times New Roman"/>
          <w:lang w:val="en-US"/>
        </w:rPr>
        <w:t xml:space="preserve"> and following a hearing at which the applicant was not present. The Riga Regional Court was arguably, in those circumstances, the court of first and last instance. The applicant omitted to bring, on time or at all, these complaints in relation to the first, final and legally binding domestic court decision which imposed the driving ban</w:t>
      </w:r>
      <w:r w:rsidRPr="00CA4758" w:rsidR="004A1901">
        <w:rPr>
          <w:rFonts w:eastAsia="Times New Roman"/>
          <w:lang w:val="en-US"/>
        </w:rPr>
        <w:t xml:space="preserve"> and </w:t>
      </w:r>
      <w:r w:rsidRPr="00CA4758">
        <w:rPr>
          <w:rFonts w:eastAsia="Times New Roman"/>
          <w:lang w:val="en-US"/>
        </w:rPr>
        <w:t>determined the outcome of all those which followed.</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15</w:t>
      </w:r>
      <w:r w:rsidRPr="00CA4758">
        <w:rPr>
          <w:rFonts w:eastAsia="Times New Roman"/>
          <w:lang w:val="en-US"/>
        </w:rPr>
        <w:fldChar w:fldCharType="end"/>
      </w:r>
      <w:r w:rsidRPr="00CA4758">
        <w:rPr>
          <w:rFonts w:eastAsia="Times New Roman"/>
          <w:lang w:val="en-US"/>
        </w:rPr>
        <w:t>.  In relation to the second and third set of proceedings, the applicant might have challenged the refusal of his request to suspend or terminate the third set of proceedings before the Riga Regional Court until the conclusion of the second set of proceedings which were pending in relation to the initial administrative offence for violation of the driving ban. He might also have challenged the immediate execution of the penalty or, given the circumstances of the case, the fact that the second set of proceedings took longer than the third one.</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16</w:t>
      </w:r>
      <w:r w:rsidRPr="00CA4758">
        <w:rPr>
          <w:rFonts w:eastAsia="Times New Roman"/>
          <w:lang w:val="en-US"/>
        </w:rPr>
        <w:fldChar w:fldCharType="end"/>
      </w:r>
      <w:r w:rsidRPr="00CA4758">
        <w:rPr>
          <w:rFonts w:eastAsia="Times New Roman"/>
          <w:lang w:val="en-US"/>
        </w:rPr>
        <w:t>.  The applicant did, to some extent, go for this broader, procedural unfairness path in relation to the third proceedings. As indicated in § 34, in answer to the respondent State</w:t>
      </w:r>
      <w:r w:rsidRPr="00CA4758" w:rsidR="00CA4758">
        <w:rPr>
          <w:rFonts w:eastAsia="Times New Roman"/>
          <w:lang w:val="en-US"/>
        </w:rPr>
        <w:t>’</w:t>
      </w:r>
      <w:r w:rsidRPr="00CA4758">
        <w:rPr>
          <w:rFonts w:eastAsia="Times New Roman"/>
          <w:lang w:val="en-US"/>
        </w:rPr>
        <w:t>s arguments on loss of victim status, he argued that “the third set of proceedings had been unfair, as he had not been given an adequate opportunity to defend himself”.</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17</w:t>
      </w:r>
      <w:r w:rsidRPr="00CA4758">
        <w:rPr>
          <w:rFonts w:eastAsia="Times New Roman"/>
          <w:lang w:val="en-US"/>
        </w:rPr>
        <w:fldChar w:fldCharType="end"/>
      </w:r>
      <w:r w:rsidRPr="00CA4758">
        <w:rPr>
          <w:rFonts w:eastAsia="Times New Roman"/>
          <w:lang w:val="en-US"/>
        </w:rPr>
        <w:t>.  In my view, the majority should have concentrated on this aspect of the applicant</w:t>
      </w:r>
      <w:r w:rsidRPr="00CA4758" w:rsidR="00CA4758">
        <w:rPr>
          <w:rFonts w:eastAsia="Times New Roman"/>
          <w:lang w:val="en-US"/>
        </w:rPr>
        <w:t>’</w:t>
      </w:r>
      <w:r w:rsidRPr="00CA4758">
        <w:rPr>
          <w:rFonts w:eastAsia="Times New Roman"/>
          <w:lang w:val="en-US"/>
        </w:rPr>
        <w:t>s broadly framed Article 6 complaint. It might perhaps have found, in the circumstances, procedural unfairness in violation of Convention standards.</w:t>
      </w:r>
      <w:r w:rsidRPr="00CA4758">
        <w:rPr>
          <w:rFonts w:eastAsia="Times New Roman"/>
          <w:szCs w:val="24"/>
          <w:vertAlign w:val="superscript"/>
          <w:lang w:val="en-US"/>
        </w:rPr>
        <w:footnoteReference w:id="4"/>
      </w:r>
      <w:r w:rsidRPr="00CA4758">
        <w:rPr>
          <w:rFonts w:eastAsia="Times New Roman"/>
          <w:lang w:val="en-US"/>
        </w:rPr>
        <w:t xml:space="preserve"> Instead, having communicated the complaint under Article 6 § 2, the Court has stuck to that more difficult terrain.</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18</w:t>
      </w:r>
      <w:r w:rsidRPr="00CA4758">
        <w:rPr>
          <w:rFonts w:eastAsia="Times New Roman"/>
          <w:lang w:val="en-US"/>
        </w:rPr>
        <w:fldChar w:fldCharType="end"/>
      </w:r>
      <w:r w:rsidRPr="00CA4758">
        <w:rPr>
          <w:rFonts w:eastAsia="Times New Roman"/>
          <w:lang w:val="en-US"/>
        </w:rPr>
        <w:t>.  What are the consequences of doing so? It would appear that, from 6 March 2009, the applicant was subject to a legally imposed disqualification from driving given the final and legally binding terms of the Regional Court judgment of 27 February 2009 in the first set of proceedings. When stopped by the police in July and September 2009, the only question to be resolved in any appeal brought by the applicant was whether, factually, it was he who had been driving. The legal question of the disqualification itself was clear, final and legally binding. Appeals by the applicant seeking to reassert the District Court termination of proceedings of 1 December 2008 and overrule the Regional Court judgment of 27 February 2009 in the first set of proceedings were therefore manifestly ill-founded and doomed to fail. As the respondent State explains “the second administrative proceedings were in no way aimed at reviewing the legality or legitimacy of the sentence imposed in the first proceedings”.</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19</w:t>
      </w:r>
      <w:r w:rsidRPr="00CA4758">
        <w:rPr>
          <w:rFonts w:eastAsia="Times New Roman"/>
          <w:lang w:val="en-US"/>
        </w:rPr>
        <w:fldChar w:fldCharType="end"/>
      </w:r>
      <w:r w:rsidRPr="00CA4758">
        <w:rPr>
          <w:rFonts w:eastAsia="Times New Roman"/>
          <w:lang w:val="en-US"/>
        </w:rPr>
        <w:t>.  For the reasons explained above, had the applicant challenged that first judgment in a timely fashion before this Court, he might have been able to present solid Article 6 grounds for this Court to find a violation of Article 6. He did not do so. However, the majority have, via application of the presumption of innocence, applied in relation to two different sets of subsequent legal proceedings, allowed the applicant to succeed in what he has all along been challenging, namely the legal effects of the judgment of 27 February 2009. The presumption of innocence trumps the applicant</w:t>
      </w:r>
      <w:r w:rsidRPr="00CA4758" w:rsidR="00CA4758">
        <w:rPr>
          <w:rFonts w:eastAsia="Times New Roman"/>
          <w:lang w:val="en-US"/>
        </w:rPr>
        <w:t>’</w:t>
      </w:r>
      <w:r w:rsidRPr="00CA4758">
        <w:rPr>
          <w:rFonts w:eastAsia="Times New Roman"/>
          <w:lang w:val="en-US"/>
        </w:rPr>
        <w:t>s failure to comply with a binding court order disqualifying him from driving for two years.</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20</w:t>
      </w:r>
      <w:r w:rsidRPr="00CA4758">
        <w:rPr>
          <w:rFonts w:eastAsia="Times New Roman"/>
          <w:lang w:val="en-US"/>
        </w:rPr>
        <w:fldChar w:fldCharType="end"/>
      </w:r>
      <w:r w:rsidRPr="00CA4758">
        <w:rPr>
          <w:rFonts w:eastAsia="Times New Roman"/>
          <w:lang w:val="en-US"/>
        </w:rPr>
        <w:t xml:space="preserve">.  Less than two months separate the commission by the applicant of what the majority designate as the “initial offence” (31 July 2009) and the “repeat” driving offence (23 September 2009). By introducing a manifestly ill-founded appeal against the “initial offence”, first before the police authority (two weeks </w:t>
      </w:r>
      <w:r w:rsidRPr="00CA4758">
        <w:rPr>
          <w:rFonts w:eastAsia="Times New Roman"/>
          <w:i/>
          <w:lang w:val="en-US"/>
        </w:rPr>
        <w:t>after</w:t>
      </w:r>
      <w:r w:rsidRPr="00CA4758">
        <w:rPr>
          <w:rFonts w:eastAsia="Times New Roman"/>
          <w:lang w:val="en-US"/>
        </w:rPr>
        <w:t xml:space="preserve"> the commission of the second offence, already characterized as repeat) and then before the first instance administrative court (almost four weeks </w:t>
      </w:r>
      <w:r w:rsidRPr="00CA4758">
        <w:rPr>
          <w:rFonts w:eastAsia="Times New Roman"/>
          <w:i/>
          <w:lang w:val="en-US"/>
        </w:rPr>
        <w:t>after</w:t>
      </w:r>
      <w:r w:rsidRPr="00CA4758">
        <w:rPr>
          <w:rFonts w:eastAsia="Times New Roman"/>
          <w:lang w:val="en-US"/>
        </w:rPr>
        <w:t xml:space="preserve"> the commission of the repeat offence), the applicant ensures that the second characterization – a repeat offence – is either vitiated or must be held in abeyance no matter how long the administrative proceedings relating to the manifestly ill-founded appeal in the second set of proceedings take. The applicant submits that, until the final conclusion of the Administrative Regional Court of 24 April 2012 in the second set of proceedings, he could not have been charged (or indeed been convicted) with a “repeat” offence, but perhaps only an offence under Article 149</w:t>
      </w:r>
      <w:r w:rsidRPr="00CA4758">
        <w:rPr>
          <w:rFonts w:eastAsia="Times New Roman"/>
          <w:vertAlign w:val="superscript"/>
          <w:lang w:val="en-US"/>
        </w:rPr>
        <w:t>4</w:t>
      </w:r>
      <w:r w:rsidRPr="00CA4758">
        <w:rPr>
          <w:rFonts w:eastAsia="Times New Roman"/>
          <w:lang w:val="en-US"/>
        </w:rPr>
        <w:t xml:space="preserve"> (6) of the Code of Administrative Offences.</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21</w:t>
      </w:r>
      <w:r w:rsidRPr="00CA4758">
        <w:rPr>
          <w:rFonts w:eastAsia="Times New Roman"/>
          <w:lang w:val="en-US"/>
        </w:rPr>
        <w:fldChar w:fldCharType="end"/>
      </w:r>
      <w:r w:rsidRPr="00CA4758">
        <w:rPr>
          <w:rFonts w:eastAsia="Times New Roman"/>
          <w:lang w:val="en-US"/>
        </w:rPr>
        <w:t>.  By following his logic, and ignoring as irrelevant the first set of proceedings from which all else stems,</w:t>
      </w:r>
      <w:r w:rsidRPr="00CA4758">
        <w:rPr>
          <w:rFonts w:eastAsia="Times New Roman"/>
          <w:szCs w:val="24"/>
          <w:vertAlign w:val="superscript"/>
          <w:lang w:val="en-US"/>
        </w:rPr>
        <w:footnoteReference w:id="5"/>
      </w:r>
      <w:r w:rsidRPr="00CA4758">
        <w:rPr>
          <w:rFonts w:eastAsia="Times New Roman"/>
          <w:lang w:val="en-US"/>
        </w:rPr>
        <w:t xml:space="preserve"> the majority allows the dissuasive effect of domestic legislation to be lost in relation to a driver who simply refused to accept, and consciously decided to flout, the legal fact and legal consequences of a final, binding domestic judgment which he failed to challenge on time before this Court.</w:t>
      </w:r>
    </w:p>
    <w:p w:rsidRPr="00CA4758" w:rsidR="00935156" w:rsidP="00CA4758" w:rsidRDefault="00935156">
      <w:pPr>
        <w:pStyle w:val="OpiHA0"/>
        <w:rPr>
          <w:rFonts w:eastAsia="Times New Roman"/>
          <w:lang w:val="en-US"/>
        </w:rPr>
      </w:pPr>
      <w:r w:rsidRPr="00CA4758">
        <w:rPr>
          <w:rFonts w:eastAsia="Times New Roman"/>
          <w:lang w:val="en-US"/>
        </w:rPr>
        <w:t>E.  Conclusions</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22</w:t>
      </w:r>
      <w:r w:rsidRPr="00CA4758">
        <w:rPr>
          <w:rFonts w:eastAsia="Times New Roman"/>
          <w:lang w:val="en-US"/>
        </w:rPr>
        <w:fldChar w:fldCharType="end"/>
      </w:r>
      <w:r w:rsidRPr="00CA4758">
        <w:rPr>
          <w:rFonts w:eastAsia="Times New Roman"/>
          <w:lang w:val="en-US"/>
        </w:rPr>
        <w:t>.  In my view, the presumption of innocence, whose object and purpose is described in the general principles reproduced in the majority judgment (§§ 50-53), has been misapplied. It is noteworthy that, having found a violation, the majority awards no just satisfaction.</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23</w:t>
      </w:r>
      <w:r w:rsidRPr="00CA4758">
        <w:rPr>
          <w:rFonts w:eastAsia="Times New Roman"/>
          <w:lang w:val="en-US"/>
        </w:rPr>
        <w:fldChar w:fldCharType="end"/>
      </w:r>
      <w:r w:rsidRPr="00CA4758">
        <w:rPr>
          <w:rFonts w:eastAsia="Times New Roman"/>
          <w:lang w:val="en-US"/>
        </w:rPr>
        <w:t>.  The majority confuses the enforceability of the judgment in the first set of proceedings and the applicant</w:t>
      </w:r>
      <w:r w:rsidRPr="00CA4758" w:rsidR="00CA4758">
        <w:rPr>
          <w:rFonts w:eastAsia="Times New Roman"/>
          <w:lang w:val="en-US"/>
        </w:rPr>
        <w:t>’</w:t>
      </w:r>
      <w:r w:rsidRPr="00CA4758">
        <w:rPr>
          <w:rFonts w:eastAsia="Times New Roman"/>
          <w:lang w:val="en-US"/>
        </w:rPr>
        <w:t>s conviction in the third set of proceedings, whose consequences are only assessed in relation to the second set of proceedings, as if the first set never occurred.</w:t>
      </w:r>
      <w:r w:rsidRPr="00CA4758">
        <w:rPr>
          <w:rFonts w:eastAsia="Times New Roman"/>
          <w:vertAlign w:val="superscript"/>
          <w:lang w:val="en-US"/>
        </w:rPr>
        <w:t xml:space="preserve"> </w:t>
      </w:r>
      <w:r w:rsidRPr="00CA4758">
        <w:rPr>
          <w:rFonts w:eastAsia="Times New Roman"/>
          <w:vertAlign w:val="superscript"/>
          <w:lang w:val="en-US"/>
        </w:rPr>
        <w:footnoteReference w:id="6"/>
      </w:r>
      <w:r w:rsidRPr="00CA4758">
        <w:rPr>
          <w:rFonts w:eastAsia="Times New Roman"/>
          <w:lang w:val="en-US"/>
        </w:rPr>
        <w:t xml:space="preserve"> As a matter of fact and law, whether the applicant accepted it was legal or not, he had been banned from driving by a court judgment in the first set of proceedings in 2008. That ban was enforceable when the two subsequent administrative offences for driving despite the ban were committed in July and September 2009. The applicant may have felt himself “innocent” or that the first set of proceedings were unfair,</w:t>
      </w:r>
      <w:r w:rsidRPr="00CA4758">
        <w:rPr>
          <w:rFonts w:eastAsia="Times New Roman"/>
          <w:szCs w:val="24"/>
          <w:vertAlign w:val="superscript"/>
          <w:lang w:val="en-US"/>
        </w:rPr>
        <w:footnoteReference w:id="7"/>
      </w:r>
      <w:r w:rsidRPr="00CA4758">
        <w:rPr>
          <w:rFonts w:eastAsia="Times New Roman"/>
          <w:lang w:val="en-US"/>
        </w:rPr>
        <w:t xml:space="preserve"> but he nevertheless went on to infringe a legally valid ban on driving a car. In this context, it is irrelevant whether the “initial administrative offence” (the subject of the second set of proceedings) was </w:t>
      </w:r>
      <w:r w:rsidRPr="00CA4758">
        <w:rPr>
          <w:rFonts w:eastAsia="Times New Roman"/>
          <w:i/>
          <w:lang w:val="en-US"/>
        </w:rPr>
        <w:t>res</w:t>
      </w:r>
      <w:r w:rsidRPr="00CA4758">
        <w:rPr>
          <w:rFonts w:eastAsia="Times New Roman"/>
          <w:i/>
        </w:rPr>
        <w:t xml:space="preserve"> </w:t>
      </w:r>
      <w:proofErr w:type="spellStart"/>
      <w:r w:rsidRPr="00CA4758">
        <w:rPr>
          <w:rFonts w:eastAsia="Times New Roman"/>
          <w:i/>
        </w:rPr>
        <w:t>iudicata</w:t>
      </w:r>
      <w:proofErr w:type="spellEnd"/>
      <w:r w:rsidRPr="00CA4758">
        <w:rPr>
          <w:rFonts w:eastAsia="Times New Roman"/>
          <w:lang w:val="en-US"/>
        </w:rPr>
        <w:t xml:space="preserve"> or not when the third set of proceedings were concluded. What is important is that the judgment in the first set of proceedings imposing the driving ban was enforceable and, for the duration of its two year validity, the applicant was not allowed to drive a car. When he nevertheless did so, he was a (re)offender. This is very far from the scenario of a domestic court ignoring the presumption of innocence in appeal proceedings simply because the accused was convicted at first instance or from the other cases on the presumption of innocence relied on by the majority in §§ 50 - 51.</w:t>
      </w:r>
      <w:r w:rsidRPr="00CA4758">
        <w:rPr>
          <w:rFonts w:eastAsia="Times New Roman"/>
          <w:szCs w:val="24"/>
          <w:vertAlign w:val="superscript"/>
          <w:lang w:val="en-US"/>
        </w:rPr>
        <w:footnoteReference w:id="8"/>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24</w:t>
      </w:r>
      <w:r w:rsidRPr="00CA4758">
        <w:rPr>
          <w:rFonts w:eastAsia="Times New Roman"/>
          <w:lang w:val="en-US"/>
        </w:rPr>
        <w:fldChar w:fldCharType="end"/>
      </w:r>
      <w:r w:rsidRPr="00CA4758">
        <w:rPr>
          <w:rFonts w:eastAsia="Times New Roman"/>
          <w:lang w:val="en-US"/>
        </w:rPr>
        <w:t xml:space="preserve">.  Were the consequences of this judgment a careful reconsideration in Latvia of when and how administrative offence proceedings are scheduled, </w:t>
      </w:r>
      <w:r w:rsidRPr="00CA4758" w:rsidR="00A15048">
        <w:rPr>
          <w:rFonts w:eastAsia="Times New Roman"/>
          <w:lang w:val="en-US"/>
        </w:rPr>
        <w:t xml:space="preserve">of </w:t>
      </w:r>
      <w:r w:rsidRPr="00CA4758">
        <w:rPr>
          <w:rFonts w:eastAsia="Times New Roman"/>
          <w:lang w:val="en-US"/>
        </w:rPr>
        <w:t>the need to respect the rights of the</w:t>
      </w:r>
      <w:r w:rsidRPr="00CA4758">
        <w:rPr>
          <w:rFonts w:eastAsia="Times New Roman"/>
        </w:rPr>
        <w:t xml:space="preserve"> defence</w:t>
      </w:r>
      <w:r w:rsidRPr="00CA4758">
        <w:rPr>
          <w:rFonts w:eastAsia="Times New Roman"/>
          <w:lang w:val="en-US"/>
        </w:rPr>
        <w:t xml:space="preserve"> under Article 6 of the Convention in administrative offence proceedings or </w:t>
      </w:r>
      <w:r w:rsidRPr="00CA4758" w:rsidR="00A15048">
        <w:rPr>
          <w:rFonts w:eastAsia="Times New Roman"/>
          <w:lang w:val="en-US"/>
        </w:rPr>
        <w:t xml:space="preserve">of </w:t>
      </w:r>
      <w:r w:rsidRPr="00CA4758">
        <w:rPr>
          <w:rFonts w:eastAsia="Times New Roman"/>
          <w:lang w:val="en-US"/>
        </w:rPr>
        <w:t>the automatic execution of a penalty for an administrative offence which is punitive in nature and includes administrative detention, this could be welcomed.</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25</w:t>
      </w:r>
      <w:r w:rsidRPr="00CA4758">
        <w:rPr>
          <w:rFonts w:eastAsia="Times New Roman"/>
          <w:lang w:val="en-US"/>
        </w:rPr>
        <w:fldChar w:fldCharType="end"/>
      </w:r>
      <w:r w:rsidRPr="00CA4758">
        <w:rPr>
          <w:rFonts w:eastAsia="Times New Roman"/>
          <w:lang w:val="en-US"/>
        </w:rPr>
        <w:t>.  However, it could be argued that the judgment provides an incentive for those charged with certain administrative offences to introduce manifestly ill-founded appeals in order to suspend or quash the legal effects of a final, binding, prior court judgment. That is not a purpose which the presumption of innocence is intended to serve.</w:t>
      </w:r>
    </w:p>
    <w:p w:rsidRPr="00CA4758" w:rsidR="00935156" w:rsidP="00CA4758" w:rsidRDefault="00935156">
      <w:pPr>
        <w:pStyle w:val="OpiPara"/>
        <w:rPr>
          <w:rFonts w:eastAsia="Times New Roman"/>
          <w:lang w:val="en-US"/>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26</w:t>
      </w:r>
      <w:r w:rsidRPr="00CA4758">
        <w:rPr>
          <w:rFonts w:eastAsia="Times New Roman"/>
          <w:lang w:val="en-US"/>
        </w:rPr>
        <w:fldChar w:fldCharType="end"/>
      </w:r>
      <w:r w:rsidRPr="00CA4758">
        <w:rPr>
          <w:rFonts w:eastAsia="Times New Roman"/>
          <w:lang w:val="en-US"/>
        </w:rPr>
        <w:t>.  In a recent judgment of the United Kingdom Supreme Court, in which a majority of judges explained why they had difficulty, in admittedly different circumstances, following the case-law of this Court on Article 6 § 2 of the Convention, Lord Bridge stated:</w:t>
      </w:r>
    </w:p>
    <w:p w:rsidRPr="00CA4758" w:rsidR="00935156" w:rsidP="00CA4758" w:rsidRDefault="00F94FAC">
      <w:pPr>
        <w:pStyle w:val="OpiQuot"/>
        <w:rPr>
          <w:rFonts w:eastAsia="Times New Roman"/>
          <w:lang w:val="en-US"/>
        </w:rPr>
      </w:pPr>
      <w:r w:rsidRPr="00CA4758">
        <w:rPr>
          <w:rFonts w:eastAsia="Times New Roman"/>
          <w:lang w:val="en-US"/>
        </w:rPr>
        <w:t>“I am ...</w:t>
      </w:r>
      <w:r w:rsidRPr="00CA4758" w:rsidR="00935156">
        <w:rPr>
          <w:rFonts w:eastAsia="Times New Roman"/>
          <w:lang w:val="en-US"/>
        </w:rPr>
        <w:t xml:space="preserve"> persuaded that, in its rulings upon the extent of the operation of article 6(2) of the Convention, the ECtHR has, step by step, allowed its analysis to be swept into hopeless and probably irretrievable confusion. An analogy is to a boat which, once severed from its moorings, floats out to sea and is tossed helplessly this way and that”.</w:t>
      </w:r>
      <w:r w:rsidRPr="00CA4758" w:rsidR="00935156">
        <w:rPr>
          <w:rFonts w:eastAsia="Times New Roman"/>
          <w:szCs w:val="24"/>
          <w:vertAlign w:val="superscript"/>
          <w:lang w:val="en-US"/>
        </w:rPr>
        <w:footnoteReference w:id="9"/>
      </w:r>
    </w:p>
    <w:p w:rsidRPr="00CA4758" w:rsidR="00935156" w:rsidP="00CA4758" w:rsidRDefault="00935156">
      <w:pPr>
        <w:pStyle w:val="OpiPara"/>
        <w:rPr>
          <w:rFonts w:eastAsia="Times New Roman"/>
        </w:rPr>
      </w:pPr>
      <w:r w:rsidRPr="00CA4758">
        <w:rPr>
          <w:rFonts w:eastAsia="Times New Roman"/>
          <w:lang w:val="en-US"/>
        </w:rPr>
        <w:fldChar w:fldCharType="begin"/>
      </w:r>
      <w:r w:rsidRPr="00CA4758">
        <w:rPr>
          <w:rFonts w:eastAsia="Times New Roman"/>
          <w:lang w:val="en-US"/>
        </w:rPr>
        <w:instrText xml:space="preserve"> SEQ level0 \*arabic </w:instrText>
      </w:r>
      <w:r w:rsidRPr="00CA4758">
        <w:rPr>
          <w:rFonts w:eastAsia="Times New Roman"/>
          <w:lang w:val="en-US"/>
        </w:rPr>
        <w:fldChar w:fldCharType="separate"/>
      </w:r>
      <w:r w:rsidRPr="00CA4758" w:rsidR="00CA4758">
        <w:rPr>
          <w:rFonts w:eastAsia="Times New Roman"/>
          <w:noProof/>
          <w:lang w:val="en-US"/>
        </w:rPr>
        <w:t>27</w:t>
      </w:r>
      <w:r w:rsidRPr="00CA4758">
        <w:rPr>
          <w:rFonts w:eastAsia="Times New Roman"/>
          <w:lang w:val="en-US"/>
        </w:rPr>
        <w:fldChar w:fldCharType="end"/>
      </w:r>
      <w:r w:rsidRPr="00CA4758">
        <w:rPr>
          <w:rFonts w:eastAsia="Times New Roman"/>
          <w:lang w:val="en-US"/>
        </w:rPr>
        <w:t>.  In the instant case the applicant should have brought his real Article 6 complaint in relation to the first set of proceedings on time. When he failed to do so, and to the extent that his remaining complaints were admissible, the majority should have chosen to navigate a simpler Article 6 route than the one on which they embarked.</w:t>
      </w:r>
    </w:p>
    <w:sectPr w:rsidRPr="00CA4758" w:rsidR="00935156">
      <w:headerReference w:type="even" r:id="rId13"/>
      <w:headerReference w:type="default" r:id="rId14"/>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CA9" w:rsidRPr="003152BA" w:rsidRDefault="00510CA9" w:rsidP="00014566">
      <w:r w:rsidRPr="003152BA">
        <w:separator/>
      </w:r>
    </w:p>
  </w:endnote>
  <w:endnote w:type="continuationSeparator" w:id="0">
    <w:p w:rsidR="00510CA9" w:rsidRPr="003152BA" w:rsidRDefault="00510CA9"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A9" w:rsidRPr="00150BFA" w:rsidRDefault="00510CA9" w:rsidP="005A0391">
    <w:pPr>
      <w:jc w:val="center"/>
    </w:pPr>
    <w:r>
      <w:rPr>
        <w:noProof/>
        <w:lang w:val="en-US" w:eastAsia="ja-JP"/>
      </w:rPr>
      <w:drawing>
        <wp:inline distT="0" distB="0" distL="0" distR="0" wp14:anchorId="472BE31C" wp14:editId="79B48EEC">
          <wp:extent cx="771525" cy="619125"/>
          <wp:effectExtent l="0" t="0" r="9525" b="9525"/>
          <wp:docPr id="21" name="Picture 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10CA9" w:rsidRDefault="00510C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CA9" w:rsidRPr="003152BA" w:rsidRDefault="00510CA9" w:rsidP="00014566">
      <w:r w:rsidRPr="003152BA">
        <w:separator/>
      </w:r>
    </w:p>
  </w:footnote>
  <w:footnote w:type="continuationSeparator" w:id="0">
    <w:p w:rsidR="00510CA9" w:rsidRPr="003152BA" w:rsidRDefault="00510CA9" w:rsidP="00014566">
      <w:r w:rsidRPr="003152BA">
        <w:continuationSeparator/>
      </w:r>
    </w:p>
  </w:footnote>
  <w:footnote w:id="1">
    <w:p w:rsidR="00510CA9" w:rsidRPr="0029648C" w:rsidRDefault="00510CA9" w:rsidP="00935156">
      <w:pPr>
        <w:pStyle w:val="FootnoteText"/>
        <w:rPr>
          <w:rFonts w:ascii="Times New Roman" w:hAnsi="Times New Roman" w:cs="Times New Roman"/>
        </w:rPr>
      </w:pPr>
      <w:r w:rsidRPr="0029648C">
        <w:rPr>
          <w:rStyle w:val="FootnoteReference"/>
          <w:rFonts w:ascii="Times New Roman" w:hAnsi="Times New Roman" w:cs="Times New Roman"/>
        </w:rPr>
        <w:footnoteRef/>
      </w:r>
      <w:r w:rsidRPr="0029648C">
        <w:rPr>
          <w:rFonts w:ascii="Times New Roman" w:hAnsi="Times New Roman" w:cs="Times New Roman"/>
        </w:rPr>
        <w:t xml:space="preserve"> A number is attributed to each procedural step (I, II, III), to designate the set of proceedings to which it belongs.</w:t>
      </w:r>
    </w:p>
  </w:footnote>
  <w:footnote w:id="2">
    <w:p w:rsidR="00510CA9" w:rsidRPr="0029648C" w:rsidRDefault="00510CA9" w:rsidP="00935156">
      <w:pPr>
        <w:pStyle w:val="FootnoteText"/>
        <w:rPr>
          <w:rFonts w:ascii="Times New Roman" w:hAnsi="Times New Roman" w:cs="Times New Roman"/>
        </w:rPr>
      </w:pPr>
      <w:r w:rsidRPr="0029648C">
        <w:rPr>
          <w:rStyle w:val="FootnoteReference"/>
          <w:rFonts w:ascii="Times New Roman" w:hAnsi="Times New Roman" w:cs="Times New Roman"/>
        </w:rPr>
        <w:footnoteRef/>
      </w:r>
      <w:r w:rsidRPr="0029648C">
        <w:rPr>
          <w:rFonts w:ascii="Times New Roman" w:hAnsi="Times New Roman" w:cs="Times New Roman"/>
        </w:rPr>
        <w:t xml:space="preserve"> Attempts by the applicant to suspend the execution of the judgment of 27 February 2009 also failed before the</w:t>
      </w:r>
      <w:r w:rsidRPr="00756C99">
        <w:rPr>
          <w:rFonts w:ascii="Times New Roman" w:hAnsi="Times New Roman" w:cs="Times New Roman"/>
        </w:rPr>
        <w:t xml:space="preserve"> </w:t>
      </w:r>
      <w:proofErr w:type="spellStart"/>
      <w:r w:rsidRPr="00756C99">
        <w:rPr>
          <w:rFonts w:ascii="Times New Roman" w:hAnsi="Times New Roman" w:cs="Times New Roman"/>
        </w:rPr>
        <w:t>Jürmala</w:t>
      </w:r>
      <w:proofErr w:type="spellEnd"/>
      <w:r w:rsidRPr="0029648C">
        <w:rPr>
          <w:rFonts w:ascii="Times New Roman" w:hAnsi="Times New Roman" w:cs="Times New Roman"/>
        </w:rPr>
        <w:t xml:space="preserve"> City Court and the Riga Regional Court on 7 April 2009 and 28 April 2009, respectively.</w:t>
      </w:r>
    </w:p>
  </w:footnote>
  <w:footnote w:id="3">
    <w:p w:rsidR="00510CA9" w:rsidRPr="0029648C" w:rsidRDefault="00510CA9" w:rsidP="00935156">
      <w:pPr>
        <w:pStyle w:val="FootnoteText"/>
        <w:rPr>
          <w:rFonts w:ascii="Times New Roman" w:hAnsi="Times New Roman" w:cs="Times New Roman"/>
        </w:rPr>
      </w:pPr>
      <w:r w:rsidRPr="0029648C">
        <w:rPr>
          <w:rStyle w:val="FootnoteReference"/>
          <w:rFonts w:ascii="Times New Roman" w:hAnsi="Times New Roman" w:cs="Times New Roman"/>
        </w:rPr>
        <w:footnoteRef/>
      </w:r>
      <w:r w:rsidRPr="0029648C">
        <w:rPr>
          <w:rFonts w:ascii="Times New Roman" w:hAnsi="Times New Roman" w:cs="Times New Roman"/>
        </w:rPr>
        <w:t xml:space="preserve"> A third complaint concerned the fact that the proceedings </w:t>
      </w:r>
      <w:r>
        <w:rPr>
          <w:rFonts w:ascii="Times New Roman" w:hAnsi="Times New Roman" w:cs="Times New Roman"/>
        </w:rPr>
        <w:t>regard</w:t>
      </w:r>
      <w:r w:rsidRPr="0029648C">
        <w:rPr>
          <w:rFonts w:ascii="Times New Roman" w:hAnsi="Times New Roman" w:cs="Times New Roman"/>
        </w:rPr>
        <w:t>ing the repeat administrative offence had been decided by the courts of general jurisdiction rather than the administrative courts. This complaint was rejected for non-exhaustion of domestic remedies.</w:t>
      </w:r>
    </w:p>
  </w:footnote>
  <w:footnote w:id="4">
    <w:p w:rsidR="00510CA9" w:rsidRPr="0029648C" w:rsidRDefault="00510CA9" w:rsidP="00935156">
      <w:pPr>
        <w:pStyle w:val="FootnoteText"/>
        <w:rPr>
          <w:rFonts w:ascii="Times New Roman" w:hAnsi="Times New Roman" w:cs="Times New Roman"/>
        </w:rPr>
      </w:pPr>
      <w:r w:rsidRPr="0029648C">
        <w:rPr>
          <w:rStyle w:val="FootnoteReference"/>
          <w:rFonts w:ascii="Times New Roman" w:hAnsi="Times New Roman" w:cs="Times New Roman"/>
        </w:rPr>
        <w:footnoteRef/>
      </w:r>
      <w:r w:rsidRPr="0029648C">
        <w:rPr>
          <w:rFonts w:ascii="Times New Roman" w:hAnsi="Times New Roman" w:cs="Times New Roman"/>
        </w:rPr>
        <w:t xml:space="preserve"> My vote against admissibility was on somewhat technical grounds as operative part 1 of the judgment is framed exclusively in terms of the alleged violation of the presumption of innocence. The applicant complained under Article 6; the Court communicated the case under Article 6 § 2. I might not have voted against the admissibility of a broader Article</w:t>
      </w:r>
      <w:r>
        <w:rPr>
          <w:rFonts w:ascii="Times New Roman" w:hAnsi="Times New Roman" w:cs="Times New Roman"/>
        </w:rPr>
        <w:t> </w:t>
      </w:r>
      <w:r w:rsidRPr="0029648C">
        <w:rPr>
          <w:rFonts w:ascii="Times New Roman" w:hAnsi="Times New Roman" w:cs="Times New Roman"/>
        </w:rPr>
        <w:t>6 §</w:t>
      </w:r>
      <w:r>
        <w:rPr>
          <w:rFonts w:ascii="Times New Roman" w:hAnsi="Times New Roman" w:cs="Times New Roman"/>
        </w:rPr>
        <w:t> </w:t>
      </w:r>
      <w:r w:rsidRPr="0029648C">
        <w:rPr>
          <w:rFonts w:ascii="Times New Roman" w:hAnsi="Times New Roman" w:cs="Times New Roman"/>
        </w:rPr>
        <w:t>1 complaint communicated differently, and would certainly not have voted against a complaint in relation to the first set of proceedings if such a complaint had been lodged in time.</w:t>
      </w:r>
    </w:p>
  </w:footnote>
  <w:footnote w:id="5">
    <w:p w:rsidR="00510CA9" w:rsidRPr="0029648C" w:rsidRDefault="00510CA9" w:rsidP="00935156">
      <w:pPr>
        <w:pStyle w:val="FootnoteText"/>
        <w:rPr>
          <w:rFonts w:ascii="Times New Roman" w:hAnsi="Times New Roman" w:cs="Times New Roman"/>
        </w:rPr>
      </w:pPr>
      <w:r w:rsidRPr="0029648C">
        <w:rPr>
          <w:rStyle w:val="FootnoteReference"/>
          <w:rFonts w:ascii="Times New Roman" w:hAnsi="Times New Roman" w:cs="Times New Roman"/>
        </w:rPr>
        <w:footnoteRef/>
      </w:r>
      <w:r w:rsidRPr="0029648C">
        <w:rPr>
          <w:rFonts w:ascii="Times New Roman" w:hAnsi="Times New Roman" w:cs="Times New Roman"/>
        </w:rPr>
        <w:t xml:space="preserve"> The omission of any reference to this first judgment, which imposed the disqualification, is particularly noteworthy in § 55 of the judgment. See also, § 59 of the judgment which fails to</w:t>
      </w:r>
      <w:r w:rsidRPr="00756C99">
        <w:rPr>
          <w:rFonts w:ascii="Times New Roman" w:hAnsi="Times New Roman" w:cs="Times New Roman"/>
        </w:rPr>
        <w:t xml:space="preserve"> recognise</w:t>
      </w:r>
      <w:r w:rsidRPr="0029648C">
        <w:rPr>
          <w:rFonts w:ascii="Times New Roman" w:hAnsi="Times New Roman" w:cs="Times New Roman"/>
        </w:rPr>
        <w:t xml:space="preserve"> that the domestic courts considered themselves legally bound by that judgment and the driving ban it imposed.</w:t>
      </w:r>
    </w:p>
  </w:footnote>
  <w:footnote w:id="6">
    <w:p w:rsidR="00510CA9" w:rsidRPr="00DC5D90" w:rsidRDefault="00510CA9" w:rsidP="00935156">
      <w:pPr>
        <w:pStyle w:val="ECHRPara"/>
        <w:rPr>
          <w:sz w:val="20"/>
          <w:szCs w:val="20"/>
        </w:rPr>
      </w:pPr>
      <w:r>
        <w:rPr>
          <w:rStyle w:val="FootnoteReference"/>
        </w:rPr>
        <w:footnoteRef/>
      </w:r>
      <w:r>
        <w:t xml:space="preserve"> </w:t>
      </w:r>
      <w:r w:rsidRPr="00DC5D90">
        <w:rPr>
          <w:sz w:val="20"/>
          <w:szCs w:val="20"/>
        </w:rPr>
        <w:t xml:space="preserve">In the admittedly different context of how the presumption of innocence operates in circumstances where criminal proceedings have been concluded, the Court recently reiterated in </w:t>
      </w:r>
      <w:r w:rsidRPr="00DC5D90">
        <w:rPr>
          <w:i/>
          <w:sz w:val="20"/>
          <w:szCs w:val="20"/>
        </w:rPr>
        <w:t>O’Neill v. the United Kingdom</w:t>
      </w:r>
      <w:r w:rsidRPr="00DC5D90">
        <w:rPr>
          <w:sz w:val="20"/>
          <w:szCs w:val="20"/>
        </w:rPr>
        <w:t>, no. 14541/15, § 40, 8 January 2019 (emphasis added), that: “</w:t>
      </w:r>
      <w:r w:rsidRPr="00DC5D90">
        <w:rPr>
          <w:i/>
          <w:sz w:val="20"/>
          <w:szCs w:val="20"/>
        </w:rPr>
        <w:t>There is no single approach to ascertaining the circumstances in which Article 6 § 2 will be violated</w:t>
      </w:r>
      <w:r w:rsidRPr="00DC5D90">
        <w:rPr>
          <w:sz w:val="20"/>
          <w:szCs w:val="20"/>
        </w:rPr>
        <w:t xml:space="preserve"> in the context of proceedings which follow the conclusion of criminal proceedings. However, </w:t>
      </w:r>
      <w:r w:rsidRPr="00DC5D90">
        <w:rPr>
          <w:i/>
          <w:sz w:val="20"/>
          <w:szCs w:val="20"/>
        </w:rPr>
        <w:t>much will depend on the nature and context of the proceedings in which the impugned decision was adopted</w:t>
      </w:r>
      <w:r w:rsidRPr="00DC5D90">
        <w:rPr>
          <w:sz w:val="20"/>
          <w:szCs w:val="20"/>
        </w:rPr>
        <w:t xml:space="preserve">, and the language used by the decision-maker will be of critical importance in assessing the compatibility of the decision and its reasoning with Article 6 § 2 (see </w:t>
      </w:r>
      <w:r w:rsidRPr="00DC5D90">
        <w:rPr>
          <w:i/>
          <w:sz w:val="20"/>
          <w:szCs w:val="20"/>
        </w:rPr>
        <w:t>Allen v. the United Kingdom</w:t>
      </w:r>
      <w:r>
        <w:rPr>
          <w:snapToGrid w:val="0"/>
          <w:sz w:val="20"/>
          <w:szCs w:val="20"/>
        </w:rPr>
        <w:t xml:space="preserve"> [GC], no. 25424/09, </w:t>
      </w:r>
      <w:r w:rsidRPr="00DC5D90">
        <w:rPr>
          <w:sz w:val="20"/>
          <w:szCs w:val="20"/>
        </w:rPr>
        <w:t>§§ 125-126</w:t>
      </w:r>
      <w:r w:rsidRPr="00DC5D90">
        <w:rPr>
          <w:snapToGrid w:val="0"/>
          <w:sz w:val="20"/>
          <w:szCs w:val="20"/>
        </w:rPr>
        <w:t xml:space="preserve">, </w:t>
      </w:r>
      <w:r w:rsidRPr="00DC5D90">
        <w:rPr>
          <w:sz w:val="20"/>
          <w:szCs w:val="20"/>
        </w:rPr>
        <w:t>ECHR 2013)”. In the present case nature and context have been forgotten and a single, if not singular, approach has been chosen.</w:t>
      </w:r>
    </w:p>
  </w:footnote>
  <w:footnote w:id="7">
    <w:p w:rsidR="00510CA9" w:rsidRPr="0029648C" w:rsidRDefault="00510CA9" w:rsidP="00935156">
      <w:pPr>
        <w:pStyle w:val="FootnoteText"/>
        <w:rPr>
          <w:rFonts w:ascii="Times New Roman" w:hAnsi="Times New Roman" w:cs="Times New Roman"/>
        </w:rPr>
      </w:pPr>
      <w:r w:rsidRPr="0029648C">
        <w:rPr>
          <w:rStyle w:val="FootnoteReference"/>
          <w:rFonts w:ascii="Times New Roman" w:hAnsi="Times New Roman" w:cs="Times New Roman"/>
        </w:rPr>
        <w:footnoteRef/>
      </w:r>
      <w:r w:rsidRPr="0029648C">
        <w:rPr>
          <w:rFonts w:ascii="Times New Roman" w:hAnsi="Times New Roman" w:cs="Times New Roman"/>
        </w:rPr>
        <w:t xml:space="preserve"> A question which the Chamber could not examine as this complaint was out of time.</w:t>
      </w:r>
    </w:p>
  </w:footnote>
  <w:footnote w:id="8">
    <w:p w:rsidR="00510CA9" w:rsidRPr="004300C2" w:rsidRDefault="00510CA9" w:rsidP="00935156">
      <w:pPr>
        <w:pStyle w:val="FootnoteText"/>
        <w:rPr>
          <w:rFonts w:ascii="Times New Roman" w:hAnsi="Times New Roman" w:cs="Times New Roman"/>
        </w:rPr>
      </w:pPr>
      <w:r w:rsidRPr="0029648C">
        <w:rPr>
          <w:rStyle w:val="FootnoteReference"/>
          <w:rFonts w:ascii="Times New Roman" w:hAnsi="Times New Roman" w:cs="Times New Roman"/>
        </w:rPr>
        <w:footnoteRef/>
      </w:r>
      <w:r w:rsidRPr="0029648C">
        <w:rPr>
          <w:rFonts w:ascii="Times New Roman" w:hAnsi="Times New Roman" w:cs="Times New Roman"/>
        </w:rPr>
        <w:t xml:space="preserve"> See </w:t>
      </w:r>
      <w:proofErr w:type="spellStart"/>
      <w:r w:rsidRPr="0029648C">
        <w:rPr>
          <w:rFonts w:ascii="Times New Roman" w:hAnsi="Times New Roman" w:cs="Times New Roman"/>
          <w:i/>
        </w:rPr>
        <w:t>Konstas</w:t>
      </w:r>
      <w:proofErr w:type="spellEnd"/>
      <w:r w:rsidRPr="0029648C">
        <w:rPr>
          <w:rFonts w:ascii="Times New Roman" w:hAnsi="Times New Roman" w:cs="Times New Roman"/>
          <w:i/>
        </w:rPr>
        <w:t xml:space="preserve"> v. Greece</w:t>
      </w:r>
      <w:r w:rsidRPr="0029648C">
        <w:rPr>
          <w:rFonts w:ascii="Times New Roman" w:hAnsi="Times New Roman" w:cs="Times New Roman"/>
        </w:rPr>
        <w:t>, no. 53466/07, 24 May 2011, to which the majority refers in §</w:t>
      </w:r>
      <w:r>
        <w:rPr>
          <w:rFonts w:ascii="Times New Roman" w:hAnsi="Times New Roman" w:cs="Times New Roman"/>
        </w:rPr>
        <w:t> </w:t>
      </w:r>
      <w:r w:rsidRPr="0029648C">
        <w:rPr>
          <w:rFonts w:ascii="Times New Roman" w:hAnsi="Times New Roman" w:cs="Times New Roman"/>
        </w:rPr>
        <w:t>53 of the judgment.</w:t>
      </w:r>
    </w:p>
  </w:footnote>
  <w:footnote w:id="9">
    <w:p w:rsidR="00510CA9" w:rsidRPr="00D773DF" w:rsidRDefault="00510CA9" w:rsidP="00935156">
      <w:pPr>
        <w:pStyle w:val="FootnoteText"/>
      </w:pPr>
      <w:r w:rsidRPr="004300C2">
        <w:rPr>
          <w:rStyle w:val="FootnoteReference"/>
          <w:rFonts w:ascii="Times New Roman" w:hAnsi="Times New Roman" w:cs="Times New Roman"/>
        </w:rPr>
        <w:footnoteRef/>
      </w:r>
      <w:r w:rsidRPr="004300C2">
        <w:rPr>
          <w:rFonts w:ascii="Times New Roman" w:hAnsi="Times New Roman" w:cs="Times New Roman"/>
        </w:rPr>
        <w:t xml:space="preserve"> See </w:t>
      </w:r>
      <w:r w:rsidRPr="004300C2">
        <w:rPr>
          <w:rFonts w:ascii="Times New Roman" w:hAnsi="Times New Roman" w:cs="Times New Roman"/>
          <w:i/>
        </w:rPr>
        <w:t>R (on the application of Hallam) (Appellant) v. Secretary of State for Justice (Respondent)</w:t>
      </w:r>
      <w:r w:rsidRPr="004300C2">
        <w:rPr>
          <w:rFonts w:ascii="Times New Roman" w:hAnsi="Times New Roman" w:cs="Times New Roman"/>
        </w:rPr>
        <w:t xml:space="preserve"> [2019] UKSC 2, § 85.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A9" w:rsidRPr="005D0F61" w:rsidRDefault="00510CA9" w:rsidP="005D0F6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A9" w:rsidRPr="00A45145" w:rsidRDefault="00510CA9" w:rsidP="005A0391">
    <w:pPr>
      <w:jc w:val="center"/>
    </w:pPr>
    <w:r>
      <w:rPr>
        <w:noProof/>
        <w:lang w:val="en-US" w:eastAsia="ja-JP"/>
      </w:rPr>
      <w:drawing>
        <wp:inline distT="0" distB="0" distL="0" distR="0" wp14:anchorId="65FA9561" wp14:editId="5941AA37">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10CA9" w:rsidRDefault="00510C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A9" w:rsidRPr="003152BA" w:rsidRDefault="00510CA9"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6C7109">
      <w:rPr>
        <w:rStyle w:val="PageNumber"/>
        <w:noProof/>
        <w:szCs w:val="18"/>
      </w:rPr>
      <w:t>16</w:t>
    </w:r>
    <w:r>
      <w:rPr>
        <w:rStyle w:val="PageNumber"/>
        <w:szCs w:val="18"/>
      </w:rPr>
      <w:fldChar w:fldCharType="end"/>
    </w:r>
    <w:r w:rsidRPr="003152BA">
      <w:tab/>
    </w:r>
    <w:r>
      <w:t>KANGERS v. LATVIA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A9" w:rsidRPr="003152BA" w:rsidRDefault="00510CA9" w:rsidP="00D60D87">
    <w:pPr>
      <w:pStyle w:val="ECHRHeader"/>
    </w:pPr>
    <w:r w:rsidRPr="003152BA">
      <w:tab/>
    </w:r>
    <w:r>
      <w:t>KANGERS v. LATVIA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6C7109">
      <w:rPr>
        <w:rStyle w:val="PageNumber"/>
        <w:noProof/>
        <w:szCs w:val="18"/>
      </w:rPr>
      <w:t>15</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A9" w:rsidRPr="002D599D" w:rsidRDefault="00510CA9" w:rsidP="005A0391">
    <w:pPr>
      <w:pStyle w:val="ECHRHeader"/>
    </w:pPr>
    <w:r>
      <w:rPr>
        <w:rStyle w:val="PageNumber"/>
      </w:rPr>
      <w:fldChar w:fldCharType="begin"/>
    </w:r>
    <w:r>
      <w:rPr>
        <w:rStyle w:val="PageNumber"/>
      </w:rPr>
      <w:instrText xml:space="preserve"> PAGE </w:instrText>
    </w:r>
    <w:r>
      <w:rPr>
        <w:rStyle w:val="PageNumber"/>
      </w:rPr>
      <w:fldChar w:fldCharType="separate"/>
    </w:r>
    <w:r w:rsidR="006C7109">
      <w:rPr>
        <w:rStyle w:val="PageNumber"/>
        <w:noProof/>
      </w:rPr>
      <w:t>24</w:t>
    </w:r>
    <w:r>
      <w:rPr>
        <w:rStyle w:val="PageNumber"/>
      </w:rPr>
      <w:fldChar w:fldCharType="end"/>
    </w:r>
    <w:r w:rsidRPr="002D599D">
      <w:tab/>
    </w:r>
    <w:r>
      <w:t>KANGERS v. LATVIA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CA9" w:rsidRDefault="00510CA9" w:rsidP="005A0391">
    <w:pPr>
      <w:pStyle w:val="ECHRHeader"/>
      <w:rPr>
        <w:rStyle w:val="PageNumber"/>
      </w:rPr>
    </w:pPr>
    <w:r w:rsidRPr="002D599D">
      <w:tab/>
    </w:r>
    <w:r>
      <w:t>KANGERS v. LATVIA – SEPARATE OPINION</w:t>
    </w:r>
    <w:r w:rsidRPr="002D599D">
      <w:tab/>
    </w:r>
    <w:r>
      <w:rPr>
        <w:rStyle w:val="PageNumber"/>
      </w:rPr>
      <w:fldChar w:fldCharType="begin"/>
    </w:r>
    <w:r>
      <w:rPr>
        <w:rStyle w:val="PageNumber"/>
      </w:rPr>
      <w:instrText xml:space="preserve"> PAGE </w:instrText>
    </w:r>
    <w:r>
      <w:rPr>
        <w:rStyle w:val="PageNumber"/>
      </w:rPr>
      <w:fldChar w:fldCharType="separate"/>
    </w:r>
    <w:r w:rsidR="006C7109">
      <w:rPr>
        <w:rStyle w:val="PageNumber"/>
        <w:noProof/>
      </w:rPr>
      <w:t>23</w:t>
    </w:r>
    <w:r>
      <w:rPr>
        <w:rStyle w:val="PageNumber"/>
      </w:rPr>
      <w:fldChar w:fldCharType="end"/>
    </w:r>
  </w:p>
  <w:p w:rsidR="00510CA9" w:rsidRPr="002D599D" w:rsidRDefault="00510CA9" w:rsidP="005A0391">
    <w:pPr>
      <w:pStyle w:val="ECHR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5A377AF"/>
    <w:multiLevelType w:val="hybridMultilevel"/>
    <w:tmpl w:val="19DA2A92"/>
    <w:lvl w:ilvl="0" w:tplc="17186BA6">
      <w:start w:val="1"/>
      <w:numFmt w:val="lowerRoman"/>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2">
    <w:nsid w:val="54A80AE3"/>
    <w:multiLevelType w:val="hybridMultilevel"/>
    <w:tmpl w:val="B52C068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nsid w:val="733E5088"/>
    <w:multiLevelType w:val="hybridMultilevel"/>
    <w:tmpl w:val="826CD53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0"/>
  </w:num>
  <w:num w:numId="3">
    <w:abstractNumId w:val="9"/>
  </w:num>
  <w:num w:numId="4">
    <w:abstractNumId w:val="16"/>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5"/>
  </w:num>
  <w:num w:numId="16">
    <w:abstractNumId w:val="15"/>
  </w:num>
  <w:num w:numId="17">
    <w:abstractNumId w:val="15"/>
  </w:num>
  <w:num w:numId="18">
    <w:abstractNumId w:val="15"/>
  </w:num>
  <w:num w:numId="19">
    <w:abstractNumId w:val="15"/>
  </w:num>
  <w:num w:numId="20">
    <w:abstractNumId w:val="15"/>
  </w:num>
  <w:num w:numId="21">
    <w:abstractNumId w:val="14"/>
  </w:num>
  <w:num w:numId="22">
    <w:abstractNumId w:val="12"/>
  </w:num>
  <w:num w:numId="23">
    <w:abstractNumId w:val="11"/>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422D70"/>
    <w:rsid w:val="00000067"/>
    <w:rsid w:val="000010ED"/>
    <w:rsid w:val="0000157B"/>
    <w:rsid w:val="000041F8"/>
    <w:rsid w:val="000042A8"/>
    <w:rsid w:val="000042C0"/>
    <w:rsid w:val="00004308"/>
    <w:rsid w:val="00005BF0"/>
    <w:rsid w:val="00006D46"/>
    <w:rsid w:val="00007154"/>
    <w:rsid w:val="000103AE"/>
    <w:rsid w:val="00011D69"/>
    <w:rsid w:val="00012AD3"/>
    <w:rsid w:val="00014566"/>
    <w:rsid w:val="00015364"/>
    <w:rsid w:val="00015C2D"/>
    <w:rsid w:val="00015F00"/>
    <w:rsid w:val="00021974"/>
    <w:rsid w:val="00022C1D"/>
    <w:rsid w:val="00027713"/>
    <w:rsid w:val="00034987"/>
    <w:rsid w:val="000350E3"/>
    <w:rsid w:val="000373BE"/>
    <w:rsid w:val="00042AA0"/>
    <w:rsid w:val="00044A0A"/>
    <w:rsid w:val="0004515D"/>
    <w:rsid w:val="000503D3"/>
    <w:rsid w:val="00050F1E"/>
    <w:rsid w:val="00052F6C"/>
    <w:rsid w:val="00053885"/>
    <w:rsid w:val="00054903"/>
    <w:rsid w:val="00054FEE"/>
    <w:rsid w:val="000602DF"/>
    <w:rsid w:val="000619E1"/>
    <w:rsid w:val="00061B05"/>
    <w:rsid w:val="00062973"/>
    <w:rsid w:val="00062D5D"/>
    <w:rsid w:val="000632D5"/>
    <w:rsid w:val="00063C16"/>
    <w:rsid w:val="000644EE"/>
    <w:rsid w:val="00066F84"/>
    <w:rsid w:val="00070B54"/>
    <w:rsid w:val="00071ABC"/>
    <w:rsid w:val="000856D7"/>
    <w:rsid w:val="000867BA"/>
    <w:rsid w:val="000902AD"/>
    <w:rsid w:val="000925AD"/>
    <w:rsid w:val="00092B16"/>
    <w:rsid w:val="000A24EB"/>
    <w:rsid w:val="000A6460"/>
    <w:rsid w:val="000B0332"/>
    <w:rsid w:val="000B0CED"/>
    <w:rsid w:val="000B6923"/>
    <w:rsid w:val="000C033C"/>
    <w:rsid w:val="000C0605"/>
    <w:rsid w:val="000C1FCA"/>
    <w:rsid w:val="000C4997"/>
    <w:rsid w:val="000C5862"/>
    <w:rsid w:val="000C5F3C"/>
    <w:rsid w:val="000C6DCC"/>
    <w:rsid w:val="000D04B1"/>
    <w:rsid w:val="000D0BEA"/>
    <w:rsid w:val="000D22E2"/>
    <w:rsid w:val="000D47AA"/>
    <w:rsid w:val="000D721F"/>
    <w:rsid w:val="000E069B"/>
    <w:rsid w:val="000E0710"/>
    <w:rsid w:val="000E0E82"/>
    <w:rsid w:val="000E1DC5"/>
    <w:rsid w:val="000E223F"/>
    <w:rsid w:val="000E35AC"/>
    <w:rsid w:val="000E7D45"/>
    <w:rsid w:val="000F338C"/>
    <w:rsid w:val="000F4E2D"/>
    <w:rsid w:val="000F549B"/>
    <w:rsid w:val="000F6208"/>
    <w:rsid w:val="000F6742"/>
    <w:rsid w:val="000F72D2"/>
    <w:rsid w:val="000F7851"/>
    <w:rsid w:val="00104E23"/>
    <w:rsid w:val="00105D67"/>
    <w:rsid w:val="00111B0C"/>
    <w:rsid w:val="00116808"/>
    <w:rsid w:val="00120D6C"/>
    <w:rsid w:val="00123B64"/>
    <w:rsid w:val="001257EC"/>
    <w:rsid w:val="00126A7F"/>
    <w:rsid w:val="00132C6A"/>
    <w:rsid w:val="00133D33"/>
    <w:rsid w:val="00134D64"/>
    <w:rsid w:val="00135A30"/>
    <w:rsid w:val="0013612C"/>
    <w:rsid w:val="00137FF6"/>
    <w:rsid w:val="00140DFA"/>
    <w:rsid w:val="00141650"/>
    <w:rsid w:val="001425A6"/>
    <w:rsid w:val="001457D8"/>
    <w:rsid w:val="001463CD"/>
    <w:rsid w:val="0014705E"/>
    <w:rsid w:val="00162A12"/>
    <w:rsid w:val="00166530"/>
    <w:rsid w:val="001745FA"/>
    <w:rsid w:val="00177CAC"/>
    <w:rsid w:val="0018050D"/>
    <w:rsid w:val="001832BD"/>
    <w:rsid w:val="00191E10"/>
    <w:rsid w:val="001922FF"/>
    <w:rsid w:val="00192770"/>
    <w:rsid w:val="001943B5"/>
    <w:rsid w:val="00195134"/>
    <w:rsid w:val="001961F3"/>
    <w:rsid w:val="0019682D"/>
    <w:rsid w:val="001A145B"/>
    <w:rsid w:val="001A3280"/>
    <w:rsid w:val="001A4478"/>
    <w:rsid w:val="001A674C"/>
    <w:rsid w:val="001B3B24"/>
    <w:rsid w:val="001B7CA2"/>
    <w:rsid w:val="001B7F6E"/>
    <w:rsid w:val="001C0F98"/>
    <w:rsid w:val="001C2A42"/>
    <w:rsid w:val="001C2FD4"/>
    <w:rsid w:val="001C4BB0"/>
    <w:rsid w:val="001D0A43"/>
    <w:rsid w:val="001D583E"/>
    <w:rsid w:val="001D6319"/>
    <w:rsid w:val="001D63ED"/>
    <w:rsid w:val="001D6939"/>
    <w:rsid w:val="001D7348"/>
    <w:rsid w:val="001D7AD9"/>
    <w:rsid w:val="001E035B"/>
    <w:rsid w:val="001E0961"/>
    <w:rsid w:val="001E3EAE"/>
    <w:rsid w:val="001E5348"/>
    <w:rsid w:val="001E6F32"/>
    <w:rsid w:val="001E7AD1"/>
    <w:rsid w:val="001F2145"/>
    <w:rsid w:val="001F5AD1"/>
    <w:rsid w:val="001F6262"/>
    <w:rsid w:val="001F67B0"/>
    <w:rsid w:val="001F7B3D"/>
    <w:rsid w:val="00205F9F"/>
    <w:rsid w:val="00210338"/>
    <w:rsid w:val="002115FC"/>
    <w:rsid w:val="00212075"/>
    <w:rsid w:val="0021222D"/>
    <w:rsid w:val="002133F8"/>
    <w:rsid w:val="0021423C"/>
    <w:rsid w:val="0022061A"/>
    <w:rsid w:val="00221232"/>
    <w:rsid w:val="0022416E"/>
    <w:rsid w:val="002253EA"/>
    <w:rsid w:val="00230D00"/>
    <w:rsid w:val="00231DF7"/>
    <w:rsid w:val="00231FD1"/>
    <w:rsid w:val="002339E0"/>
    <w:rsid w:val="00233CF8"/>
    <w:rsid w:val="0023575D"/>
    <w:rsid w:val="00237148"/>
    <w:rsid w:val="0024222D"/>
    <w:rsid w:val="00244B0E"/>
    <w:rsid w:val="00244F6C"/>
    <w:rsid w:val="0024705E"/>
    <w:rsid w:val="00247622"/>
    <w:rsid w:val="00247E82"/>
    <w:rsid w:val="002532C5"/>
    <w:rsid w:val="00255D0F"/>
    <w:rsid w:val="00260C03"/>
    <w:rsid w:val="00264FAB"/>
    <w:rsid w:val="0026540E"/>
    <w:rsid w:val="002709FC"/>
    <w:rsid w:val="00270F57"/>
    <w:rsid w:val="0027225C"/>
    <w:rsid w:val="00275123"/>
    <w:rsid w:val="002762C2"/>
    <w:rsid w:val="0028036C"/>
    <w:rsid w:val="00282240"/>
    <w:rsid w:val="0028572A"/>
    <w:rsid w:val="00294517"/>
    <w:rsid w:val="002948AD"/>
    <w:rsid w:val="00294C05"/>
    <w:rsid w:val="00294C92"/>
    <w:rsid w:val="0029563B"/>
    <w:rsid w:val="002A01CC"/>
    <w:rsid w:val="002A2AD6"/>
    <w:rsid w:val="002A333A"/>
    <w:rsid w:val="002A3D0C"/>
    <w:rsid w:val="002A4373"/>
    <w:rsid w:val="002A61B1"/>
    <w:rsid w:val="002A663C"/>
    <w:rsid w:val="002B1E6C"/>
    <w:rsid w:val="002B444B"/>
    <w:rsid w:val="002B5887"/>
    <w:rsid w:val="002C0594"/>
    <w:rsid w:val="002C0692"/>
    <w:rsid w:val="002C0E27"/>
    <w:rsid w:val="002C3040"/>
    <w:rsid w:val="002D022D"/>
    <w:rsid w:val="002D24BB"/>
    <w:rsid w:val="002E160A"/>
    <w:rsid w:val="002F171B"/>
    <w:rsid w:val="002F2AF7"/>
    <w:rsid w:val="002F7E1C"/>
    <w:rsid w:val="00301A75"/>
    <w:rsid w:val="003028A7"/>
    <w:rsid w:val="00302F70"/>
    <w:rsid w:val="0030336F"/>
    <w:rsid w:val="0030375E"/>
    <w:rsid w:val="00307033"/>
    <w:rsid w:val="0031102C"/>
    <w:rsid w:val="003129D5"/>
    <w:rsid w:val="00312A30"/>
    <w:rsid w:val="00312B03"/>
    <w:rsid w:val="003152BA"/>
    <w:rsid w:val="00315DA8"/>
    <w:rsid w:val="003179EA"/>
    <w:rsid w:val="00320F72"/>
    <w:rsid w:val="0032463E"/>
    <w:rsid w:val="00326224"/>
    <w:rsid w:val="0032676F"/>
    <w:rsid w:val="00331360"/>
    <w:rsid w:val="00331BD9"/>
    <w:rsid w:val="00331EAC"/>
    <w:rsid w:val="003335D2"/>
    <w:rsid w:val="0033459B"/>
    <w:rsid w:val="00337EE4"/>
    <w:rsid w:val="00340802"/>
    <w:rsid w:val="00340FFD"/>
    <w:rsid w:val="00343ECA"/>
    <w:rsid w:val="00346C9D"/>
    <w:rsid w:val="00347E2B"/>
    <w:rsid w:val="003506B1"/>
    <w:rsid w:val="00350D62"/>
    <w:rsid w:val="00352579"/>
    <w:rsid w:val="00352FF6"/>
    <w:rsid w:val="0035592D"/>
    <w:rsid w:val="00356AC7"/>
    <w:rsid w:val="003609FA"/>
    <w:rsid w:val="00362A81"/>
    <w:rsid w:val="003707BD"/>
    <w:rsid w:val="003710C8"/>
    <w:rsid w:val="00374FB9"/>
    <w:rsid w:val="003750BE"/>
    <w:rsid w:val="003769DA"/>
    <w:rsid w:val="003866ED"/>
    <w:rsid w:val="00386A56"/>
    <w:rsid w:val="00387B9D"/>
    <w:rsid w:val="00390C47"/>
    <w:rsid w:val="003910A2"/>
    <w:rsid w:val="0039190E"/>
    <w:rsid w:val="0039253D"/>
    <w:rsid w:val="00393530"/>
    <w:rsid w:val="0039364F"/>
    <w:rsid w:val="00393E00"/>
    <w:rsid w:val="00396686"/>
    <w:rsid w:val="00396BCE"/>
    <w:rsid w:val="0039778E"/>
    <w:rsid w:val="003A2BBD"/>
    <w:rsid w:val="003A441D"/>
    <w:rsid w:val="003A5B84"/>
    <w:rsid w:val="003B44BB"/>
    <w:rsid w:val="003B4941"/>
    <w:rsid w:val="003C262B"/>
    <w:rsid w:val="003C5714"/>
    <w:rsid w:val="003C5A16"/>
    <w:rsid w:val="003C6B9F"/>
    <w:rsid w:val="003C6E2A"/>
    <w:rsid w:val="003D0299"/>
    <w:rsid w:val="003D0AE9"/>
    <w:rsid w:val="003D0AFA"/>
    <w:rsid w:val="003E6D80"/>
    <w:rsid w:val="003E754B"/>
    <w:rsid w:val="003F05FA"/>
    <w:rsid w:val="003F244A"/>
    <w:rsid w:val="003F30B8"/>
    <w:rsid w:val="003F33A4"/>
    <w:rsid w:val="003F4C45"/>
    <w:rsid w:val="003F5949"/>
    <w:rsid w:val="003F5F7B"/>
    <w:rsid w:val="003F7D64"/>
    <w:rsid w:val="00401BE6"/>
    <w:rsid w:val="004047DD"/>
    <w:rsid w:val="004056C7"/>
    <w:rsid w:val="00405FC8"/>
    <w:rsid w:val="00406799"/>
    <w:rsid w:val="00406A42"/>
    <w:rsid w:val="004103F2"/>
    <w:rsid w:val="00413DE1"/>
    <w:rsid w:val="00414300"/>
    <w:rsid w:val="00422D70"/>
    <w:rsid w:val="0042541E"/>
    <w:rsid w:val="00425C67"/>
    <w:rsid w:val="00425FB0"/>
    <w:rsid w:val="00427E7A"/>
    <w:rsid w:val="00436307"/>
    <w:rsid w:val="00436C49"/>
    <w:rsid w:val="00441690"/>
    <w:rsid w:val="00445366"/>
    <w:rsid w:val="0044562D"/>
    <w:rsid w:val="004477A3"/>
    <w:rsid w:val="00447F5B"/>
    <w:rsid w:val="00457FA8"/>
    <w:rsid w:val="00460423"/>
    <w:rsid w:val="00461DB0"/>
    <w:rsid w:val="00463926"/>
    <w:rsid w:val="00464097"/>
    <w:rsid w:val="004646E0"/>
    <w:rsid w:val="00464C9A"/>
    <w:rsid w:val="00470AC0"/>
    <w:rsid w:val="00471A99"/>
    <w:rsid w:val="00474F3D"/>
    <w:rsid w:val="00477E3A"/>
    <w:rsid w:val="00483E5F"/>
    <w:rsid w:val="004854B9"/>
    <w:rsid w:val="00485FF9"/>
    <w:rsid w:val="004907F0"/>
    <w:rsid w:val="0049140B"/>
    <w:rsid w:val="004923A5"/>
    <w:rsid w:val="004941C1"/>
    <w:rsid w:val="00496BFB"/>
    <w:rsid w:val="004A063B"/>
    <w:rsid w:val="004A0B59"/>
    <w:rsid w:val="004A15C7"/>
    <w:rsid w:val="004A1901"/>
    <w:rsid w:val="004B013B"/>
    <w:rsid w:val="004B112B"/>
    <w:rsid w:val="004B75EF"/>
    <w:rsid w:val="004C01E4"/>
    <w:rsid w:val="004C086C"/>
    <w:rsid w:val="004C1F56"/>
    <w:rsid w:val="004C2393"/>
    <w:rsid w:val="004C27BC"/>
    <w:rsid w:val="004C52DB"/>
    <w:rsid w:val="004D15F3"/>
    <w:rsid w:val="004D288A"/>
    <w:rsid w:val="004D347F"/>
    <w:rsid w:val="004D5311"/>
    <w:rsid w:val="004D5DCC"/>
    <w:rsid w:val="004F10AF"/>
    <w:rsid w:val="004F11A4"/>
    <w:rsid w:val="004F2389"/>
    <w:rsid w:val="004F304D"/>
    <w:rsid w:val="004F48D0"/>
    <w:rsid w:val="004F61BE"/>
    <w:rsid w:val="004F66B1"/>
    <w:rsid w:val="00502A0D"/>
    <w:rsid w:val="0050634A"/>
    <w:rsid w:val="00506996"/>
    <w:rsid w:val="00510CA9"/>
    <w:rsid w:val="00511C07"/>
    <w:rsid w:val="00512D5D"/>
    <w:rsid w:val="005173A6"/>
    <w:rsid w:val="00520BAA"/>
    <w:rsid w:val="005232F8"/>
    <w:rsid w:val="00525208"/>
    <w:rsid w:val="005257A5"/>
    <w:rsid w:val="005264C0"/>
    <w:rsid w:val="00526A8A"/>
    <w:rsid w:val="00530586"/>
    <w:rsid w:val="00531DF2"/>
    <w:rsid w:val="005337CE"/>
    <w:rsid w:val="00533C3C"/>
    <w:rsid w:val="00533CF7"/>
    <w:rsid w:val="00534544"/>
    <w:rsid w:val="00535BB8"/>
    <w:rsid w:val="005442EE"/>
    <w:rsid w:val="005470F0"/>
    <w:rsid w:val="00547353"/>
    <w:rsid w:val="005474E7"/>
    <w:rsid w:val="005512A3"/>
    <w:rsid w:val="00554A6D"/>
    <w:rsid w:val="00556C2C"/>
    <w:rsid w:val="005578CE"/>
    <w:rsid w:val="00561493"/>
    <w:rsid w:val="00562781"/>
    <w:rsid w:val="00563E83"/>
    <w:rsid w:val="0057102F"/>
    <w:rsid w:val="00571A81"/>
    <w:rsid w:val="00571C62"/>
    <w:rsid w:val="0057271C"/>
    <w:rsid w:val="00572845"/>
    <w:rsid w:val="00581D5C"/>
    <w:rsid w:val="00590E45"/>
    <w:rsid w:val="00592772"/>
    <w:rsid w:val="0059333C"/>
    <w:rsid w:val="0059574A"/>
    <w:rsid w:val="005A0391"/>
    <w:rsid w:val="005A1B9B"/>
    <w:rsid w:val="005A6751"/>
    <w:rsid w:val="005B092E"/>
    <w:rsid w:val="005B152C"/>
    <w:rsid w:val="005B1EE0"/>
    <w:rsid w:val="005B2B24"/>
    <w:rsid w:val="005B4425"/>
    <w:rsid w:val="005B4B94"/>
    <w:rsid w:val="005C066C"/>
    <w:rsid w:val="005C3EE8"/>
    <w:rsid w:val="005C6F64"/>
    <w:rsid w:val="005D0F61"/>
    <w:rsid w:val="005D34F9"/>
    <w:rsid w:val="005D3A68"/>
    <w:rsid w:val="005D3B6E"/>
    <w:rsid w:val="005D4190"/>
    <w:rsid w:val="005D60E0"/>
    <w:rsid w:val="005D67A3"/>
    <w:rsid w:val="005D71DF"/>
    <w:rsid w:val="005E07F4"/>
    <w:rsid w:val="005E1D35"/>
    <w:rsid w:val="005E2988"/>
    <w:rsid w:val="005E2A43"/>
    <w:rsid w:val="005E3085"/>
    <w:rsid w:val="005E438A"/>
    <w:rsid w:val="005F51E1"/>
    <w:rsid w:val="005F6908"/>
    <w:rsid w:val="00601044"/>
    <w:rsid w:val="00604139"/>
    <w:rsid w:val="00611C80"/>
    <w:rsid w:val="00620692"/>
    <w:rsid w:val="00622649"/>
    <w:rsid w:val="006242CA"/>
    <w:rsid w:val="00627507"/>
    <w:rsid w:val="00627987"/>
    <w:rsid w:val="00633717"/>
    <w:rsid w:val="00633E63"/>
    <w:rsid w:val="006344E1"/>
    <w:rsid w:val="00642EF8"/>
    <w:rsid w:val="00643553"/>
    <w:rsid w:val="00646824"/>
    <w:rsid w:val="00650CBF"/>
    <w:rsid w:val="006545C4"/>
    <w:rsid w:val="00654696"/>
    <w:rsid w:val="00661971"/>
    <w:rsid w:val="00661CE8"/>
    <w:rsid w:val="006623D9"/>
    <w:rsid w:val="00663E72"/>
    <w:rsid w:val="0066533D"/>
    <w:rsid w:val="0066550C"/>
    <w:rsid w:val="006660A8"/>
    <w:rsid w:val="0066612C"/>
    <w:rsid w:val="006716F2"/>
    <w:rsid w:val="00673565"/>
    <w:rsid w:val="00677858"/>
    <w:rsid w:val="00680E56"/>
    <w:rsid w:val="00682BF2"/>
    <w:rsid w:val="006859CE"/>
    <w:rsid w:val="00686286"/>
    <w:rsid w:val="006900B0"/>
    <w:rsid w:val="0069098E"/>
    <w:rsid w:val="00691270"/>
    <w:rsid w:val="00691F82"/>
    <w:rsid w:val="00692E07"/>
    <w:rsid w:val="00694BA8"/>
    <w:rsid w:val="006952C3"/>
    <w:rsid w:val="00696C0B"/>
    <w:rsid w:val="006A037C"/>
    <w:rsid w:val="006A06FD"/>
    <w:rsid w:val="006A10EC"/>
    <w:rsid w:val="006A36F4"/>
    <w:rsid w:val="006A406F"/>
    <w:rsid w:val="006A46F3"/>
    <w:rsid w:val="006A4CE2"/>
    <w:rsid w:val="006A5870"/>
    <w:rsid w:val="006A5D3A"/>
    <w:rsid w:val="006B0CFA"/>
    <w:rsid w:val="006B13E8"/>
    <w:rsid w:val="006C23D4"/>
    <w:rsid w:val="006C4AB3"/>
    <w:rsid w:val="006C530C"/>
    <w:rsid w:val="006C669A"/>
    <w:rsid w:val="006C7109"/>
    <w:rsid w:val="006C7BB0"/>
    <w:rsid w:val="006C7C1E"/>
    <w:rsid w:val="006D3237"/>
    <w:rsid w:val="006D6EA0"/>
    <w:rsid w:val="006D7F89"/>
    <w:rsid w:val="006E1DC6"/>
    <w:rsid w:val="006E2E37"/>
    <w:rsid w:val="006E3CF1"/>
    <w:rsid w:val="006E5CA0"/>
    <w:rsid w:val="006E6691"/>
    <w:rsid w:val="006E7E80"/>
    <w:rsid w:val="006F1DF9"/>
    <w:rsid w:val="006F24DB"/>
    <w:rsid w:val="006F32F3"/>
    <w:rsid w:val="006F48CA"/>
    <w:rsid w:val="006F64DD"/>
    <w:rsid w:val="007000A7"/>
    <w:rsid w:val="00702EFD"/>
    <w:rsid w:val="00704BBD"/>
    <w:rsid w:val="00705911"/>
    <w:rsid w:val="00714B4D"/>
    <w:rsid w:val="00715127"/>
    <w:rsid w:val="00715E8E"/>
    <w:rsid w:val="007169AE"/>
    <w:rsid w:val="00720446"/>
    <w:rsid w:val="00723580"/>
    <w:rsid w:val="00723755"/>
    <w:rsid w:val="007263FC"/>
    <w:rsid w:val="0073136C"/>
    <w:rsid w:val="00731F0F"/>
    <w:rsid w:val="00733250"/>
    <w:rsid w:val="00741404"/>
    <w:rsid w:val="007449E5"/>
    <w:rsid w:val="00746C5A"/>
    <w:rsid w:val="00747FF0"/>
    <w:rsid w:val="007509D5"/>
    <w:rsid w:val="00751CF2"/>
    <w:rsid w:val="007550BC"/>
    <w:rsid w:val="00763E29"/>
    <w:rsid w:val="00764D4E"/>
    <w:rsid w:val="00765A1F"/>
    <w:rsid w:val="00774A6E"/>
    <w:rsid w:val="00774FE0"/>
    <w:rsid w:val="00775B6D"/>
    <w:rsid w:val="00776D68"/>
    <w:rsid w:val="007850EE"/>
    <w:rsid w:val="00785B95"/>
    <w:rsid w:val="00785C2C"/>
    <w:rsid w:val="00790E96"/>
    <w:rsid w:val="007917B9"/>
    <w:rsid w:val="00793366"/>
    <w:rsid w:val="007935DE"/>
    <w:rsid w:val="007A716F"/>
    <w:rsid w:val="007B270A"/>
    <w:rsid w:val="007B2ABE"/>
    <w:rsid w:val="007B3402"/>
    <w:rsid w:val="007C0695"/>
    <w:rsid w:val="007C419A"/>
    <w:rsid w:val="007C4CC8"/>
    <w:rsid w:val="007C5426"/>
    <w:rsid w:val="007C5798"/>
    <w:rsid w:val="007D4832"/>
    <w:rsid w:val="007D7571"/>
    <w:rsid w:val="007E21B2"/>
    <w:rsid w:val="007E2C4E"/>
    <w:rsid w:val="007F1905"/>
    <w:rsid w:val="007F3E02"/>
    <w:rsid w:val="0080048F"/>
    <w:rsid w:val="00801300"/>
    <w:rsid w:val="00802C64"/>
    <w:rsid w:val="00802C80"/>
    <w:rsid w:val="00805E52"/>
    <w:rsid w:val="008061D0"/>
    <w:rsid w:val="00810B38"/>
    <w:rsid w:val="00817814"/>
    <w:rsid w:val="008204C7"/>
    <w:rsid w:val="00820992"/>
    <w:rsid w:val="00823602"/>
    <w:rsid w:val="008255F5"/>
    <w:rsid w:val="0083014E"/>
    <w:rsid w:val="0083214A"/>
    <w:rsid w:val="008334B1"/>
    <w:rsid w:val="00834220"/>
    <w:rsid w:val="00840539"/>
    <w:rsid w:val="00845723"/>
    <w:rsid w:val="00851EF9"/>
    <w:rsid w:val="00854189"/>
    <w:rsid w:val="008577FD"/>
    <w:rsid w:val="00860B03"/>
    <w:rsid w:val="0086497A"/>
    <w:rsid w:val="008660F0"/>
    <w:rsid w:val="00867F04"/>
    <w:rsid w:val="008713A1"/>
    <w:rsid w:val="008754AB"/>
    <w:rsid w:val="0087716E"/>
    <w:rsid w:val="008776C7"/>
    <w:rsid w:val="0088060C"/>
    <w:rsid w:val="00880B07"/>
    <w:rsid w:val="00882D44"/>
    <w:rsid w:val="00893576"/>
    <w:rsid w:val="00893E73"/>
    <w:rsid w:val="00895667"/>
    <w:rsid w:val="008A43C4"/>
    <w:rsid w:val="008A485C"/>
    <w:rsid w:val="008A51E4"/>
    <w:rsid w:val="008A6EA4"/>
    <w:rsid w:val="008B02DC"/>
    <w:rsid w:val="008B14A8"/>
    <w:rsid w:val="008B57CE"/>
    <w:rsid w:val="008B659F"/>
    <w:rsid w:val="008C26DE"/>
    <w:rsid w:val="008C51F4"/>
    <w:rsid w:val="008C6955"/>
    <w:rsid w:val="008D2225"/>
    <w:rsid w:val="008D226D"/>
    <w:rsid w:val="008D45FB"/>
    <w:rsid w:val="008D4752"/>
    <w:rsid w:val="008D552A"/>
    <w:rsid w:val="008E271C"/>
    <w:rsid w:val="008E418E"/>
    <w:rsid w:val="008E5BC6"/>
    <w:rsid w:val="008E6A25"/>
    <w:rsid w:val="008F5193"/>
    <w:rsid w:val="008F5408"/>
    <w:rsid w:val="008F7C81"/>
    <w:rsid w:val="00900C14"/>
    <w:rsid w:val="009013A7"/>
    <w:rsid w:val="009017FB"/>
    <w:rsid w:val="009017FC"/>
    <w:rsid w:val="00902C78"/>
    <w:rsid w:val="00903B43"/>
    <w:rsid w:val="0090506B"/>
    <w:rsid w:val="009050C9"/>
    <w:rsid w:val="009066FC"/>
    <w:rsid w:val="00913AB1"/>
    <w:rsid w:val="00913DAD"/>
    <w:rsid w:val="009140A3"/>
    <w:rsid w:val="009144A2"/>
    <w:rsid w:val="00914A2E"/>
    <w:rsid w:val="0091510C"/>
    <w:rsid w:val="009154B5"/>
    <w:rsid w:val="009259AC"/>
    <w:rsid w:val="00926F38"/>
    <w:rsid w:val="009324C1"/>
    <w:rsid w:val="00934301"/>
    <w:rsid w:val="00935156"/>
    <w:rsid w:val="00936CD1"/>
    <w:rsid w:val="00941747"/>
    <w:rsid w:val="00941EFB"/>
    <w:rsid w:val="009471DD"/>
    <w:rsid w:val="00947AFB"/>
    <w:rsid w:val="00950C6F"/>
    <w:rsid w:val="00951A38"/>
    <w:rsid w:val="00951D7D"/>
    <w:rsid w:val="00952C12"/>
    <w:rsid w:val="00953532"/>
    <w:rsid w:val="00954793"/>
    <w:rsid w:val="009604B7"/>
    <w:rsid w:val="009630C7"/>
    <w:rsid w:val="0096421A"/>
    <w:rsid w:val="0096661B"/>
    <w:rsid w:val="00972B55"/>
    <w:rsid w:val="009743B7"/>
    <w:rsid w:val="0098228B"/>
    <w:rsid w:val="009828DA"/>
    <w:rsid w:val="00985BAB"/>
    <w:rsid w:val="009861AF"/>
    <w:rsid w:val="00992464"/>
    <w:rsid w:val="00993BAB"/>
    <w:rsid w:val="00997F03"/>
    <w:rsid w:val="009A46DF"/>
    <w:rsid w:val="009B14DC"/>
    <w:rsid w:val="009B1B5F"/>
    <w:rsid w:val="009B2EC2"/>
    <w:rsid w:val="009B6673"/>
    <w:rsid w:val="009B703B"/>
    <w:rsid w:val="009B740B"/>
    <w:rsid w:val="009C191B"/>
    <w:rsid w:val="009C2BD6"/>
    <w:rsid w:val="009C35B7"/>
    <w:rsid w:val="009C3825"/>
    <w:rsid w:val="009C49E4"/>
    <w:rsid w:val="009C78AF"/>
    <w:rsid w:val="009D4105"/>
    <w:rsid w:val="009E1F32"/>
    <w:rsid w:val="009E4F75"/>
    <w:rsid w:val="009E4FF3"/>
    <w:rsid w:val="009E5829"/>
    <w:rsid w:val="009E63B6"/>
    <w:rsid w:val="009E776C"/>
    <w:rsid w:val="009F424D"/>
    <w:rsid w:val="009F4B76"/>
    <w:rsid w:val="009F6BD9"/>
    <w:rsid w:val="00A03156"/>
    <w:rsid w:val="00A1216C"/>
    <w:rsid w:val="00A122E7"/>
    <w:rsid w:val="00A130B4"/>
    <w:rsid w:val="00A15048"/>
    <w:rsid w:val="00A1726E"/>
    <w:rsid w:val="00A17AAA"/>
    <w:rsid w:val="00A204CF"/>
    <w:rsid w:val="00A2088B"/>
    <w:rsid w:val="00A23D49"/>
    <w:rsid w:val="00A27004"/>
    <w:rsid w:val="00A30C29"/>
    <w:rsid w:val="00A34DD6"/>
    <w:rsid w:val="00A36819"/>
    <w:rsid w:val="00A36989"/>
    <w:rsid w:val="00A43628"/>
    <w:rsid w:val="00A52843"/>
    <w:rsid w:val="00A54192"/>
    <w:rsid w:val="00A54EF0"/>
    <w:rsid w:val="00A6035E"/>
    <w:rsid w:val="00A6144C"/>
    <w:rsid w:val="00A61742"/>
    <w:rsid w:val="00A65BC8"/>
    <w:rsid w:val="00A66617"/>
    <w:rsid w:val="00A671F8"/>
    <w:rsid w:val="00A673A4"/>
    <w:rsid w:val="00A724AE"/>
    <w:rsid w:val="00A73329"/>
    <w:rsid w:val="00A74260"/>
    <w:rsid w:val="00A76547"/>
    <w:rsid w:val="00A82359"/>
    <w:rsid w:val="00A865D2"/>
    <w:rsid w:val="00A9242A"/>
    <w:rsid w:val="00A93759"/>
    <w:rsid w:val="00A93A55"/>
    <w:rsid w:val="00A94C20"/>
    <w:rsid w:val="00A96ED6"/>
    <w:rsid w:val="00A97DF3"/>
    <w:rsid w:val="00AA227F"/>
    <w:rsid w:val="00AA3BC7"/>
    <w:rsid w:val="00AA42D4"/>
    <w:rsid w:val="00AA5336"/>
    <w:rsid w:val="00AA656E"/>
    <w:rsid w:val="00AA754A"/>
    <w:rsid w:val="00AB099E"/>
    <w:rsid w:val="00AB32A2"/>
    <w:rsid w:val="00AB4328"/>
    <w:rsid w:val="00AB4A51"/>
    <w:rsid w:val="00AB57ED"/>
    <w:rsid w:val="00AB5FA0"/>
    <w:rsid w:val="00AC3090"/>
    <w:rsid w:val="00AC5F21"/>
    <w:rsid w:val="00AD5B52"/>
    <w:rsid w:val="00AE0A2E"/>
    <w:rsid w:val="00AE1BD5"/>
    <w:rsid w:val="00AE2FB0"/>
    <w:rsid w:val="00AE354C"/>
    <w:rsid w:val="00AE7E6C"/>
    <w:rsid w:val="00AF32D7"/>
    <w:rsid w:val="00AF4B07"/>
    <w:rsid w:val="00AF6186"/>
    <w:rsid w:val="00AF7A3A"/>
    <w:rsid w:val="00B02BFD"/>
    <w:rsid w:val="00B05399"/>
    <w:rsid w:val="00B13629"/>
    <w:rsid w:val="00B13A05"/>
    <w:rsid w:val="00B16083"/>
    <w:rsid w:val="00B160DB"/>
    <w:rsid w:val="00B20836"/>
    <w:rsid w:val="00B2143A"/>
    <w:rsid w:val="00B2151F"/>
    <w:rsid w:val="00B22BE9"/>
    <w:rsid w:val="00B235BB"/>
    <w:rsid w:val="00B27A44"/>
    <w:rsid w:val="00B30BBF"/>
    <w:rsid w:val="00B32CAA"/>
    <w:rsid w:val="00B32E91"/>
    <w:rsid w:val="00B33C03"/>
    <w:rsid w:val="00B44E56"/>
    <w:rsid w:val="00B46543"/>
    <w:rsid w:val="00B47D33"/>
    <w:rsid w:val="00B5063B"/>
    <w:rsid w:val="00B52BE0"/>
    <w:rsid w:val="00B54133"/>
    <w:rsid w:val="00B5494F"/>
    <w:rsid w:val="00B637B9"/>
    <w:rsid w:val="00B66379"/>
    <w:rsid w:val="00B701ED"/>
    <w:rsid w:val="00B71573"/>
    <w:rsid w:val="00B73E7E"/>
    <w:rsid w:val="00B771B1"/>
    <w:rsid w:val="00B8086C"/>
    <w:rsid w:val="00B83834"/>
    <w:rsid w:val="00B8544F"/>
    <w:rsid w:val="00B861B4"/>
    <w:rsid w:val="00B86DFE"/>
    <w:rsid w:val="00B90990"/>
    <w:rsid w:val="00B922FF"/>
    <w:rsid w:val="00B92491"/>
    <w:rsid w:val="00B9281E"/>
    <w:rsid w:val="00B93925"/>
    <w:rsid w:val="00B95187"/>
    <w:rsid w:val="00B95509"/>
    <w:rsid w:val="00BA2D55"/>
    <w:rsid w:val="00BA3BFB"/>
    <w:rsid w:val="00BA455B"/>
    <w:rsid w:val="00BA4EDC"/>
    <w:rsid w:val="00BA6DCA"/>
    <w:rsid w:val="00BA71B1"/>
    <w:rsid w:val="00BB0637"/>
    <w:rsid w:val="00BB1A46"/>
    <w:rsid w:val="00BB345F"/>
    <w:rsid w:val="00BB41A8"/>
    <w:rsid w:val="00BB5883"/>
    <w:rsid w:val="00BB68EA"/>
    <w:rsid w:val="00BC1C27"/>
    <w:rsid w:val="00BC6BBF"/>
    <w:rsid w:val="00BD1572"/>
    <w:rsid w:val="00BD2EF5"/>
    <w:rsid w:val="00BD6EB2"/>
    <w:rsid w:val="00BD7A94"/>
    <w:rsid w:val="00BD7ABD"/>
    <w:rsid w:val="00BE14E3"/>
    <w:rsid w:val="00BE3774"/>
    <w:rsid w:val="00BE41E5"/>
    <w:rsid w:val="00BE5AFD"/>
    <w:rsid w:val="00BF0BBB"/>
    <w:rsid w:val="00BF4109"/>
    <w:rsid w:val="00BF4CC3"/>
    <w:rsid w:val="00C0141F"/>
    <w:rsid w:val="00C054C7"/>
    <w:rsid w:val="00C057B5"/>
    <w:rsid w:val="00C12286"/>
    <w:rsid w:val="00C136D0"/>
    <w:rsid w:val="00C15B7E"/>
    <w:rsid w:val="00C20348"/>
    <w:rsid w:val="00C20ECB"/>
    <w:rsid w:val="00C22687"/>
    <w:rsid w:val="00C2394B"/>
    <w:rsid w:val="00C24187"/>
    <w:rsid w:val="00C25BE5"/>
    <w:rsid w:val="00C32E4D"/>
    <w:rsid w:val="00C333A0"/>
    <w:rsid w:val="00C36A81"/>
    <w:rsid w:val="00C40051"/>
    <w:rsid w:val="00C41974"/>
    <w:rsid w:val="00C447AD"/>
    <w:rsid w:val="00C53F4A"/>
    <w:rsid w:val="00C54125"/>
    <w:rsid w:val="00C54203"/>
    <w:rsid w:val="00C55B54"/>
    <w:rsid w:val="00C6098E"/>
    <w:rsid w:val="00C6152C"/>
    <w:rsid w:val="00C621C2"/>
    <w:rsid w:val="00C63A49"/>
    <w:rsid w:val="00C65BFC"/>
    <w:rsid w:val="00C678AE"/>
    <w:rsid w:val="00C7302D"/>
    <w:rsid w:val="00C74810"/>
    <w:rsid w:val="00C8063D"/>
    <w:rsid w:val="00C84386"/>
    <w:rsid w:val="00C90120"/>
    <w:rsid w:val="00C90D68"/>
    <w:rsid w:val="00C915FB"/>
    <w:rsid w:val="00C9254D"/>
    <w:rsid w:val="00C939FE"/>
    <w:rsid w:val="00C962A5"/>
    <w:rsid w:val="00C97CA0"/>
    <w:rsid w:val="00CA4758"/>
    <w:rsid w:val="00CA4BDA"/>
    <w:rsid w:val="00CB1F66"/>
    <w:rsid w:val="00CB2951"/>
    <w:rsid w:val="00CB43F4"/>
    <w:rsid w:val="00CC33D2"/>
    <w:rsid w:val="00CC7E64"/>
    <w:rsid w:val="00CD22E1"/>
    <w:rsid w:val="00CD282B"/>
    <w:rsid w:val="00CD418A"/>
    <w:rsid w:val="00CD4C35"/>
    <w:rsid w:val="00CD57C4"/>
    <w:rsid w:val="00CD7369"/>
    <w:rsid w:val="00CE0B0E"/>
    <w:rsid w:val="00CE2DA9"/>
    <w:rsid w:val="00CE2F1E"/>
    <w:rsid w:val="00CE3831"/>
    <w:rsid w:val="00CE6C15"/>
    <w:rsid w:val="00CE6C31"/>
    <w:rsid w:val="00CF16D7"/>
    <w:rsid w:val="00CF2C24"/>
    <w:rsid w:val="00D00ABB"/>
    <w:rsid w:val="00D02B03"/>
    <w:rsid w:val="00D02EEC"/>
    <w:rsid w:val="00D02F67"/>
    <w:rsid w:val="00D03551"/>
    <w:rsid w:val="00D06A63"/>
    <w:rsid w:val="00D07E0E"/>
    <w:rsid w:val="00D11478"/>
    <w:rsid w:val="00D15ED0"/>
    <w:rsid w:val="00D21B3E"/>
    <w:rsid w:val="00D21FED"/>
    <w:rsid w:val="00D23F00"/>
    <w:rsid w:val="00D24251"/>
    <w:rsid w:val="00D248A5"/>
    <w:rsid w:val="00D343E2"/>
    <w:rsid w:val="00D361A2"/>
    <w:rsid w:val="00D4063E"/>
    <w:rsid w:val="00D44C2E"/>
    <w:rsid w:val="00D45414"/>
    <w:rsid w:val="00D478F1"/>
    <w:rsid w:val="00D53C0F"/>
    <w:rsid w:val="00D566BD"/>
    <w:rsid w:val="00D57A4D"/>
    <w:rsid w:val="00D60AA7"/>
    <w:rsid w:val="00D60D87"/>
    <w:rsid w:val="00D6435F"/>
    <w:rsid w:val="00D73FCD"/>
    <w:rsid w:val="00D75E28"/>
    <w:rsid w:val="00D772C2"/>
    <w:rsid w:val="00D8008E"/>
    <w:rsid w:val="00D81B2D"/>
    <w:rsid w:val="00D82207"/>
    <w:rsid w:val="00D82C45"/>
    <w:rsid w:val="00D835EA"/>
    <w:rsid w:val="00D908A8"/>
    <w:rsid w:val="00D94599"/>
    <w:rsid w:val="00D977B6"/>
    <w:rsid w:val="00DA4A31"/>
    <w:rsid w:val="00DA6146"/>
    <w:rsid w:val="00DA61F2"/>
    <w:rsid w:val="00DA7B04"/>
    <w:rsid w:val="00DB36C2"/>
    <w:rsid w:val="00DB4081"/>
    <w:rsid w:val="00DB7196"/>
    <w:rsid w:val="00DC082B"/>
    <w:rsid w:val="00DC169B"/>
    <w:rsid w:val="00DC2AB9"/>
    <w:rsid w:val="00DC63F0"/>
    <w:rsid w:val="00DD6EE5"/>
    <w:rsid w:val="00DD7EDD"/>
    <w:rsid w:val="00DE1B8E"/>
    <w:rsid w:val="00DE1C63"/>
    <w:rsid w:val="00DE386C"/>
    <w:rsid w:val="00DE4D35"/>
    <w:rsid w:val="00DE4F1F"/>
    <w:rsid w:val="00DE7F41"/>
    <w:rsid w:val="00DF0549"/>
    <w:rsid w:val="00DF098B"/>
    <w:rsid w:val="00DF0B52"/>
    <w:rsid w:val="00DF11C4"/>
    <w:rsid w:val="00DF20A6"/>
    <w:rsid w:val="00DF210C"/>
    <w:rsid w:val="00DF4B6A"/>
    <w:rsid w:val="00DF5401"/>
    <w:rsid w:val="00DF592A"/>
    <w:rsid w:val="00E02C09"/>
    <w:rsid w:val="00E04D59"/>
    <w:rsid w:val="00E07B9A"/>
    <w:rsid w:val="00E07DA1"/>
    <w:rsid w:val="00E123CB"/>
    <w:rsid w:val="00E1542C"/>
    <w:rsid w:val="00E1557C"/>
    <w:rsid w:val="00E163B2"/>
    <w:rsid w:val="00E20E13"/>
    <w:rsid w:val="00E21DBC"/>
    <w:rsid w:val="00E24F0C"/>
    <w:rsid w:val="00E275D7"/>
    <w:rsid w:val="00E27DBE"/>
    <w:rsid w:val="00E320B5"/>
    <w:rsid w:val="00E32AB1"/>
    <w:rsid w:val="00E36C71"/>
    <w:rsid w:val="00E40404"/>
    <w:rsid w:val="00E408D4"/>
    <w:rsid w:val="00E4133A"/>
    <w:rsid w:val="00E42E46"/>
    <w:rsid w:val="00E43D72"/>
    <w:rsid w:val="00E459C6"/>
    <w:rsid w:val="00E47589"/>
    <w:rsid w:val="00E6062B"/>
    <w:rsid w:val="00E62EEF"/>
    <w:rsid w:val="00E635AA"/>
    <w:rsid w:val="00E64915"/>
    <w:rsid w:val="00E661D4"/>
    <w:rsid w:val="00E673D7"/>
    <w:rsid w:val="00E70091"/>
    <w:rsid w:val="00E7071C"/>
    <w:rsid w:val="00E720F5"/>
    <w:rsid w:val="00E75426"/>
    <w:rsid w:val="00E75B6A"/>
    <w:rsid w:val="00E76D47"/>
    <w:rsid w:val="00E817EC"/>
    <w:rsid w:val="00E849F7"/>
    <w:rsid w:val="00E8515B"/>
    <w:rsid w:val="00E90302"/>
    <w:rsid w:val="00E919B1"/>
    <w:rsid w:val="00E92649"/>
    <w:rsid w:val="00E92EDA"/>
    <w:rsid w:val="00E9597F"/>
    <w:rsid w:val="00E95A49"/>
    <w:rsid w:val="00E97396"/>
    <w:rsid w:val="00EA0C61"/>
    <w:rsid w:val="00EA185E"/>
    <w:rsid w:val="00EA1DFF"/>
    <w:rsid w:val="00EA1EED"/>
    <w:rsid w:val="00EA592A"/>
    <w:rsid w:val="00EA737F"/>
    <w:rsid w:val="00EB14E4"/>
    <w:rsid w:val="00EB32A5"/>
    <w:rsid w:val="00EB34ED"/>
    <w:rsid w:val="00EB689F"/>
    <w:rsid w:val="00EB7BE0"/>
    <w:rsid w:val="00EC1D4D"/>
    <w:rsid w:val="00EC315E"/>
    <w:rsid w:val="00EC4929"/>
    <w:rsid w:val="00ED077C"/>
    <w:rsid w:val="00ED1190"/>
    <w:rsid w:val="00ED6544"/>
    <w:rsid w:val="00EE0277"/>
    <w:rsid w:val="00EE0FC9"/>
    <w:rsid w:val="00EE1DA9"/>
    <w:rsid w:val="00EE2C88"/>
    <w:rsid w:val="00EE3E00"/>
    <w:rsid w:val="00EE4A5B"/>
    <w:rsid w:val="00EE57C4"/>
    <w:rsid w:val="00EE5DD2"/>
    <w:rsid w:val="00EF0073"/>
    <w:rsid w:val="00EF1226"/>
    <w:rsid w:val="00EF41F1"/>
    <w:rsid w:val="00EF4F08"/>
    <w:rsid w:val="00EF5374"/>
    <w:rsid w:val="00EF573B"/>
    <w:rsid w:val="00F0012F"/>
    <w:rsid w:val="00F00A79"/>
    <w:rsid w:val="00F00E86"/>
    <w:rsid w:val="00F00F8B"/>
    <w:rsid w:val="00F0429B"/>
    <w:rsid w:val="00F07C1E"/>
    <w:rsid w:val="00F105DB"/>
    <w:rsid w:val="00F10FEA"/>
    <w:rsid w:val="00F132BC"/>
    <w:rsid w:val="00F13D80"/>
    <w:rsid w:val="00F15DBB"/>
    <w:rsid w:val="00F16AAA"/>
    <w:rsid w:val="00F21161"/>
    <w:rsid w:val="00F218EF"/>
    <w:rsid w:val="00F21BC7"/>
    <w:rsid w:val="00F266A2"/>
    <w:rsid w:val="00F32269"/>
    <w:rsid w:val="00F33958"/>
    <w:rsid w:val="00F33D6A"/>
    <w:rsid w:val="00F4457E"/>
    <w:rsid w:val="00F458EE"/>
    <w:rsid w:val="00F476C9"/>
    <w:rsid w:val="00F47FE5"/>
    <w:rsid w:val="00F56A45"/>
    <w:rsid w:val="00F56A6F"/>
    <w:rsid w:val="00F5709C"/>
    <w:rsid w:val="00F57173"/>
    <w:rsid w:val="00F610F1"/>
    <w:rsid w:val="00F61786"/>
    <w:rsid w:val="00F63043"/>
    <w:rsid w:val="00F64EF1"/>
    <w:rsid w:val="00F65DA4"/>
    <w:rsid w:val="00F74574"/>
    <w:rsid w:val="00F80F32"/>
    <w:rsid w:val="00F83588"/>
    <w:rsid w:val="00F83713"/>
    <w:rsid w:val="00F8639D"/>
    <w:rsid w:val="00F8765F"/>
    <w:rsid w:val="00F90767"/>
    <w:rsid w:val="00F940F6"/>
    <w:rsid w:val="00F94FAC"/>
    <w:rsid w:val="00F956EF"/>
    <w:rsid w:val="00F96231"/>
    <w:rsid w:val="00FA3489"/>
    <w:rsid w:val="00FA361A"/>
    <w:rsid w:val="00FA39E3"/>
    <w:rsid w:val="00FA4D86"/>
    <w:rsid w:val="00FA685B"/>
    <w:rsid w:val="00FB0C01"/>
    <w:rsid w:val="00FB2C5D"/>
    <w:rsid w:val="00FB4409"/>
    <w:rsid w:val="00FB7A23"/>
    <w:rsid w:val="00FC18F2"/>
    <w:rsid w:val="00FC3607"/>
    <w:rsid w:val="00FC39E5"/>
    <w:rsid w:val="00FC3A78"/>
    <w:rsid w:val="00FC5FFE"/>
    <w:rsid w:val="00FC6710"/>
    <w:rsid w:val="00FD1005"/>
    <w:rsid w:val="00FD3180"/>
    <w:rsid w:val="00FD5FDD"/>
    <w:rsid w:val="00FD6C75"/>
    <w:rsid w:val="00FE1F08"/>
    <w:rsid w:val="00FE33D6"/>
    <w:rsid w:val="00FE421B"/>
    <w:rsid w:val="00FE71B3"/>
    <w:rsid w:val="00FF2AC9"/>
    <w:rsid w:val="00FF42C5"/>
    <w:rsid w:val="00FF58D1"/>
    <w:rsid w:val="00FF75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0CA9"/>
    <w:pPr>
      <w:jc w:val="both"/>
    </w:pPr>
    <w:rPr>
      <w:rFonts w:eastAsiaTheme="minorEastAsia"/>
      <w:sz w:val="24"/>
      <w:lang w:val="en-GB"/>
    </w:rPr>
  </w:style>
  <w:style w:type="paragraph" w:styleId="Heading1">
    <w:name w:val="heading 1"/>
    <w:basedOn w:val="Normal"/>
    <w:next w:val="Normal"/>
    <w:link w:val="Heading1Char"/>
    <w:uiPriority w:val="99"/>
    <w:semiHidden/>
    <w:rsid w:val="00510CA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0CA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0CA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0CA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0CA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10CA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0CA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10CA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10CA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0CA9"/>
    <w:rPr>
      <w:rFonts w:ascii="Tahoma" w:hAnsi="Tahoma" w:cs="Tahoma"/>
      <w:sz w:val="16"/>
      <w:szCs w:val="16"/>
    </w:rPr>
  </w:style>
  <w:style w:type="character" w:customStyle="1" w:styleId="BalloonTextChar">
    <w:name w:val="Balloon Text Char"/>
    <w:basedOn w:val="DefaultParagraphFont"/>
    <w:link w:val="BalloonText"/>
    <w:uiPriority w:val="99"/>
    <w:semiHidden/>
    <w:rsid w:val="00510CA9"/>
    <w:rPr>
      <w:rFonts w:ascii="Tahoma" w:eastAsiaTheme="minorEastAsia" w:hAnsi="Tahoma" w:cs="Tahoma"/>
      <w:sz w:val="16"/>
      <w:szCs w:val="16"/>
      <w:lang w:val="en-GB"/>
    </w:rPr>
  </w:style>
  <w:style w:type="character" w:styleId="BookTitle">
    <w:name w:val="Book Title"/>
    <w:uiPriority w:val="99"/>
    <w:semiHidden/>
    <w:qFormat/>
    <w:rsid w:val="00510CA9"/>
    <w:rPr>
      <w:i/>
      <w:iCs/>
      <w:smallCaps/>
      <w:spacing w:val="5"/>
    </w:rPr>
  </w:style>
  <w:style w:type="paragraph" w:customStyle="1" w:styleId="ECHRHeader">
    <w:name w:val="ECHR_Header"/>
    <w:aliases w:val="Ju_Header"/>
    <w:basedOn w:val="Header"/>
    <w:uiPriority w:val="4"/>
    <w:qFormat/>
    <w:rsid w:val="00510CA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10CA9"/>
    <w:pPr>
      <w:jc w:val="left"/>
    </w:pPr>
    <w:rPr>
      <w:sz w:val="8"/>
    </w:rPr>
  </w:style>
  <w:style w:type="character" w:styleId="Strong">
    <w:name w:val="Strong"/>
    <w:uiPriority w:val="99"/>
    <w:semiHidden/>
    <w:qFormat/>
    <w:rsid w:val="00510CA9"/>
    <w:rPr>
      <w:b/>
      <w:bCs/>
    </w:rPr>
  </w:style>
  <w:style w:type="paragraph" w:styleId="NoSpacing">
    <w:name w:val="No Spacing"/>
    <w:basedOn w:val="Normal"/>
    <w:link w:val="NoSpacingChar"/>
    <w:semiHidden/>
    <w:qFormat/>
    <w:rsid w:val="00510CA9"/>
    <w:rPr>
      <w:sz w:val="22"/>
      <w:lang w:val="en-US"/>
    </w:rPr>
  </w:style>
  <w:style w:type="character" w:customStyle="1" w:styleId="NoSpacingChar">
    <w:name w:val="No Spacing Char"/>
    <w:basedOn w:val="DefaultParagraphFont"/>
    <w:link w:val="NoSpacing"/>
    <w:semiHidden/>
    <w:rsid w:val="00510CA9"/>
    <w:rPr>
      <w:rFonts w:eastAsiaTheme="minorEastAsia"/>
    </w:rPr>
  </w:style>
  <w:style w:type="paragraph" w:customStyle="1" w:styleId="ECHRFooterLine">
    <w:name w:val="ECHR_Footer_Line"/>
    <w:aliases w:val="Footer_Line"/>
    <w:basedOn w:val="Normal"/>
    <w:next w:val="ECHRFooter"/>
    <w:uiPriority w:val="57"/>
    <w:semiHidden/>
    <w:rsid w:val="00510CA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510CA9"/>
  </w:style>
  <w:style w:type="paragraph" w:customStyle="1" w:styleId="DecList">
    <w:name w:val="Dec_List"/>
    <w:basedOn w:val="Normal"/>
    <w:uiPriority w:val="9"/>
    <w:semiHidden/>
    <w:qFormat/>
    <w:rsid w:val="00510CA9"/>
    <w:pPr>
      <w:spacing w:before="240"/>
      <w:ind w:left="284"/>
    </w:pPr>
  </w:style>
  <w:style w:type="paragraph" w:customStyle="1" w:styleId="DummyStyle">
    <w:name w:val="Dummy_Style"/>
    <w:basedOn w:val="Normal"/>
    <w:semiHidden/>
    <w:qFormat/>
    <w:rsid w:val="00510CA9"/>
    <w:rPr>
      <w:color w:val="00B050"/>
    </w:rPr>
  </w:style>
  <w:style w:type="paragraph" w:customStyle="1" w:styleId="ECHRTitleCentre3">
    <w:name w:val="ECHR_Title_Centre_3"/>
    <w:aliases w:val="Ju_H_Article"/>
    <w:basedOn w:val="Normal"/>
    <w:next w:val="ECHRParaQuote"/>
    <w:uiPriority w:val="27"/>
    <w:qFormat/>
    <w:rsid w:val="00510CA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10CA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510CA9"/>
    <w:pPr>
      <w:numPr>
        <w:numId w:val="31"/>
      </w:numPr>
      <w:jc w:val="left"/>
    </w:pPr>
    <w:rPr>
      <w:b/>
    </w:rPr>
  </w:style>
  <w:style w:type="paragraph" w:customStyle="1" w:styleId="JuCourt">
    <w:name w:val="Ju_Court"/>
    <w:basedOn w:val="Normal"/>
    <w:next w:val="Normal"/>
    <w:uiPriority w:val="16"/>
    <w:qFormat/>
    <w:rsid w:val="00510CA9"/>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510CA9"/>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510CA9"/>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510CA9"/>
    <w:pPr>
      <w:ind w:left="794"/>
    </w:pPr>
  </w:style>
  <w:style w:type="paragraph" w:styleId="Title">
    <w:name w:val="Title"/>
    <w:basedOn w:val="Normal"/>
    <w:next w:val="Normal"/>
    <w:link w:val="TitleChar"/>
    <w:uiPriority w:val="99"/>
    <w:semiHidden/>
    <w:qFormat/>
    <w:rsid w:val="00510CA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10CA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10CA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10CA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10CA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10CA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10CA9"/>
    <w:pPr>
      <w:keepNext/>
      <w:keepLines/>
      <w:spacing w:before="240" w:after="120"/>
      <w:ind w:left="1236"/>
    </w:pPr>
    <w:rPr>
      <w:sz w:val="20"/>
      <w:lang w:val="en-GB"/>
    </w:rPr>
  </w:style>
  <w:style w:type="character" w:customStyle="1" w:styleId="JUNAMES">
    <w:name w:val="JU_NAMES"/>
    <w:uiPriority w:val="17"/>
    <w:qFormat/>
    <w:rsid w:val="00510CA9"/>
    <w:rPr>
      <w:caps w:val="0"/>
      <w:smallCaps/>
    </w:rPr>
  </w:style>
  <w:style w:type="paragraph" w:customStyle="1" w:styleId="JuParaSub">
    <w:name w:val="Ju_Para_Sub"/>
    <w:basedOn w:val="ECHRPara"/>
    <w:uiPriority w:val="13"/>
    <w:qFormat/>
    <w:rsid w:val="00510CA9"/>
    <w:pPr>
      <w:ind w:left="284"/>
    </w:pPr>
  </w:style>
  <w:style w:type="paragraph" w:customStyle="1" w:styleId="JuQuotSub">
    <w:name w:val="Ju_Quot_Sub"/>
    <w:basedOn w:val="ECHRParaQuote"/>
    <w:uiPriority w:val="15"/>
    <w:qFormat/>
    <w:rsid w:val="00510CA9"/>
    <w:pPr>
      <w:ind w:left="567"/>
    </w:pPr>
  </w:style>
  <w:style w:type="paragraph" w:styleId="Header">
    <w:name w:val="header"/>
    <w:basedOn w:val="Normal"/>
    <w:link w:val="HeaderChar"/>
    <w:uiPriority w:val="57"/>
    <w:semiHidden/>
    <w:rsid w:val="00510CA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0CA9"/>
    <w:rPr>
      <w:sz w:val="24"/>
      <w:lang w:val="en-GB"/>
    </w:rPr>
  </w:style>
  <w:style w:type="character" w:customStyle="1" w:styleId="Heading1Char">
    <w:name w:val="Heading 1 Char"/>
    <w:basedOn w:val="DefaultParagraphFont"/>
    <w:link w:val="Heading1"/>
    <w:uiPriority w:val="99"/>
    <w:semiHidden/>
    <w:rsid w:val="00510CA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10CA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10CA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10CA9"/>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510CA9"/>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510CA9"/>
    <w:pPr>
      <w:ind w:firstLine="284"/>
    </w:pPr>
    <w:rPr>
      <w:b/>
    </w:rPr>
  </w:style>
  <w:style w:type="character" w:customStyle="1" w:styleId="Heading3Char">
    <w:name w:val="Heading 3 Char"/>
    <w:basedOn w:val="DefaultParagraphFont"/>
    <w:link w:val="Heading3"/>
    <w:uiPriority w:val="99"/>
    <w:semiHidden/>
    <w:rsid w:val="00510CA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510CA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10CA9"/>
    <w:rPr>
      <w:rFonts w:asciiTheme="majorHAnsi" w:eastAsiaTheme="majorEastAsia" w:hAnsiTheme="majorHAnsi" w:cstheme="majorBidi"/>
      <w:b/>
      <w:bCs/>
      <w:color w:val="808080"/>
    </w:rPr>
  </w:style>
  <w:style w:type="character" w:styleId="SubtleEmphasis">
    <w:name w:val="Subtle Emphasis"/>
    <w:uiPriority w:val="99"/>
    <w:semiHidden/>
    <w:qFormat/>
    <w:rsid w:val="00510CA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10CA9"/>
    <w:pPr>
      <w:keepNext/>
      <w:keepLines/>
      <w:spacing w:before="720" w:after="240"/>
      <w:outlineLvl w:val="0"/>
    </w:pPr>
    <w:rPr>
      <w:rFonts w:asciiTheme="majorHAnsi" w:hAnsiTheme="majorHAnsi"/>
      <w:sz w:val="28"/>
    </w:rPr>
  </w:style>
  <w:style w:type="character" w:styleId="Emphasis">
    <w:name w:val="Emphasis"/>
    <w:uiPriority w:val="99"/>
    <w:semiHidden/>
    <w:qFormat/>
    <w:rsid w:val="00510CA9"/>
    <w:rPr>
      <w:b/>
      <w:bCs/>
      <w:i/>
      <w:iCs/>
      <w:spacing w:val="10"/>
      <w:bdr w:val="none" w:sz="0" w:space="0" w:color="auto"/>
      <w:shd w:val="clear" w:color="auto" w:fill="auto"/>
    </w:rPr>
  </w:style>
  <w:style w:type="paragraph" w:styleId="Footer">
    <w:name w:val="footer"/>
    <w:basedOn w:val="Normal"/>
    <w:link w:val="FooterChar"/>
    <w:uiPriority w:val="57"/>
    <w:semiHidden/>
    <w:rsid w:val="00510CA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10CA9"/>
    <w:rPr>
      <w:sz w:val="24"/>
      <w:lang w:val="en-GB"/>
    </w:rPr>
  </w:style>
  <w:style w:type="character" w:styleId="FootnoteReference">
    <w:name w:val="footnote reference"/>
    <w:basedOn w:val="DefaultParagraphFont"/>
    <w:uiPriority w:val="99"/>
    <w:semiHidden/>
    <w:rsid w:val="00510CA9"/>
    <w:rPr>
      <w:vertAlign w:val="superscript"/>
    </w:rPr>
  </w:style>
  <w:style w:type="paragraph" w:styleId="FootnoteText">
    <w:name w:val="footnote text"/>
    <w:basedOn w:val="Normal"/>
    <w:link w:val="FootnoteTextChar"/>
    <w:uiPriority w:val="99"/>
    <w:semiHidden/>
    <w:rsid w:val="00510CA9"/>
    <w:rPr>
      <w:sz w:val="20"/>
      <w:szCs w:val="20"/>
    </w:rPr>
  </w:style>
  <w:style w:type="character" w:customStyle="1" w:styleId="FootnoteTextChar">
    <w:name w:val="Footnote Text Char"/>
    <w:basedOn w:val="DefaultParagraphFont"/>
    <w:link w:val="FootnoteText"/>
    <w:uiPriority w:val="99"/>
    <w:semiHidden/>
    <w:rsid w:val="00510CA9"/>
    <w:rPr>
      <w:rFonts w:eastAsiaTheme="minorEastAsia"/>
      <w:sz w:val="20"/>
      <w:szCs w:val="20"/>
      <w:lang w:val="en-GB"/>
    </w:rPr>
  </w:style>
  <w:style w:type="character" w:customStyle="1" w:styleId="Heading6Char">
    <w:name w:val="Heading 6 Char"/>
    <w:basedOn w:val="DefaultParagraphFont"/>
    <w:link w:val="Heading6"/>
    <w:uiPriority w:val="99"/>
    <w:semiHidden/>
    <w:rsid w:val="00510CA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0CA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10CA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10CA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10CA9"/>
    <w:rPr>
      <w:color w:val="0072BC" w:themeColor="hyperlink"/>
      <w:u w:val="single"/>
    </w:rPr>
  </w:style>
  <w:style w:type="character" w:styleId="IntenseEmphasis">
    <w:name w:val="Intense Emphasis"/>
    <w:uiPriority w:val="99"/>
    <w:semiHidden/>
    <w:qFormat/>
    <w:rsid w:val="00510CA9"/>
    <w:rPr>
      <w:b/>
      <w:bCs/>
    </w:rPr>
  </w:style>
  <w:style w:type="paragraph" w:styleId="IntenseQuote">
    <w:name w:val="Intense Quote"/>
    <w:basedOn w:val="Normal"/>
    <w:next w:val="Normal"/>
    <w:link w:val="IntenseQuoteChar"/>
    <w:uiPriority w:val="99"/>
    <w:semiHidden/>
    <w:qFormat/>
    <w:rsid w:val="00510CA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10CA9"/>
    <w:rPr>
      <w:rFonts w:eastAsiaTheme="minorEastAsia"/>
      <w:b/>
      <w:bCs/>
      <w:i/>
      <w:iCs/>
      <w:lang w:bidi="en-US"/>
    </w:rPr>
  </w:style>
  <w:style w:type="character" w:styleId="IntenseReference">
    <w:name w:val="Intense Reference"/>
    <w:uiPriority w:val="99"/>
    <w:semiHidden/>
    <w:qFormat/>
    <w:rsid w:val="00510CA9"/>
    <w:rPr>
      <w:smallCaps/>
      <w:spacing w:val="5"/>
      <w:u w:val="single"/>
    </w:rPr>
  </w:style>
  <w:style w:type="paragraph" w:styleId="ListParagraph">
    <w:name w:val="List Paragraph"/>
    <w:basedOn w:val="Normal"/>
    <w:uiPriority w:val="99"/>
    <w:semiHidden/>
    <w:qFormat/>
    <w:rsid w:val="00510CA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0CA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10CA9"/>
    <w:rPr>
      <w:rFonts w:eastAsiaTheme="minorEastAsia"/>
      <w:i/>
      <w:iCs/>
      <w:lang w:bidi="en-US"/>
    </w:rPr>
  </w:style>
  <w:style w:type="character" w:styleId="SubtleReference">
    <w:name w:val="Subtle Reference"/>
    <w:uiPriority w:val="99"/>
    <w:semiHidden/>
    <w:qFormat/>
    <w:rsid w:val="00510CA9"/>
    <w:rPr>
      <w:smallCaps/>
    </w:rPr>
  </w:style>
  <w:style w:type="table" w:styleId="TableGrid">
    <w:name w:val="Table Grid"/>
    <w:basedOn w:val="TableNormal"/>
    <w:uiPriority w:val="59"/>
    <w:semiHidden/>
    <w:rsid w:val="00510CA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0CA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0CA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0CA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0CA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0CA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0CA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0CA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10CA9"/>
    <w:pPr>
      <w:spacing w:before="120" w:after="120"/>
      <w:ind w:left="425" w:firstLine="142"/>
    </w:pPr>
    <w:rPr>
      <w:sz w:val="20"/>
    </w:rPr>
  </w:style>
  <w:style w:type="paragraph" w:customStyle="1" w:styleId="ECHRPara">
    <w:name w:val="ECHR_Para"/>
    <w:aliases w:val="Ju_Para"/>
    <w:basedOn w:val="Normal"/>
    <w:link w:val="ECHRParaChar"/>
    <w:uiPriority w:val="12"/>
    <w:qFormat/>
    <w:rsid w:val="00510CA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10CA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10CA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510CA9"/>
    <w:pPr>
      <w:ind w:left="340" w:hanging="340"/>
    </w:pPr>
  </w:style>
  <w:style w:type="paragraph" w:customStyle="1" w:styleId="JuSigned">
    <w:name w:val="Ju_Signed"/>
    <w:basedOn w:val="Normal"/>
    <w:next w:val="JuParaLast"/>
    <w:uiPriority w:val="32"/>
    <w:qFormat/>
    <w:rsid w:val="00510CA9"/>
    <w:pPr>
      <w:tabs>
        <w:tab w:val="center" w:pos="851"/>
        <w:tab w:val="center" w:pos="6407"/>
      </w:tabs>
      <w:spacing w:before="720"/>
      <w:jc w:val="left"/>
    </w:pPr>
  </w:style>
  <w:style w:type="paragraph" w:customStyle="1" w:styleId="JuParaLast">
    <w:name w:val="Ju_Para_Last"/>
    <w:basedOn w:val="Normal"/>
    <w:next w:val="ECHRPara"/>
    <w:uiPriority w:val="30"/>
    <w:qFormat/>
    <w:rsid w:val="00510CA9"/>
    <w:pPr>
      <w:keepNext/>
      <w:keepLines/>
      <w:spacing w:before="240"/>
      <w:ind w:firstLine="284"/>
    </w:pPr>
  </w:style>
  <w:style w:type="paragraph" w:customStyle="1" w:styleId="OpiH1">
    <w:name w:val="Opi_H_1"/>
    <w:basedOn w:val="ECHRHeading2"/>
    <w:uiPriority w:val="42"/>
    <w:qFormat/>
    <w:rsid w:val="00510CA9"/>
    <w:pPr>
      <w:ind w:left="635" w:hanging="357"/>
      <w:outlineLvl w:val="2"/>
    </w:pPr>
  </w:style>
  <w:style w:type="character" w:styleId="PageNumber">
    <w:name w:val="page number"/>
    <w:semiHidden/>
    <w:rsid w:val="00014566"/>
    <w:rPr>
      <w:sz w:val="18"/>
    </w:rPr>
  </w:style>
  <w:style w:type="paragraph" w:customStyle="1" w:styleId="JuLista">
    <w:name w:val="Ju_List_a"/>
    <w:basedOn w:val="JuList"/>
    <w:uiPriority w:val="28"/>
    <w:qFormat/>
    <w:rsid w:val="00510CA9"/>
    <w:pPr>
      <w:ind w:left="346" w:firstLine="0"/>
    </w:pPr>
  </w:style>
  <w:style w:type="paragraph" w:customStyle="1" w:styleId="OpiHa">
    <w:name w:val="Opi_H_a"/>
    <w:basedOn w:val="ECHRHeading3"/>
    <w:uiPriority w:val="43"/>
    <w:qFormat/>
    <w:rsid w:val="00510CA9"/>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510CA9"/>
    <w:rPr>
      <w:vertAlign w:val="superscript"/>
    </w:rPr>
  </w:style>
  <w:style w:type="paragraph" w:styleId="EndnoteText">
    <w:name w:val="endnote text"/>
    <w:basedOn w:val="Normal"/>
    <w:link w:val="EndnoteTextChar"/>
    <w:uiPriority w:val="99"/>
    <w:semiHidden/>
    <w:rsid w:val="00510CA9"/>
    <w:rPr>
      <w:sz w:val="20"/>
      <w:szCs w:val="20"/>
    </w:rPr>
  </w:style>
  <w:style w:type="character" w:customStyle="1" w:styleId="EndnoteTextChar">
    <w:name w:val="Endnote Text Char"/>
    <w:basedOn w:val="DefaultParagraphFont"/>
    <w:link w:val="EndnoteText"/>
    <w:uiPriority w:val="99"/>
    <w:semiHidden/>
    <w:rsid w:val="00510CA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510CA9"/>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510CA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510CA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10CA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510CA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0CA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0CA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i">
    <w:name w:val="Opi_H_i"/>
    <w:basedOn w:val="ECHRHeading4"/>
    <w:uiPriority w:val="44"/>
    <w:qFormat/>
    <w:rsid w:val="00510CA9"/>
    <w:pPr>
      <w:ind w:left="1037" w:hanging="357"/>
      <w:outlineLvl w:val="4"/>
    </w:pPr>
    <w:rPr>
      <w:b w:val="0"/>
      <w:i/>
    </w:rPr>
  </w:style>
  <w:style w:type="paragraph" w:customStyle="1" w:styleId="OpiPara">
    <w:name w:val="Opi_Para"/>
    <w:basedOn w:val="ECHRPara"/>
    <w:uiPriority w:val="46"/>
    <w:qFormat/>
    <w:rsid w:val="00510CA9"/>
  </w:style>
  <w:style w:type="paragraph" w:customStyle="1" w:styleId="OpiParaSub">
    <w:name w:val="Opi_Para_Sub"/>
    <w:basedOn w:val="JuParaSub"/>
    <w:uiPriority w:val="47"/>
    <w:qFormat/>
    <w:rsid w:val="00510CA9"/>
  </w:style>
  <w:style w:type="paragraph" w:customStyle="1" w:styleId="OpiQuot">
    <w:name w:val="Opi_Quot"/>
    <w:basedOn w:val="ECHRParaQuote"/>
    <w:uiPriority w:val="48"/>
    <w:qFormat/>
    <w:rsid w:val="00510CA9"/>
  </w:style>
  <w:style w:type="paragraph" w:customStyle="1" w:styleId="OpiQuotSub">
    <w:name w:val="Opi_Quot_Sub"/>
    <w:basedOn w:val="JuQuotSub"/>
    <w:uiPriority w:val="49"/>
    <w:qFormat/>
    <w:rsid w:val="00510CA9"/>
  </w:style>
  <w:style w:type="paragraph" w:customStyle="1" w:styleId="OpiTranslation">
    <w:name w:val="Opi_Translation"/>
    <w:basedOn w:val="Normal"/>
    <w:next w:val="OpiPara"/>
    <w:uiPriority w:val="40"/>
    <w:qFormat/>
    <w:rsid w:val="00510CA9"/>
    <w:pPr>
      <w:jc w:val="center"/>
      <w:outlineLvl w:val="0"/>
    </w:pPr>
    <w:rPr>
      <w:i/>
    </w:rPr>
  </w:style>
  <w:style w:type="paragraph" w:customStyle="1" w:styleId="JuHeaderLandscape">
    <w:name w:val="Ju_Header_Landscape"/>
    <w:basedOn w:val="ECHRHeader"/>
    <w:uiPriority w:val="4"/>
    <w:qFormat/>
    <w:rsid w:val="00510CA9"/>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40051"/>
    <w:rPr>
      <w:rFonts w:eastAsiaTheme="minorEastAsia"/>
      <w:sz w:val="24"/>
      <w:lang w:val="en-GB"/>
    </w:rPr>
  </w:style>
  <w:style w:type="paragraph" w:customStyle="1" w:styleId="ECHRParaIndent">
    <w:name w:val="ECHR_Para_Indent"/>
    <w:aliases w:val="Para_Indent"/>
    <w:basedOn w:val="Normal"/>
    <w:uiPriority w:val="7"/>
    <w:rsid w:val="0057102F"/>
    <w:pPr>
      <w:spacing w:before="120" w:after="120"/>
      <w:ind w:left="567"/>
    </w:pPr>
    <w:rPr>
      <w:rFonts w:eastAsiaTheme="minorHAnsi"/>
      <w:sz w:val="22"/>
    </w:rPr>
  </w:style>
  <w:style w:type="paragraph" w:styleId="Revision">
    <w:name w:val="Revision"/>
    <w:hidden/>
    <w:uiPriority w:val="99"/>
    <w:semiHidden/>
    <w:rsid w:val="0022416E"/>
    <w:rPr>
      <w:rFonts w:eastAsiaTheme="minorEastAsia"/>
      <w:sz w:val="24"/>
    </w:rPr>
  </w:style>
  <w:style w:type="paragraph" w:customStyle="1" w:styleId="jupara">
    <w:name w:val="jupara"/>
    <w:basedOn w:val="Normal"/>
    <w:rsid w:val="006C7109"/>
    <w:pPr>
      <w:ind w:firstLine="284"/>
    </w:pPr>
    <w:rPr>
      <w:rFonts w:ascii="Times New Roman" w:eastAsia="Times New Roman" w:hAnsi="Times New Roman" w:cs="Times New Roman"/>
      <w:szCs w:val="24"/>
      <w:lang w:eastAsia="en-GB"/>
    </w:rPr>
  </w:style>
  <w:style w:type="paragraph" w:customStyle="1" w:styleId="jucase0">
    <w:name w:val="jucase"/>
    <w:basedOn w:val="Normal"/>
    <w:rsid w:val="006C7109"/>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09972">
      <w:bodyDiv w:val="1"/>
      <w:marLeft w:val="0"/>
      <w:marRight w:val="0"/>
      <w:marTop w:val="0"/>
      <w:marBottom w:val="0"/>
      <w:divBdr>
        <w:top w:val="none" w:sz="0" w:space="0" w:color="auto"/>
        <w:left w:val="none" w:sz="0" w:space="0" w:color="auto"/>
        <w:bottom w:val="none" w:sz="0" w:space="0" w:color="auto"/>
        <w:right w:val="none" w:sz="0" w:space="0" w:color="auto"/>
      </w:divBdr>
      <w:divsChild>
        <w:div w:id="332027930">
          <w:marLeft w:val="0"/>
          <w:marRight w:val="0"/>
          <w:marTop w:val="0"/>
          <w:marBottom w:val="0"/>
          <w:divBdr>
            <w:top w:val="none" w:sz="0" w:space="0" w:color="auto"/>
            <w:left w:val="none" w:sz="0" w:space="0" w:color="auto"/>
            <w:bottom w:val="none" w:sz="0" w:space="0" w:color="auto"/>
            <w:right w:val="none" w:sz="0" w:space="0" w:color="auto"/>
          </w:divBdr>
          <w:divsChild>
            <w:div w:id="210776461">
              <w:marLeft w:val="0"/>
              <w:marRight w:val="0"/>
              <w:marTop w:val="0"/>
              <w:marBottom w:val="0"/>
              <w:divBdr>
                <w:top w:val="none" w:sz="0" w:space="0" w:color="auto"/>
                <w:left w:val="none" w:sz="0" w:space="0" w:color="auto"/>
                <w:bottom w:val="none" w:sz="0" w:space="0" w:color="auto"/>
                <w:right w:val="none" w:sz="0" w:space="0" w:color="auto"/>
              </w:divBdr>
              <w:divsChild>
                <w:div w:id="1253975920">
                  <w:marLeft w:val="0"/>
                  <w:marRight w:val="0"/>
                  <w:marTop w:val="0"/>
                  <w:marBottom w:val="0"/>
                  <w:divBdr>
                    <w:top w:val="none" w:sz="0" w:space="0" w:color="auto"/>
                    <w:left w:val="none" w:sz="0" w:space="0" w:color="auto"/>
                    <w:bottom w:val="none" w:sz="0" w:space="0" w:color="auto"/>
                    <w:right w:val="none" w:sz="0" w:space="0" w:color="auto"/>
                  </w:divBdr>
                  <w:divsChild>
                    <w:div w:id="380831509">
                      <w:marLeft w:val="0"/>
                      <w:marRight w:val="0"/>
                      <w:marTop w:val="0"/>
                      <w:marBottom w:val="0"/>
                      <w:divBdr>
                        <w:top w:val="none" w:sz="0" w:space="0" w:color="auto"/>
                        <w:left w:val="none" w:sz="0" w:space="0" w:color="auto"/>
                        <w:bottom w:val="none" w:sz="0" w:space="0" w:color="auto"/>
                        <w:right w:val="none" w:sz="0" w:space="0" w:color="auto"/>
                      </w:divBdr>
                      <w:divsChild>
                        <w:div w:id="787744155">
                          <w:marLeft w:val="0"/>
                          <w:marRight w:val="0"/>
                          <w:marTop w:val="0"/>
                          <w:marBottom w:val="0"/>
                          <w:divBdr>
                            <w:top w:val="none" w:sz="0" w:space="0" w:color="auto"/>
                            <w:left w:val="none" w:sz="0" w:space="0" w:color="auto"/>
                            <w:bottom w:val="none" w:sz="0" w:space="0" w:color="auto"/>
                            <w:right w:val="none" w:sz="0" w:space="0" w:color="auto"/>
                          </w:divBdr>
                          <w:divsChild>
                            <w:div w:id="23417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5459">
      <w:bodyDiv w:val="1"/>
      <w:marLeft w:val="0"/>
      <w:marRight w:val="0"/>
      <w:marTop w:val="0"/>
      <w:marBottom w:val="0"/>
      <w:divBdr>
        <w:top w:val="none" w:sz="0" w:space="0" w:color="auto"/>
        <w:left w:val="none" w:sz="0" w:space="0" w:color="auto"/>
        <w:bottom w:val="none" w:sz="0" w:space="0" w:color="auto"/>
        <w:right w:val="none" w:sz="0" w:space="0" w:color="auto"/>
      </w:divBdr>
      <w:divsChild>
        <w:div w:id="235864821">
          <w:marLeft w:val="0"/>
          <w:marRight w:val="0"/>
          <w:marTop w:val="0"/>
          <w:marBottom w:val="0"/>
          <w:divBdr>
            <w:top w:val="none" w:sz="0" w:space="0" w:color="auto"/>
            <w:left w:val="none" w:sz="0" w:space="0" w:color="auto"/>
            <w:bottom w:val="none" w:sz="0" w:space="0" w:color="auto"/>
            <w:right w:val="none" w:sz="0" w:space="0" w:color="auto"/>
          </w:divBdr>
          <w:divsChild>
            <w:div w:id="588386726">
              <w:marLeft w:val="0"/>
              <w:marRight w:val="0"/>
              <w:marTop w:val="0"/>
              <w:marBottom w:val="0"/>
              <w:divBdr>
                <w:top w:val="none" w:sz="0" w:space="0" w:color="auto"/>
                <w:left w:val="none" w:sz="0" w:space="0" w:color="auto"/>
                <w:bottom w:val="none" w:sz="0" w:space="0" w:color="auto"/>
                <w:right w:val="none" w:sz="0" w:space="0" w:color="auto"/>
              </w:divBdr>
              <w:divsChild>
                <w:div w:id="556933650">
                  <w:marLeft w:val="0"/>
                  <w:marRight w:val="0"/>
                  <w:marTop w:val="0"/>
                  <w:marBottom w:val="0"/>
                  <w:divBdr>
                    <w:top w:val="none" w:sz="0" w:space="0" w:color="auto"/>
                    <w:left w:val="none" w:sz="0" w:space="0" w:color="auto"/>
                    <w:bottom w:val="none" w:sz="0" w:space="0" w:color="auto"/>
                    <w:right w:val="none" w:sz="0" w:space="0" w:color="auto"/>
                  </w:divBdr>
                  <w:divsChild>
                    <w:div w:id="2106654918">
                      <w:marLeft w:val="0"/>
                      <w:marRight w:val="0"/>
                      <w:marTop w:val="0"/>
                      <w:marBottom w:val="0"/>
                      <w:divBdr>
                        <w:top w:val="none" w:sz="0" w:space="0" w:color="auto"/>
                        <w:left w:val="none" w:sz="0" w:space="0" w:color="auto"/>
                        <w:bottom w:val="none" w:sz="0" w:space="0" w:color="auto"/>
                        <w:right w:val="none" w:sz="0" w:space="0" w:color="auto"/>
                      </w:divBdr>
                      <w:divsChild>
                        <w:div w:id="1361205868">
                          <w:marLeft w:val="0"/>
                          <w:marRight w:val="0"/>
                          <w:marTop w:val="0"/>
                          <w:marBottom w:val="0"/>
                          <w:divBdr>
                            <w:top w:val="none" w:sz="0" w:space="0" w:color="auto"/>
                            <w:left w:val="none" w:sz="0" w:space="0" w:color="auto"/>
                            <w:bottom w:val="none" w:sz="0" w:space="0" w:color="auto"/>
                            <w:right w:val="none" w:sz="0" w:space="0" w:color="auto"/>
                          </w:divBdr>
                          <w:divsChild>
                            <w:div w:id="64095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36316">
      <w:bodyDiv w:val="1"/>
      <w:marLeft w:val="0"/>
      <w:marRight w:val="0"/>
      <w:marTop w:val="0"/>
      <w:marBottom w:val="0"/>
      <w:divBdr>
        <w:top w:val="none" w:sz="0" w:space="0" w:color="auto"/>
        <w:left w:val="none" w:sz="0" w:space="0" w:color="auto"/>
        <w:bottom w:val="none" w:sz="0" w:space="0" w:color="auto"/>
        <w:right w:val="none" w:sz="0" w:space="0" w:color="auto"/>
      </w:divBdr>
      <w:divsChild>
        <w:div w:id="874198273">
          <w:marLeft w:val="0"/>
          <w:marRight w:val="0"/>
          <w:marTop w:val="0"/>
          <w:marBottom w:val="0"/>
          <w:divBdr>
            <w:top w:val="none" w:sz="0" w:space="0" w:color="auto"/>
            <w:left w:val="none" w:sz="0" w:space="0" w:color="auto"/>
            <w:bottom w:val="none" w:sz="0" w:space="0" w:color="auto"/>
            <w:right w:val="none" w:sz="0" w:space="0" w:color="auto"/>
          </w:divBdr>
          <w:divsChild>
            <w:div w:id="846099442">
              <w:marLeft w:val="0"/>
              <w:marRight w:val="0"/>
              <w:marTop w:val="0"/>
              <w:marBottom w:val="0"/>
              <w:divBdr>
                <w:top w:val="none" w:sz="0" w:space="0" w:color="auto"/>
                <w:left w:val="none" w:sz="0" w:space="0" w:color="auto"/>
                <w:bottom w:val="none" w:sz="0" w:space="0" w:color="auto"/>
                <w:right w:val="none" w:sz="0" w:space="0" w:color="auto"/>
              </w:divBdr>
              <w:divsChild>
                <w:div w:id="177428431">
                  <w:marLeft w:val="0"/>
                  <w:marRight w:val="0"/>
                  <w:marTop w:val="0"/>
                  <w:marBottom w:val="0"/>
                  <w:divBdr>
                    <w:top w:val="none" w:sz="0" w:space="0" w:color="auto"/>
                    <w:left w:val="none" w:sz="0" w:space="0" w:color="auto"/>
                    <w:bottom w:val="none" w:sz="0" w:space="0" w:color="auto"/>
                    <w:right w:val="none" w:sz="0" w:space="0" w:color="auto"/>
                  </w:divBdr>
                  <w:divsChild>
                    <w:div w:id="2045591533">
                      <w:marLeft w:val="0"/>
                      <w:marRight w:val="0"/>
                      <w:marTop w:val="0"/>
                      <w:marBottom w:val="0"/>
                      <w:divBdr>
                        <w:top w:val="none" w:sz="0" w:space="0" w:color="auto"/>
                        <w:left w:val="none" w:sz="0" w:space="0" w:color="auto"/>
                        <w:bottom w:val="none" w:sz="0" w:space="0" w:color="auto"/>
                        <w:right w:val="none" w:sz="0" w:space="0" w:color="auto"/>
                      </w:divBdr>
                      <w:divsChild>
                        <w:div w:id="568688332">
                          <w:marLeft w:val="0"/>
                          <w:marRight w:val="0"/>
                          <w:marTop w:val="0"/>
                          <w:marBottom w:val="0"/>
                          <w:divBdr>
                            <w:top w:val="none" w:sz="0" w:space="0" w:color="auto"/>
                            <w:left w:val="none" w:sz="0" w:space="0" w:color="auto"/>
                            <w:bottom w:val="none" w:sz="0" w:space="0" w:color="auto"/>
                            <w:right w:val="none" w:sz="0" w:space="0" w:color="auto"/>
                          </w:divBdr>
                          <w:divsChild>
                            <w:div w:id="15763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64165">
      <w:bodyDiv w:val="1"/>
      <w:marLeft w:val="0"/>
      <w:marRight w:val="0"/>
      <w:marTop w:val="0"/>
      <w:marBottom w:val="0"/>
      <w:divBdr>
        <w:top w:val="none" w:sz="0" w:space="0" w:color="auto"/>
        <w:left w:val="none" w:sz="0" w:space="0" w:color="auto"/>
        <w:bottom w:val="none" w:sz="0" w:space="0" w:color="auto"/>
        <w:right w:val="none" w:sz="0" w:space="0" w:color="auto"/>
      </w:divBdr>
      <w:divsChild>
        <w:div w:id="1647591425">
          <w:marLeft w:val="0"/>
          <w:marRight w:val="0"/>
          <w:marTop w:val="0"/>
          <w:marBottom w:val="0"/>
          <w:divBdr>
            <w:top w:val="none" w:sz="0" w:space="0" w:color="auto"/>
            <w:left w:val="none" w:sz="0" w:space="0" w:color="auto"/>
            <w:bottom w:val="none" w:sz="0" w:space="0" w:color="auto"/>
            <w:right w:val="none" w:sz="0" w:space="0" w:color="auto"/>
          </w:divBdr>
          <w:divsChild>
            <w:div w:id="1301035275">
              <w:marLeft w:val="0"/>
              <w:marRight w:val="0"/>
              <w:marTop w:val="0"/>
              <w:marBottom w:val="0"/>
              <w:divBdr>
                <w:top w:val="none" w:sz="0" w:space="0" w:color="auto"/>
                <w:left w:val="none" w:sz="0" w:space="0" w:color="auto"/>
                <w:bottom w:val="none" w:sz="0" w:space="0" w:color="auto"/>
                <w:right w:val="none" w:sz="0" w:space="0" w:color="auto"/>
              </w:divBdr>
              <w:divsChild>
                <w:div w:id="22177454">
                  <w:marLeft w:val="0"/>
                  <w:marRight w:val="0"/>
                  <w:marTop w:val="0"/>
                  <w:marBottom w:val="0"/>
                  <w:divBdr>
                    <w:top w:val="none" w:sz="0" w:space="0" w:color="auto"/>
                    <w:left w:val="none" w:sz="0" w:space="0" w:color="auto"/>
                    <w:bottom w:val="none" w:sz="0" w:space="0" w:color="auto"/>
                    <w:right w:val="none" w:sz="0" w:space="0" w:color="auto"/>
                  </w:divBdr>
                  <w:divsChild>
                    <w:div w:id="576406523">
                      <w:marLeft w:val="0"/>
                      <w:marRight w:val="0"/>
                      <w:marTop w:val="0"/>
                      <w:marBottom w:val="0"/>
                      <w:divBdr>
                        <w:top w:val="none" w:sz="0" w:space="0" w:color="auto"/>
                        <w:left w:val="none" w:sz="0" w:space="0" w:color="auto"/>
                        <w:bottom w:val="none" w:sz="0" w:space="0" w:color="auto"/>
                        <w:right w:val="none" w:sz="0" w:space="0" w:color="auto"/>
                      </w:divBdr>
                      <w:divsChild>
                        <w:div w:id="97255429">
                          <w:marLeft w:val="0"/>
                          <w:marRight w:val="0"/>
                          <w:marTop w:val="0"/>
                          <w:marBottom w:val="0"/>
                          <w:divBdr>
                            <w:top w:val="none" w:sz="0" w:space="0" w:color="auto"/>
                            <w:left w:val="none" w:sz="0" w:space="0" w:color="auto"/>
                            <w:bottom w:val="none" w:sz="0" w:space="0" w:color="auto"/>
                            <w:right w:val="none" w:sz="0" w:space="0" w:color="auto"/>
                          </w:divBdr>
                          <w:divsChild>
                            <w:div w:id="112080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26916">
      <w:bodyDiv w:val="1"/>
      <w:marLeft w:val="0"/>
      <w:marRight w:val="0"/>
      <w:marTop w:val="0"/>
      <w:marBottom w:val="0"/>
      <w:divBdr>
        <w:top w:val="none" w:sz="0" w:space="0" w:color="auto"/>
        <w:left w:val="none" w:sz="0" w:space="0" w:color="auto"/>
        <w:bottom w:val="none" w:sz="0" w:space="0" w:color="auto"/>
        <w:right w:val="none" w:sz="0" w:space="0" w:color="auto"/>
      </w:divBdr>
      <w:divsChild>
        <w:div w:id="44183325">
          <w:marLeft w:val="0"/>
          <w:marRight w:val="0"/>
          <w:marTop w:val="0"/>
          <w:marBottom w:val="0"/>
          <w:divBdr>
            <w:top w:val="none" w:sz="0" w:space="0" w:color="auto"/>
            <w:left w:val="none" w:sz="0" w:space="0" w:color="auto"/>
            <w:bottom w:val="none" w:sz="0" w:space="0" w:color="auto"/>
            <w:right w:val="none" w:sz="0" w:space="0" w:color="auto"/>
          </w:divBdr>
          <w:divsChild>
            <w:div w:id="2058430787">
              <w:marLeft w:val="0"/>
              <w:marRight w:val="0"/>
              <w:marTop w:val="0"/>
              <w:marBottom w:val="0"/>
              <w:divBdr>
                <w:top w:val="none" w:sz="0" w:space="0" w:color="auto"/>
                <w:left w:val="none" w:sz="0" w:space="0" w:color="auto"/>
                <w:bottom w:val="none" w:sz="0" w:space="0" w:color="auto"/>
                <w:right w:val="none" w:sz="0" w:space="0" w:color="auto"/>
              </w:divBdr>
              <w:divsChild>
                <w:div w:id="1310550600">
                  <w:marLeft w:val="0"/>
                  <w:marRight w:val="0"/>
                  <w:marTop w:val="0"/>
                  <w:marBottom w:val="0"/>
                  <w:divBdr>
                    <w:top w:val="none" w:sz="0" w:space="0" w:color="auto"/>
                    <w:left w:val="none" w:sz="0" w:space="0" w:color="auto"/>
                    <w:bottom w:val="none" w:sz="0" w:space="0" w:color="auto"/>
                    <w:right w:val="none" w:sz="0" w:space="0" w:color="auto"/>
                  </w:divBdr>
                  <w:divsChild>
                    <w:div w:id="827213581">
                      <w:marLeft w:val="0"/>
                      <w:marRight w:val="0"/>
                      <w:marTop w:val="0"/>
                      <w:marBottom w:val="0"/>
                      <w:divBdr>
                        <w:top w:val="none" w:sz="0" w:space="0" w:color="auto"/>
                        <w:left w:val="none" w:sz="0" w:space="0" w:color="auto"/>
                        <w:bottom w:val="none" w:sz="0" w:space="0" w:color="auto"/>
                        <w:right w:val="none" w:sz="0" w:space="0" w:color="auto"/>
                      </w:divBdr>
                      <w:divsChild>
                        <w:div w:id="635142137">
                          <w:marLeft w:val="0"/>
                          <w:marRight w:val="0"/>
                          <w:marTop w:val="0"/>
                          <w:marBottom w:val="0"/>
                          <w:divBdr>
                            <w:top w:val="none" w:sz="0" w:space="0" w:color="auto"/>
                            <w:left w:val="none" w:sz="0" w:space="0" w:color="auto"/>
                            <w:bottom w:val="none" w:sz="0" w:space="0" w:color="auto"/>
                            <w:right w:val="none" w:sz="0" w:space="0" w:color="auto"/>
                          </w:divBdr>
                          <w:divsChild>
                            <w:div w:id="61984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036499">
      <w:bodyDiv w:val="1"/>
      <w:marLeft w:val="0"/>
      <w:marRight w:val="0"/>
      <w:marTop w:val="0"/>
      <w:marBottom w:val="0"/>
      <w:divBdr>
        <w:top w:val="none" w:sz="0" w:space="0" w:color="auto"/>
        <w:left w:val="none" w:sz="0" w:space="0" w:color="auto"/>
        <w:bottom w:val="none" w:sz="0" w:space="0" w:color="auto"/>
        <w:right w:val="none" w:sz="0" w:space="0" w:color="auto"/>
      </w:divBdr>
      <w:divsChild>
        <w:div w:id="295379424">
          <w:marLeft w:val="0"/>
          <w:marRight w:val="0"/>
          <w:marTop w:val="0"/>
          <w:marBottom w:val="0"/>
          <w:divBdr>
            <w:top w:val="none" w:sz="0" w:space="0" w:color="auto"/>
            <w:left w:val="none" w:sz="0" w:space="0" w:color="auto"/>
            <w:bottom w:val="none" w:sz="0" w:space="0" w:color="auto"/>
            <w:right w:val="none" w:sz="0" w:space="0" w:color="auto"/>
          </w:divBdr>
          <w:divsChild>
            <w:div w:id="337193891">
              <w:marLeft w:val="0"/>
              <w:marRight w:val="0"/>
              <w:marTop w:val="0"/>
              <w:marBottom w:val="0"/>
              <w:divBdr>
                <w:top w:val="none" w:sz="0" w:space="0" w:color="auto"/>
                <w:left w:val="none" w:sz="0" w:space="0" w:color="auto"/>
                <w:bottom w:val="none" w:sz="0" w:space="0" w:color="auto"/>
                <w:right w:val="none" w:sz="0" w:space="0" w:color="auto"/>
              </w:divBdr>
              <w:divsChild>
                <w:div w:id="1149977729">
                  <w:marLeft w:val="0"/>
                  <w:marRight w:val="0"/>
                  <w:marTop w:val="0"/>
                  <w:marBottom w:val="0"/>
                  <w:divBdr>
                    <w:top w:val="none" w:sz="0" w:space="0" w:color="auto"/>
                    <w:left w:val="none" w:sz="0" w:space="0" w:color="auto"/>
                    <w:bottom w:val="none" w:sz="0" w:space="0" w:color="auto"/>
                    <w:right w:val="none" w:sz="0" w:space="0" w:color="auto"/>
                  </w:divBdr>
                  <w:divsChild>
                    <w:div w:id="1196968059">
                      <w:marLeft w:val="0"/>
                      <w:marRight w:val="0"/>
                      <w:marTop w:val="0"/>
                      <w:marBottom w:val="0"/>
                      <w:divBdr>
                        <w:top w:val="none" w:sz="0" w:space="0" w:color="auto"/>
                        <w:left w:val="none" w:sz="0" w:space="0" w:color="auto"/>
                        <w:bottom w:val="none" w:sz="0" w:space="0" w:color="auto"/>
                        <w:right w:val="none" w:sz="0" w:space="0" w:color="auto"/>
                      </w:divBdr>
                      <w:divsChild>
                        <w:div w:id="831794441">
                          <w:marLeft w:val="0"/>
                          <w:marRight w:val="0"/>
                          <w:marTop w:val="0"/>
                          <w:marBottom w:val="0"/>
                          <w:divBdr>
                            <w:top w:val="none" w:sz="0" w:space="0" w:color="auto"/>
                            <w:left w:val="none" w:sz="0" w:space="0" w:color="auto"/>
                            <w:bottom w:val="none" w:sz="0" w:space="0" w:color="auto"/>
                            <w:right w:val="none" w:sz="0" w:space="0" w:color="auto"/>
                          </w:divBdr>
                          <w:divsChild>
                            <w:div w:id="178344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212528">
      <w:bodyDiv w:val="1"/>
      <w:marLeft w:val="0"/>
      <w:marRight w:val="0"/>
      <w:marTop w:val="0"/>
      <w:marBottom w:val="0"/>
      <w:divBdr>
        <w:top w:val="none" w:sz="0" w:space="0" w:color="auto"/>
        <w:left w:val="none" w:sz="0" w:space="0" w:color="auto"/>
        <w:bottom w:val="none" w:sz="0" w:space="0" w:color="auto"/>
        <w:right w:val="none" w:sz="0" w:space="0" w:color="auto"/>
      </w:divBdr>
      <w:divsChild>
        <w:div w:id="769155793">
          <w:marLeft w:val="0"/>
          <w:marRight w:val="0"/>
          <w:marTop w:val="0"/>
          <w:marBottom w:val="0"/>
          <w:divBdr>
            <w:top w:val="none" w:sz="0" w:space="0" w:color="auto"/>
            <w:left w:val="none" w:sz="0" w:space="0" w:color="auto"/>
            <w:bottom w:val="none" w:sz="0" w:space="0" w:color="auto"/>
            <w:right w:val="none" w:sz="0" w:space="0" w:color="auto"/>
          </w:divBdr>
          <w:divsChild>
            <w:div w:id="115373762">
              <w:marLeft w:val="0"/>
              <w:marRight w:val="0"/>
              <w:marTop w:val="0"/>
              <w:marBottom w:val="0"/>
              <w:divBdr>
                <w:top w:val="none" w:sz="0" w:space="0" w:color="auto"/>
                <w:left w:val="none" w:sz="0" w:space="0" w:color="auto"/>
                <w:bottom w:val="none" w:sz="0" w:space="0" w:color="auto"/>
                <w:right w:val="none" w:sz="0" w:space="0" w:color="auto"/>
              </w:divBdr>
              <w:divsChild>
                <w:div w:id="1108501935">
                  <w:marLeft w:val="0"/>
                  <w:marRight w:val="0"/>
                  <w:marTop w:val="0"/>
                  <w:marBottom w:val="0"/>
                  <w:divBdr>
                    <w:top w:val="none" w:sz="0" w:space="0" w:color="auto"/>
                    <w:left w:val="none" w:sz="0" w:space="0" w:color="auto"/>
                    <w:bottom w:val="none" w:sz="0" w:space="0" w:color="auto"/>
                    <w:right w:val="none" w:sz="0" w:space="0" w:color="auto"/>
                  </w:divBdr>
                  <w:divsChild>
                    <w:div w:id="459961747">
                      <w:marLeft w:val="0"/>
                      <w:marRight w:val="0"/>
                      <w:marTop w:val="0"/>
                      <w:marBottom w:val="0"/>
                      <w:divBdr>
                        <w:top w:val="none" w:sz="0" w:space="0" w:color="auto"/>
                        <w:left w:val="none" w:sz="0" w:space="0" w:color="auto"/>
                        <w:bottom w:val="none" w:sz="0" w:space="0" w:color="auto"/>
                        <w:right w:val="none" w:sz="0" w:space="0" w:color="auto"/>
                      </w:divBdr>
                      <w:divsChild>
                        <w:div w:id="2082828443">
                          <w:marLeft w:val="0"/>
                          <w:marRight w:val="0"/>
                          <w:marTop w:val="0"/>
                          <w:marBottom w:val="0"/>
                          <w:divBdr>
                            <w:top w:val="none" w:sz="0" w:space="0" w:color="auto"/>
                            <w:left w:val="none" w:sz="0" w:space="0" w:color="auto"/>
                            <w:bottom w:val="none" w:sz="0" w:space="0" w:color="auto"/>
                            <w:right w:val="none" w:sz="0" w:space="0" w:color="auto"/>
                          </w:divBdr>
                          <w:divsChild>
                            <w:div w:id="31695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0547647">
      <w:bodyDiv w:val="1"/>
      <w:marLeft w:val="0"/>
      <w:marRight w:val="0"/>
      <w:marTop w:val="0"/>
      <w:marBottom w:val="0"/>
      <w:divBdr>
        <w:top w:val="none" w:sz="0" w:space="0" w:color="auto"/>
        <w:left w:val="none" w:sz="0" w:space="0" w:color="auto"/>
        <w:bottom w:val="none" w:sz="0" w:space="0" w:color="auto"/>
        <w:right w:val="none" w:sz="0" w:space="0" w:color="auto"/>
      </w:divBdr>
      <w:divsChild>
        <w:div w:id="1501968379">
          <w:marLeft w:val="0"/>
          <w:marRight w:val="0"/>
          <w:marTop w:val="0"/>
          <w:marBottom w:val="0"/>
          <w:divBdr>
            <w:top w:val="none" w:sz="0" w:space="0" w:color="auto"/>
            <w:left w:val="none" w:sz="0" w:space="0" w:color="auto"/>
            <w:bottom w:val="none" w:sz="0" w:space="0" w:color="auto"/>
            <w:right w:val="none" w:sz="0" w:space="0" w:color="auto"/>
          </w:divBdr>
          <w:divsChild>
            <w:div w:id="1265965120">
              <w:marLeft w:val="0"/>
              <w:marRight w:val="0"/>
              <w:marTop w:val="0"/>
              <w:marBottom w:val="0"/>
              <w:divBdr>
                <w:top w:val="none" w:sz="0" w:space="0" w:color="auto"/>
                <w:left w:val="none" w:sz="0" w:space="0" w:color="auto"/>
                <w:bottom w:val="none" w:sz="0" w:space="0" w:color="auto"/>
                <w:right w:val="none" w:sz="0" w:space="0" w:color="auto"/>
              </w:divBdr>
              <w:divsChild>
                <w:div w:id="1191214301">
                  <w:marLeft w:val="0"/>
                  <w:marRight w:val="0"/>
                  <w:marTop w:val="0"/>
                  <w:marBottom w:val="0"/>
                  <w:divBdr>
                    <w:top w:val="none" w:sz="0" w:space="0" w:color="auto"/>
                    <w:left w:val="none" w:sz="0" w:space="0" w:color="auto"/>
                    <w:bottom w:val="none" w:sz="0" w:space="0" w:color="auto"/>
                    <w:right w:val="none" w:sz="0" w:space="0" w:color="auto"/>
                  </w:divBdr>
                  <w:divsChild>
                    <w:div w:id="2144031865">
                      <w:marLeft w:val="0"/>
                      <w:marRight w:val="0"/>
                      <w:marTop w:val="0"/>
                      <w:marBottom w:val="0"/>
                      <w:divBdr>
                        <w:top w:val="none" w:sz="0" w:space="0" w:color="auto"/>
                        <w:left w:val="none" w:sz="0" w:space="0" w:color="auto"/>
                        <w:bottom w:val="none" w:sz="0" w:space="0" w:color="auto"/>
                        <w:right w:val="none" w:sz="0" w:space="0" w:color="auto"/>
                      </w:divBdr>
                      <w:divsChild>
                        <w:div w:id="2005888795">
                          <w:marLeft w:val="0"/>
                          <w:marRight w:val="0"/>
                          <w:marTop w:val="0"/>
                          <w:marBottom w:val="0"/>
                          <w:divBdr>
                            <w:top w:val="none" w:sz="0" w:space="0" w:color="auto"/>
                            <w:left w:val="none" w:sz="0" w:space="0" w:color="auto"/>
                            <w:bottom w:val="none" w:sz="0" w:space="0" w:color="auto"/>
                            <w:right w:val="none" w:sz="0" w:space="0" w:color="auto"/>
                          </w:divBdr>
                          <w:divsChild>
                            <w:div w:id="201052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047124">
      <w:bodyDiv w:val="1"/>
      <w:marLeft w:val="0"/>
      <w:marRight w:val="0"/>
      <w:marTop w:val="0"/>
      <w:marBottom w:val="0"/>
      <w:divBdr>
        <w:top w:val="none" w:sz="0" w:space="0" w:color="auto"/>
        <w:left w:val="none" w:sz="0" w:space="0" w:color="auto"/>
        <w:bottom w:val="none" w:sz="0" w:space="0" w:color="auto"/>
        <w:right w:val="none" w:sz="0" w:space="0" w:color="auto"/>
      </w:divBdr>
      <w:divsChild>
        <w:div w:id="2042900661">
          <w:marLeft w:val="0"/>
          <w:marRight w:val="0"/>
          <w:marTop w:val="0"/>
          <w:marBottom w:val="0"/>
          <w:divBdr>
            <w:top w:val="none" w:sz="0" w:space="0" w:color="auto"/>
            <w:left w:val="none" w:sz="0" w:space="0" w:color="auto"/>
            <w:bottom w:val="none" w:sz="0" w:space="0" w:color="auto"/>
            <w:right w:val="none" w:sz="0" w:space="0" w:color="auto"/>
          </w:divBdr>
          <w:divsChild>
            <w:div w:id="156698404">
              <w:marLeft w:val="0"/>
              <w:marRight w:val="0"/>
              <w:marTop w:val="0"/>
              <w:marBottom w:val="0"/>
              <w:divBdr>
                <w:top w:val="none" w:sz="0" w:space="0" w:color="auto"/>
                <w:left w:val="none" w:sz="0" w:space="0" w:color="auto"/>
                <w:bottom w:val="none" w:sz="0" w:space="0" w:color="auto"/>
                <w:right w:val="none" w:sz="0" w:space="0" w:color="auto"/>
              </w:divBdr>
              <w:divsChild>
                <w:div w:id="385109505">
                  <w:marLeft w:val="0"/>
                  <w:marRight w:val="0"/>
                  <w:marTop w:val="0"/>
                  <w:marBottom w:val="0"/>
                  <w:divBdr>
                    <w:top w:val="none" w:sz="0" w:space="0" w:color="auto"/>
                    <w:left w:val="none" w:sz="0" w:space="0" w:color="auto"/>
                    <w:bottom w:val="none" w:sz="0" w:space="0" w:color="auto"/>
                    <w:right w:val="none" w:sz="0" w:space="0" w:color="auto"/>
                  </w:divBdr>
                  <w:divsChild>
                    <w:div w:id="530920479">
                      <w:marLeft w:val="0"/>
                      <w:marRight w:val="0"/>
                      <w:marTop w:val="0"/>
                      <w:marBottom w:val="0"/>
                      <w:divBdr>
                        <w:top w:val="none" w:sz="0" w:space="0" w:color="auto"/>
                        <w:left w:val="none" w:sz="0" w:space="0" w:color="auto"/>
                        <w:bottom w:val="none" w:sz="0" w:space="0" w:color="auto"/>
                        <w:right w:val="none" w:sz="0" w:space="0" w:color="auto"/>
                      </w:divBdr>
                      <w:divsChild>
                        <w:div w:id="1189568920">
                          <w:marLeft w:val="0"/>
                          <w:marRight w:val="0"/>
                          <w:marTop w:val="0"/>
                          <w:marBottom w:val="0"/>
                          <w:divBdr>
                            <w:top w:val="none" w:sz="0" w:space="0" w:color="auto"/>
                            <w:left w:val="none" w:sz="0" w:space="0" w:color="auto"/>
                            <w:bottom w:val="none" w:sz="0" w:space="0" w:color="auto"/>
                            <w:right w:val="none" w:sz="0" w:space="0" w:color="auto"/>
                          </w:divBdr>
                          <w:divsChild>
                            <w:div w:id="53230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656045">
      <w:bodyDiv w:val="1"/>
      <w:marLeft w:val="0"/>
      <w:marRight w:val="0"/>
      <w:marTop w:val="0"/>
      <w:marBottom w:val="0"/>
      <w:divBdr>
        <w:top w:val="none" w:sz="0" w:space="0" w:color="auto"/>
        <w:left w:val="none" w:sz="0" w:space="0" w:color="auto"/>
        <w:bottom w:val="none" w:sz="0" w:space="0" w:color="auto"/>
        <w:right w:val="none" w:sz="0" w:space="0" w:color="auto"/>
      </w:divBdr>
      <w:divsChild>
        <w:div w:id="116488041">
          <w:marLeft w:val="0"/>
          <w:marRight w:val="0"/>
          <w:marTop w:val="0"/>
          <w:marBottom w:val="0"/>
          <w:divBdr>
            <w:top w:val="none" w:sz="0" w:space="0" w:color="auto"/>
            <w:left w:val="none" w:sz="0" w:space="0" w:color="auto"/>
            <w:bottom w:val="none" w:sz="0" w:space="0" w:color="auto"/>
            <w:right w:val="none" w:sz="0" w:space="0" w:color="auto"/>
          </w:divBdr>
          <w:divsChild>
            <w:div w:id="99688981">
              <w:marLeft w:val="0"/>
              <w:marRight w:val="0"/>
              <w:marTop w:val="0"/>
              <w:marBottom w:val="0"/>
              <w:divBdr>
                <w:top w:val="none" w:sz="0" w:space="0" w:color="auto"/>
                <w:left w:val="none" w:sz="0" w:space="0" w:color="auto"/>
                <w:bottom w:val="none" w:sz="0" w:space="0" w:color="auto"/>
                <w:right w:val="none" w:sz="0" w:space="0" w:color="auto"/>
              </w:divBdr>
              <w:divsChild>
                <w:div w:id="129058107">
                  <w:marLeft w:val="0"/>
                  <w:marRight w:val="0"/>
                  <w:marTop w:val="0"/>
                  <w:marBottom w:val="0"/>
                  <w:divBdr>
                    <w:top w:val="none" w:sz="0" w:space="0" w:color="auto"/>
                    <w:left w:val="none" w:sz="0" w:space="0" w:color="auto"/>
                    <w:bottom w:val="none" w:sz="0" w:space="0" w:color="auto"/>
                    <w:right w:val="none" w:sz="0" w:space="0" w:color="auto"/>
                  </w:divBdr>
                  <w:divsChild>
                    <w:div w:id="1296256613">
                      <w:marLeft w:val="0"/>
                      <w:marRight w:val="0"/>
                      <w:marTop w:val="0"/>
                      <w:marBottom w:val="0"/>
                      <w:divBdr>
                        <w:top w:val="none" w:sz="0" w:space="0" w:color="auto"/>
                        <w:left w:val="none" w:sz="0" w:space="0" w:color="auto"/>
                        <w:bottom w:val="none" w:sz="0" w:space="0" w:color="auto"/>
                        <w:right w:val="none" w:sz="0" w:space="0" w:color="auto"/>
                      </w:divBdr>
                      <w:divsChild>
                        <w:div w:id="1957634918">
                          <w:marLeft w:val="0"/>
                          <w:marRight w:val="0"/>
                          <w:marTop w:val="0"/>
                          <w:marBottom w:val="0"/>
                          <w:divBdr>
                            <w:top w:val="none" w:sz="0" w:space="0" w:color="auto"/>
                            <w:left w:val="none" w:sz="0" w:space="0" w:color="auto"/>
                            <w:bottom w:val="none" w:sz="0" w:space="0" w:color="auto"/>
                            <w:right w:val="none" w:sz="0" w:space="0" w:color="auto"/>
                          </w:divBdr>
                          <w:divsChild>
                            <w:div w:id="59205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984579944">
      <w:bodyDiv w:val="1"/>
      <w:marLeft w:val="0"/>
      <w:marRight w:val="0"/>
      <w:marTop w:val="0"/>
      <w:marBottom w:val="0"/>
      <w:divBdr>
        <w:top w:val="none" w:sz="0" w:space="0" w:color="auto"/>
        <w:left w:val="none" w:sz="0" w:space="0" w:color="auto"/>
        <w:bottom w:val="none" w:sz="0" w:space="0" w:color="auto"/>
        <w:right w:val="none" w:sz="0" w:space="0" w:color="auto"/>
      </w:divBdr>
      <w:divsChild>
        <w:div w:id="1268466931">
          <w:marLeft w:val="0"/>
          <w:marRight w:val="0"/>
          <w:marTop w:val="0"/>
          <w:marBottom w:val="0"/>
          <w:divBdr>
            <w:top w:val="none" w:sz="0" w:space="0" w:color="auto"/>
            <w:left w:val="none" w:sz="0" w:space="0" w:color="auto"/>
            <w:bottom w:val="none" w:sz="0" w:space="0" w:color="auto"/>
            <w:right w:val="none" w:sz="0" w:space="0" w:color="auto"/>
          </w:divBdr>
          <w:divsChild>
            <w:div w:id="721908476">
              <w:marLeft w:val="0"/>
              <w:marRight w:val="0"/>
              <w:marTop w:val="0"/>
              <w:marBottom w:val="0"/>
              <w:divBdr>
                <w:top w:val="none" w:sz="0" w:space="0" w:color="auto"/>
                <w:left w:val="none" w:sz="0" w:space="0" w:color="auto"/>
                <w:bottom w:val="none" w:sz="0" w:space="0" w:color="auto"/>
                <w:right w:val="none" w:sz="0" w:space="0" w:color="auto"/>
              </w:divBdr>
              <w:divsChild>
                <w:div w:id="1614702507">
                  <w:marLeft w:val="0"/>
                  <w:marRight w:val="0"/>
                  <w:marTop w:val="0"/>
                  <w:marBottom w:val="0"/>
                  <w:divBdr>
                    <w:top w:val="none" w:sz="0" w:space="0" w:color="auto"/>
                    <w:left w:val="none" w:sz="0" w:space="0" w:color="auto"/>
                    <w:bottom w:val="none" w:sz="0" w:space="0" w:color="auto"/>
                    <w:right w:val="none" w:sz="0" w:space="0" w:color="auto"/>
                  </w:divBdr>
                  <w:divsChild>
                    <w:div w:id="951746268">
                      <w:marLeft w:val="0"/>
                      <w:marRight w:val="0"/>
                      <w:marTop w:val="0"/>
                      <w:marBottom w:val="0"/>
                      <w:divBdr>
                        <w:top w:val="none" w:sz="0" w:space="0" w:color="auto"/>
                        <w:left w:val="none" w:sz="0" w:space="0" w:color="auto"/>
                        <w:bottom w:val="none" w:sz="0" w:space="0" w:color="auto"/>
                        <w:right w:val="none" w:sz="0" w:space="0" w:color="auto"/>
                      </w:divBdr>
                      <w:divsChild>
                        <w:div w:id="679507677">
                          <w:marLeft w:val="0"/>
                          <w:marRight w:val="0"/>
                          <w:marTop w:val="0"/>
                          <w:marBottom w:val="0"/>
                          <w:divBdr>
                            <w:top w:val="none" w:sz="0" w:space="0" w:color="auto"/>
                            <w:left w:val="none" w:sz="0" w:space="0" w:color="auto"/>
                            <w:bottom w:val="none" w:sz="0" w:space="0" w:color="auto"/>
                            <w:right w:val="none" w:sz="0" w:space="0" w:color="auto"/>
                          </w:divBdr>
                          <w:divsChild>
                            <w:div w:id="110928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045119">
      <w:bodyDiv w:val="1"/>
      <w:marLeft w:val="0"/>
      <w:marRight w:val="0"/>
      <w:marTop w:val="0"/>
      <w:marBottom w:val="0"/>
      <w:divBdr>
        <w:top w:val="none" w:sz="0" w:space="0" w:color="auto"/>
        <w:left w:val="none" w:sz="0" w:space="0" w:color="auto"/>
        <w:bottom w:val="none" w:sz="0" w:space="0" w:color="auto"/>
        <w:right w:val="none" w:sz="0" w:space="0" w:color="auto"/>
      </w:divBdr>
      <w:divsChild>
        <w:div w:id="1042050361">
          <w:marLeft w:val="0"/>
          <w:marRight w:val="0"/>
          <w:marTop w:val="0"/>
          <w:marBottom w:val="0"/>
          <w:divBdr>
            <w:top w:val="none" w:sz="0" w:space="0" w:color="auto"/>
            <w:left w:val="none" w:sz="0" w:space="0" w:color="auto"/>
            <w:bottom w:val="none" w:sz="0" w:space="0" w:color="auto"/>
            <w:right w:val="none" w:sz="0" w:space="0" w:color="auto"/>
          </w:divBdr>
          <w:divsChild>
            <w:div w:id="115030885">
              <w:marLeft w:val="0"/>
              <w:marRight w:val="0"/>
              <w:marTop w:val="0"/>
              <w:marBottom w:val="0"/>
              <w:divBdr>
                <w:top w:val="none" w:sz="0" w:space="0" w:color="auto"/>
                <w:left w:val="none" w:sz="0" w:space="0" w:color="auto"/>
                <w:bottom w:val="none" w:sz="0" w:space="0" w:color="auto"/>
                <w:right w:val="none" w:sz="0" w:space="0" w:color="auto"/>
              </w:divBdr>
              <w:divsChild>
                <w:div w:id="1966346551">
                  <w:marLeft w:val="0"/>
                  <w:marRight w:val="0"/>
                  <w:marTop w:val="0"/>
                  <w:marBottom w:val="0"/>
                  <w:divBdr>
                    <w:top w:val="none" w:sz="0" w:space="0" w:color="auto"/>
                    <w:left w:val="none" w:sz="0" w:space="0" w:color="auto"/>
                    <w:bottom w:val="none" w:sz="0" w:space="0" w:color="auto"/>
                    <w:right w:val="none" w:sz="0" w:space="0" w:color="auto"/>
                  </w:divBdr>
                  <w:divsChild>
                    <w:div w:id="1709407504">
                      <w:marLeft w:val="0"/>
                      <w:marRight w:val="0"/>
                      <w:marTop w:val="0"/>
                      <w:marBottom w:val="0"/>
                      <w:divBdr>
                        <w:top w:val="none" w:sz="0" w:space="0" w:color="auto"/>
                        <w:left w:val="none" w:sz="0" w:space="0" w:color="auto"/>
                        <w:bottom w:val="none" w:sz="0" w:space="0" w:color="auto"/>
                        <w:right w:val="none" w:sz="0" w:space="0" w:color="auto"/>
                      </w:divBdr>
                      <w:divsChild>
                        <w:div w:id="206377421">
                          <w:marLeft w:val="0"/>
                          <w:marRight w:val="0"/>
                          <w:marTop w:val="0"/>
                          <w:marBottom w:val="0"/>
                          <w:divBdr>
                            <w:top w:val="none" w:sz="0" w:space="0" w:color="auto"/>
                            <w:left w:val="none" w:sz="0" w:space="0" w:color="auto"/>
                            <w:bottom w:val="none" w:sz="0" w:space="0" w:color="auto"/>
                            <w:right w:val="none" w:sz="0" w:space="0" w:color="auto"/>
                          </w:divBdr>
                          <w:divsChild>
                            <w:div w:id="80007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705940">
      <w:bodyDiv w:val="1"/>
      <w:marLeft w:val="0"/>
      <w:marRight w:val="0"/>
      <w:marTop w:val="0"/>
      <w:marBottom w:val="0"/>
      <w:divBdr>
        <w:top w:val="none" w:sz="0" w:space="0" w:color="auto"/>
        <w:left w:val="none" w:sz="0" w:space="0" w:color="auto"/>
        <w:bottom w:val="none" w:sz="0" w:space="0" w:color="auto"/>
        <w:right w:val="none" w:sz="0" w:space="0" w:color="auto"/>
      </w:divBdr>
      <w:divsChild>
        <w:div w:id="12071260">
          <w:marLeft w:val="0"/>
          <w:marRight w:val="0"/>
          <w:marTop w:val="0"/>
          <w:marBottom w:val="0"/>
          <w:divBdr>
            <w:top w:val="none" w:sz="0" w:space="0" w:color="auto"/>
            <w:left w:val="none" w:sz="0" w:space="0" w:color="auto"/>
            <w:bottom w:val="none" w:sz="0" w:space="0" w:color="auto"/>
            <w:right w:val="none" w:sz="0" w:space="0" w:color="auto"/>
          </w:divBdr>
          <w:divsChild>
            <w:div w:id="1901093578">
              <w:marLeft w:val="0"/>
              <w:marRight w:val="0"/>
              <w:marTop w:val="0"/>
              <w:marBottom w:val="0"/>
              <w:divBdr>
                <w:top w:val="none" w:sz="0" w:space="0" w:color="auto"/>
                <w:left w:val="none" w:sz="0" w:space="0" w:color="auto"/>
                <w:bottom w:val="none" w:sz="0" w:space="0" w:color="auto"/>
                <w:right w:val="none" w:sz="0" w:space="0" w:color="auto"/>
              </w:divBdr>
              <w:divsChild>
                <w:div w:id="779228258">
                  <w:marLeft w:val="0"/>
                  <w:marRight w:val="0"/>
                  <w:marTop w:val="0"/>
                  <w:marBottom w:val="0"/>
                  <w:divBdr>
                    <w:top w:val="none" w:sz="0" w:space="0" w:color="auto"/>
                    <w:left w:val="none" w:sz="0" w:space="0" w:color="auto"/>
                    <w:bottom w:val="none" w:sz="0" w:space="0" w:color="auto"/>
                    <w:right w:val="none" w:sz="0" w:space="0" w:color="auto"/>
                  </w:divBdr>
                  <w:divsChild>
                    <w:div w:id="992024722">
                      <w:marLeft w:val="0"/>
                      <w:marRight w:val="0"/>
                      <w:marTop w:val="0"/>
                      <w:marBottom w:val="0"/>
                      <w:divBdr>
                        <w:top w:val="none" w:sz="0" w:space="0" w:color="auto"/>
                        <w:left w:val="none" w:sz="0" w:space="0" w:color="auto"/>
                        <w:bottom w:val="none" w:sz="0" w:space="0" w:color="auto"/>
                        <w:right w:val="none" w:sz="0" w:space="0" w:color="auto"/>
                      </w:divBdr>
                      <w:divsChild>
                        <w:div w:id="2132935293">
                          <w:marLeft w:val="0"/>
                          <w:marRight w:val="0"/>
                          <w:marTop w:val="0"/>
                          <w:marBottom w:val="0"/>
                          <w:divBdr>
                            <w:top w:val="none" w:sz="0" w:space="0" w:color="auto"/>
                            <w:left w:val="none" w:sz="0" w:space="0" w:color="auto"/>
                            <w:bottom w:val="none" w:sz="0" w:space="0" w:color="auto"/>
                            <w:right w:val="none" w:sz="0" w:space="0" w:color="auto"/>
                          </w:divBdr>
                          <w:divsChild>
                            <w:div w:id="145890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716147">
      <w:bodyDiv w:val="1"/>
      <w:marLeft w:val="0"/>
      <w:marRight w:val="0"/>
      <w:marTop w:val="0"/>
      <w:marBottom w:val="0"/>
      <w:divBdr>
        <w:top w:val="none" w:sz="0" w:space="0" w:color="auto"/>
        <w:left w:val="none" w:sz="0" w:space="0" w:color="auto"/>
        <w:bottom w:val="none" w:sz="0" w:space="0" w:color="auto"/>
        <w:right w:val="none" w:sz="0" w:space="0" w:color="auto"/>
      </w:divBdr>
      <w:divsChild>
        <w:div w:id="1052194428">
          <w:marLeft w:val="0"/>
          <w:marRight w:val="0"/>
          <w:marTop w:val="0"/>
          <w:marBottom w:val="0"/>
          <w:divBdr>
            <w:top w:val="none" w:sz="0" w:space="0" w:color="auto"/>
            <w:left w:val="none" w:sz="0" w:space="0" w:color="auto"/>
            <w:bottom w:val="none" w:sz="0" w:space="0" w:color="auto"/>
            <w:right w:val="none" w:sz="0" w:space="0" w:color="auto"/>
          </w:divBdr>
          <w:divsChild>
            <w:div w:id="4671254">
              <w:marLeft w:val="0"/>
              <w:marRight w:val="0"/>
              <w:marTop w:val="0"/>
              <w:marBottom w:val="0"/>
              <w:divBdr>
                <w:top w:val="none" w:sz="0" w:space="0" w:color="auto"/>
                <w:left w:val="none" w:sz="0" w:space="0" w:color="auto"/>
                <w:bottom w:val="none" w:sz="0" w:space="0" w:color="auto"/>
                <w:right w:val="none" w:sz="0" w:space="0" w:color="auto"/>
              </w:divBdr>
              <w:divsChild>
                <w:div w:id="2087459458">
                  <w:marLeft w:val="0"/>
                  <w:marRight w:val="0"/>
                  <w:marTop w:val="0"/>
                  <w:marBottom w:val="0"/>
                  <w:divBdr>
                    <w:top w:val="none" w:sz="0" w:space="0" w:color="auto"/>
                    <w:left w:val="none" w:sz="0" w:space="0" w:color="auto"/>
                    <w:bottom w:val="none" w:sz="0" w:space="0" w:color="auto"/>
                    <w:right w:val="none" w:sz="0" w:space="0" w:color="auto"/>
                  </w:divBdr>
                  <w:divsChild>
                    <w:div w:id="1303654820">
                      <w:marLeft w:val="0"/>
                      <w:marRight w:val="0"/>
                      <w:marTop w:val="0"/>
                      <w:marBottom w:val="0"/>
                      <w:divBdr>
                        <w:top w:val="none" w:sz="0" w:space="0" w:color="auto"/>
                        <w:left w:val="none" w:sz="0" w:space="0" w:color="auto"/>
                        <w:bottom w:val="none" w:sz="0" w:space="0" w:color="auto"/>
                        <w:right w:val="none" w:sz="0" w:space="0" w:color="auto"/>
                      </w:divBdr>
                      <w:divsChild>
                        <w:div w:id="501624968">
                          <w:marLeft w:val="0"/>
                          <w:marRight w:val="0"/>
                          <w:marTop w:val="0"/>
                          <w:marBottom w:val="0"/>
                          <w:divBdr>
                            <w:top w:val="none" w:sz="0" w:space="0" w:color="auto"/>
                            <w:left w:val="none" w:sz="0" w:space="0" w:color="auto"/>
                            <w:bottom w:val="none" w:sz="0" w:space="0" w:color="auto"/>
                            <w:right w:val="none" w:sz="0" w:space="0" w:color="auto"/>
                          </w:divBdr>
                          <w:divsChild>
                            <w:div w:id="133989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5772781">
      <w:bodyDiv w:val="1"/>
      <w:marLeft w:val="0"/>
      <w:marRight w:val="0"/>
      <w:marTop w:val="0"/>
      <w:marBottom w:val="0"/>
      <w:divBdr>
        <w:top w:val="none" w:sz="0" w:space="0" w:color="auto"/>
        <w:left w:val="none" w:sz="0" w:space="0" w:color="auto"/>
        <w:bottom w:val="none" w:sz="0" w:space="0" w:color="auto"/>
        <w:right w:val="none" w:sz="0" w:space="0" w:color="auto"/>
      </w:divBdr>
      <w:divsChild>
        <w:div w:id="567618264">
          <w:marLeft w:val="0"/>
          <w:marRight w:val="0"/>
          <w:marTop w:val="0"/>
          <w:marBottom w:val="0"/>
          <w:divBdr>
            <w:top w:val="none" w:sz="0" w:space="0" w:color="auto"/>
            <w:left w:val="none" w:sz="0" w:space="0" w:color="auto"/>
            <w:bottom w:val="none" w:sz="0" w:space="0" w:color="auto"/>
            <w:right w:val="none" w:sz="0" w:space="0" w:color="auto"/>
          </w:divBdr>
          <w:divsChild>
            <w:div w:id="1632856125">
              <w:marLeft w:val="0"/>
              <w:marRight w:val="0"/>
              <w:marTop w:val="0"/>
              <w:marBottom w:val="0"/>
              <w:divBdr>
                <w:top w:val="none" w:sz="0" w:space="0" w:color="auto"/>
                <w:left w:val="none" w:sz="0" w:space="0" w:color="auto"/>
                <w:bottom w:val="none" w:sz="0" w:space="0" w:color="auto"/>
                <w:right w:val="none" w:sz="0" w:space="0" w:color="auto"/>
              </w:divBdr>
              <w:divsChild>
                <w:div w:id="957637631">
                  <w:marLeft w:val="0"/>
                  <w:marRight w:val="0"/>
                  <w:marTop w:val="0"/>
                  <w:marBottom w:val="0"/>
                  <w:divBdr>
                    <w:top w:val="none" w:sz="0" w:space="0" w:color="auto"/>
                    <w:left w:val="none" w:sz="0" w:space="0" w:color="auto"/>
                    <w:bottom w:val="none" w:sz="0" w:space="0" w:color="auto"/>
                    <w:right w:val="none" w:sz="0" w:space="0" w:color="auto"/>
                  </w:divBdr>
                  <w:divsChild>
                    <w:div w:id="454493940">
                      <w:marLeft w:val="0"/>
                      <w:marRight w:val="0"/>
                      <w:marTop w:val="0"/>
                      <w:marBottom w:val="0"/>
                      <w:divBdr>
                        <w:top w:val="none" w:sz="0" w:space="0" w:color="auto"/>
                        <w:left w:val="none" w:sz="0" w:space="0" w:color="auto"/>
                        <w:bottom w:val="none" w:sz="0" w:space="0" w:color="auto"/>
                        <w:right w:val="none" w:sz="0" w:space="0" w:color="auto"/>
                      </w:divBdr>
                      <w:divsChild>
                        <w:div w:id="415638771">
                          <w:marLeft w:val="0"/>
                          <w:marRight w:val="0"/>
                          <w:marTop w:val="0"/>
                          <w:marBottom w:val="0"/>
                          <w:divBdr>
                            <w:top w:val="none" w:sz="0" w:space="0" w:color="auto"/>
                            <w:left w:val="none" w:sz="0" w:space="0" w:color="auto"/>
                            <w:bottom w:val="none" w:sz="0" w:space="0" w:color="auto"/>
                            <w:right w:val="none" w:sz="0" w:space="0" w:color="auto"/>
                          </w:divBdr>
                          <w:divsChild>
                            <w:div w:id="159417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837963">
      <w:bodyDiv w:val="1"/>
      <w:marLeft w:val="0"/>
      <w:marRight w:val="0"/>
      <w:marTop w:val="0"/>
      <w:marBottom w:val="0"/>
      <w:divBdr>
        <w:top w:val="none" w:sz="0" w:space="0" w:color="auto"/>
        <w:left w:val="none" w:sz="0" w:space="0" w:color="auto"/>
        <w:bottom w:val="none" w:sz="0" w:space="0" w:color="auto"/>
        <w:right w:val="none" w:sz="0" w:space="0" w:color="auto"/>
      </w:divBdr>
      <w:divsChild>
        <w:div w:id="1859734265">
          <w:marLeft w:val="0"/>
          <w:marRight w:val="0"/>
          <w:marTop w:val="0"/>
          <w:marBottom w:val="0"/>
          <w:divBdr>
            <w:top w:val="none" w:sz="0" w:space="0" w:color="auto"/>
            <w:left w:val="none" w:sz="0" w:space="0" w:color="auto"/>
            <w:bottom w:val="none" w:sz="0" w:space="0" w:color="auto"/>
            <w:right w:val="none" w:sz="0" w:space="0" w:color="auto"/>
          </w:divBdr>
          <w:divsChild>
            <w:div w:id="1005740308">
              <w:marLeft w:val="0"/>
              <w:marRight w:val="0"/>
              <w:marTop w:val="0"/>
              <w:marBottom w:val="0"/>
              <w:divBdr>
                <w:top w:val="none" w:sz="0" w:space="0" w:color="auto"/>
                <w:left w:val="none" w:sz="0" w:space="0" w:color="auto"/>
                <w:bottom w:val="none" w:sz="0" w:space="0" w:color="auto"/>
                <w:right w:val="none" w:sz="0" w:space="0" w:color="auto"/>
              </w:divBdr>
              <w:divsChild>
                <w:div w:id="1071394394">
                  <w:marLeft w:val="0"/>
                  <w:marRight w:val="0"/>
                  <w:marTop w:val="0"/>
                  <w:marBottom w:val="0"/>
                  <w:divBdr>
                    <w:top w:val="none" w:sz="0" w:space="0" w:color="auto"/>
                    <w:left w:val="none" w:sz="0" w:space="0" w:color="auto"/>
                    <w:bottom w:val="none" w:sz="0" w:space="0" w:color="auto"/>
                    <w:right w:val="none" w:sz="0" w:space="0" w:color="auto"/>
                  </w:divBdr>
                  <w:divsChild>
                    <w:div w:id="1876386364">
                      <w:marLeft w:val="0"/>
                      <w:marRight w:val="0"/>
                      <w:marTop w:val="0"/>
                      <w:marBottom w:val="0"/>
                      <w:divBdr>
                        <w:top w:val="none" w:sz="0" w:space="0" w:color="auto"/>
                        <w:left w:val="none" w:sz="0" w:space="0" w:color="auto"/>
                        <w:bottom w:val="none" w:sz="0" w:space="0" w:color="auto"/>
                        <w:right w:val="none" w:sz="0" w:space="0" w:color="auto"/>
                      </w:divBdr>
                      <w:divsChild>
                        <w:div w:id="14313669">
                          <w:marLeft w:val="0"/>
                          <w:marRight w:val="0"/>
                          <w:marTop w:val="0"/>
                          <w:marBottom w:val="0"/>
                          <w:divBdr>
                            <w:top w:val="none" w:sz="0" w:space="0" w:color="auto"/>
                            <w:left w:val="none" w:sz="0" w:space="0" w:color="auto"/>
                            <w:bottom w:val="none" w:sz="0" w:space="0" w:color="auto"/>
                            <w:right w:val="none" w:sz="0" w:space="0" w:color="auto"/>
                          </w:divBdr>
                          <w:divsChild>
                            <w:div w:id="213983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449554">
      <w:bodyDiv w:val="1"/>
      <w:marLeft w:val="0"/>
      <w:marRight w:val="0"/>
      <w:marTop w:val="0"/>
      <w:marBottom w:val="0"/>
      <w:divBdr>
        <w:top w:val="none" w:sz="0" w:space="0" w:color="auto"/>
        <w:left w:val="none" w:sz="0" w:space="0" w:color="auto"/>
        <w:bottom w:val="none" w:sz="0" w:space="0" w:color="auto"/>
        <w:right w:val="none" w:sz="0" w:space="0" w:color="auto"/>
      </w:divBdr>
    </w:div>
    <w:div w:id="1426654160">
      <w:bodyDiv w:val="1"/>
      <w:marLeft w:val="0"/>
      <w:marRight w:val="0"/>
      <w:marTop w:val="0"/>
      <w:marBottom w:val="0"/>
      <w:divBdr>
        <w:top w:val="none" w:sz="0" w:space="0" w:color="auto"/>
        <w:left w:val="none" w:sz="0" w:space="0" w:color="auto"/>
        <w:bottom w:val="none" w:sz="0" w:space="0" w:color="auto"/>
        <w:right w:val="none" w:sz="0" w:space="0" w:color="auto"/>
      </w:divBdr>
      <w:divsChild>
        <w:div w:id="511603839">
          <w:marLeft w:val="0"/>
          <w:marRight w:val="0"/>
          <w:marTop w:val="0"/>
          <w:marBottom w:val="0"/>
          <w:divBdr>
            <w:top w:val="none" w:sz="0" w:space="0" w:color="auto"/>
            <w:left w:val="none" w:sz="0" w:space="0" w:color="auto"/>
            <w:bottom w:val="none" w:sz="0" w:space="0" w:color="auto"/>
            <w:right w:val="none" w:sz="0" w:space="0" w:color="auto"/>
          </w:divBdr>
          <w:divsChild>
            <w:div w:id="1910652182">
              <w:marLeft w:val="0"/>
              <w:marRight w:val="0"/>
              <w:marTop w:val="0"/>
              <w:marBottom w:val="0"/>
              <w:divBdr>
                <w:top w:val="none" w:sz="0" w:space="0" w:color="auto"/>
                <w:left w:val="none" w:sz="0" w:space="0" w:color="auto"/>
                <w:bottom w:val="none" w:sz="0" w:space="0" w:color="auto"/>
                <w:right w:val="none" w:sz="0" w:space="0" w:color="auto"/>
              </w:divBdr>
              <w:divsChild>
                <w:div w:id="1083572437">
                  <w:marLeft w:val="0"/>
                  <w:marRight w:val="0"/>
                  <w:marTop w:val="0"/>
                  <w:marBottom w:val="0"/>
                  <w:divBdr>
                    <w:top w:val="none" w:sz="0" w:space="0" w:color="auto"/>
                    <w:left w:val="none" w:sz="0" w:space="0" w:color="auto"/>
                    <w:bottom w:val="none" w:sz="0" w:space="0" w:color="auto"/>
                    <w:right w:val="none" w:sz="0" w:space="0" w:color="auto"/>
                  </w:divBdr>
                  <w:divsChild>
                    <w:div w:id="1978485300">
                      <w:marLeft w:val="0"/>
                      <w:marRight w:val="0"/>
                      <w:marTop w:val="0"/>
                      <w:marBottom w:val="0"/>
                      <w:divBdr>
                        <w:top w:val="none" w:sz="0" w:space="0" w:color="auto"/>
                        <w:left w:val="none" w:sz="0" w:space="0" w:color="auto"/>
                        <w:bottom w:val="none" w:sz="0" w:space="0" w:color="auto"/>
                        <w:right w:val="none" w:sz="0" w:space="0" w:color="auto"/>
                      </w:divBdr>
                      <w:divsChild>
                        <w:div w:id="441846721">
                          <w:marLeft w:val="0"/>
                          <w:marRight w:val="0"/>
                          <w:marTop w:val="0"/>
                          <w:marBottom w:val="0"/>
                          <w:divBdr>
                            <w:top w:val="none" w:sz="0" w:space="0" w:color="auto"/>
                            <w:left w:val="none" w:sz="0" w:space="0" w:color="auto"/>
                            <w:bottom w:val="none" w:sz="0" w:space="0" w:color="auto"/>
                            <w:right w:val="none" w:sz="0" w:space="0" w:color="auto"/>
                          </w:divBdr>
                          <w:divsChild>
                            <w:div w:id="181498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513138">
      <w:bodyDiv w:val="1"/>
      <w:marLeft w:val="0"/>
      <w:marRight w:val="0"/>
      <w:marTop w:val="0"/>
      <w:marBottom w:val="0"/>
      <w:divBdr>
        <w:top w:val="none" w:sz="0" w:space="0" w:color="auto"/>
        <w:left w:val="none" w:sz="0" w:space="0" w:color="auto"/>
        <w:bottom w:val="none" w:sz="0" w:space="0" w:color="auto"/>
        <w:right w:val="none" w:sz="0" w:space="0" w:color="auto"/>
      </w:divBdr>
      <w:divsChild>
        <w:div w:id="451746617">
          <w:marLeft w:val="0"/>
          <w:marRight w:val="0"/>
          <w:marTop w:val="0"/>
          <w:marBottom w:val="0"/>
          <w:divBdr>
            <w:top w:val="none" w:sz="0" w:space="0" w:color="auto"/>
            <w:left w:val="none" w:sz="0" w:space="0" w:color="auto"/>
            <w:bottom w:val="none" w:sz="0" w:space="0" w:color="auto"/>
            <w:right w:val="none" w:sz="0" w:space="0" w:color="auto"/>
          </w:divBdr>
          <w:divsChild>
            <w:div w:id="1796023866">
              <w:marLeft w:val="0"/>
              <w:marRight w:val="0"/>
              <w:marTop w:val="0"/>
              <w:marBottom w:val="0"/>
              <w:divBdr>
                <w:top w:val="none" w:sz="0" w:space="0" w:color="auto"/>
                <w:left w:val="none" w:sz="0" w:space="0" w:color="auto"/>
                <w:bottom w:val="none" w:sz="0" w:space="0" w:color="auto"/>
                <w:right w:val="none" w:sz="0" w:space="0" w:color="auto"/>
              </w:divBdr>
              <w:divsChild>
                <w:div w:id="2097549820">
                  <w:marLeft w:val="0"/>
                  <w:marRight w:val="0"/>
                  <w:marTop w:val="0"/>
                  <w:marBottom w:val="0"/>
                  <w:divBdr>
                    <w:top w:val="none" w:sz="0" w:space="0" w:color="auto"/>
                    <w:left w:val="none" w:sz="0" w:space="0" w:color="auto"/>
                    <w:bottom w:val="none" w:sz="0" w:space="0" w:color="auto"/>
                    <w:right w:val="none" w:sz="0" w:space="0" w:color="auto"/>
                  </w:divBdr>
                  <w:divsChild>
                    <w:div w:id="2026711059">
                      <w:marLeft w:val="0"/>
                      <w:marRight w:val="0"/>
                      <w:marTop w:val="0"/>
                      <w:marBottom w:val="0"/>
                      <w:divBdr>
                        <w:top w:val="none" w:sz="0" w:space="0" w:color="auto"/>
                        <w:left w:val="none" w:sz="0" w:space="0" w:color="auto"/>
                        <w:bottom w:val="none" w:sz="0" w:space="0" w:color="auto"/>
                        <w:right w:val="none" w:sz="0" w:space="0" w:color="auto"/>
                      </w:divBdr>
                      <w:divsChild>
                        <w:div w:id="981159995">
                          <w:marLeft w:val="0"/>
                          <w:marRight w:val="0"/>
                          <w:marTop w:val="0"/>
                          <w:marBottom w:val="0"/>
                          <w:divBdr>
                            <w:top w:val="none" w:sz="0" w:space="0" w:color="auto"/>
                            <w:left w:val="none" w:sz="0" w:space="0" w:color="auto"/>
                            <w:bottom w:val="none" w:sz="0" w:space="0" w:color="auto"/>
                            <w:right w:val="none" w:sz="0" w:space="0" w:color="auto"/>
                          </w:divBdr>
                          <w:divsChild>
                            <w:div w:id="13665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505336">
      <w:bodyDiv w:val="1"/>
      <w:marLeft w:val="0"/>
      <w:marRight w:val="0"/>
      <w:marTop w:val="0"/>
      <w:marBottom w:val="0"/>
      <w:divBdr>
        <w:top w:val="none" w:sz="0" w:space="0" w:color="auto"/>
        <w:left w:val="none" w:sz="0" w:space="0" w:color="auto"/>
        <w:bottom w:val="none" w:sz="0" w:space="0" w:color="auto"/>
        <w:right w:val="none" w:sz="0" w:space="0" w:color="auto"/>
      </w:divBdr>
      <w:divsChild>
        <w:div w:id="1783568041">
          <w:marLeft w:val="0"/>
          <w:marRight w:val="0"/>
          <w:marTop w:val="0"/>
          <w:marBottom w:val="0"/>
          <w:divBdr>
            <w:top w:val="none" w:sz="0" w:space="0" w:color="auto"/>
            <w:left w:val="none" w:sz="0" w:space="0" w:color="auto"/>
            <w:bottom w:val="none" w:sz="0" w:space="0" w:color="auto"/>
            <w:right w:val="none" w:sz="0" w:space="0" w:color="auto"/>
          </w:divBdr>
          <w:divsChild>
            <w:div w:id="79183218">
              <w:marLeft w:val="0"/>
              <w:marRight w:val="0"/>
              <w:marTop w:val="0"/>
              <w:marBottom w:val="0"/>
              <w:divBdr>
                <w:top w:val="none" w:sz="0" w:space="0" w:color="auto"/>
                <w:left w:val="none" w:sz="0" w:space="0" w:color="auto"/>
                <w:bottom w:val="none" w:sz="0" w:space="0" w:color="auto"/>
                <w:right w:val="none" w:sz="0" w:space="0" w:color="auto"/>
              </w:divBdr>
              <w:divsChild>
                <w:div w:id="1618025571">
                  <w:marLeft w:val="0"/>
                  <w:marRight w:val="0"/>
                  <w:marTop w:val="0"/>
                  <w:marBottom w:val="0"/>
                  <w:divBdr>
                    <w:top w:val="none" w:sz="0" w:space="0" w:color="auto"/>
                    <w:left w:val="none" w:sz="0" w:space="0" w:color="auto"/>
                    <w:bottom w:val="none" w:sz="0" w:space="0" w:color="auto"/>
                    <w:right w:val="none" w:sz="0" w:space="0" w:color="auto"/>
                  </w:divBdr>
                  <w:divsChild>
                    <w:div w:id="147289916">
                      <w:marLeft w:val="0"/>
                      <w:marRight w:val="0"/>
                      <w:marTop w:val="0"/>
                      <w:marBottom w:val="0"/>
                      <w:divBdr>
                        <w:top w:val="none" w:sz="0" w:space="0" w:color="auto"/>
                        <w:left w:val="none" w:sz="0" w:space="0" w:color="auto"/>
                        <w:bottom w:val="none" w:sz="0" w:space="0" w:color="auto"/>
                        <w:right w:val="none" w:sz="0" w:space="0" w:color="auto"/>
                      </w:divBdr>
                      <w:divsChild>
                        <w:div w:id="139469533">
                          <w:marLeft w:val="0"/>
                          <w:marRight w:val="0"/>
                          <w:marTop w:val="0"/>
                          <w:marBottom w:val="0"/>
                          <w:divBdr>
                            <w:top w:val="none" w:sz="0" w:space="0" w:color="auto"/>
                            <w:left w:val="none" w:sz="0" w:space="0" w:color="auto"/>
                            <w:bottom w:val="none" w:sz="0" w:space="0" w:color="auto"/>
                            <w:right w:val="none" w:sz="0" w:space="0" w:color="auto"/>
                          </w:divBdr>
                          <w:divsChild>
                            <w:div w:id="145274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680829">
      <w:bodyDiv w:val="1"/>
      <w:marLeft w:val="0"/>
      <w:marRight w:val="0"/>
      <w:marTop w:val="0"/>
      <w:marBottom w:val="0"/>
      <w:divBdr>
        <w:top w:val="none" w:sz="0" w:space="0" w:color="auto"/>
        <w:left w:val="none" w:sz="0" w:space="0" w:color="auto"/>
        <w:bottom w:val="none" w:sz="0" w:space="0" w:color="auto"/>
        <w:right w:val="none" w:sz="0" w:space="0" w:color="auto"/>
      </w:divBdr>
      <w:divsChild>
        <w:div w:id="109207044">
          <w:marLeft w:val="0"/>
          <w:marRight w:val="0"/>
          <w:marTop w:val="0"/>
          <w:marBottom w:val="0"/>
          <w:divBdr>
            <w:top w:val="none" w:sz="0" w:space="0" w:color="auto"/>
            <w:left w:val="none" w:sz="0" w:space="0" w:color="auto"/>
            <w:bottom w:val="none" w:sz="0" w:space="0" w:color="auto"/>
            <w:right w:val="none" w:sz="0" w:space="0" w:color="auto"/>
          </w:divBdr>
          <w:divsChild>
            <w:div w:id="2055036871">
              <w:marLeft w:val="0"/>
              <w:marRight w:val="0"/>
              <w:marTop w:val="0"/>
              <w:marBottom w:val="0"/>
              <w:divBdr>
                <w:top w:val="none" w:sz="0" w:space="0" w:color="auto"/>
                <w:left w:val="none" w:sz="0" w:space="0" w:color="auto"/>
                <w:bottom w:val="none" w:sz="0" w:space="0" w:color="auto"/>
                <w:right w:val="none" w:sz="0" w:space="0" w:color="auto"/>
              </w:divBdr>
              <w:divsChild>
                <w:div w:id="1335841357">
                  <w:marLeft w:val="0"/>
                  <w:marRight w:val="0"/>
                  <w:marTop w:val="0"/>
                  <w:marBottom w:val="0"/>
                  <w:divBdr>
                    <w:top w:val="none" w:sz="0" w:space="0" w:color="auto"/>
                    <w:left w:val="none" w:sz="0" w:space="0" w:color="auto"/>
                    <w:bottom w:val="none" w:sz="0" w:space="0" w:color="auto"/>
                    <w:right w:val="none" w:sz="0" w:space="0" w:color="auto"/>
                  </w:divBdr>
                  <w:divsChild>
                    <w:div w:id="646784985">
                      <w:marLeft w:val="0"/>
                      <w:marRight w:val="0"/>
                      <w:marTop w:val="0"/>
                      <w:marBottom w:val="0"/>
                      <w:divBdr>
                        <w:top w:val="none" w:sz="0" w:space="0" w:color="auto"/>
                        <w:left w:val="none" w:sz="0" w:space="0" w:color="auto"/>
                        <w:bottom w:val="none" w:sz="0" w:space="0" w:color="auto"/>
                        <w:right w:val="none" w:sz="0" w:space="0" w:color="auto"/>
                      </w:divBdr>
                      <w:divsChild>
                        <w:div w:id="428547942">
                          <w:marLeft w:val="0"/>
                          <w:marRight w:val="0"/>
                          <w:marTop w:val="0"/>
                          <w:marBottom w:val="0"/>
                          <w:divBdr>
                            <w:top w:val="none" w:sz="0" w:space="0" w:color="auto"/>
                            <w:left w:val="none" w:sz="0" w:space="0" w:color="auto"/>
                            <w:bottom w:val="none" w:sz="0" w:space="0" w:color="auto"/>
                            <w:right w:val="none" w:sz="0" w:space="0" w:color="auto"/>
                          </w:divBdr>
                          <w:divsChild>
                            <w:div w:id="119696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824462680">
      <w:bodyDiv w:val="1"/>
      <w:marLeft w:val="0"/>
      <w:marRight w:val="0"/>
      <w:marTop w:val="0"/>
      <w:marBottom w:val="0"/>
      <w:divBdr>
        <w:top w:val="none" w:sz="0" w:space="0" w:color="auto"/>
        <w:left w:val="none" w:sz="0" w:space="0" w:color="auto"/>
        <w:bottom w:val="none" w:sz="0" w:space="0" w:color="auto"/>
        <w:right w:val="none" w:sz="0" w:space="0" w:color="auto"/>
      </w:divBdr>
      <w:divsChild>
        <w:div w:id="1629358434">
          <w:marLeft w:val="0"/>
          <w:marRight w:val="0"/>
          <w:marTop w:val="0"/>
          <w:marBottom w:val="0"/>
          <w:divBdr>
            <w:top w:val="none" w:sz="0" w:space="0" w:color="auto"/>
            <w:left w:val="none" w:sz="0" w:space="0" w:color="auto"/>
            <w:bottom w:val="none" w:sz="0" w:space="0" w:color="auto"/>
            <w:right w:val="none" w:sz="0" w:space="0" w:color="auto"/>
          </w:divBdr>
          <w:divsChild>
            <w:div w:id="795022216">
              <w:marLeft w:val="0"/>
              <w:marRight w:val="0"/>
              <w:marTop w:val="0"/>
              <w:marBottom w:val="0"/>
              <w:divBdr>
                <w:top w:val="none" w:sz="0" w:space="0" w:color="auto"/>
                <w:left w:val="none" w:sz="0" w:space="0" w:color="auto"/>
                <w:bottom w:val="none" w:sz="0" w:space="0" w:color="auto"/>
                <w:right w:val="none" w:sz="0" w:space="0" w:color="auto"/>
              </w:divBdr>
              <w:divsChild>
                <w:div w:id="1342663835">
                  <w:marLeft w:val="0"/>
                  <w:marRight w:val="0"/>
                  <w:marTop w:val="0"/>
                  <w:marBottom w:val="0"/>
                  <w:divBdr>
                    <w:top w:val="none" w:sz="0" w:space="0" w:color="auto"/>
                    <w:left w:val="none" w:sz="0" w:space="0" w:color="auto"/>
                    <w:bottom w:val="none" w:sz="0" w:space="0" w:color="auto"/>
                    <w:right w:val="none" w:sz="0" w:space="0" w:color="auto"/>
                  </w:divBdr>
                  <w:divsChild>
                    <w:div w:id="1569723719">
                      <w:marLeft w:val="0"/>
                      <w:marRight w:val="0"/>
                      <w:marTop w:val="0"/>
                      <w:marBottom w:val="0"/>
                      <w:divBdr>
                        <w:top w:val="none" w:sz="0" w:space="0" w:color="auto"/>
                        <w:left w:val="none" w:sz="0" w:space="0" w:color="auto"/>
                        <w:bottom w:val="none" w:sz="0" w:space="0" w:color="auto"/>
                        <w:right w:val="none" w:sz="0" w:space="0" w:color="auto"/>
                      </w:divBdr>
                      <w:divsChild>
                        <w:div w:id="1997684359">
                          <w:marLeft w:val="0"/>
                          <w:marRight w:val="0"/>
                          <w:marTop w:val="0"/>
                          <w:marBottom w:val="0"/>
                          <w:divBdr>
                            <w:top w:val="none" w:sz="0" w:space="0" w:color="auto"/>
                            <w:left w:val="none" w:sz="0" w:space="0" w:color="auto"/>
                            <w:bottom w:val="none" w:sz="0" w:space="0" w:color="auto"/>
                            <w:right w:val="none" w:sz="0" w:space="0" w:color="auto"/>
                          </w:divBdr>
                          <w:divsChild>
                            <w:div w:id="120810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8122520">
      <w:bodyDiv w:val="1"/>
      <w:marLeft w:val="0"/>
      <w:marRight w:val="0"/>
      <w:marTop w:val="0"/>
      <w:marBottom w:val="0"/>
      <w:divBdr>
        <w:top w:val="none" w:sz="0" w:space="0" w:color="auto"/>
        <w:left w:val="none" w:sz="0" w:space="0" w:color="auto"/>
        <w:bottom w:val="none" w:sz="0" w:space="0" w:color="auto"/>
        <w:right w:val="none" w:sz="0" w:space="0" w:color="auto"/>
      </w:divBdr>
      <w:divsChild>
        <w:div w:id="421533063">
          <w:marLeft w:val="0"/>
          <w:marRight w:val="0"/>
          <w:marTop w:val="0"/>
          <w:marBottom w:val="0"/>
          <w:divBdr>
            <w:top w:val="none" w:sz="0" w:space="0" w:color="auto"/>
            <w:left w:val="none" w:sz="0" w:space="0" w:color="auto"/>
            <w:bottom w:val="none" w:sz="0" w:space="0" w:color="auto"/>
            <w:right w:val="none" w:sz="0" w:space="0" w:color="auto"/>
          </w:divBdr>
          <w:divsChild>
            <w:div w:id="336932871">
              <w:marLeft w:val="0"/>
              <w:marRight w:val="0"/>
              <w:marTop w:val="0"/>
              <w:marBottom w:val="0"/>
              <w:divBdr>
                <w:top w:val="none" w:sz="0" w:space="0" w:color="auto"/>
                <w:left w:val="none" w:sz="0" w:space="0" w:color="auto"/>
                <w:bottom w:val="none" w:sz="0" w:space="0" w:color="auto"/>
                <w:right w:val="none" w:sz="0" w:space="0" w:color="auto"/>
              </w:divBdr>
              <w:divsChild>
                <w:div w:id="1647927577">
                  <w:marLeft w:val="0"/>
                  <w:marRight w:val="0"/>
                  <w:marTop w:val="0"/>
                  <w:marBottom w:val="0"/>
                  <w:divBdr>
                    <w:top w:val="none" w:sz="0" w:space="0" w:color="auto"/>
                    <w:left w:val="none" w:sz="0" w:space="0" w:color="auto"/>
                    <w:bottom w:val="none" w:sz="0" w:space="0" w:color="auto"/>
                    <w:right w:val="none" w:sz="0" w:space="0" w:color="auto"/>
                  </w:divBdr>
                  <w:divsChild>
                    <w:div w:id="794524636">
                      <w:marLeft w:val="0"/>
                      <w:marRight w:val="0"/>
                      <w:marTop w:val="0"/>
                      <w:marBottom w:val="0"/>
                      <w:divBdr>
                        <w:top w:val="none" w:sz="0" w:space="0" w:color="auto"/>
                        <w:left w:val="none" w:sz="0" w:space="0" w:color="auto"/>
                        <w:bottom w:val="none" w:sz="0" w:space="0" w:color="auto"/>
                        <w:right w:val="none" w:sz="0" w:space="0" w:color="auto"/>
                      </w:divBdr>
                      <w:divsChild>
                        <w:div w:id="76632955">
                          <w:marLeft w:val="0"/>
                          <w:marRight w:val="0"/>
                          <w:marTop w:val="0"/>
                          <w:marBottom w:val="0"/>
                          <w:divBdr>
                            <w:top w:val="none" w:sz="0" w:space="0" w:color="auto"/>
                            <w:left w:val="none" w:sz="0" w:space="0" w:color="auto"/>
                            <w:bottom w:val="none" w:sz="0" w:space="0" w:color="auto"/>
                            <w:right w:val="none" w:sz="0" w:space="0" w:color="auto"/>
                          </w:divBdr>
                          <w:divsChild>
                            <w:div w:id="9221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5C686C-D79E-4E1B-B067-091BC8933673}"/>
</file>

<file path=customXml/itemProps2.xml><?xml version="1.0" encoding="utf-8"?>
<ds:datastoreItem xmlns:ds="http://schemas.openxmlformats.org/officeDocument/2006/customXml" ds:itemID="{CF6C85CD-64B9-4CAF-BC66-FFF5E7E53783}"/>
</file>

<file path=customXml/itemProps3.xml><?xml version="1.0" encoding="utf-8"?>
<ds:datastoreItem xmlns:ds="http://schemas.openxmlformats.org/officeDocument/2006/customXml" ds:itemID="{A95B2E4E-F52C-4166-A86C-4BC49A829F9E}"/>
</file>

<file path=customXml/itemProps4.xml><?xml version="1.0" encoding="utf-8"?>
<ds:datastoreItem xmlns:ds="http://schemas.openxmlformats.org/officeDocument/2006/customXml" ds:itemID="{0E173036-EFF5-4F76-A240-64B2BD0EC020}"/>
</file>

<file path=docProps/app.xml><?xml version="1.0" encoding="utf-8"?>
<Properties xmlns="http://schemas.openxmlformats.org/officeDocument/2006/extended-properties" xmlns:vt="http://schemas.openxmlformats.org/officeDocument/2006/docPropsVTypes">
  <Template>Normal.dotm</Template>
  <TotalTime>0</TotalTime>
  <Pages>1</Pages>
  <Words>9185</Words>
  <Characters>52357</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61420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2021-01-08T09:18:00Z</dcterms:created>
  <dcterms:modified xsi:type="dcterms:W3CDTF">2021-01-08T09:18:00Z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35726/10</vt:lpwstr>
  </property>
  <property fmtid="{D5CDD505-2E9C-101B-9397-08002B2CF9AE}" pid="4" name="CASEID">
    <vt:lpwstr>649749</vt:lpwstr>
  </property>
  <property fmtid="{D5CDD505-2E9C-101B-9397-08002B2CF9AE}" pid="5" name="ContentTypeId">
    <vt:lpwstr>0x010100558EB02BDB9E204AB350EDD385B68E10</vt:lpwstr>
  </property>
</Properties>
</file>