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C27E2" w:rsidR="00014566" w:rsidP="007C27E2" w:rsidRDefault="00014566">
      <w:pPr>
        <w:jc w:val="center"/>
      </w:pPr>
      <w:bookmarkStart w:name="_GoBack" w:id="0"/>
      <w:bookmarkEnd w:id="0"/>
    </w:p>
    <w:p w:rsidRPr="007C27E2" w:rsidR="00385539" w:rsidP="007C27E2" w:rsidRDefault="00385539">
      <w:pPr>
        <w:jc w:val="center"/>
      </w:pPr>
    </w:p>
    <w:p w:rsidRPr="007C27E2" w:rsidR="00385539" w:rsidP="007C27E2" w:rsidRDefault="00385539">
      <w:pPr>
        <w:jc w:val="center"/>
      </w:pPr>
    </w:p>
    <w:p w:rsidRPr="007C27E2" w:rsidR="00014566" w:rsidP="007C27E2" w:rsidRDefault="004F5E50">
      <w:pPr>
        <w:jc w:val="center"/>
      </w:pPr>
      <w:r w:rsidRPr="007C27E2">
        <w:t>FIFTH SECTION</w:t>
      </w:r>
    </w:p>
    <w:p w:rsidRPr="007C27E2" w:rsidR="00014566" w:rsidP="007C27E2" w:rsidRDefault="00014566">
      <w:pPr>
        <w:jc w:val="center"/>
      </w:pPr>
    </w:p>
    <w:p w:rsidRPr="007C27E2" w:rsidR="00385539" w:rsidP="007C27E2" w:rsidRDefault="00385539">
      <w:pPr>
        <w:jc w:val="center"/>
      </w:pPr>
    </w:p>
    <w:p w:rsidRPr="007C27E2" w:rsidR="007C27E2" w:rsidP="007C27E2" w:rsidRDefault="007C27E2">
      <w:pPr>
        <w:jc w:val="center"/>
      </w:pPr>
    </w:p>
    <w:p w:rsidRPr="007C27E2" w:rsidR="00700CC4" w:rsidP="007C27E2" w:rsidRDefault="00700CC4">
      <w:pPr>
        <w:jc w:val="center"/>
      </w:pPr>
    </w:p>
    <w:p w:rsidRPr="007C27E2" w:rsidR="00700CC4" w:rsidP="007C27E2" w:rsidRDefault="00700CC4">
      <w:pPr>
        <w:jc w:val="center"/>
      </w:pPr>
    </w:p>
    <w:p w:rsidRPr="007C27E2" w:rsidR="00385539" w:rsidP="007C27E2" w:rsidRDefault="00385539">
      <w:pPr>
        <w:jc w:val="center"/>
      </w:pPr>
    </w:p>
    <w:p w:rsidRPr="007C27E2" w:rsidR="00014566" w:rsidP="007C27E2" w:rsidRDefault="00014566">
      <w:pPr>
        <w:jc w:val="center"/>
        <w:rPr>
          <w:b/>
        </w:rPr>
      </w:pPr>
      <w:bookmarkStart w:name="To" w:id="1"/>
      <w:r w:rsidRPr="007C27E2">
        <w:rPr>
          <w:b/>
        </w:rPr>
        <w:t xml:space="preserve">CASE OF </w:t>
      </w:r>
      <w:bookmarkEnd w:id="1"/>
      <w:r w:rsidRPr="007C27E2" w:rsidR="004F5E50">
        <w:rPr>
          <w:b/>
        </w:rPr>
        <w:t>ABDULLAYEVA v. AZERBAIJAN</w:t>
      </w:r>
    </w:p>
    <w:p w:rsidRPr="007C27E2" w:rsidR="00014566" w:rsidP="007C27E2" w:rsidRDefault="00014566">
      <w:pPr>
        <w:jc w:val="center"/>
      </w:pPr>
    </w:p>
    <w:p w:rsidRPr="007C27E2" w:rsidR="00014566" w:rsidP="007C27E2" w:rsidRDefault="00014566">
      <w:pPr>
        <w:jc w:val="center"/>
        <w:rPr>
          <w:i/>
        </w:rPr>
      </w:pPr>
      <w:r w:rsidRPr="007C27E2">
        <w:rPr>
          <w:i/>
        </w:rPr>
        <w:t>(</w:t>
      </w:r>
      <w:r w:rsidRPr="007C27E2" w:rsidR="004F5E50">
        <w:rPr>
          <w:i/>
        </w:rPr>
        <w:t>Application no. 29674/07</w:t>
      </w:r>
      <w:r w:rsidRPr="007C27E2">
        <w:rPr>
          <w:i/>
        </w:rPr>
        <w:t>)</w:t>
      </w:r>
    </w:p>
    <w:p w:rsidRPr="007C27E2" w:rsidR="00014566" w:rsidP="007C27E2" w:rsidRDefault="00014566">
      <w:pPr>
        <w:jc w:val="center"/>
      </w:pPr>
    </w:p>
    <w:p w:rsidRPr="007C27E2" w:rsidR="00014566" w:rsidP="007C27E2" w:rsidRDefault="00014566">
      <w:pPr>
        <w:jc w:val="center"/>
      </w:pPr>
    </w:p>
    <w:p w:rsidRPr="007C27E2" w:rsidR="00014566" w:rsidP="007C27E2" w:rsidRDefault="00014566">
      <w:pPr>
        <w:jc w:val="center"/>
      </w:pPr>
    </w:p>
    <w:p w:rsidRPr="007C27E2" w:rsidR="00014566" w:rsidP="007C27E2" w:rsidRDefault="00014566">
      <w:pPr>
        <w:jc w:val="center"/>
      </w:pPr>
    </w:p>
    <w:p w:rsidRPr="007C27E2" w:rsidR="007C27E2" w:rsidP="007C27E2" w:rsidRDefault="007C27E2">
      <w:pPr>
        <w:jc w:val="center"/>
      </w:pPr>
    </w:p>
    <w:p w:rsidRPr="007C27E2" w:rsidR="007C27E2" w:rsidP="007C27E2" w:rsidRDefault="007C27E2">
      <w:pPr>
        <w:jc w:val="center"/>
      </w:pPr>
    </w:p>
    <w:p w:rsidRPr="007C27E2" w:rsidR="007C27E2" w:rsidP="007C27E2" w:rsidRDefault="007C27E2">
      <w:pPr>
        <w:jc w:val="center"/>
      </w:pPr>
    </w:p>
    <w:p w:rsidRPr="007C27E2" w:rsidR="007C27E2" w:rsidP="007C27E2" w:rsidRDefault="007C27E2">
      <w:pPr>
        <w:jc w:val="center"/>
      </w:pPr>
    </w:p>
    <w:p w:rsidRPr="007C27E2" w:rsidR="007C27E2" w:rsidP="007C27E2" w:rsidRDefault="007C27E2">
      <w:pPr>
        <w:jc w:val="center"/>
      </w:pPr>
    </w:p>
    <w:p w:rsidRPr="007C27E2" w:rsidR="007C27E2" w:rsidP="007C27E2" w:rsidRDefault="007C27E2">
      <w:pPr>
        <w:jc w:val="center"/>
      </w:pPr>
    </w:p>
    <w:p w:rsidRPr="007C27E2" w:rsidR="00014566" w:rsidP="007C27E2" w:rsidRDefault="00014566">
      <w:pPr>
        <w:jc w:val="center"/>
      </w:pPr>
    </w:p>
    <w:p w:rsidRPr="007C27E2" w:rsidR="00700CC4" w:rsidP="007C27E2" w:rsidRDefault="00700CC4">
      <w:pPr>
        <w:jc w:val="center"/>
      </w:pPr>
    </w:p>
    <w:p w:rsidRPr="007C27E2" w:rsidR="00014566" w:rsidP="007C27E2" w:rsidRDefault="00385539">
      <w:pPr>
        <w:jc w:val="center"/>
      </w:pPr>
      <w:r w:rsidRPr="007C27E2">
        <w:t>JUDGMENT</w:t>
      </w:r>
    </w:p>
    <w:p w:rsidRPr="007C27E2" w:rsidR="00014566" w:rsidP="007C27E2" w:rsidRDefault="00014566">
      <w:pPr>
        <w:jc w:val="center"/>
      </w:pPr>
    </w:p>
    <w:p w:rsidRPr="007C27E2" w:rsidR="00014566" w:rsidP="007C27E2" w:rsidRDefault="00014566">
      <w:pPr>
        <w:jc w:val="center"/>
      </w:pPr>
    </w:p>
    <w:p w:rsidRPr="007C27E2" w:rsidR="00700CC4" w:rsidP="007C27E2" w:rsidRDefault="00700CC4">
      <w:pPr>
        <w:jc w:val="center"/>
      </w:pPr>
    </w:p>
    <w:p w:rsidRPr="007C27E2" w:rsidR="00385539" w:rsidP="007C27E2" w:rsidRDefault="00385539">
      <w:pPr>
        <w:jc w:val="center"/>
      </w:pPr>
    </w:p>
    <w:p w:rsidRPr="007C27E2" w:rsidR="00385539" w:rsidP="007C27E2" w:rsidRDefault="00385539">
      <w:pPr>
        <w:jc w:val="center"/>
      </w:pPr>
      <w:r w:rsidRPr="007C27E2">
        <w:t>STRASBOURG</w:t>
      </w:r>
    </w:p>
    <w:p w:rsidRPr="007C27E2" w:rsidR="00385539" w:rsidP="007C27E2" w:rsidRDefault="00385539">
      <w:pPr>
        <w:jc w:val="center"/>
      </w:pPr>
    </w:p>
    <w:p w:rsidRPr="007C27E2" w:rsidR="00385539" w:rsidP="007C27E2" w:rsidRDefault="00385539">
      <w:pPr>
        <w:jc w:val="center"/>
      </w:pPr>
      <w:r w:rsidRPr="007C27E2">
        <w:t>14 March 2019</w:t>
      </w:r>
    </w:p>
    <w:p w:rsidRPr="007C27E2" w:rsidR="00C9199A" w:rsidP="007C27E2" w:rsidRDefault="00C9199A">
      <w:pPr>
        <w:jc w:val="center"/>
      </w:pPr>
    </w:p>
    <w:p w:rsidRPr="007C27E2" w:rsidR="00C9199A" w:rsidP="007C27E2" w:rsidRDefault="00C9199A">
      <w:pPr>
        <w:jc w:val="center"/>
      </w:pPr>
    </w:p>
    <w:p w:rsidRPr="007C27E2" w:rsidR="00C9199A" w:rsidP="007C27E2" w:rsidRDefault="00C9199A">
      <w:pPr>
        <w:jc w:val="center"/>
      </w:pPr>
    </w:p>
    <w:p w:rsidRPr="007C27E2" w:rsidR="007C27E2" w:rsidP="007C27E2" w:rsidRDefault="00385539">
      <w:pPr>
        <w:rPr>
          <w:i/>
          <w:sz w:val="22"/>
        </w:rPr>
      </w:pPr>
      <w:r w:rsidRPr="007C27E2">
        <w:rPr>
          <w:i/>
          <w:sz w:val="22"/>
        </w:rPr>
        <w:t>This judgment is final but it may be subject to editorial revision.</w:t>
      </w:r>
    </w:p>
    <w:p w:rsidRPr="007C27E2" w:rsidR="007C27E2" w:rsidP="007C27E2" w:rsidRDefault="007C27E2">
      <w:pPr>
        <w:pStyle w:val="ECHRPara"/>
        <w:sectPr w:rsidRPr="007C27E2" w:rsidR="007C27E2" w:rsidSect="0038553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7C27E2" w:rsidR="00014566" w:rsidP="007C27E2" w:rsidRDefault="00014566">
      <w:pPr>
        <w:pStyle w:val="JuCase"/>
        <w:rPr>
          <w:bCs/>
        </w:rPr>
      </w:pPr>
      <w:r w:rsidRPr="007C27E2">
        <w:t xml:space="preserve">In the case of </w:t>
      </w:r>
      <w:r w:rsidRPr="007C27E2" w:rsidR="004F5E50">
        <w:t>Abdullayeva v. Azerbaijan</w:t>
      </w:r>
      <w:r w:rsidRPr="007C27E2">
        <w:t>,</w:t>
      </w:r>
    </w:p>
    <w:p w:rsidRPr="007C27E2" w:rsidR="00014566" w:rsidP="007C27E2" w:rsidRDefault="00014566">
      <w:pPr>
        <w:pStyle w:val="ECHRPara"/>
      </w:pPr>
      <w:r w:rsidRPr="007C27E2">
        <w:t>The European Court of Human Rights (</w:t>
      </w:r>
      <w:r w:rsidRPr="007C27E2" w:rsidR="004F5E50">
        <w:t>Fifth Section</w:t>
      </w:r>
      <w:r w:rsidRPr="007C27E2">
        <w:t xml:space="preserve">), sitting as a </w:t>
      </w:r>
      <w:r w:rsidRPr="007C27E2" w:rsidR="00E578CA">
        <w:t>Committee</w:t>
      </w:r>
      <w:r w:rsidRPr="007C27E2">
        <w:t xml:space="preserve"> composed of:</w:t>
      </w:r>
    </w:p>
    <w:p w:rsidRPr="007C27E2" w:rsidR="00014566" w:rsidP="007C27E2" w:rsidRDefault="00385539">
      <w:pPr>
        <w:pStyle w:val="ECHRDecisionBody"/>
      </w:pPr>
      <w:r w:rsidRPr="007C27E2">
        <w:tab/>
        <w:t xml:space="preserve">André </w:t>
      </w:r>
      <w:proofErr w:type="spellStart"/>
      <w:r w:rsidRPr="007C27E2">
        <w:t>Potocki</w:t>
      </w:r>
      <w:proofErr w:type="spellEnd"/>
      <w:r w:rsidRPr="007C27E2">
        <w:t>,</w:t>
      </w:r>
      <w:r w:rsidRPr="007C27E2">
        <w:rPr>
          <w:i/>
        </w:rPr>
        <w:t xml:space="preserve"> President,</w:t>
      </w:r>
      <w:r w:rsidRPr="007C27E2">
        <w:rPr>
          <w:i/>
        </w:rPr>
        <w:br/>
      </w:r>
      <w:r w:rsidRPr="007C27E2">
        <w:tab/>
      </w:r>
      <w:proofErr w:type="spellStart"/>
      <w:r w:rsidRPr="007C27E2">
        <w:t>Mārtiņš</w:t>
      </w:r>
      <w:proofErr w:type="spellEnd"/>
      <w:r w:rsidRPr="007C27E2">
        <w:t xml:space="preserve"> </w:t>
      </w:r>
      <w:proofErr w:type="spellStart"/>
      <w:r w:rsidRPr="007C27E2">
        <w:t>Mits</w:t>
      </w:r>
      <w:proofErr w:type="spellEnd"/>
      <w:r w:rsidRPr="007C27E2">
        <w:t>,</w:t>
      </w:r>
      <w:r w:rsidRPr="007C27E2">
        <w:rPr>
          <w:i/>
        </w:rPr>
        <w:br/>
      </w:r>
      <w:r w:rsidRPr="007C27E2">
        <w:tab/>
      </w:r>
      <w:proofErr w:type="spellStart"/>
      <w:r w:rsidRPr="007C27E2">
        <w:t>Lәtif</w:t>
      </w:r>
      <w:proofErr w:type="spellEnd"/>
      <w:r w:rsidRPr="007C27E2">
        <w:t xml:space="preserve"> </w:t>
      </w:r>
      <w:proofErr w:type="spellStart"/>
      <w:r w:rsidRPr="007C27E2">
        <w:t>Hüseynov</w:t>
      </w:r>
      <w:proofErr w:type="spellEnd"/>
      <w:r w:rsidRPr="007C27E2">
        <w:t>,</w:t>
      </w:r>
      <w:r w:rsidRPr="007C27E2">
        <w:rPr>
          <w:i/>
        </w:rPr>
        <w:t xml:space="preserve"> judges,</w:t>
      </w:r>
      <w:r w:rsidRPr="007C27E2" w:rsidR="00014566">
        <w:rPr>
          <w:szCs w:val="24"/>
        </w:rPr>
        <w:br/>
      </w:r>
      <w:r w:rsidRPr="007C27E2" w:rsidR="00014566">
        <w:t xml:space="preserve">and </w:t>
      </w:r>
      <w:r w:rsidRPr="007C27E2">
        <w:rPr>
          <w:color w:val="000000"/>
        </w:rPr>
        <w:t>Claudia Westerdiek</w:t>
      </w:r>
      <w:r w:rsidRPr="007C27E2" w:rsidR="00014566">
        <w:t xml:space="preserve">, </w:t>
      </w:r>
      <w:r w:rsidRPr="007C27E2" w:rsidR="004F5E50">
        <w:rPr>
          <w:i/>
        </w:rPr>
        <w:t xml:space="preserve">Section </w:t>
      </w:r>
      <w:r w:rsidRPr="007C27E2" w:rsidR="004F5E50">
        <w:rPr>
          <w:i/>
          <w:iCs/>
        </w:rPr>
        <w:t>Registrar</w:t>
      </w:r>
      <w:r w:rsidRPr="007C27E2" w:rsidR="00014566">
        <w:rPr>
          <w:i/>
        </w:rPr>
        <w:t>,</w:t>
      </w:r>
    </w:p>
    <w:p w:rsidRPr="007C27E2" w:rsidR="00014566" w:rsidP="007C27E2" w:rsidRDefault="00014566">
      <w:pPr>
        <w:pStyle w:val="ECHRPara"/>
      </w:pPr>
      <w:r w:rsidRPr="007C27E2">
        <w:t xml:space="preserve">Having deliberated in private on </w:t>
      </w:r>
      <w:r w:rsidRPr="007C27E2" w:rsidR="00385539">
        <w:t>12 February 2019</w:t>
      </w:r>
      <w:r w:rsidRPr="007C27E2">
        <w:t>,</w:t>
      </w:r>
    </w:p>
    <w:p w:rsidRPr="007C27E2" w:rsidR="00014566" w:rsidP="007C27E2" w:rsidRDefault="00014566">
      <w:pPr>
        <w:pStyle w:val="ECHRPara"/>
      </w:pPr>
      <w:r w:rsidRPr="007C27E2">
        <w:t>Delivers the following judgment, which was adopted on that date:</w:t>
      </w:r>
    </w:p>
    <w:p w:rsidRPr="007C27E2" w:rsidR="00014566" w:rsidP="007C27E2" w:rsidRDefault="00014566">
      <w:pPr>
        <w:pStyle w:val="ECHRTitle1"/>
      </w:pPr>
      <w:r w:rsidRPr="007C27E2">
        <w:t>PROCEDURE</w:t>
      </w:r>
    </w:p>
    <w:p w:rsidRPr="007C27E2" w:rsidR="004F5E50" w:rsidP="007C27E2" w:rsidRDefault="004F5E50">
      <w:pPr>
        <w:pStyle w:val="ECHRPara"/>
      </w:pPr>
      <w:r w:rsidRPr="007C27E2">
        <w:fldChar w:fldCharType="begin"/>
      </w:r>
      <w:r w:rsidRPr="007C27E2">
        <w:instrText xml:space="preserve"> SEQ level0 \*arabic </w:instrText>
      </w:r>
      <w:r w:rsidRPr="007C27E2">
        <w:fldChar w:fldCharType="separate"/>
      </w:r>
      <w:r w:rsidRPr="007C27E2" w:rsidR="007C27E2">
        <w:rPr>
          <w:noProof/>
        </w:rPr>
        <w:t>1</w:t>
      </w:r>
      <w:r w:rsidRPr="007C27E2">
        <w:fldChar w:fldCharType="end"/>
      </w:r>
      <w:r w:rsidRPr="007C27E2" w:rsidR="00014566">
        <w:t xml:space="preserve">.  The case originated in </w:t>
      </w:r>
      <w:r w:rsidRPr="007C27E2">
        <w:t>an application (no. 29674/07)</w:t>
      </w:r>
      <w:r w:rsidRPr="007C27E2" w:rsidR="00014566">
        <w:t xml:space="preserve"> against </w:t>
      </w:r>
      <w:r w:rsidRPr="007C27E2">
        <w:t>the Republic of Azerbaijan</w:t>
      </w:r>
      <w:r w:rsidRPr="007C27E2" w:rsidR="00014566">
        <w:t xml:space="preserve"> lodged with the </w:t>
      </w:r>
      <w:r w:rsidRPr="007C27E2">
        <w:t>Court under Article 34</w:t>
      </w:r>
      <w:r w:rsidRPr="007C27E2" w:rsidR="00014566">
        <w:t xml:space="preserve"> of the Convention for the Protection of Human Rights and Fundamental Freedoms (“the Convention”) by </w:t>
      </w:r>
      <w:r w:rsidRPr="007C27E2">
        <w:t xml:space="preserve">an Azerbaijani national, Ms </w:t>
      </w:r>
      <w:proofErr w:type="spellStart"/>
      <w:r w:rsidRPr="007C27E2">
        <w:t>Mehriban</w:t>
      </w:r>
      <w:proofErr w:type="spellEnd"/>
      <w:r w:rsidRPr="007C27E2">
        <w:t xml:space="preserve"> </w:t>
      </w:r>
      <w:proofErr w:type="spellStart"/>
      <w:r w:rsidRPr="007C27E2">
        <w:t>Israfil</w:t>
      </w:r>
      <w:proofErr w:type="spellEnd"/>
      <w:r w:rsidRPr="007C27E2">
        <w:t xml:space="preserve"> </w:t>
      </w:r>
      <w:proofErr w:type="spellStart"/>
      <w:r w:rsidRPr="007C27E2" w:rsidR="00554E20">
        <w:t>g</w:t>
      </w:r>
      <w:r w:rsidRPr="007C27E2">
        <w:t>izi</w:t>
      </w:r>
      <w:proofErr w:type="spellEnd"/>
      <w:r w:rsidRPr="007C27E2">
        <w:t xml:space="preserve"> </w:t>
      </w:r>
      <w:proofErr w:type="spellStart"/>
      <w:r w:rsidRPr="007C27E2">
        <w:t>Abdullayeva</w:t>
      </w:r>
      <w:proofErr w:type="spellEnd"/>
      <w:r w:rsidRPr="007C27E2">
        <w:t xml:space="preserve"> (</w:t>
      </w:r>
      <w:proofErr w:type="spellStart"/>
      <w:r w:rsidRPr="007C27E2" w:rsidR="00554E20">
        <w:rPr>
          <w:i/>
        </w:rPr>
        <w:t>Mehriban</w:t>
      </w:r>
      <w:proofErr w:type="spellEnd"/>
      <w:r w:rsidRPr="007C27E2" w:rsidR="00554E20">
        <w:rPr>
          <w:i/>
        </w:rPr>
        <w:t xml:space="preserve"> </w:t>
      </w:r>
      <w:proofErr w:type="spellStart"/>
      <w:r w:rsidRPr="007C27E2" w:rsidR="00554E20">
        <w:rPr>
          <w:i/>
        </w:rPr>
        <w:t>İsrafil</w:t>
      </w:r>
      <w:proofErr w:type="spellEnd"/>
      <w:r w:rsidRPr="007C27E2" w:rsidR="00554E20">
        <w:rPr>
          <w:i/>
        </w:rPr>
        <w:t xml:space="preserve"> </w:t>
      </w:r>
      <w:proofErr w:type="spellStart"/>
      <w:r w:rsidRPr="007C27E2" w:rsidR="00554E20">
        <w:rPr>
          <w:i/>
        </w:rPr>
        <w:t>qızı</w:t>
      </w:r>
      <w:proofErr w:type="spellEnd"/>
      <w:r w:rsidRPr="007C27E2" w:rsidR="00554E20">
        <w:rPr>
          <w:i/>
        </w:rPr>
        <w:t xml:space="preserve"> </w:t>
      </w:r>
      <w:proofErr w:type="spellStart"/>
      <w:r w:rsidRPr="007C27E2" w:rsidR="00554E20">
        <w:rPr>
          <w:i/>
        </w:rPr>
        <w:t>Abdullayeva</w:t>
      </w:r>
      <w:proofErr w:type="spellEnd"/>
      <w:r w:rsidRPr="007C27E2" w:rsidR="00554E20">
        <w:t xml:space="preserve"> - </w:t>
      </w:r>
      <w:r w:rsidRPr="007C27E2">
        <w:t xml:space="preserve">“the applicant”), on </w:t>
      </w:r>
      <w:r w:rsidRPr="007C27E2" w:rsidR="009138F4">
        <w:t>18 </w:t>
      </w:r>
      <w:r w:rsidRPr="007C27E2">
        <w:t>June 2007</w:t>
      </w:r>
      <w:r w:rsidRPr="007C27E2" w:rsidR="00014566">
        <w:t>.</w:t>
      </w:r>
    </w:p>
    <w:p w:rsidRPr="007C27E2" w:rsidR="00554E20" w:rsidP="007C27E2" w:rsidRDefault="004F5E50">
      <w:pPr>
        <w:pStyle w:val="ECHRPara"/>
        <w:rPr>
          <w:lang w:val="az-Latn-AZ"/>
        </w:rPr>
      </w:pPr>
      <w:r w:rsidRPr="007C27E2">
        <w:fldChar w:fldCharType="begin"/>
      </w:r>
      <w:r w:rsidRPr="007C27E2">
        <w:instrText xml:space="preserve"> SEQ level0 \*arabic </w:instrText>
      </w:r>
      <w:r w:rsidRPr="007C27E2">
        <w:fldChar w:fldCharType="separate"/>
      </w:r>
      <w:r w:rsidRPr="007C27E2" w:rsidR="007C27E2">
        <w:rPr>
          <w:noProof/>
        </w:rPr>
        <w:t>2</w:t>
      </w:r>
      <w:r w:rsidRPr="007C27E2">
        <w:fldChar w:fldCharType="end"/>
      </w:r>
      <w:r w:rsidRPr="007C27E2" w:rsidR="00014566">
        <w:t>.  </w:t>
      </w:r>
      <w:r w:rsidRPr="007C27E2">
        <w:t xml:space="preserve">The applicant was represented by Mr A. </w:t>
      </w:r>
      <w:proofErr w:type="spellStart"/>
      <w:r w:rsidRPr="007C27E2">
        <w:t>Wuppinger</w:t>
      </w:r>
      <w:proofErr w:type="spellEnd"/>
      <w:r w:rsidRPr="007C27E2">
        <w:t xml:space="preserve">, </w:t>
      </w:r>
      <w:r w:rsidRPr="007C27E2" w:rsidR="00554E20">
        <w:t>a lawyer</w:t>
      </w:r>
      <w:r w:rsidRPr="007C27E2">
        <w:t xml:space="preserve"> practising in </w:t>
      </w:r>
      <w:r w:rsidRPr="007C27E2" w:rsidR="009670C8">
        <w:t>Austria</w:t>
      </w:r>
      <w:r w:rsidRPr="007C27E2">
        <w:t xml:space="preserve">. </w:t>
      </w:r>
      <w:r w:rsidRPr="007C27E2" w:rsidR="00014566">
        <w:t xml:space="preserve">The </w:t>
      </w:r>
      <w:r w:rsidRPr="007C27E2">
        <w:t>Azerbaijani</w:t>
      </w:r>
      <w:r w:rsidRPr="007C27E2" w:rsidR="00014566">
        <w:t xml:space="preserve"> Government (“the Government”) were represented by their Agent, </w:t>
      </w:r>
      <w:r w:rsidRPr="007C27E2" w:rsidR="00554E20">
        <w:t>Mr Ç</w:t>
      </w:r>
      <w:r w:rsidRPr="007C27E2" w:rsidR="00A52CC5">
        <w:t>.</w:t>
      </w:r>
      <w:r w:rsidRPr="007C27E2" w:rsidR="00554E20">
        <w:t xml:space="preserve"> Asgarov.</w:t>
      </w:r>
    </w:p>
    <w:p w:rsidRPr="007C27E2" w:rsidR="00554E20" w:rsidP="007C27E2" w:rsidRDefault="004F5E50">
      <w:pPr>
        <w:pStyle w:val="ECHRPara"/>
      </w:pPr>
      <w:r w:rsidRPr="007C27E2">
        <w:fldChar w:fldCharType="begin"/>
      </w:r>
      <w:r w:rsidRPr="007C27E2">
        <w:instrText xml:space="preserve"> SEQ level0 \*arabic </w:instrText>
      </w:r>
      <w:r w:rsidRPr="007C27E2">
        <w:fldChar w:fldCharType="separate"/>
      </w:r>
      <w:r w:rsidRPr="007C27E2" w:rsidR="007C27E2">
        <w:rPr>
          <w:noProof/>
        </w:rPr>
        <w:t>3</w:t>
      </w:r>
      <w:r w:rsidRPr="007C27E2">
        <w:fldChar w:fldCharType="end"/>
      </w:r>
      <w:r w:rsidRPr="007C27E2" w:rsidR="003B307D">
        <w:t>.  </w:t>
      </w:r>
      <w:r w:rsidRPr="007C27E2" w:rsidR="00554E20">
        <w:t>The applicant alleged, in particular, that h</w:t>
      </w:r>
      <w:r w:rsidRPr="007C27E2" w:rsidR="00833EB1">
        <w:t>er</w:t>
      </w:r>
      <w:r w:rsidRPr="007C27E2" w:rsidR="00554E20">
        <w:t xml:space="preserve"> rights under Article 1 of Protocol No. 1 to the Convention had been infringed by the State authorities.</w:t>
      </w:r>
    </w:p>
    <w:p w:rsidRPr="007C27E2" w:rsidR="00014566" w:rsidP="007C27E2" w:rsidRDefault="004F5E50">
      <w:pPr>
        <w:pStyle w:val="ECHRPara"/>
      </w:pPr>
      <w:r w:rsidRPr="007C27E2">
        <w:fldChar w:fldCharType="begin"/>
      </w:r>
      <w:r w:rsidRPr="007C27E2">
        <w:instrText xml:space="preserve"> SEQ level0 \*arabic </w:instrText>
      </w:r>
      <w:r w:rsidRPr="007C27E2">
        <w:fldChar w:fldCharType="separate"/>
      </w:r>
      <w:r w:rsidRPr="007C27E2" w:rsidR="007C27E2">
        <w:rPr>
          <w:noProof/>
        </w:rPr>
        <w:t>4</w:t>
      </w:r>
      <w:r w:rsidRPr="007C27E2">
        <w:fldChar w:fldCharType="end"/>
      </w:r>
      <w:r w:rsidRPr="007C27E2" w:rsidR="00014566">
        <w:t>.  </w:t>
      </w:r>
      <w:r w:rsidRPr="007C27E2">
        <w:t xml:space="preserve">On </w:t>
      </w:r>
      <w:r w:rsidRPr="007C27E2">
        <w:rPr>
          <w:szCs w:val="24"/>
        </w:rPr>
        <w:t>22 March 2012</w:t>
      </w:r>
      <w:r w:rsidRPr="007C27E2" w:rsidR="00014566">
        <w:t xml:space="preserve"> </w:t>
      </w:r>
      <w:r w:rsidRPr="007C27E2" w:rsidR="008D417D">
        <w:t xml:space="preserve">notice of </w:t>
      </w:r>
      <w:r w:rsidRPr="007C27E2" w:rsidR="00014566">
        <w:t xml:space="preserve">the </w:t>
      </w:r>
      <w:r w:rsidRPr="007C27E2">
        <w:rPr>
          <w:szCs w:val="24"/>
        </w:rPr>
        <w:t xml:space="preserve">application was </w:t>
      </w:r>
      <w:r w:rsidRPr="007C27E2" w:rsidR="008D417D">
        <w:rPr>
          <w:szCs w:val="24"/>
        </w:rPr>
        <w:t xml:space="preserve">given </w:t>
      </w:r>
      <w:r w:rsidRPr="007C27E2">
        <w:rPr>
          <w:szCs w:val="24"/>
        </w:rPr>
        <w:t>to the Government</w:t>
      </w:r>
      <w:r w:rsidRPr="007C27E2" w:rsidR="007509D5">
        <w:t>.</w:t>
      </w:r>
    </w:p>
    <w:p w:rsidRPr="007C27E2" w:rsidR="00014566" w:rsidP="007C27E2" w:rsidRDefault="00014566">
      <w:pPr>
        <w:pStyle w:val="ECHRTitle1"/>
      </w:pPr>
      <w:r w:rsidRPr="007C27E2">
        <w:t>THE FACTS</w:t>
      </w:r>
    </w:p>
    <w:p w:rsidRPr="007C27E2" w:rsidR="00014566" w:rsidP="007C27E2" w:rsidRDefault="00014566">
      <w:pPr>
        <w:pStyle w:val="ECHRHeading1"/>
      </w:pPr>
      <w:r w:rsidRPr="007C27E2">
        <w:t>I.  THE CIRCUMSTANCES OF THE CASE</w:t>
      </w:r>
    </w:p>
    <w:p w:rsidRPr="007C27E2" w:rsidR="00014566" w:rsidP="007C27E2" w:rsidRDefault="004F5E50">
      <w:pPr>
        <w:pStyle w:val="ECHRPara"/>
      </w:pPr>
      <w:r w:rsidRPr="007C27E2">
        <w:fldChar w:fldCharType="begin"/>
      </w:r>
      <w:r w:rsidRPr="007C27E2">
        <w:instrText xml:space="preserve"> SEQ level0 \*arabic </w:instrText>
      </w:r>
      <w:r w:rsidRPr="007C27E2">
        <w:fldChar w:fldCharType="separate"/>
      </w:r>
      <w:r w:rsidRPr="007C27E2" w:rsidR="007C27E2">
        <w:rPr>
          <w:noProof/>
        </w:rPr>
        <w:t>5</w:t>
      </w:r>
      <w:r w:rsidRPr="007C27E2">
        <w:fldChar w:fldCharType="end"/>
      </w:r>
      <w:r w:rsidRPr="007C27E2" w:rsidR="00014566">
        <w:t xml:space="preserve">.  The </w:t>
      </w:r>
      <w:r w:rsidRPr="007C27E2">
        <w:t xml:space="preserve">applicant was born in 1973 and </w:t>
      </w:r>
      <w:r w:rsidRPr="007C27E2" w:rsidR="009670C8">
        <w:t xml:space="preserve">currently </w:t>
      </w:r>
      <w:r w:rsidRPr="007C27E2">
        <w:t>lives</w:t>
      </w:r>
      <w:r w:rsidRPr="007C27E2" w:rsidR="00014566">
        <w:t xml:space="preserve"> in </w:t>
      </w:r>
      <w:r w:rsidRPr="007C27E2" w:rsidR="009670C8">
        <w:t>Vienna, Austria</w:t>
      </w:r>
      <w:r w:rsidRPr="007C27E2" w:rsidR="00014566">
        <w:t>.</w:t>
      </w:r>
    </w:p>
    <w:p w:rsidRPr="007C27E2" w:rsidR="00A27C9D"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6</w:t>
      </w:r>
      <w:r w:rsidRPr="007C27E2">
        <w:rPr>
          <w:noProof/>
        </w:rPr>
        <w:fldChar w:fldCharType="end"/>
      </w:r>
      <w:r w:rsidRPr="007C27E2" w:rsidR="006D044D">
        <w:t>.  </w:t>
      </w:r>
      <w:r w:rsidRPr="007C27E2" w:rsidR="00AD595F">
        <w:t>In</w:t>
      </w:r>
      <w:r w:rsidRPr="007C27E2" w:rsidR="00A27C9D">
        <w:t xml:space="preserve"> 2002 the applicant purchased a flat in Baku </w:t>
      </w:r>
      <w:r w:rsidRPr="007C27E2" w:rsidR="009670C8">
        <w:t>at</w:t>
      </w:r>
      <w:r w:rsidRPr="007C27E2" w:rsidR="00A27C9D">
        <w:t xml:space="preserve"> a l</w:t>
      </w:r>
      <w:r w:rsidRPr="007C27E2" w:rsidR="00734976">
        <w:t xml:space="preserve">ocation near the </w:t>
      </w:r>
      <w:proofErr w:type="spellStart"/>
      <w:r w:rsidRPr="007C27E2" w:rsidR="00734976">
        <w:t>Tezepir</w:t>
      </w:r>
      <w:proofErr w:type="spellEnd"/>
      <w:r w:rsidRPr="007C27E2" w:rsidR="00734976">
        <w:t xml:space="preserve"> Mosque, </w:t>
      </w:r>
      <w:r w:rsidRPr="007C27E2" w:rsidR="00A27C9D">
        <w:t xml:space="preserve">with a </w:t>
      </w:r>
      <w:r w:rsidRPr="007C27E2" w:rsidR="00734976">
        <w:t xml:space="preserve">living space of </w:t>
      </w:r>
      <w:r w:rsidRPr="007C27E2" w:rsidR="00A27C9D">
        <w:t>17.6 sq. m.</w:t>
      </w:r>
    </w:p>
    <w:p w:rsidRPr="007C27E2" w:rsidR="00A27C9D"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7</w:t>
      </w:r>
      <w:r w:rsidRPr="007C27E2">
        <w:rPr>
          <w:noProof/>
        </w:rPr>
        <w:fldChar w:fldCharType="end"/>
      </w:r>
      <w:r w:rsidRPr="007C27E2" w:rsidR="006D044D">
        <w:t>.  </w:t>
      </w:r>
      <w:r w:rsidRPr="007C27E2" w:rsidR="00A27C9D">
        <w:t>In 2004 the applicant carried out some renovation</w:t>
      </w:r>
      <w:r w:rsidRPr="007C27E2" w:rsidR="00734976">
        <w:t xml:space="preserve"> and construction</w:t>
      </w:r>
      <w:r w:rsidRPr="007C27E2" w:rsidR="00A27C9D">
        <w:t xml:space="preserve"> work</w:t>
      </w:r>
      <w:r w:rsidRPr="007C27E2" w:rsidR="00734976">
        <w:t>s at the flat</w:t>
      </w:r>
      <w:r w:rsidRPr="007C27E2" w:rsidR="00A27C9D">
        <w:t xml:space="preserve">, </w:t>
      </w:r>
      <w:r w:rsidRPr="007C27E2" w:rsidR="00734976">
        <w:t>as a result of</w:t>
      </w:r>
      <w:r w:rsidRPr="007C27E2" w:rsidR="00A27C9D">
        <w:t xml:space="preserve"> </w:t>
      </w:r>
      <w:r w:rsidRPr="007C27E2" w:rsidR="00734976">
        <w:t>which</w:t>
      </w:r>
      <w:r w:rsidRPr="007C27E2" w:rsidR="00A27C9D">
        <w:t xml:space="preserve"> the total area </w:t>
      </w:r>
      <w:r w:rsidRPr="007C27E2" w:rsidR="009138F4">
        <w:t>of the flat became 84 sq. </w:t>
      </w:r>
      <w:r w:rsidRPr="007C27E2" w:rsidR="00734976">
        <w:t>m</w:t>
      </w:r>
      <w:r w:rsidRPr="007C27E2" w:rsidR="00A27C9D">
        <w:t xml:space="preserve">, while the </w:t>
      </w:r>
      <w:r w:rsidRPr="007C27E2" w:rsidR="00734976">
        <w:t>living space</w:t>
      </w:r>
      <w:r w:rsidRPr="007C27E2" w:rsidR="00A27C9D">
        <w:t xml:space="preserve"> increased to 33.6 sq. m.</w:t>
      </w:r>
    </w:p>
    <w:p w:rsidRPr="007C27E2" w:rsidR="00F577CE"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8</w:t>
      </w:r>
      <w:r w:rsidRPr="007C27E2">
        <w:rPr>
          <w:noProof/>
        </w:rPr>
        <w:fldChar w:fldCharType="end"/>
      </w:r>
      <w:r w:rsidRPr="007C27E2" w:rsidR="006D044D">
        <w:t>.  </w:t>
      </w:r>
      <w:r w:rsidRPr="007C27E2" w:rsidR="00A27C9D">
        <w:t xml:space="preserve">On 7 March 2005 the </w:t>
      </w:r>
      <w:r w:rsidRPr="007C27E2" w:rsidR="00D925B3">
        <w:t>h</w:t>
      </w:r>
      <w:r w:rsidRPr="007C27E2" w:rsidR="00A27C9D">
        <w:t xml:space="preserve">ead of </w:t>
      </w:r>
      <w:proofErr w:type="spellStart"/>
      <w:r w:rsidRPr="007C27E2" w:rsidR="00A27C9D">
        <w:t>Yasamal</w:t>
      </w:r>
      <w:proofErr w:type="spellEnd"/>
      <w:r w:rsidRPr="007C27E2" w:rsidR="00A27C9D">
        <w:t xml:space="preserve"> District Executive Authority issued an order recognising the fact that </w:t>
      </w:r>
      <w:r w:rsidRPr="007C27E2" w:rsidR="00734976">
        <w:t>by building additional rooms</w:t>
      </w:r>
      <w:r w:rsidRPr="007C27E2" w:rsidR="009B481E">
        <w:t xml:space="preserve"> (living rooms, hall, kitchen, mansard,</w:t>
      </w:r>
      <w:r w:rsidRPr="007C27E2" w:rsidR="00904A3C">
        <w:t xml:space="preserve"> and so on</w:t>
      </w:r>
      <w:r w:rsidRPr="007C27E2" w:rsidR="009B481E">
        <w:t>)</w:t>
      </w:r>
      <w:r w:rsidRPr="007C27E2" w:rsidR="00734976">
        <w:t xml:space="preserve">, the applicant had increased the total </w:t>
      </w:r>
      <w:r w:rsidRPr="007C27E2" w:rsidR="007E6D62">
        <w:t xml:space="preserve">area </w:t>
      </w:r>
      <w:r w:rsidRPr="007C27E2" w:rsidR="00734976">
        <w:t xml:space="preserve">of </w:t>
      </w:r>
      <w:r w:rsidRPr="007C27E2" w:rsidR="009B481E">
        <w:t xml:space="preserve">her </w:t>
      </w:r>
      <w:r w:rsidRPr="007C27E2" w:rsidR="00734976">
        <w:t>flat to 84 sq. m.</w:t>
      </w:r>
    </w:p>
    <w:p w:rsidRPr="007C27E2" w:rsidR="00F577CE"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9</w:t>
      </w:r>
      <w:r w:rsidRPr="007C27E2">
        <w:rPr>
          <w:noProof/>
        </w:rPr>
        <w:fldChar w:fldCharType="end"/>
      </w:r>
      <w:r w:rsidRPr="007C27E2" w:rsidR="00734976">
        <w:t xml:space="preserve">.  On </w:t>
      </w:r>
      <w:r w:rsidRPr="007C27E2" w:rsidR="00AD595F">
        <w:t xml:space="preserve">3 June </w:t>
      </w:r>
      <w:r w:rsidRPr="007C27E2" w:rsidR="0034684C">
        <w:t>200</w:t>
      </w:r>
      <w:r w:rsidRPr="007C27E2" w:rsidR="00AD595F">
        <w:t>5</w:t>
      </w:r>
      <w:r w:rsidRPr="007C27E2" w:rsidR="0034684C">
        <w:t xml:space="preserve"> the </w:t>
      </w:r>
      <w:r w:rsidRPr="007C27E2" w:rsidR="00A27C9D">
        <w:t>Baku City Department of Technical Inventory and Registration of Property Rights</w:t>
      </w:r>
      <w:r w:rsidRPr="007C27E2" w:rsidR="0034684C">
        <w:t xml:space="preserve"> issued a certificate of </w:t>
      </w:r>
      <w:r w:rsidRPr="007C27E2" w:rsidR="008C3253">
        <w:t xml:space="preserve">title </w:t>
      </w:r>
      <w:r w:rsidRPr="007C27E2" w:rsidR="0034684C">
        <w:t xml:space="preserve">to the applicant certifying that </w:t>
      </w:r>
      <w:r w:rsidRPr="007C27E2" w:rsidR="00E20187">
        <w:t>her</w:t>
      </w:r>
      <w:r w:rsidRPr="007C27E2" w:rsidR="0034684C">
        <w:t xml:space="preserve"> flat </w:t>
      </w:r>
      <w:r w:rsidRPr="007C27E2" w:rsidR="00E20187">
        <w:t xml:space="preserve">comprised </w:t>
      </w:r>
      <w:r w:rsidRPr="007C27E2" w:rsidR="0034684C">
        <w:t xml:space="preserve">a total area of 84 sq. m, 33.6 sq. m of which was living space and the </w:t>
      </w:r>
      <w:r w:rsidRPr="007C27E2" w:rsidR="00E20187">
        <w:t>remainder</w:t>
      </w:r>
      <w:r w:rsidRPr="007C27E2" w:rsidR="0034684C">
        <w:t xml:space="preserve"> </w:t>
      </w:r>
      <w:r w:rsidRPr="007C27E2" w:rsidR="00877ADB">
        <w:t xml:space="preserve">of which </w:t>
      </w:r>
      <w:r w:rsidRPr="007C27E2" w:rsidR="0034684C">
        <w:t xml:space="preserve">was </w:t>
      </w:r>
      <w:r w:rsidRPr="007C27E2" w:rsidR="009670C8">
        <w:t>auxiliary</w:t>
      </w:r>
      <w:r w:rsidRPr="007C27E2" w:rsidR="009B481E">
        <w:t xml:space="preserve"> space.</w:t>
      </w:r>
    </w:p>
    <w:p w:rsidRPr="007C27E2" w:rsidR="00A27C9D"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10</w:t>
      </w:r>
      <w:r w:rsidRPr="007C27E2">
        <w:rPr>
          <w:noProof/>
        </w:rPr>
        <w:fldChar w:fldCharType="end"/>
      </w:r>
      <w:r w:rsidRPr="007C27E2" w:rsidR="006D044D">
        <w:t>.  </w:t>
      </w:r>
      <w:r w:rsidRPr="007C27E2" w:rsidR="00A27C9D">
        <w:t>In July 2</w:t>
      </w:r>
      <w:r w:rsidRPr="007C27E2" w:rsidR="00AD595F">
        <w:t xml:space="preserve">006 the </w:t>
      </w:r>
      <w:proofErr w:type="spellStart"/>
      <w:r w:rsidRPr="007C27E2" w:rsidR="00AD595F">
        <w:t>Tezepir</w:t>
      </w:r>
      <w:proofErr w:type="spellEnd"/>
      <w:r w:rsidRPr="007C27E2" w:rsidR="00AD595F">
        <w:t xml:space="preserve"> Mosque lodged a claim</w:t>
      </w:r>
      <w:r w:rsidRPr="007C27E2" w:rsidR="00A27C9D">
        <w:t xml:space="preserve"> against the applicant with the </w:t>
      </w:r>
      <w:proofErr w:type="spellStart"/>
      <w:r w:rsidRPr="007C27E2" w:rsidR="00A27C9D">
        <w:t>Yasamal</w:t>
      </w:r>
      <w:proofErr w:type="spellEnd"/>
      <w:r w:rsidRPr="007C27E2" w:rsidR="00A27C9D">
        <w:t xml:space="preserve"> District Court, asking that the applicant be dispossessed of her </w:t>
      </w:r>
      <w:r w:rsidRPr="007C27E2" w:rsidR="008C3253">
        <w:t>title</w:t>
      </w:r>
      <w:r w:rsidRPr="007C27E2" w:rsidR="00A27C9D">
        <w:t xml:space="preserve"> to the flat in exchange for monetary compensation, and be evicted from the flat. The </w:t>
      </w:r>
      <w:proofErr w:type="spellStart"/>
      <w:r w:rsidRPr="007C27E2" w:rsidR="00A27C9D">
        <w:t>Tezepir</w:t>
      </w:r>
      <w:proofErr w:type="spellEnd"/>
      <w:r w:rsidRPr="007C27E2" w:rsidR="00A27C9D">
        <w:t xml:space="preserve"> Mosque </w:t>
      </w:r>
      <w:r w:rsidRPr="007C27E2" w:rsidR="00AD595F">
        <w:t>argued</w:t>
      </w:r>
      <w:r w:rsidRPr="007C27E2" w:rsidR="00A27C9D">
        <w:t xml:space="preserve"> that the area where the </w:t>
      </w:r>
      <w:r w:rsidRPr="007C27E2" w:rsidR="009D7F79">
        <w:t>applicant</w:t>
      </w:r>
      <w:r w:rsidRPr="007C27E2" w:rsidR="007C27E2">
        <w:t>’</w:t>
      </w:r>
      <w:r w:rsidRPr="007C27E2" w:rsidR="009D7F79">
        <w:t>s flat</w:t>
      </w:r>
      <w:r w:rsidRPr="007C27E2" w:rsidR="00A27C9D">
        <w:t xml:space="preserve"> was located was within the area of works</w:t>
      </w:r>
      <w:r w:rsidRPr="007C27E2" w:rsidR="000C18DE">
        <w:t xml:space="preserve"> required for</w:t>
      </w:r>
      <w:r w:rsidRPr="007C27E2" w:rsidR="00A27C9D">
        <w:t xml:space="preserve"> the re</w:t>
      </w:r>
      <w:r w:rsidRPr="007C27E2" w:rsidR="00AD595F">
        <w:t>novation</w:t>
      </w:r>
      <w:r w:rsidRPr="007C27E2" w:rsidR="00A27C9D">
        <w:t xml:space="preserve"> and development of the mosque complex, and that the applicant and her family were the only residents who had refused to relinquish their flat in exchange for</w:t>
      </w:r>
      <w:r w:rsidRPr="007C27E2" w:rsidR="00975433">
        <w:t xml:space="preserve"> the</w:t>
      </w:r>
      <w:r w:rsidRPr="007C27E2" w:rsidR="00A27C9D">
        <w:t xml:space="preserve"> compensation offered to them. The </w:t>
      </w:r>
      <w:proofErr w:type="spellStart"/>
      <w:r w:rsidRPr="007C27E2" w:rsidR="00A27C9D">
        <w:t>Tezepir</w:t>
      </w:r>
      <w:proofErr w:type="spellEnd"/>
      <w:r w:rsidRPr="007C27E2" w:rsidR="00A27C9D">
        <w:t xml:space="preserve"> Mosque was ready to pay 100,000 </w:t>
      </w:r>
      <w:smartTag w:uri="urn:schemas-microsoft-com:office:smarttags" w:element="place">
        <w:smartTag w:uri="urn:schemas-microsoft-com:office:smarttags" w:element="country-region">
          <w:r w:rsidR="00A27C9D" w:rsidRPr="007C27E2">
            <w:t>United States</w:t>
          </w:r>
        </w:smartTag>
      </w:smartTag>
      <w:r w:rsidRPr="007C27E2" w:rsidR="00A27C9D">
        <w:t xml:space="preserve"> dollars (USD) in compensation.</w:t>
      </w:r>
    </w:p>
    <w:p w:rsidRPr="007C27E2" w:rsidR="00A27C9D"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11</w:t>
      </w:r>
      <w:r w:rsidRPr="007C27E2">
        <w:rPr>
          <w:noProof/>
        </w:rPr>
        <w:fldChar w:fldCharType="end"/>
      </w:r>
      <w:r w:rsidRPr="007C27E2" w:rsidR="006D044D">
        <w:t>.  </w:t>
      </w:r>
      <w:r w:rsidRPr="007C27E2" w:rsidR="00A27C9D">
        <w:t>During the</w:t>
      </w:r>
      <w:r w:rsidRPr="007C27E2" w:rsidR="0075510F">
        <w:t xml:space="preserve"> court </w:t>
      </w:r>
      <w:r w:rsidRPr="007C27E2" w:rsidR="00A27C9D">
        <w:t xml:space="preserve">hearing, the representative of the </w:t>
      </w:r>
      <w:proofErr w:type="spellStart"/>
      <w:r w:rsidRPr="007C27E2" w:rsidR="00A27C9D">
        <w:t>Tezepir</w:t>
      </w:r>
      <w:proofErr w:type="spellEnd"/>
      <w:r w:rsidRPr="007C27E2" w:rsidR="00A27C9D">
        <w:t xml:space="preserve"> Mosque argued that the market price of comparable </w:t>
      </w:r>
      <w:r w:rsidRPr="007C27E2" w:rsidR="00AD595F">
        <w:t>flats</w:t>
      </w:r>
      <w:r w:rsidRPr="007C27E2" w:rsidR="00A27C9D">
        <w:t xml:space="preserve"> was USD 500 per sq. m, and that the applicant was</w:t>
      </w:r>
      <w:r w:rsidRPr="007C27E2" w:rsidR="003178B5">
        <w:t xml:space="preserve"> only</w:t>
      </w:r>
      <w:r w:rsidRPr="007C27E2" w:rsidR="00A27C9D">
        <w:t xml:space="preserve"> entitled to be paid for the </w:t>
      </w:r>
      <w:r w:rsidRPr="007C27E2" w:rsidR="00AD595F">
        <w:t>living space</w:t>
      </w:r>
      <w:r w:rsidRPr="007C27E2" w:rsidR="00A27C9D">
        <w:t xml:space="preserve"> of her flat (33.6 sq. m). It appears that, in support of this claim, he submitted copies of some sale announcements published in unidentified issues of the local newspaper. The applicant argued that </w:t>
      </w:r>
      <w:r w:rsidRPr="007C27E2" w:rsidR="009670C8">
        <w:t xml:space="preserve">the </w:t>
      </w:r>
      <w:r w:rsidRPr="007C27E2" w:rsidR="00AD595F">
        <w:t xml:space="preserve">total area of </w:t>
      </w:r>
      <w:r w:rsidRPr="007C27E2" w:rsidR="00A27C9D">
        <w:t>her flat</w:t>
      </w:r>
      <w:r w:rsidRPr="007C27E2" w:rsidR="00AD595F">
        <w:t xml:space="preserve"> was </w:t>
      </w:r>
      <w:r w:rsidRPr="007C27E2" w:rsidR="00A27C9D">
        <w:t>84</w:t>
      </w:r>
      <w:r w:rsidRPr="007C27E2" w:rsidR="00BF3335">
        <w:t> </w:t>
      </w:r>
      <w:r w:rsidRPr="007C27E2" w:rsidR="00A27C9D">
        <w:t>sq. m, that the market value of comparable flats was USD 3,000 per sq.</w:t>
      </w:r>
      <w:r w:rsidRPr="007C27E2" w:rsidR="00855632">
        <w:t> </w:t>
      </w:r>
      <w:r w:rsidRPr="007C27E2" w:rsidR="00A27C9D">
        <w:t>m, and that she would sell her flat only if she was paid USD 252,000.</w:t>
      </w:r>
    </w:p>
    <w:p w:rsidRPr="007C27E2" w:rsidR="003122E8"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12</w:t>
      </w:r>
      <w:r w:rsidRPr="007C27E2">
        <w:rPr>
          <w:noProof/>
        </w:rPr>
        <w:fldChar w:fldCharType="end"/>
      </w:r>
      <w:r w:rsidRPr="007C27E2" w:rsidR="006D044D">
        <w:t>.  </w:t>
      </w:r>
      <w:r w:rsidRPr="007C27E2" w:rsidR="00A27C9D">
        <w:t xml:space="preserve">The </w:t>
      </w:r>
      <w:proofErr w:type="spellStart"/>
      <w:r w:rsidRPr="007C27E2" w:rsidR="00A27C9D">
        <w:t>Yasamal</w:t>
      </w:r>
      <w:proofErr w:type="spellEnd"/>
      <w:r w:rsidRPr="007C27E2" w:rsidR="00A27C9D">
        <w:t xml:space="preserve"> District Court noted that, </w:t>
      </w:r>
      <w:r w:rsidRPr="007C27E2" w:rsidR="00721A9D">
        <w:t>under</w:t>
      </w:r>
      <w:r w:rsidRPr="007C27E2" w:rsidR="00A27C9D">
        <w:t xml:space="preserve"> Article 157.9 of the Civil Code, private owners could be dispossessed of their </w:t>
      </w:r>
      <w:r w:rsidRPr="007C27E2" w:rsidR="006139DA">
        <w:t>title to property</w:t>
      </w:r>
      <w:r w:rsidRPr="007C27E2" w:rsidR="00A27C9D">
        <w:t xml:space="preserve"> for State and public </w:t>
      </w:r>
      <w:r w:rsidRPr="007C27E2" w:rsidR="00AD595F">
        <w:t>needs</w:t>
      </w:r>
      <w:r w:rsidRPr="007C27E2" w:rsidR="00A27C9D">
        <w:t xml:space="preserve">, in exchange for compensation. It </w:t>
      </w:r>
      <w:r w:rsidRPr="007C27E2" w:rsidR="003122E8">
        <w:t xml:space="preserve">also referred to </w:t>
      </w:r>
      <w:r w:rsidRPr="007C27E2" w:rsidR="00E60B07">
        <w:t xml:space="preserve">an </w:t>
      </w:r>
      <w:r w:rsidRPr="007C27E2" w:rsidR="003122E8">
        <w:t>order by the Soviet of Minis</w:t>
      </w:r>
      <w:r w:rsidRPr="007C27E2" w:rsidR="0094776A">
        <w:t xml:space="preserve">ters of </w:t>
      </w:r>
      <w:r w:rsidRPr="007C27E2" w:rsidR="006725CD">
        <w:t xml:space="preserve">the </w:t>
      </w:r>
      <w:r w:rsidRPr="007C27E2" w:rsidR="0094776A">
        <w:t>Azerbaijan S</w:t>
      </w:r>
      <w:r w:rsidRPr="007C27E2" w:rsidR="00D93F32">
        <w:t xml:space="preserve">oviet </w:t>
      </w:r>
      <w:r w:rsidRPr="007C27E2" w:rsidR="0094776A">
        <w:t>S</w:t>
      </w:r>
      <w:r w:rsidRPr="007C27E2" w:rsidR="00D93F32">
        <w:t xml:space="preserve">ocialist </w:t>
      </w:r>
      <w:r w:rsidRPr="007C27E2" w:rsidR="0094776A">
        <w:t>R</w:t>
      </w:r>
      <w:r w:rsidRPr="007C27E2" w:rsidR="00D93F32">
        <w:t>epublic (“the Azerbaijan SSR”)</w:t>
      </w:r>
      <w:r w:rsidRPr="007C27E2" w:rsidR="0094776A">
        <w:t xml:space="preserve"> dated 22 </w:t>
      </w:r>
      <w:r w:rsidRPr="007C27E2" w:rsidR="003122E8">
        <w:t>May 1986</w:t>
      </w:r>
      <w:r w:rsidRPr="007C27E2" w:rsidR="001F1199">
        <w:t xml:space="preserve"> (</w:t>
      </w:r>
      <w:r w:rsidRPr="007C27E2" w:rsidR="00652C74">
        <w:t xml:space="preserve">hereinafter </w:t>
      </w:r>
      <w:r w:rsidRPr="007C27E2" w:rsidR="00AD48F4">
        <w:t>“</w:t>
      </w:r>
      <w:r w:rsidRPr="007C27E2" w:rsidR="00652C74">
        <w:t>the o</w:t>
      </w:r>
      <w:r w:rsidRPr="007C27E2" w:rsidR="001F1199">
        <w:t>rder of 22 May 1986</w:t>
      </w:r>
      <w:r w:rsidRPr="007C27E2" w:rsidR="00AD48F4">
        <w:t>”</w:t>
      </w:r>
      <w:r w:rsidRPr="007C27E2" w:rsidR="001F1199">
        <w:t>)</w:t>
      </w:r>
      <w:r w:rsidRPr="007C27E2" w:rsidR="003122E8">
        <w:t xml:space="preserve">, concerning renovation work on the </w:t>
      </w:r>
      <w:r w:rsidRPr="007C27E2" w:rsidR="00B02DA6">
        <w:t xml:space="preserve">land </w:t>
      </w:r>
      <w:r w:rsidRPr="007C27E2" w:rsidR="003122E8">
        <w:t xml:space="preserve">of the </w:t>
      </w:r>
      <w:proofErr w:type="spellStart"/>
      <w:r w:rsidRPr="007C27E2" w:rsidR="003122E8">
        <w:t>Tezepir</w:t>
      </w:r>
      <w:proofErr w:type="spellEnd"/>
      <w:r w:rsidRPr="007C27E2" w:rsidR="003122E8">
        <w:t xml:space="preserve"> Mosque and</w:t>
      </w:r>
      <w:r w:rsidRPr="007C27E2" w:rsidR="00357B65">
        <w:t xml:space="preserve"> the</w:t>
      </w:r>
      <w:r w:rsidRPr="007C27E2" w:rsidR="003122E8">
        <w:t xml:space="preserve"> relocation of people residing in that area to other accommodation. It also noted, without referring to any specific decisions, that subsequently the Baku City Executive Committee and its successor</w:t>
      </w:r>
      <w:r w:rsidRPr="007C27E2" w:rsidR="000267BF">
        <w:t>,</w:t>
      </w:r>
      <w:r w:rsidRPr="007C27E2" w:rsidR="003122E8">
        <w:t xml:space="preserve"> the Baku City Executive Authority</w:t>
      </w:r>
      <w:r w:rsidRPr="007C27E2" w:rsidR="000267BF">
        <w:t>,</w:t>
      </w:r>
      <w:r w:rsidRPr="007C27E2" w:rsidR="003122E8">
        <w:t xml:space="preserve"> had issued several other decisions on</w:t>
      </w:r>
      <w:r w:rsidRPr="007C27E2" w:rsidR="000267BF">
        <w:t xml:space="preserve"> the</w:t>
      </w:r>
      <w:r w:rsidRPr="007C27E2" w:rsidR="003122E8">
        <w:t xml:space="preserve"> continuation of the renovation work on that </w:t>
      </w:r>
      <w:r w:rsidRPr="007C27E2" w:rsidR="000267BF">
        <w:t xml:space="preserve">land </w:t>
      </w:r>
      <w:r w:rsidRPr="007C27E2" w:rsidR="003122E8">
        <w:t xml:space="preserve">and </w:t>
      </w:r>
      <w:r w:rsidRPr="007C27E2" w:rsidR="004647C1">
        <w:t xml:space="preserve">the </w:t>
      </w:r>
      <w:r w:rsidRPr="007C27E2" w:rsidR="003122E8">
        <w:t>“gradual relocation” of the area</w:t>
      </w:r>
      <w:r w:rsidRPr="007C27E2" w:rsidR="007C27E2">
        <w:t>’</w:t>
      </w:r>
      <w:r w:rsidRPr="007C27E2" w:rsidR="003122E8">
        <w:t>s residents.</w:t>
      </w:r>
    </w:p>
    <w:p w:rsidRPr="007C27E2" w:rsidR="00A27C9D"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13</w:t>
      </w:r>
      <w:r w:rsidRPr="007C27E2">
        <w:rPr>
          <w:noProof/>
        </w:rPr>
        <w:fldChar w:fldCharType="end"/>
      </w:r>
      <w:r w:rsidRPr="007C27E2" w:rsidR="006D044D">
        <w:t>.  </w:t>
      </w:r>
      <w:r w:rsidRPr="007C27E2" w:rsidR="00A27C9D">
        <w:t>In deciding the amount of compensation</w:t>
      </w:r>
      <w:r w:rsidRPr="007C27E2" w:rsidR="00307641">
        <w:t xml:space="preserve"> payable</w:t>
      </w:r>
      <w:r w:rsidRPr="007C27E2" w:rsidR="00A27C9D">
        <w:t>, the court found that the</w:t>
      </w:r>
      <w:r w:rsidRPr="007C27E2" w:rsidR="00AD595F">
        <w:t xml:space="preserve"> area of the</w:t>
      </w:r>
      <w:r w:rsidRPr="007C27E2" w:rsidR="00A27C9D">
        <w:t xml:space="preserve"> applicant</w:t>
      </w:r>
      <w:r w:rsidRPr="007C27E2" w:rsidR="007C27E2">
        <w:t>’</w:t>
      </w:r>
      <w:r w:rsidRPr="007C27E2" w:rsidR="00A27C9D">
        <w:t xml:space="preserve">s </w:t>
      </w:r>
      <w:r w:rsidRPr="007C27E2" w:rsidR="00AD595F">
        <w:t>flat</w:t>
      </w:r>
      <w:r w:rsidRPr="007C27E2" w:rsidR="00A27C9D">
        <w:t xml:space="preserve"> </w:t>
      </w:r>
      <w:r w:rsidRPr="007C27E2" w:rsidR="009B481E">
        <w:t>was</w:t>
      </w:r>
      <w:r w:rsidRPr="007C27E2" w:rsidR="00A27C9D">
        <w:t xml:space="preserve"> 33.6 sq. m. It </w:t>
      </w:r>
      <w:r w:rsidRPr="007C27E2" w:rsidR="00E1679D">
        <w:t xml:space="preserve">also </w:t>
      </w:r>
      <w:r w:rsidRPr="007C27E2" w:rsidR="00A27C9D">
        <w:t xml:space="preserve">took note of the </w:t>
      </w:r>
      <w:proofErr w:type="spellStart"/>
      <w:r w:rsidRPr="007C27E2" w:rsidR="00A27C9D">
        <w:t>Tezepir</w:t>
      </w:r>
      <w:proofErr w:type="spellEnd"/>
      <w:r w:rsidRPr="007C27E2" w:rsidR="00A27C9D">
        <w:t xml:space="preserve"> Mosque</w:t>
      </w:r>
      <w:r w:rsidRPr="007C27E2" w:rsidR="007C27E2">
        <w:t>’</w:t>
      </w:r>
      <w:r w:rsidRPr="007C27E2" w:rsidR="00A27C9D">
        <w:t>s submissions that, despite the fact that the applicant had purchased a flat which was located on land already allocated to the Mosque and that she had subsequently carried out renovation and construction work in the flat “without obtaining rights to the land” and “without authorisation”, the Mosque had offered to pay her USD 100,000, an amount which exceeded the flat</w:t>
      </w:r>
      <w:r w:rsidRPr="007C27E2" w:rsidR="007C27E2">
        <w:t>’</w:t>
      </w:r>
      <w:r w:rsidRPr="007C27E2" w:rsidR="00A27C9D">
        <w:t>s market value. The court considered that the proposed amount of compensation was reasonable.</w:t>
      </w:r>
    </w:p>
    <w:p w:rsidRPr="007C27E2" w:rsidR="00A27C9D"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14</w:t>
      </w:r>
      <w:r w:rsidRPr="007C27E2">
        <w:rPr>
          <w:noProof/>
        </w:rPr>
        <w:fldChar w:fldCharType="end"/>
      </w:r>
      <w:r w:rsidRPr="007C27E2" w:rsidR="006D044D">
        <w:t>.  </w:t>
      </w:r>
      <w:r w:rsidRPr="007C27E2" w:rsidR="00A27C9D">
        <w:t xml:space="preserve">By a judgment of 2 August 2006, the </w:t>
      </w:r>
      <w:proofErr w:type="spellStart"/>
      <w:r w:rsidRPr="007C27E2" w:rsidR="00A27C9D">
        <w:t>Yasamal</w:t>
      </w:r>
      <w:proofErr w:type="spellEnd"/>
      <w:r w:rsidRPr="007C27E2" w:rsidR="00A27C9D">
        <w:t xml:space="preserve"> District Court revoked the applicant</w:t>
      </w:r>
      <w:r w:rsidRPr="007C27E2" w:rsidR="007C27E2">
        <w:t>’</w:t>
      </w:r>
      <w:r w:rsidRPr="007C27E2" w:rsidR="00A27C9D">
        <w:t xml:space="preserve">s title to the flat, ordered the </w:t>
      </w:r>
      <w:proofErr w:type="spellStart"/>
      <w:r w:rsidRPr="007C27E2" w:rsidR="00A27C9D">
        <w:t>Tezepir</w:t>
      </w:r>
      <w:proofErr w:type="spellEnd"/>
      <w:r w:rsidRPr="007C27E2" w:rsidR="00A27C9D">
        <w:t xml:space="preserve"> Mosque to pay her the equivalent of USD 100,000 in Azerbaijani </w:t>
      </w:r>
      <w:proofErr w:type="spellStart"/>
      <w:r w:rsidRPr="007C27E2" w:rsidR="00A27C9D">
        <w:t>manats</w:t>
      </w:r>
      <w:proofErr w:type="spellEnd"/>
      <w:r w:rsidRPr="007C27E2" w:rsidR="00A27C9D">
        <w:t xml:space="preserve">, and ordered the eviction of the applicant and her family from the flat. By a separate decision delivered on the same day, the </w:t>
      </w:r>
      <w:proofErr w:type="spellStart"/>
      <w:r w:rsidRPr="007C27E2" w:rsidR="00A27C9D">
        <w:t>Yasamal</w:t>
      </w:r>
      <w:proofErr w:type="spellEnd"/>
      <w:r w:rsidRPr="007C27E2" w:rsidR="00A27C9D">
        <w:t xml:space="preserve"> District Court</w:t>
      </w:r>
      <w:r w:rsidRPr="007C27E2" w:rsidR="00E428A3">
        <w:t xml:space="preserve"> also</w:t>
      </w:r>
      <w:r w:rsidRPr="007C27E2" w:rsidR="00A27C9D">
        <w:t xml:space="preserve"> ordered the immediate execution of the judgment.</w:t>
      </w:r>
    </w:p>
    <w:p w:rsidRPr="007C27E2" w:rsidR="00A27C9D"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15</w:t>
      </w:r>
      <w:r w:rsidRPr="007C27E2">
        <w:rPr>
          <w:noProof/>
        </w:rPr>
        <w:fldChar w:fldCharType="end"/>
      </w:r>
      <w:r w:rsidRPr="007C27E2" w:rsidR="006D044D">
        <w:t>.  </w:t>
      </w:r>
      <w:r w:rsidRPr="007C27E2" w:rsidR="003122E8">
        <w:t xml:space="preserve">On </w:t>
      </w:r>
      <w:r w:rsidRPr="007C27E2" w:rsidR="00A27C9D">
        <w:t xml:space="preserve">27 September </w:t>
      </w:r>
      <w:r w:rsidRPr="007C27E2" w:rsidR="003122E8">
        <w:t>and 27 December 2006</w:t>
      </w:r>
      <w:r w:rsidRPr="007C27E2" w:rsidR="00A60FF6">
        <w:t xml:space="preserve"> the judgment was upheld by the Court of Appeal and</w:t>
      </w:r>
      <w:r w:rsidRPr="007C27E2" w:rsidR="003122E8">
        <w:t xml:space="preserve"> the Supreme Court </w:t>
      </w:r>
      <w:r w:rsidRPr="007C27E2" w:rsidR="00A60FF6">
        <w:t>respectively</w:t>
      </w:r>
      <w:r w:rsidRPr="007C27E2" w:rsidR="00A27C9D">
        <w:t>.</w:t>
      </w:r>
    </w:p>
    <w:p w:rsidRPr="007C27E2" w:rsidR="00F577CE" w:rsidP="007C27E2" w:rsidRDefault="00014566">
      <w:pPr>
        <w:pStyle w:val="ECHRHeading1"/>
      </w:pPr>
      <w:r w:rsidRPr="007C27E2">
        <w:t>II.  RELEVANT DOMESTIC LAW</w:t>
      </w:r>
    </w:p>
    <w:p w:rsidRPr="007C27E2" w:rsidR="00620A2E" w:rsidP="007C27E2" w:rsidRDefault="00FB7B89">
      <w:pPr>
        <w:pStyle w:val="ECHRPara"/>
      </w:pPr>
      <w:r w:rsidRPr="007C27E2">
        <w:fldChar w:fldCharType="begin"/>
      </w:r>
      <w:r w:rsidRPr="007C27E2">
        <w:instrText xml:space="preserve"> SEQ level0 \*arabic </w:instrText>
      </w:r>
      <w:r w:rsidRPr="007C27E2">
        <w:fldChar w:fldCharType="separate"/>
      </w:r>
      <w:r w:rsidRPr="007C27E2" w:rsidR="007C27E2">
        <w:rPr>
          <w:noProof/>
        </w:rPr>
        <w:t>16</w:t>
      </w:r>
      <w:r w:rsidRPr="007C27E2">
        <w:fldChar w:fldCharType="end"/>
      </w:r>
      <w:r w:rsidRPr="007C27E2">
        <w:t>.  </w:t>
      </w:r>
      <w:r w:rsidRPr="007C27E2" w:rsidR="00620A2E">
        <w:t>Article 157.9 of the Civil Code</w:t>
      </w:r>
      <w:r w:rsidRPr="007C27E2" w:rsidR="00AD48F4">
        <w:t xml:space="preserve"> of 1 September 2000 (“the Civil Code”)</w:t>
      </w:r>
      <w:r w:rsidRPr="007C27E2" w:rsidR="00620A2E">
        <w:t xml:space="preserve">, as applicable </w:t>
      </w:r>
      <w:r w:rsidRPr="007C27E2" w:rsidR="00866173">
        <w:t>at the material time</w:t>
      </w:r>
      <w:r w:rsidRPr="007C27E2" w:rsidR="00620A2E">
        <w:t>, provided:</w:t>
      </w:r>
    </w:p>
    <w:p w:rsidRPr="007C27E2" w:rsidR="00620A2E" w:rsidP="007C27E2" w:rsidRDefault="00620A2E">
      <w:pPr>
        <w:pStyle w:val="ECHRParaQuote"/>
      </w:pPr>
      <w:r w:rsidRPr="007C27E2">
        <w:t>“Private property may only be alienated by the State if required for State or public needs in the cases permitted by law for the purposes of building roads or other communication lines, delimiting the State border or constructing defence facilities, by a decision of the relevant State authority, and subject to prior payment of compensation in an amount corresponding to its market value.”</w:t>
      </w:r>
    </w:p>
    <w:p w:rsidRPr="007C27E2" w:rsidR="00014566"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17</w:t>
      </w:r>
      <w:r w:rsidRPr="007C27E2">
        <w:rPr>
          <w:noProof/>
        </w:rPr>
        <w:fldChar w:fldCharType="end"/>
      </w:r>
      <w:r w:rsidRPr="007C27E2" w:rsidR="004002DF">
        <w:t>.  </w:t>
      </w:r>
      <w:r w:rsidRPr="007C27E2" w:rsidR="00620A2E">
        <w:t>Presidential Decree No. 386 of 25 August 2000 dealing with various aspects of the implementation of the 2000 Civil Code, as amended by Presidential Decree No. 78 of 17 June 2004 and as in force at the material time, designated the Cabinet of Ministers as “the relevant State authority” referred to in Article 157.9 of the Civil Code.</w:t>
      </w:r>
    </w:p>
    <w:p w:rsidRPr="007C27E2" w:rsidR="00014566" w:rsidP="007C27E2" w:rsidRDefault="00014566">
      <w:pPr>
        <w:pStyle w:val="ECHRTitle1"/>
      </w:pPr>
      <w:r w:rsidRPr="007C27E2">
        <w:t>THE LAW</w:t>
      </w:r>
    </w:p>
    <w:p w:rsidRPr="007C27E2" w:rsidR="00014566" w:rsidP="007C27E2" w:rsidRDefault="00014566">
      <w:pPr>
        <w:pStyle w:val="ECHRHeading1"/>
      </w:pPr>
      <w:r w:rsidRPr="007C27E2">
        <w:t xml:space="preserve">I.  ALLEGED VIOLATION OF ARTICLE </w:t>
      </w:r>
      <w:r w:rsidRPr="007C27E2" w:rsidR="00953E4F">
        <w:t>1 OF PROTOCOL N</w:t>
      </w:r>
      <w:r w:rsidRPr="007C27E2" w:rsidR="0094776A">
        <w:t>o</w:t>
      </w:r>
      <w:r w:rsidRPr="007C27E2" w:rsidR="00953E4F">
        <w:t>. 1 TO</w:t>
      </w:r>
      <w:r w:rsidRPr="007C27E2">
        <w:t xml:space="preserve"> THE CONVENTION</w:t>
      </w:r>
    </w:p>
    <w:p w:rsidRPr="007C27E2" w:rsidR="00D20244"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18</w:t>
      </w:r>
      <w:r w:rsidRPr="007C27E2">
        <w:rPr>
          <w:noProof/>
        </w:rPr>
        <w:fldChar w:fldCharType="end"/>
      </w:r>
      <w:r w:rsidRPr="007C27E2" w:rsidR="006D044D">
        <w:t>.  </w:t>
      </w:r>
      <w:r w:rsidRPr="007C27E2" w:rsidR="00A27C9D">
        <w:t>The applicant complain</w:t>
      </w:r>
      <w:r w:rsidRPr="007C27E2" w:rsidR="00D20244">
        <w:t>ed</w:t>
      </w:r>
      <w:r w:rsidRPr="007C27E2" w:rsidR="00A27C9D">
        <w:t xml:space="preserve"> that she </w:t>
      </w:r>
      <w:r w:rsidRPr="007C27E2" w:rsidR="00D20244">
        <w:t>had been</w:t>
      </w:r>
      <w:r w:rsidRPr="007C27E2" w:rsidR="00A27C9D">
        <w:t xml:space="preserve"> unlawfully deprived of her </w:t>
      </w:r>
      <w:r w:rsidRPr="007C27E2" w:rsidR="00353299">
        <w:t>flat</w:t>
      </w:r>
      <w:r w:rsidRPr="007C27E2" w:rsidR="00A27C9D">
        <w:t>.</w:t>
      </w:r>
      <w:r w:rsidRPr="007C27E2" w:rsidR="00D20244">
        <w:t xml:space="preserve"> She relied on Article 1 of Protocol No. 1</w:t>
      </w:r>
      <w:r w:rsidRPr="007C27E2" w:rsidR="00A545C9">
        <w:t xml:space="preserve"> </w:t>
      </w:r>
      <w:r w:rsidRPr="007C27E2" w:rsidR="0023708A">
        <w:t>to</w:t>
      </w:r>
      <w:r w:rsidRPr="007C27E2" w:rsidR="00D20244">
        <w:t xml:space="preserve"> the Convention, which reads as follows:</w:t>
      </w:r>
    </w:p>
    <w:p w:rsidRPr="007C27E2" w:rsidR="00953E4F" w:rsidP="007C27E2" w:rsidRDefault="00953E4F">
      <w:pPr>
        <w:pStyle w:val="ECHRParaQuote"/>
      </w:pPr>
      <w:r w:rsidRPr="007C27E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C27E2" w:rsidR="00953E4F" w:rsidP="007C27E2" w:rsidRDefault="00953E4F">
      <w:pPr>
        <w:pStyle w:val="ECHRParaQuote"/>
      </w:pPr>
      <w:r w:rsidRPr="007C27E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7C27E2" w:rsidR="00014566" w:rsidP="007C27E2" w:rsidRDefault="00014566">
      <w:pPr>
        <w:pStyle w:val="ECHRHeading2"/>
      </w:pPr>
      <w:r w:rsidRPr="007C27E2">
        <w:t>A.  Admissibility</w:t>
      </w:r>
    </w:p>
    <w:p w:rsidRPr="007C27E2" w:rsidR="00014566" w:rsidP="007C27E2" w:rsidRDefault="006D044D">
      <w:pPr>
        <w:pStyle w:val="ECHRPara"/>
      </w:pPr>
      <w:r w:rsidRPr="007C27E2">
        <w:fldChar w:fldCharType="begin"/>
      </w:r>
      <w:r w:rsidRPr="007C27E2">
        <w:instrText xml:space="preserve"> SEQ level0 \*arabic </w:instrText>
      </w:r>
      <w:r w:rsidRPr="007C27E2">
        <w:fldChar w:fldCharType="separate"/>
      </w:r>
      <w:r w:rsidRPr="007C27E2" w:rsidR="007C27E2">
        <w:rPr>
          <w:noProof/>
        </w:rPr>
        <w:t>19</w:t>
      </w:r>
      <w:r w:rsidRPr="007C27E2">
        <w:fldChar w:fldCharType="end"/>
      </w:r>
      <w:r w:rsidRPr="007C27E2">
        <w:t>.  </w:t>
      </w:r>
      <w:r w:rsidRPr="007C27E2" w:rsidR="00014566">
        <w:t>The Court notes that the application is not manifestly ill-founded within the meaning of Article 35 § 3 (a) of the Convention. It further notes that it is not inadmissible on any other grounds. It must therefore be declared admissible.</w:t>
      </w:r>
    </w:p>
    <w:p w:rsidRPr="007C27E2" w:rsidR="00014566" w:rsidP="007C27E2" w:rsidRDefault="00014566">
      <w:pPr>
        <w:pStyle w:val="ECHRHeading2"/>
      </w:pPr>
      <w:r w:rsidRPr="007C27E2">
        <w:t>B.  Merits</w:t>
      </w:r>
    </w:p>
    <w:p w:rsidRPr="007C27E2" w:rsidR="00925EC9" w:rsidP="007C27E2" w:rsidRDefault="003B307D">
      <w:pPr>
        <w:pStyle w:val="ECHRHeading3"/>
      </w:pPr>
      <w:r w:rsidRPr="007C27E2">
        <w:t>1.  </w:t>
      </w:r>
      <w:r w:rsidRPr="007C27E2" w:rsidR="00925EC9">
        <w:t>The parties</w:t>
      </w:r>
      <w:r w:rsidRPr="007C27E2" w:rsidR="007C27E2">
        <w:t>’</w:t>
      </w:r>
      <w:r w:rsidRPr="007C27E2" w:rsidR="00925EC9">
        <w:t xml:space="preserve"> submissions</w:t>
      </w:r>
    </w:p>
    <w:p w:rsidRPr="007C27E2" w:rsidR="00925EC9"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20</w:t>
      </w:r>
      <w:r w:rsidRPr="007C27E2">
        <w:rPr>
          <w:noProof/>
        </w:rPr>
        <w:fldChar w:fldCharType="end"/>
      </w:r>
      <w:r w:rsidRPr="007C27E2" w:rsidR="006D044D">
        <w:t>.  </w:t>
      </w:r>
      <w:r w:rsidRPr="007C27E2" w:rsidR="00925EC9">
        <w:t xml:space="preserve">The applicant </w:t>
      </w:r>
      <w:r w:rsidRPr="007C27E2" w:rsidR="00AD48F4">
        <w:t xml:space="preserve">did not submit </w:t>
      </w:r>
      <w:r w:rsidRPr="007C27E2" w:rsidR="00301EED">
        <w:t xml:space="preserve">any </w:t>
      </w:r>
      <w:r w:rsidRPr="007C27E2" w:rsidR="00AD48F4">
        <w:t>observations</w:t>
      </w:r>
      <w:r w:rsidRPr="007C27E2" w:rsidR="00EA3108">
        <w:t xml:space="preserve"> on the merits</w:t>
      </w:r>
      <w:r w:rsidRPr="007C27E2" w:rsidR="00AD595F">
        <w:t>.</w:t>
      </w:r>
    </w:p>
    <w:p w:rsidRPr="007C27E2" w:rsidR="00F577CE"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21</w:t>
      </w:r>
      <w:r w:rsidRPr="007C27E2">
        <w:rPr>
          <w:noProof/>
        </w:rPr>
        <w:fldChar w:fldCharType="end"/>
      </w:r>
      <w:r w:rsidRPr="007C27E2" w:rsidR="006D044D">
        <w:t>.  </w:t>
      </w:r>
      <w:r w:rsidRPr="007C27E2" w:rsidR="00925EC9">
        <w:t xml:space="preserve">The Government maintained that the </w:t>
      </w:r>
      <w:r w:rsidRPr="007C27E2" w:rsidR="00245832">
        <w:t>applicant had been</w:t>
      </w:r>
      <w:r w:rsidRPr="007C27E2" w:rsidR="00DD3FD7">
        <w:t xml:space="preserve"> deprived of her </w:t>
      </w:r>
      <w:r w:rsidRPr="007C27E2" w:rsidR="00AD595F">
        <w:t>flat</w:t>
      </w:r>
      <w:r w:rsidRPr="007C27E2" w:rsidR="00DD3FD7">
        <w:t xml:space="preserve"> in </w:t>
      </w:r>
      <w:r w:rsidRPr="007C27E2" w:rsidR="00245832">
        <w:t>the public interest and in accordance with the</w:t>
      </w:r>
      <w:r w:rsidRPr="007C27E2" w:rsidR="00D623DA">
        <w:t xml:space="preserve"> conditions provided for by law</w:t>
      </w:r>
      <w:r w:rsidRPr="007C27E2" w:rsidR="00245832">
        <w:t xml:space="preserve"> </w:t>
      </w:r>
      <w:r w:rsidRPr="007C27E2" w:rsidR="00D623DA">
        <w:t>and that the interference</w:t>
      </w:r>
      <w:r w:rsidRPr="007C27E2" w:rsidR="00245832">
        <w:t xml:space="preserve"> </w:t>
      </w:r>
      <w:r w:rsidRPr="007C27E2" w:rsidR="00D623DA">
        <w:t>had</w:t>
      </w:r>
      <w:r w:rsidRPr="007C27E2" w:rsidR="00245832">
        <w:t xml:space="preserve"> not impose</w:t>
      </w:r>
      <w:r w:rsidRPr="007C27E2" w:rsidR="00D623DA">
        <w:t>d</w:t>
      </w:r>
      <w:r w:rsidRPr="007C27E2" w:rsidR="00245832">
        <w:t xml:space="preserve"> an excessive burden on the applicant, since the amount of compensation paid to her </w:t>
      </w:r>
      <w:r w:rsidRPr="007C27E2" w:rsidR="00D623DA">
        <w:t>had been</w:t>
      </w:r>
      <w:r w:rsidRPr="007C27E2" w:rsidR="00245832">
        <w:t xml:space="preserve"> adequate at the material time.</w:t>
      </w:r>
    </w:p>
    <w:p w:rsidRPr="007C27E2" w:rsidR="00953E4F" w:rsidP="007C27E2" w:rsidRDefault="00DF6AFC">
      <w:pPr>
        <w:pStyle w:val="ECHRHeading3"/>
      </w:pPr>
      <w:r w:rsidRPr="007C27E2">
        <w:t>2</w:t>
      </w:r>
      <w:r w:rsidRPr="007C27E2" w:rsidR="003B307D">
        <w:t>.  </w:t>
      </w:r>
      <w:r w:rsidRPr="007C27E2" w:rsidR="00953E4F">
        <w:t xml:space="preserve">The </w:t>
      </w:r>
      <w:r w:rsidRPr="007C27E2" w:rsidR="008A2F88">
        <w:t>Court</w:t>
      </w:r>
      <w:r w:rsidRPr="007C27E2" w:rsidR="007C27E2">
        <w:t>’</w:t>
      </w:r>
      <w:r w:rsidRPr="007C27E2" w:rsidR="008A2F88">
        <w:t>s assessment</w:t>
      </w:r>
    </w:p>
    <w:p w:rsidRPr="007C27E2" w:rsidR="00620A2E" w:rsidP="007C27E2" w:rsidRDefault="009E5CE0">
      <w:pPr>
        <w:pStyle w:val="ECHRPara"/>
        <w:rPr>
          <w:snapToGrid w:val="0"/>
        </w:rPr>
      </w:pPr>
      <w:r w:rsidRPr="007C27E2">
        <w:fldChar w:fldCharType="begin"/>
      </w:r>
      <w:r w:rsidRPr="007C27E2">
        <w:instrText xml:space="preserve"> SEQ level0 \*arabic </w:instrText>
      </w:r>
      <w:r w:rsidRPr="007C27E2">
        <w:fldChar w:fldCharType="separate"/>
      </w:r>
      <w:r w:rsidRPr="007C27E2" w:rsidR="007C27E2">
        <w:rPr>
          <w:noProof/>
        </w:rPr>
        <w:t>22</w:t>
      </w:r>
      <w:r w:rsidRPr="007C27E2">
        <w:rPr>
          <w:noProof/>
        </w:rPr>
        <w:fldChar w:fldCharType="end"/>
      </w:r>
      <w:r w:rsidRPr="007C27E2" w:rsidR="006D044D">
        <w:t>.  </w:t>
      </w:r>
      <w:r w:rsidRPr="007C27E2" w:rsidR="00620A2E">
        <w:t>It is undisputed that the applicant</w:t>
      </w:r>
      <w:r w:rsidRPr="007C27E2" w:rsidR="0058048D">
        <w:t xml:space="preserve"> owned </w:t>
      </w:r>
      <w:r w:rsidRPr="007C27E2" w:rsidR="009623A4">
        <w:t>the</w:t>
      </w:r>
      <w:r w:rsidRPr="007C27E2" w:rsidR="0034684C">
        <w:t xml:space="preserve"> flat</w:t>
      </w:r>
      <w:r w:rsidRPr="007C27E2" w:rsidR="00BD3A0F">
        <w:t xml:space="preserve"> at the relevant time</w:t>
      </w:r>
      <w:r w:rsidRPr="007C27E2" w:rsidR="00620A2E">
        <w:t xml:space="preserve">. The applicant submitted that </w:t>
      </w:r>
      <w:r w:rsidRPr="007C27E2" w:rsidR="0058048D">
        <w:t xml:space="preserve">the total </w:t>
      </w:r>
      <w:r w:rsidRPr="007C27E2" w:rsidR="0034684C">
        <w:t>area</w:t>
      </w:r>
      <w:r w:rsidRPr="007C27E2" w:rsidR="00AD595F">
        <w:t xml:space="preserve"> of her flat</w:t>
      </w:r>
      <w:r w:rsidRPr="007C27E2" w:rsidR="0058048D">
        <w:t xml:space="preserve"> had been 84 sq. m</w:t>
      </w:r>
      <w:r w:rsidRPr="007C27E2" w:rsidR="00620A2E">
        <w:t xml:space="preserve">, </w:t>
      </w:r>
      <w:r w:rsidRPr="007C27E2" w:rsidR="0029445D">
        <w:t xml:space="preserve">whereas </w:t>
      </w:r>
      <w:r w:rsidRPr="007C27E2" w:rsidR="00620A2E">
        <w:t xml:space="preserve">the </w:t>
      </w:r>
      <w:r w:rsidRPr="007C27E2" w:rsidR="0058048D">
        <w:t>domestic courts</w:t>
      </w:r>
      <w:r w:rsidRPr="007C27E2" w:rsidR="00C2498D">
        <w:t xml:space="preserve"> had only</w:t>
      </w:r>
      <w:r w:rsidRPr="007C27E2" w:rsidR="0058048D">
        <w:t xml:space="preserve"> calculated the compensation </w:t>
      </w:r>
      <w:r w:rsidRPr="007C27E2" w:rsidR="00B15C67">
        <w:t xml:space="preserve">for the loss of her flat </w:t>
      </w:r>
      <w:r w:rsidRPr="007C27E2" w:rsidR="0058048D">
        <w:t xml:space="preserve">in respect of </w:t>
      </w:r>
      <w:r w:rsidRPr="007C27E2" w:rsidR="0034684C">
        <w:t xml:space="preserve">the </w:t>
      </w:r>
      <w:r w:rsidRPr="007C27E2" w:rsidR="00B15C67">
        <w:t xml:space="preserve">available </w:t>
      </w:r>
      <w:r w:rsidRPr="007C27E2" w:rsidR="0034684C">
        <w:t xml:space="preserve">living space of </w:t>
      </w:r>
      <w:r w:rsidRPr="007C27E2" w:rsidR="0058048D">
        <w:t xml:space="preserve">33.6 sq. m. </w:t>
      </w:r>
      <w:r w:rsidRPr="007C27E2" w:rsidR="00620A2E">
        <w:t xml:space="preserve">In that connection, </w:t>
      </w:r>
      <w:r w:rsidRPr="007C27E2" w:rsidR="0034684C">
        <w:t>h</w:t>
      </w:r>
      <w:r w:rsidRPr="007C27E2" w:rsidR="0034684C">
        <w:rPr>
          <w:snapToGrid w:val="0"/>
        </w:rPr>
        <w:t xml:space="preserve">aving regard to </w:t>
      </w:r>
      <w:r w:rsidRPr="007C27E2" w:rsidR="005A1121">
        <w:rPr>
          <w:snapToGrid w:val="0"/>
        </w:rPr>
        <w:t xml:space="preserve">the certificate of </w:t>
      </w:r>
      <w:r w:rsidRPr="007C27E2" w:rsidR="006139DA">
        <w:rPr>
          <w:snapToGrid w:val="0"/>
        </w:rPr>
        <w:t xml:space="preserve">title </w:t>
      </w:r>
      <w:r w:rsidRPr="007C27E2" w:rsidR="005A1121">
        <w:rPr>
          <w:snapToGrid w:val="0"/>
        </w:rPr>
        <w:t xml:space="preserve">of 3 </w:t>
      </w:r>
      <w:r w:rsidRPr="007C27E2" w:rsidR="00AD595F">
        <w:rPr>
          <w:snapToGrid w:val="0"/>
        </w:rPr>
        <w:t>June</w:t>
      </w:r>
      <w:r w:rsidRPr="007C27E2" w:rsidR="005A1121">
        <w:rPr>
          <w:snapToGrid w:val="0"/>
        </w:rPr>
        <w:t xml:space="preserve"> 2005 </w:t>
      </w:r>
      <w:r w:rsidRPr="007C27E2" w:rsidR="0034684C">
        <w:rPr>
          <w:snapToGrid w:val="0"/>
        </w:rPr>
        <w:t xml:space="preserve">(see paragraph </w:t>
      </w:r>
      <w:r w:rsidRPr="007C27E2" w:rsidR="00AD595F">
        <w:rPr>
          <w:snapToGrid w:val="0"/>
        </w:rPr>
        <w:t xml:space="preserve">9 </w:t>
      </w:r>
      <w:r w:rsidRPr="007C27E2" w:rsidR="00871E13">
        <w:rPr>
          <w:snapToGrid w:val="0"/>
        </w:rPr>
        <w:t>above</w:t>
      </w:r>
      <w:r w:rsidRPr="007C27E2" w:rsidR="0034684C">
        <w:rPr>
          <w:snapToGrid w:val="0"/>
        </w:rPr>
        <w:t>)</w:t>
      </w:r>
      <w:r w:rsidRPr="007C27E2" w:rsidR="00620A2E">
        <w:rPr>
          <w:snapToGrid w:val="0"/>
        </w:rPr>
        <w:t xml:space="preserve">, the Court </w:t>
      </w:r>
      <w:r w:rsidRPr="007C27E2" w:rsidR="0034684C">
        <w:rPr>
          <w:snapToGrid w:val="0"/>
        </w:rPr>
        <w:t>notes</w:t>
      </w:r>
      <w:r w:rsidRPr="007C27E2" w:rsidR="00620A2E">
        <w:rPr>
          <w:snapToGrid w:val="0"/>
        </w:rPr>
        <w:t xml:space="preserve"> that </w:t>
      </w:r>
      <w:r w:rsidRPr="007C27E2" w:rsidR="00D74C31">
        <w:rPr>
          <w:snapToGrid w:val="0"/>
        </w:rPr>
        <w:t xml:space="preserve">the </w:t>
      </w:r>
      <w:r w:rsidRPr="007C27E2" w:rsidR="0034684C">
        <w:rPr>
          <w:snapToGrid w:val="0"/>
        </w:rPr>
        <w:t>flat</w:t>
      </w:r>
      <w:r w:rsidRPr="007C27E2" w:rsidR="00345E49">
        <w:rPr>
          <w:snapToGrid w:val="0"/>
        </w:rPr>
        <w:t>,</w:t>
      </w:r>
      <w:r w:rsidRPr="007C27E2" w:rsidR="00D74C31">
        <w:rPr>
          <w:snapToGrid w:val="0"/>
        </w:rPr>
        <w:t xml:space="preserve"> </w:t>
      </w:r>
      <w:r w:rsidRPr="007C27E2" w:rsidR="007A74D0">
        <w:rPr>
          <w:snapToGrid w:val="0"/>
        </w:rPr>
        <w:t>having</w:t>
      </w:r>
      <w:r w:rsidRPr="007C27E2" w:rsidR="00871175">
        <w:rPr>
          <w:snapToGrid w:val="0"/>
        </w:rPr>
        <w:t xml:space="preserve"> a</w:t>
      </w:r>
      <w:r w:rsidRPr="007C27E2" w:rsidR="0034684C">
        <w:rPr>
          <w:snapToGrid w:val="0"/>
        </w:rPr>
        <w:t xml:space="preserve"> total area of</w:t>
      </w:r>
      <w:r w:rsidRPr="007C27E2" w:rsidR="009138F4">
        <w:rPr>
          <w:snapToGrid w:val="0"/>
        </w:rPr>
        <w:t xml:space="preserve"> 84 </w:t>
      </w:r>
      <w:r w:rsidRPr="007C27E2" w:rsidR="00D74C31">
        <w:rPr>
          <w:snapToGrid w:val="0"/>
        </w:rPr>
        <w:t>sq. m</w:t>
      </w:r>
      <w:r w:rsidRPr="007C27E2" w:rsidR="00345E49">
        <w:rPr>
          <w:snapToGrid w:val="0"/>
        </w:rPr>
        <w:t>,</w:t>
      </w:r>
      <w:r w:rsidRPr="007C27E2" w:rsidR="00620A2E">
        <w:rPr>
          <w:snapToGrid w:val="0"/>
        </w:rPr>
        <w:t xml:space="preserve"> constitu</w:t>
      </w:r>
      <w:r w:rsidRPr="007C27E2" w:rsidR="005A1121">
        <w:rPr>
          <w:snapToGrid w:val="0"/>
        </w:rPr>
        <w:t>ted the applicant</w:t>
      </w:r>
      <w:r w:rsidRPr="007C27E2" w:rsidR="007C27E2">
        <w:rPr>
          <w:snapToGrid w:val="0"/>
        </w:rPr>
        <w:t>’</w:t>
      </w:r>
      <w:r w:rsidRPr="007C27E2" w:rsidR="005A1121">
        <w:rPr>
          <w:snapToGrid w:val="0"/>
        </w:rPr>
        <w:t>s “possession</w:t>
      </w:r>
      <w:r w:rsidRPr="007C27E2" w:rsidR="00620A2E">
        <w:rPr>
          <w:snapToGrid w:val="0"/>
        </w:rPr>
        <w:t>” within the meaning of Article 1 of Protocol No. 1 to the Convention.</w:t>
      </w:r>
    </w:p>
    <w:p w:rsidRPr="007C27E2" w:rsidR="00F577CE" w:rsidP="007C27E2" w:rsidRDefault="006D044D">
      <w:pPr>
        <w:pStyle w:val="ECHRPara"/>
      </w:pPr>
      <w:r w:rsidRPr="007C27E2">
        <w:fldChar w:fldCharType="begin"/>
      </w:r>
      <w:r w:rsidRPr="007C27E2">
        <w:instrText xml:space="preserve"> SEQ level0 \*arabic </w:instrText>
      </w:r>
      <w:r w:rsidRPr="007C27E2">
        <w:fldChar w:fldCharType="separate"/>
      </w:r>
      <w:r w:rsidRPr="007C27E2" w:rsidR="007C27E2">
        <w:rPr>
          <w:noProof/>
        </w:rPr>
        <w:t>23</w:t>
      </w:r>
      <w:r w:rsidRPr="007C27E2">
        <w:fldChar w:fldCharType="end"/>
      </w:r>
      <w:r w:rsidRPr="007C27E2">
        <w:t>.  </w:t>
      </w:r>
      <w:r w:rsidRPr="007C27E2" w:rsidR="009623A4">
        <w:t>The relevant case-law principles are summarised, in particular, in the Court</w:t>
      </w:r>
      <w:r w:rsidRPr="007C27E2" w:rsidR="007C27E2">
        <w:t>’</w:t>
      </w:r>
      <w:r w:rsidRPr="007C27E2" w:rsidR="009623A4">
        <w:t xml:space="preserve">s judgments in the cases of </w:t>
      </w:r>
      <w:proofErr w:type="spellStart"/>
      <w:r w:rsidRPr="007C27E2" w:rsidR="009623A4">
        <w:rPr>
          <w:i/>
        </w:rPr>
        <w:t>Akhverdiyev</w:t>
      </w:r>
      <w:proofErr w:type="spellEnd"/>
      <w:r w:rsidRPr="007C27E2" w:rsidR="009623A4">
        <w:rPr>
          <w:i/>
        </w:rPr>
        <w:t xml:space="preserve"> v. Azerbaijan</w:t>
      </w:r>
      <w:r w:rsidRPr="007C27E2" w:rsidR="009623A4">
        <w:t xml:space="preserve"> (no. 76254/11, §§ </w:t>
      </w:r>
      <w:r w:rsidRPr="007C27E2" w:rsidR="004002DF">
        <w:t>79-82</w:t>
      </w:r>
      <w:r w:rsidRPr="007C27E2" w:rsidR="009623A4">
        <w:t xml:space="preserve">, 29 January 2015) and </w:t>
      </w:r>
      <w:proofErr w:type="spellStart"/>
      <w:r w:rsidRPr="007C27E2" w:rsidR="009623A4">
        <w:rPr>
          <w:i/>
        </w:rPr>
        <w:t>Khalikova</w:t>
      </w:r>
      <w:proofErr w:type="spellEnd"/>
      <w:r w:rsidRPr="007C27E2" w:rsidR="009623A4">
        <w:rPr>
          <w:i/>
        </w:rPr>
        <w:t xml:space="preserve"> v. Azerbaijan</w:t>
      </w:r>
      <w:r w:rsidRPr="007C27E2" w:rsidR="009623A4">
        <w:t xml:space="preserve"> (no. 42883/11, </w:t>
      </w:r>
      <w:r w:rsidRPr="007C27E2" w:rsidR="00662671">
        <w:t>§</w:t>
      </w:r>
      <w:r w:rsidRPr="007C27E2" w:rsidR="003B307D">
        <w:t>§ </w:t>
      </w:r>
      <w:r w:rsidRPr="007C27E2" w:rsidR="009623A4">
        <w:t>13</w:t>
      </w:r>
      <w:r w:rsidRPr="007C27E2" w:rsidR="004002DF">
        <w:t>4-36</w:t>
      </w:r>
      <w:r w:rsidRPr="007C27E2" w:rsidR="009623A4">
        <w:t>, 22 October 2015).</w:t>
      </w:r>
    </w:p>
    <w:p w:rsidRPr="007C27E2" w:rsidR="00F577CE"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24</w:t>
      </w:r>
      <w:r w:rsidRPr="007C27E2">
        <w:rPr>
          <w:noProof/>
        </w:rPr>
        <w:fldChar w:fldCharType="end"/>
      </w:r>
      <w:r w:rsidRPr="007C27E2" w:rsidR="006D044D">
        <w:t>.  </w:t>
      </w:r>
      <w:r w:rsidRPr="007C27E2" w:rsidR="00620A2E">
        <w:t>In the present case</w:t>
      </w:r>
      <w:r w:rsidRPr="007C27E2" w:rsidR="00353299">
        <w:t xml:space="preserve"> the applicant</w:t>
      </w:r>
      <w:r w:rsidRPr="007C27E2" w:rsidR="007C27E2">
        <w:t>’</w:t>
      </w:r>
      <w:r w:rsidRPr="007C27E2" w:rsidR="00353299">
        <w:t>s title to the flat was revoked by a court decision.</w:t>
      </w:r>
      <w:r w:rsidRPr="007C27E2" w:rsidR="00620A2E">
        <w:t xml:space="preserve"> </w:t>
      </w:r>
      <w:r w:rsidRPr="007C27E2" w:rsidR="00353299">
        <w:t>I</w:t>
      </w:r>
      <w:r w:rsidRPr="007C27E2" w:rsidR="002B060B">
        <w:t xml:space="preserve">t is undisputed that </w:t>
      </w:r>
      <w:r w:rsidRPr="007C27E2" w:rsidR="00353299">
        <w:t>this constituted</w:t>
      </w:r>
      <w:r w:rsidRPr="007C27E2" w:rsidR="00620A2E">
        <w:t xml:space="preserve"> an interference with the applicant</w:t>
      </w:r>
      <w:r w:rsidRPr="007C27E2" w:rsidR="007C27E2">
        <w:t>’</w:t>
      </w:r>
      <w:r w:rsidRPr="007C27E2" w:rsidR="00620A2E">
        <w:t>s</w:t>
      </w:r>
      <w:r w:rsidRPr="007C27E2" w:rsidR="004E2113">
        <w:t xml:space="preserve"> right to the</w:t>
      </w:r>
      <w:r w:rsidRPr="007C27E2" w:rsidR="00620A2E">
        <w:t xml:space="preserve"> </w:t>
      </w:r>
      <w:r w:rsidRPr="007C27E2" w:rsidR="00871E13">
        <w:t>flat</w:t>
      </w:r>
      <w:r w:rsidRPr="007C27E2" w:rsidR="00620A2E">
        <w:t xml:space="preserve"> which amounted to a “deprivation of possessions” within the meaning of the second sentence of Article 1 of Protocol No. 1.</w:t>
      </w:r>
      <w:r w:rsidRPr="007C27E2" w:rsidR="004002DF">
        <w:t xml:space="preserve"> T</w:t>
      </w:r>
      <w:r w:rsidRPr="007C27E2" w:rsidR="00AB3C2A">
        <w:t>he domestic courts relied on A</w:t>
      </w:r>
      <w:r w:rsidRPr="007C27E2" w:rsidR="001F1199">
        <w:t xml:space="preserve">rticle 157.9 of the Civil Code </w:t>
      </w:r>
      <w:r w:rsidRPr="007C27E2" w:rsidR="00A4307C">
        <w:t xml:space="preserve">(see paragraph </w:t>
      </w:r>
      <w:r w:rsidRPr="007C27E2" w:rsidR="00FB7B89">
        <w:t xml:space="preserve">16 </w:t>
      </w:r>
      <w:r w:rsidRPr="007C27E2" w:rsidR="00A4307C">
        <w:t>above)</w:t>
      </w:r>
      <w:r w:rsidRPr="007C27E2" w:rsidR="004002DF">
        <w:t xml:space="preserve"> as the legal basis for depriv</w:t>
      </w:r>
      <w:r w:rsidRPr="007C27E2" w:rsidR="00FF33FF">
        <w:t>ing</w:t>
      </w:r>
      <w:r w:rsidRPr="007C27E2" w:rsidR="004002DF">
        <w:t xml:space="preserve"> the applicant</w:t>
      </w:r>
      <w:r w:rsidRPr="007C27E2" w:rsidR="00FF33FF">
        <w:t xml:space="preserve"> of her</w:t>
      </w:r>
      <w:r w:rsidRPr="007C27E2" w:rsidR="004002DF">
        <w:t xml:space="preserve"> flat</w:t>
      </w:r>
      <w:r w:rsidRPr="007C27E2" w:rsidR="001832C7">
        <w:t>.</w:t>
      </w:r>
      <w:r w:rsidRPr="007C27E2" w:rsidR="00F4338E">
        <w:t xml:space="preserve"> The Court notes that, indeed, after 1 September 2000, this provision of the Civil Code provided the applicable legal framework for expropriation of private property (see </w:t>
      </w:r>
      <w:proofErr w:type="spellStart"/>
      <w:r w:rsidRPr="007C27E2" w:rsidR="00F4338E">
        <w:rPr>
          <w:i/>
        </w:rPr>
        <w:t>Akhverdiyev</w:t>
      </w:r>
      <w:proofErr w:type="spellEnd"/>
      <w:r w:rsidRPr="007C27E2" w:rsidR="00F4338E">
        <w:t xml:space="preserve">, cited above, </w:t>
      </w:r>
      <w:r w:rsidRPr="007C27E2" w:rsidR="00F4338E">
        <w:rPr>
          <w:rFonts w:cstheme="minorHAnsi"/>
        </w:rPr>
        <w:t>§</w:t>
      </w:r>
      <w:r w:rsidRPr="007C27E2" w:rsidR="00F4338E">
        <w:t xml:space="preserve"> 95).</w:t>
      </w:r>
    </w:p>
    <w:p w:rsidRPr="007C27E2" w:rsidR="00F577CE" w:rsidP="007C27E2" w:rsidRDefault="009E5CE0">
      <w:pPr>
        <w:pStyle w:val="ECHRPara"/>
        <w:keepNext/>
      </w:pPr>
      <w:r w:rsidRPr="007C27E2">
        <w:fldChar w:fldCharType="begin"/>
      </w:r>
      <w:r w:rsidRPr="007C27E2">
        <w:instrText xml:space="preserve"> SEQ level0 \*arabic </w:instrText>
      </w:r>
      <w:r w:rsidRPr="007C27E2">
        <w:fldChar w:fldCharType="separate"/>
      </w:r>
      <w:r w:rsidRPr="007C27E2" w:rsidR="007C27E2">
        <w:rPr>
          <w:noProof/>
        </w:rPr>
        <w:t>25</w:t>
      </w:r>
      <w:r w:rsidRPr="007C27E2">
        <w:rPr>
          <w:noProof/>
        </w:rPr>
        <w:fldChar w:fldCharType="end"/>
      </w:r>
      <w:r w:rsidRPr="007C27E2" w:rsidR="006D044D">
        <w:t>.  </w:t>
      </w:r>
      <w:r w:rsidRPr="007C27E2" w:rsidR="0023708A">
        <w:t>T</w:t>
      </w:r>
      <w:r w:rsidRPr="007C27E2" w:rsidR="002B060B">
        <w:t xml:space="preserve">he Court </w:t>
      </w:r>
      <w:r w:rsidRPr="007C27E2" w:rsidR="001832C7">
        <w:t xml:space="preserve">observes that </w:t>
      </w:r>
      <w:r w:rsidRPr="007C27E2" w:rsidR="00472027">
        <w:t>there was no decision of the</w:t>
      </w:r>
      <w:r w:rsidRPr="007C27E2" w:rsidR="00AB3C2A">
        <w:t xml:space="preserve"> Cabinet of Ministers</w:t>
      </w:r>
      <w:r w:rsidRPr="007C27E2" w:rsidR="00472027">
        <w:t xml:space="preserve"> </w:t>
      </w:r>
      <w:r w:rsidRPr="007C27E2" w:rsidR="002B060B">
        <w:t xml:space="preserve">in respect of the alienation of the </w:t>
      </w:r>
      <w:r w:rsidRPr="007C27E2" w:rsidR="00871E13">
        <w:t>applicant</w:t>
      </w:r>
      <w:r w:rsidRPr="007C27E2" w:rsidR="007C27E2">
        <w:t>’</w:t>
      </w:r>
      <w:r w:rsidRPr="007C27E2" w:rsidR="00871E13">
        <w:t>s flat</w:t>
      </w:r>
      <w:r w:rsidRPr="007C27E2" w:rsidR="00F4338E">
        <w:t>. Considering that Article 157.9 of the Civil Code</w:t>
      </w:r>
      <w:r w:rsidRPr="007C27E2" w:rsidR="00FB7B89">
        <w:t xml:space="preserve"> </w:t>
      </w:r>
      <w:r w:rsidRPr="007C27E2" w:rsidR="00E95349">
        <w:t xml:space="preserve">explicitly refers </w:t>
      </w:r>
      <w:r w:rsidRPr="007C27E2" w:rsidR="00E675F1">
        <w:t>to</w:t>
      </w:r>
      <w:r w:rsidRPr="007C27E2" w:rsidR="00E95349">
        <w:t xml:space="preserve"> a decision </w:t>
      </w:r>
      <w:r w:rsidRPr="007C27E2" w:rsidR="00502F02">
        <w:t xml:space="preserve">by </w:t>
      </w:r>
      <w:r w:rsidRPr="007C27E2" w:rsidR="00E95349">
        <w:t xml:space="preserve">the </w:t>
      </w:r>
      <w:r w:rsidRPr="007C27E2" w:rsidR="00EA3108">
        <w:t xml:space="preserve">relevant State authority, which is expressly designated as the </w:t>
      </w:r>
      <w:r w:rsidRPr="007C27E2" w:rsidR="00E95349">
        <w:t>Cabinet of Ministers</w:t>
      </w:r>
      <w:r w:rsidRPr="007C27E2" w:rsidR="00E44251">
        <w:t xml:space="preserve"> </w:t>
      </w:r>
      <w:r w:rsidRPr="007C27E2" w:rsidR="00EA3108">
        <w:t>by Presidential Decree no. 386 of 25 August 2000</w:t>
      </w:r>
      <w:r w:rsidRPr="007C27E2" w:rsidR="00FB7B89">
        <w:t xml:space="preserve"> (see paragraph 17 above)</w:t>
      </w:r>
      <w:r w:rsidRPr="007C27E2" w:rsidR="00EA3108">
        <w:t xml:space="preserve">, </w:t>
      </w:r>
      <w:r w:rsidRPr="007C27E2" w:rsidR="00131700">
        <w:t xml:space="preserve">the Court finds that the </w:t>
      </w:r>
      <w:r w:rsidRPr="007C27E2" w:rsidR="001F1199">
        <w:t>requirement</w:t>
      </w:r>
      <w:r w:rsidRPr="007C27E2" w:rsidR="00131700">
        <w:t xml:space="preserve"> of </w:t>
      </w:r>
      <w:r w:rsidRPr="007C27E2" w:rsidR="001F1199">
        <w:t>Article</w:t>
      </w:r>
      <w:r w:rsidRPr="007C27E2" w:rsidR="00131700">
        <w:t xml:space="preserve"> 157.9 of the Civil Code</w:t>
      </w:r>
      <w:r w:rsidRPr="007C27E2" w:rsidR="00F4338E">
        <w:t xml:space="preserve"> concerning the relevant State authority ha</w:t>
      </w:r>
      <w:r w:rsidRPr="007C27E2" w:rsidR="005E06FE">
        <w:t>s</w:t>
      </w:r>
      <w:r w:rsidRPr="007C27E2" w:rsidR="00F4338E">
        <w:t xml:space="preserve"> not been met</w:t>
      </w:r>
      <w:r w:rsidRPr="007C27E2" w:rsidR="001F1199">
        <w:t>.</w:t>
      </w:r>
    </w:p>
    <w:p w:rsidRPr="007C27E2" w:rsidR="00F577CE" w:rsidP="007C27E2" w:rsidRDefault="00FB7B89">
      <w:pPr>
        <w:pStyle w:val="ECHRPara"/>
      </w:pPr>
      <w:r w:rsidRPr="007C27E2">
        <w:fldChar w:fldCharType="begin"/>
      </w:r>
      <w:r w:rsidRPr="007C27E2">
        <w:instrText xml:space="preserve"> SEQ level0 \*arabic </w:instrText>
      </w:r>
      <w:r w:rsidRPr="007C27E2">
        <w:fldChar w:fldCharType="separate"/>
      </w:r>
      <w:r w:rsidRPr="007C27E2" w:rsidR="007C27E2">
        <w:rPr>
          <w:noProof/>
        </w:rPr>
        <w:t>26</w:t>
      </w:r>
      <w:r w:rsidRPr="007C27E2">
        <w:fldChar w:fldCharType="end"/>
      </w:r>
      <w:r w:rsidRPr="007C27E2">
        <w:t>.  </w:t>
      </w:r>
      <w:r w:rsidRPr="007C27E2" w:rsidR="00F4338E">
        <w:t>T</w:t>
      </w:r>
      <w:r w:rsidRPr="007C27E2" w:rsidR="004F5D0D">
        <w:t xml:space="preserve">he Court </w:t>
      </w:r>
      <w:r w:rsidRPr="007C27E2" w:rsidR="00F4338E">
        <w:t xml:space="preserve">further </w:t>
      </w:r>
      <w:r w:rsidRPr="007C27E2" w:rsidR="004F5D0D">
        <w:t>notes that</w:t>
      </w:r>
      <w:r w:rsidRPr="007C27E2" w:rsidR="00DC2056">
        <w:t>,</w:t>
      </w:r>
      <w:r w:rsidRPr="007C27E2" w:rsidR="004F5D0D">
        <w:t xml:space="preserve"> </w:t>
      </w:r>
      <w:r w:rsidRPr="007C27E2" w:rsidR="00513E0E">
        <w:t xml:space="preserve">in </w:t>
      </w:r>
      <w:r w:rsidRPr="007C27E2" w:rsidR="004F5D0D">
        <w:t>accord</w:t>
      </w:r>
      <w:r w:rsidRPr="007C27E2" w:rsidR="00513E0E">
        <w:t>ance with</w:t>
      </w:r>
      <w:r w:rsidRPr="007C27E2" w:rsidR="004F5D0D">
        <w:t xml:space="preserve"> the legal provision in question</w:t>
      </w:r>
      <w:r w:rsidRPr="007C27E2" w:rsidR="00DC2056">
        <w:t>,</w:t>
      </w:r>
      <w:r w:rsidRPr="007C27E2" w:rsidR="004F5D0D">
        <w:t xml:space="preserve"> private property may only be alienated for State or public needs for specific listed purposes, namely for the purposes of building roads or other communication lines, delimiting the State border or constructing defence facilities (see paragraph </w:t>
      </w:r>
      <w:r w:rsidRPr="007C27E2">
        <w:t xml:space="preserve">16 </w:t>
      </w:r>
      <w:r w:rsidRPr="007C27E2" w:rsidR="004F5D0D">
        <w:t>above). However, the purpose of the alienation of the applicant</w:t>
      </w:r>
      <w:r w:rsidRPr="007C27E2" w:rsidR="007C27E2">
        <w:t>’</w:t>
      </w:r>
      <w:r w:rsidRPr="007C27E2" w:rsidR="004F5D0D">
        <w:t>s property in the present case was</w:t>
      </w:r>
      <w:r w:rsidRPr="007C27E2" w:rsidR="00596D84">
        <w:t xml:space="preserve"> </w:t>
      </w:r>
      <w:r w:rsidRPr="007C27E2" w:rsidR="00AA21B6">
        <w:t>the</w:t>
      </w:r>
      <w:r w:rsidRPr="007C27E2" w:rsidR="004F5D0D">
        <w:t xml:space="preserve"> renovation and development of the mosque complex, which did not fall within the exhaustive list of purposes stipulated in </w:t>
      </w:r>
      <w:r w:rsidRPr="007C27E2" w:rsidR="00596D84">
        <w:t>Article 157.9 of the Civil Code</w:t>
      </w:r>
      <w:r w:rsidRPr="007C27E2" w:rsidR="004F5D0D">
        <w:t>. Neither the domestic courts nor the Government addressed this matter.</w:t>
      </w:r>
    </w:p>
    <w:p w:rsidRPr="007C27E2" w:rsidR="00396831" w:rsidP="007C27E2" w:rsidRDefault="00F4338E">
      <w:pPr>
        <w:pStyle w:val="ECHRPara"/>
      </w:pPr>
      <w:r w:rsidRPr="007C27E2">
        <w:fldChar w:fldCharType="begin"/>
      </w:r>
      <w:r w:rsidRPr="007C27E2">
        <w:instrText xml:space="preserve"> SEQ level0 \*arabic </w:instrText>
      </w:r>
      <w:r w:rsidRPr="007C27E2">
        <w:fldChar w:fldCharType="separate"/>
      </w:r>
      <w:r w:rsidRPr="007C27E2" w:rsidR="007C27E2">
        <w:rPr>
          <w:noProof/>
        </w:rPr>
        <w:t>27</w:t>
      </w:r>
      <w:r w:rsidRPr="007C27E2">
        <w:rPr>
          <w:noProof/>
        </w:rPr>
        <w:fldChar w:fldCharType="end"/>
      </w:r>
      <w:r w:rsidRPr="007C27E2">
        <w:t>.  </w:t>
      </w:r>
      <w:r w:rsidRPr="007C27E2" w:rsidR="00227E41">
        <w:t>Lastly, t</w:t>
      </w:r>
      <w:r w:rsidRPr="007C27E2">
        <w:t xml:space="preserve">he Court observes that the domestic courts referred to the order of the Soviet of Ministers of the Azerbaijan SSR of 22 May 1986 (see paragraph 12 above). However, </w:t>
      </w:r>
      <w:r w:rsidRPr="007C27E2" w:rsidR="00227E41">
        <w:t xml:space="preserve">it has not been shown that that order contained any specific provisions relating to the alienation of private property. </w:t>
      </w:r>
      <w:r w:rsidRPr="007C27E2" w:rsidR="00A95338">
        <w:t>The Court finds it difficult to see how t</w:t>
      </w:r>
      <w:r w:rsidRPr="007C27E2">
        <w:t>h</w:t>
      </w:r>
      <w:r w:rsidRPr="007C27E2" w:rsidR="00227E41">
        <w:t>at</w:t>
      </w:r>
      <w:r w:rsidRPr="007C27E2">
        <w:t xml:space="preserve"> order, issued during the Soviet era before the independence of the Republic of Azerbaijan, could be considered as an instrument expropriating privately-owned property, </w:t>
      </w:r>
      <w:r w:rsidRPr="007C27E2" w:rsidR="00A95338">
        <w:t xml:space="preserve">given that </w:t>
      </w:r>
      <w:r w:rsidRPr="007C27E2">
        <w:t xml:space="preserve">the right to </w:t>
      </w:r>
      <w:r w:rsidRPr="007C27E2" w:rsidR="00A95338">
        <w:t>private ownership of property</w:t>
      </w:r>
      <w:r w:rsidRPr="007C27E2" w:rsidR="00FB7B89">
        <w:t>, in its present scope,</w:t>
      </w:r>
      <w:r w:rsidRPr="007C27E2" w:rsidR="00227E41">
        <w:t xml:space="preserve"> </w:t>
      </w:r>
      <w:r w:rsidRPr="007C27E2" w:rsidR="00A95338">
        <w:t>emerged</w:t>
      </w:r>
      <w:r w:rsidRPr="007C27E2">
        <w:t xml:space="preserve"> in the domestic law after the independence</w:t>
      </w:r>
      <w:r w:rsidRPr="007C27E2" w:rsidR="00A95338">
        <w:t xml:space="preserve"> (see</w:t>
      </w:r>
      <w:r w:rsidRPr="007C27E2" w:rsidR="00FB7B89">
        <w:t xml:space="preserve">, </w:t>
      </w:r>
      <w:r w:rsidRPr="007C27E2" w:rsidR="00FB7B89">
        <w:rPr>
          <w:i/>
        </w:rPr>
        <w:t>mutatis mutandis</w:t>
      </w:r>
      <w:r w:rsidRPr="007C27E2" w:rsidR="00FB7B89">
        <w:t>,</w:t>
      </w:r>
      <w:r w:rsidRPr="007C27E2" w:rsidR="00A95338">
        <w:t xml:space="preserve"> </w:t>
      </w:r>
      <w:proofErr w:type="spellStart"/>
      <w:r w:rsidRPr="007C27E2" w:rsidR="00A95338">
        <w:rPr>
          <w:i/>
          <w:lang w:val="pt-PT"/>
        </w:rPr>
        <w:t>Sargsyan</w:t>
      </w:r>
      <w:proofErr w:type="spellEnd"/>
      <w:r w:rsidRPr="007C27E2" w:rsidR="00A95338">
        <w:rPr>
          <w:i/>
          <w:lang w:val="pt-PT"/>
        </w:rPr>
        <w:t xml:space="preserve"> v. Azerbaijan </w:t>
      </w:r>
      <w:r w:rsidRPr="007C27E2" w:rsidR="00A95338">
        <w:rPr>
          <w:lang w:val="pt-PT"/>
        </w:rPr>
        <w:t xml:space="preserve">[GC], no. 40167/06, § 200 </w:t>
      </w:r>
      <w:proofErr w:type="spellStart"/>
      <w:r w:rsidRPr="007C27E2" w:rsidR="00A95338">
        <w:rPr>
          <w:lang w:val="pt-PT"/>
        </w:rPr>
        <w:t>et</w:t>
      </w:r>
      <w:proofErr w:type="spellEnd"/>
      <w:r w:rsidRPr="007C27E2" w:rsidR="00A95338">
        <w:rPr>
          <w:lang w:val="pt-PT"/>
        </w:rPr>
        <w:t xml:space="preserve"> </w:t>
      </w:r>
      <w:proofErr w:type="spellStart"/>
      <w:r w:rsidRPr="007C27E2" w:rsidR="00A95338">
        <w:rPr>
          <w:lang w:val="pt-PT"/>
        </w:rPr>
        <w:t>seq</w:t>
      </w:r>
      <w:proofErr w:type="spellEnd"/>
      <w:r w:rsidRPr="007C27E2" w:rsidR="00A95338">
        <w:rPr>
          <w:lang w:val="pt-PT"/>
        </w:rPr>
        <w:t>., ECHR 2015)</w:t>
      </w:r>
      <w:r w:rsidRPr="007C27E2">
        <w:t xml:space="preserve">. In any event, </w:t>
      </w:r>
      <w:r w:rsidRPr="007C27E2" w:rsidR="00A95338">
        <w:t>that order</w:t>
      </w:r>
      <w:r w:rsidRPr="007C27E2">
        <w:t xml:space="preserve"> could not be considered as a lawful basis for expropriation after t</w:t>
      </w:r>
      <w:r w:rsidRPr="007C27E2" w:rsidR="00227E41">
        <w:t>he currently applicable legal framework for expropriation was enacted by the Civil Code of 1 September 2000.</w:t>
      </w:r>
    </w:p>
    <w:p w:rsidRPr="007C27E2" w:rsidR="00F4338E" w:rsidP="007C27E2" w:rsidRDefault="00D91D9D">
      <w:pPr>
        <w:pStyle w:val="ECHRPara"/>
        <w:rPr>
          <w:lang w:val="pt-PT"/>
        </w:rPr>
      </w:pPr>
      <w:r w:rsidRPr="007C27E2">
        <w:fldChar w:fldCharType="begin"/>
      </w:r>
      <w:r w:rsidRPr="007C27E2">
        <w:instrText xml:space="preserve"> SEQ level0 \*arabic </w:instrText>
      </w:r>
      <w:r w:rsidRPr="007C27E2">
        <w:fldChar w:fldCharType="separate"/>
      </w:r>
      <w:r w:rsidRPr="007C27E2" w:rsidR="007C27E2">
        <w:rPr>
          <w:noProof/>
        </w:rPr>
        <w:t>28</w:t>
      </w:r>
      <w:r w:rsidRPr="007C27E2">
        <w:fldChar w:fldCharType="end"/>
      </w:r>
      <w:r w:rsidRPr="007C27E2">
        <w:t>.  </w:t>
      </w:r>
      <w:r w:rsidRPr="007C27E2" w:rsidR="00227E41">
        <w:t xml:space="preserve">The domestic courts also </w:t>
      </w:r>
      <w:r w:rsidRPr="007C27E2" w:rsidR="00F4338E">
        <w:t>noted, without referring to any specific decisions, that subsequently the Baku City Executive Committee and the Baku City Executive Authority had issued several other decisions on the continuation of the renovation work on that land and the “gradual relocation” of the area</w:t>
      </w:r>
      <w:r w:rsidRPr="007C27E2" w:rsidR="007C27E2">
        <w:t>’</w:t>
      </w:r>
      <w:r w:rsidRPr="007C27E2" w:rsidR="00F4338E">
        <w:t xml:space="preserve">s residents. </w:t>
      </w:r>
      <w:r w:rsidRPr="007C27E2" w:rsidR="00FB7B89">
        <w:t>However, t</w:t>
      </w:r>
      <w:r w:rsidRPr="007C27E2" w:rsidR="00F4338E">
        <w:t xml:space="preserve">he domestic courts failed to refer to any specific decisions that identified their dates, numbers, and content. In any event, </w:t>
      </w:r>
      <w:r w:rsidRPr="007C27E2" w:rsidR="00FB7B89">
        <w:t xml:space="preserve">reference to those decisions in the context of expropriation was irrelevant, as </w:t>
      </w:r>
      <w:r w:rsidRPr="007C27E2" w:rsidR="00227E41">
        <w:t xml:space="preserve">local executive authorities had no competence under domestic law to make decisions expropriating privately owned property (see </w:t>
      </w:r>
      <w:proofErr w:type="spellStart"/>
      <w:r w:rsidRPr="007C27E2" w:rsidR="00227E41">
        <w:rPr>
          <w:i/>
        </w:rPr>
        <w:t>Akhverdiyev</w:t>
      </w:r>
      <w:proofErr w:type="spellEnd"/>
      <w:r w:rsidRPr="007C27E2" w:rsidR="00227E41">
        <w:t xml:space="preserve">, cited above, </w:t>
      </w:r>
      <w:r w:rsidRPr="007C27E2" w:rsidR="00227E41">
        <w:rPr>
          <w:rFonts w:cstheme="minorHAnsi"/>
        </w:rPr>
        <w:t>§</w:t>
      </w:r>
      <w:r w:rsidRPr="007C27E2" w:rsidR="00227E41">
        <w:t xml:space="preserve"> 92, and </w:t>
      </w:r>
      <w:proofErr w:type="spellStart"/>
      <w:r w:rsidRPr="007C27E2" w:rsidR="00227E41">
        <w:rPr>
          <w:i/>
          <w:lang w:val="en-US"/>
        </w:rPr>
        <w:t>Maharramov</w:t>
      </w:r>
      <w:proofErr w:type="spellEnd"/>
      <w:r w:rsidRPr="007C27E2" w:rsidR="00227E41">
        <w:rPr>
          <w:i/>
          <w:lang w:val="en-US"/>
        </w:rPr>
        <w:t xml:space="preserve"> v.</w:t>
      </w:r>
      <w:r w:rsidRPr="007C27E2" w:rsidR="003E2A23">
        <w:rPr>
          <w:i/>
          <w:lang w:val="en-US"/>
        </w:rPr>
        <w:t> </w:t>
      </w:r>
      <w:r w:rsidRPr="007C27E2" w:rsidR="00227E41">
        <w:rPr>
          <w:i/>
          <w:lang w:val="en-US"/>
        </w:rPr>
        <w:t>Azerbaijan</w:t>
      </w:r>
      <w:r w:rsidRPr="007C27E2" w:rsidR="00227E41">
        <w:rPr>
          <w:lang w:val="en-US"/>
        </w:rPr>
        <w:t>,</w:t>
      </w:r>
      <w:r w:rsidRPr="007C27E2" w:rsidR="00227E41">
        <w:rPr>
          <w:i/>
          <w:lang w:val="en-US"/>
        </w:rPr>
        <w:t xml:space="preserve"> </w:t>
      </w:r>
      <w:r w:rsidRPr="007C27E2" w:rsidR="00227E41">
        <w:rPr>
          <w:lang w:val="en-US"/>
        </w:rPr>
        <w:t>no. 5046/07, § 61, 30 March 2017)</w:t>
      </w:r>
      <w:r w:rsidRPr="007C27E2" w:rsidR="00F4338E">
        <w:t>.</w:t>
      </w:r>
    </w:p>
    <w:p w:rsidRPr="007C27E2" w:rsidR="00F577CE"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29</w:t>
      </w:r>
      <w:r w:rsidRPr="007C27E2">
        <w:rPr>
          <w:noProof/>
        </w:rPr>
        <w:fldChar w:fldCharType="end"/>
      </w:r>
      <w:r w:rsidRPr="007C27E2" w:rsidR="006D044D">
        <w:t>.  </w:t>
      </w:r>
      <w:r w:rsidRPr="007C27E2" w:rsidR="00A4307C">
        <w:t>Therefore</w:t>
      </w:r>
      <w:r w:rsidRPr="007C27E2" w:rsidR="001832C7">
        <w:t xml:space="preserve">, the Court finds that </w:t>
      </w:r>
      <w:r w:rsidRPr="007C27E2" w:rsidR="00353299">
        <w:t>it has not been demonstrated that the deprivation of the applicant</w:t>
      </w:r>
      <w:r w:rsidRPr="007C27E2" w:rsidR="007C27E2">
        <w:t>’</w:t>
      </w:r>
      <w:r w:rsidRPr="007C27E2" w:rsidR="00353299">
        <w:t>s property had a lawful basis in the present case.</w:t>
      </w:r>
    </w:p>
    <w:p w:rsidRPr="007C27E2" w:rsidR="00620A2E"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30</w:t>
      </w:r>
      <w:r w:rsidRPr="007C27E2">
        <w:rPr>
          <w:noProof/>
        </w:rPr>
        <w:fldChar w:fldCharType="end"/>
      </w:r>
      <w:r w:rsidRPr="007C27E2" w:rsidR="006D044D">
        <w:t>.  </w:t>
      </w:r>
      <w:r w:rsidRPr="007C27E2" w:rsidR="00620A2E">
        <w:t>For the above reasons, the interference in the present case was not carried out in compliance with “conditions provided for by law”. That conclusion makes it unnecessary to ascertain whether a fair balance was struck between the demands of the general interest of the community and the requirements of the protection of the individual</w:t>
      </w:r>
      <w:r w:rsidRPr="007C27E2" w:rsidR="007C27E2">
        <w:t>’</w:t>
      </w:r>
      <w:r w:rsidRPr="007C27E2" w:rsidR="00620A2E">
        <w:t xml:space="preserve">s fundamental rights (see, for example, </w:t>
      </w:r>
      <w:proofErr w:type="spellStart"/>
      <w:r w:rsidRPr="007C27E2" w:rsidR="00353299">
        <w:rPr>
          <w:i/>
        </w:rPr>
        <w:t>Maharram</w:t>
      </w:r>
      <w:r w:rsidRPr="007C27E2" w:rsidR="009138F4">
        <w:rPr>
          <w:i/>
        </w:rPr>
        <w:t>ov</w:t>
      </w:r>
      <w:proofErr w:type="spellEnd"/>
      <w:r w:rsidRPr="007C27E2" w:rsidR="00353299">
        <w:t>,</w:t>
      </w:r>
      <w:r w:rsidRPr="007C27E2" w:rsidR="00353299">
        <w:rPr>
          <w:i/>
        </w:rPr>
        <w:t xml:space="preserve"> </w:t>
      </w:r>
      <w:r w:rsidRPr="007C27E2" w:rsidR="00227E41">
        <w:t>cited above</w:t>
      </w:r>
      <w:r w:rsidRPr="007C27E2" w:rsidR="00353299">
        <w:t xml:space="preserve">, § </w:t>
      </w:r>
      <w:r w:rsidRPr="007C27E2" w:rsidR="00620A2E">
        <w:t>6</w:t>
      </w:r>
      <w:r w:rsidRPr="007C27E2" w:rsidR="005D2785">
        <w:t>5</w:t>
      </w:r>
      <w:r w:rsidRPr="007C27E2" w:rsidR="00620A2E">
        <w:t>).</w:t>
      </w:r>
    </w:p>
    <w:p w:rsidRPr="007C27E2" w:rsidR="00620A2E" w:rsidP="007C27E2" w:rsidRDefault="009E5CE0">
      <w:pPr>
        <w:pStyle w:val="ECHRPara"/>
      </w:pPr>
      <w:r w:rsidRPr="007C27E2">
        <w:fldChar w:fldCharType="begin"/>
      </w:r>
      <w:r w:rsidRPr="007C27E2">
        <w:instrText xml:space="preserve"> SEQ level0 \*arabic </w:instrText>
      </w:r>
      <w:r w:rsidRPr="007C27E2">
        <w:fldChar w:fldCharType="separate"/>
      </w:r>
      <w:r w:rsidRPr="007C27E2" w:rsidR="007C27E2">
        <w:rPr>
          <w:noProof/>
        </w:rPr>
        <w:t>31</w:t>
      </w:r>
      <w:r w:rsidRPr="007C27E2">
        <w:rPr>
          <w:noProof/>
        </w:rPr>
        <w:fldChar w:fldCharType="end"/>
      </w:r>
      <w:r w:rsidRPr="007C27E2" w:rsidR="001F1199">
        <w:t>.  </w:t>
      </w:r>
      <w:r w:rsidRPr="007C27E2" w:rsidR="00620A2E">
        <w:t>There has accordingly been a violation of Article 1 of Protocol No. 1 to the Convention.</w:t>
      </w:r>
    </w:p>
    <w:p w:rsidRPr="007C27E2" w:rsidR="00014566" w:rsidP="007C27E2" w:rsidRDefault="0022434A">
      <w:pPr>
        <w:pStyle w:val="ECHRHeading1"/>
      </w:pPr>
      <w:r w:rsidRPr="007C27E2">
        <w:t>II</w:t>
      </w:r>
      <w:r w:rsidRPr="007C27E2" w:rsidR="00014566">
        <w:t>.</w:t>
      </w:r>
      <w:proofErr w:type="gramStart"/>
      <w:r w:rsidRPr="007C27E2" w:rsidR="00014566">
        <w:t>  APPLICATION</w:t>
      </w:r>
      <w:proofErr w:type="gramEnd"/>
      <w:r w:rsidRPr="007C27E2" w:rsidR="00014566">
        <w:t xml:space="preserve"> OF ARTICLE 41 OF THE CONVENTION</w:t>
      </w:r>
    </w:p>
    <w:p w:rsidRPr="007C27E2" w:rsidR="00014566" w:rsidP="007C27E2" w:rsidRDefault="006D044D">
      <w:pPr>
        <w:pStyle w:val="ECHRPara"/>
      </w:pPr>
      <w:r w:rsidRPr="007C27E2">
        <w:fldChar w:fldCharType="begin"/>
      </w:r>
      <w:r w:rsidRPr="007C27E2">
        <w:instrText xml:space="preserve"> SEQ level0 \*arabic </w:instrText>
      </w:r>
      <w:r w:rsidRPr="007C27E2">
        <w:fldChar w:fldCharType="separate"/>
      </w:r>
      <w:r w:rsidRPr="007C27E2" w:rsidR="007C27E2">
        <w:rPr>
          <w:noProof/>
        </w:rPr>
        <w:t>32</w:t>
      </w:r>
      <w:r w:rsidRPr="007C27E2">
        <w:fldChar w:fldCharType="end"/>
      </w:r>
      <w:r w:rsidRPr="007C27E2">
        <w:t>.  </w:t>
      </w:r>
      <w:r w:rsidRPr="007C27E2" w:rsidR="00014566">
        <w:t>Article 41 of the Convention provides:</w:t>
      </w:r>
    </w:p>
    <w:p w:rsidRPr="007C27E2" w:rsidR="00014566" w:rsidP="007C27E2" w:rsidRDefault="00014566">
      <w:pPr>
        <w:pStyle w:val="ECHRParaQuote"/>
        <w:keepNext/>
        <w:keepLines/>
      </w:pPr>
      <w:r w:rsidRPr="007C27E2">
        <w:t>“If</w:t>
      </w:r>
      <w:r w:rsidRPr="007C27E2" w:rsidR="001162B2">
        <w:t xml:space="preserve"> </w:t>
      </w:r>
      <w:r w:rsidRPr="007C27E2">
        <w:t>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27E2" w:rsidR="006A0D04" w:rsidP="007C27E2" w:rsidRDefault="00F053BE">
      <w:pPr>
        <w:pStyle w:val="ECHRPara"/>
        <w:rPr>
          <w:lang w:val="en-US"/>
        </w:rPr>
      </w:pPr>
      <w:r w:rsidRPr="007C27E2">
        <w:fldChar w:fldCharType="begin"/>
      </w:r>
      <w:r w:rsidRPr="007C27E2">
        <w:instrText xml:space="preserve"> SEQ level0 \*arabic </w:instrText>
      </w:r>
      <w:r w:rsidRPr="007C27E2">
        <w:fldChar w:fldCharType="separate"/>
      </w:r>
      <w:r w:rsidRPr="007C27E2" w:rsidR="007C27E2">
        <w:rPr>
          <w:noProof/>
        </w:rPr>
        <w:t>33</w:t>
      </w:r>
      <w:r w:rsidRPr="007C27E2">
        <w:fldChar w:fldCharType="end"/>
      </w:r>
      <w:r w:rsidRPr="007C27E2">
        <w:t>.  </w:t>
      </w:r>
      <w:r w:rsidRPr="007C27E2" w:rsidR="00D45E46">
        <w:t>T</w:t>
      </w:r>
      <w:r w:rsidRPr="007C27E2" w:rsidR="006A0D04">
        <w:rPr>
          <w:lang w:val="en-US"/>
        </w:rPr>
        <w:t>he applicant stated in the application form her wish to obtain monetary compensation (albeit without specifying the amount) in relation to the violation of Article 1 of Protocol No. 1 to the Convention</w:t>
      </w:r>
      <w:r w:rsidRPr="007C27E2" w:rsidR="00876F3D">
        <w:rPr>
          <w:lang w:val="en-US"/>
        </w:rPr>
        <w:t xml:space="preserve">. It was </w:t>
      </w:r>
      <w:r w:rsidRPr="007C27E2" w:rsidR="006A0D04">
        <w:rPr>
          <w:lang w:val="en-US"/>
        </w:rPr>
        <w:t>pointed out in the Court</w:t>
      </w:r>
      <w:r w:rsidRPr="007C27E2" w:rsidR="007C27E2">
        <w:rPr>
          <w:lang w:val="en-US"/>
        </w:rPr>
        <w:t>’</w:t>
      </w:r>
      <w:r w:rsidRPr="007C27E2" w:rsidR="006A0D04">
        <w:rPr>
          <w:lang w:val="en-US"/>
        </w:rPr>
        <w:t>s letter to the applicant</w:t>
      </w:r>
      <w:r w:rsidRPr="007C27E2" w:rsidR="007C27E2">
        <w:rPr>
          <w:lang w:val="en-US"/>
        </w:rPr>
        <w:t>’</w:t>
      </w:r>
      <w:r w:rsidRPr="007C27E2" w:rsidR="006A0D04">
        <w:rPr>
          <w:lang w:val="en-US"/>
        </w:rPr>
        <w:t>s representative during the communication stage of the proceedings that an indication, at an earlier stage of proceedings, of the applicant</w:t>
      </w:r>
      <w:r w:rsidRPr="007C27E2" w:rsidR="007C27E2">
        <w:rPr>
          <w:lang w:val="en-US"/>
        </w:rPr>
        <w:t>’</w:t>
      </w:r>
      <w:r w:rsidRPr="007C27E2" w:rsidR="006A0D04">
        <w:rPr>
          <w:lang w:val="en-US"/>
        </w:rPr>
        <w:t>s wishes concerning just satisfaction did not redress the failure to articulate a “claim” for just satisfaction in the observations. In the light of the Court</w:t>
      </w:r>
      <w:r w:rsidRPr="007C27E2" w:rsidR="007C27E2">
        <w:rPr>
          <w:lang w:val="en-US"/>
        </w:rPr>
        <w:t>’</w:t>
      </w:r>
      <w:r w:rsidRPr="007C27E2" w:rsidR="006A0D04">
        <w:rPr>
          <w:lang w:val="en-US"/>
        </w:rPr>
        <w:t>s general principles and the established practice, the applicant</w:t>
      </w:r>
      <w:r w:rsidRPr="007C27E2" w:rsidR="007C27E2">
        <w:rPr>
          <w:lang w:val="en-US"/>
        </w:rPr>
        <w:t>’</w:t>
      </w:r>
      <w:r w:rsidRPr="007C27E2" w:rsidR="006A0D04">
        <w:rPr>
          <w:lang w:val="en-US"/>
        </w:rPr>
        <w:t>s indication of a wish for eventual monetary compensation as expressed at the initial non</w:t>
      </w:r>
      <w:r w:rsidRPr="007C27E2" w:rsidR="006A0D04">
        <w:rPr>
          <w:lang w:val="en-US"/>
        </w:rPr>
        <w:noBreakHyphen/>
        <w:t>contentious stage of the procedure befor</w:t>
      </w:r>
      <w:r w:rsidRPr="007C27E2" w:rsidR="00D45E46">
        <w:rPr>
          <w:lang w:val="en-US"/>
        </w:rPr>
        <w:t>e the Court, dating back to 200</w:t>
      </w:r>
      <w:r w:rsidRPr="007C27E2" w:rsidR="00E50DAF">
        <w:rPr>
          <w:lang w:val="en-US"/>
        </w:rPr>
        <w:t>7</w:t>
      </w:r>
      <w:r w:rsidRPr="007C27E2" w:rsidR="006A0D04">
        <w:rPr>
          <w:lang w:val="en-US"/>
        </w:rPr>
        <w:t>, does not amount to a “claim” within the meaning of Rule 60 of the Rules of Court, read together with its Rule 71 § 1 in the context of the present case.</w:t>
      </w:r>
      <w:r w:rsidRPr="007C27E2" w:rsidR="00D45E46">
        <w:rPr>
          <w:lang w:val="en-US"/>
        </w:rPr>
        <w:t xml:space="preserve"> N</w:t>
      </w:r>
      <w:r w:rsidRPr="007C27E2" w:rsidR="006A0D04">
        <w:rPr>
          <w:lang w:val="en-US"/>
        </w:rPr>
        <w:t>o “claim” for just satisfaction was made during the communication stage of the proceedings.</w:t>
      </w:r>
    </w:p>
    <w:p w:rsidRPr="007C27E2" w:rsidR="00D45E46" w:rsidP="007C27E2" w:rsidRDefault="00D45E46">
      <w:pPr>
        <w:pStyle w:val="ECHRPara"/>
      </w:pPr>
      <w:r w:rsidRPr="007C27E2">
        <w:fldChar w:fldCharType="begin"/>
      </w:r>
      <w:r w:rsidRPr="007C27E2">
        <w:instrText xml:space="preserve"> SEQ level0 \*arabic </w:instrText>
      </w:r>
      <w:r w:rsidRPr="007C27E2">
        <w:fldChar w:fldCharType="separate"/>
      </w:r>
      <w:r w:rsidRPr="007C27E2" w:rsidR="007C27E2">
        <w:rPr>
          <w:noProof/>
        </w:rPr>
        <w:t>34</w:t>
      </w:r>
      <w:r w:rsidRPr="007C27E2">
        <w:fldChar w:fldCharType="end"/>
      </w:r>
      <w:r w:rsidRPr="007C27E2">
        <w:t xml:space="preserve">.  The Court therefore makes no award in this regard and finds no exceptional circumstances which would warrant a different conclusion (see </w:t>
      </w:r>
      <w:proofErr w:type="spellStart"/>
      <w:r w:rsidRPr="007C27E2">
        <w:rPr>
          <w:i/>
        </w:rPr>
        <w:t>Nagmetov</w:t>
      </w:r>
      <w:proofErr w:type="spellEnd"/>
      <w:r w:rsidRPr="007C27E2">
        <w:rPr>
          <w:i/>
        </w:rPr>
        <w:t xml:space="preserve"> v. Russia</w:t>
      </w:r>
      <w:r w:rsidRPr="007C27E2">
        <w:t xml:space="preserve"> [GC], no. 35589/08, §§ 76-78, 30 March 2017).</w:t>
      </w:r>
    </w:p>
    <w:p w:rsidRPr="007C27E2" w:rsidR="00014566" w:rsidP="007C27E2" w:rsidRDefault="00BB5883">
      <w:pPr>
        <w:pStyle w:val="ECHRTitle1"/>
      </w:pPr>
      <w:r w:rsidRPr="007C27E2">
        <w:t>FOR THESE REASONS, THE COURT</w:t>
      </w:r>
      <w:r w:rsidRPr="007C27E2" w:rsidR="004F5E50">
        <w:t>, UNANIMOUSLY,</w:t>
      </w:r>
    </w:p>
    <w:p w:rsidRPr="007C27E2" w:rsidR="00B637B9" w:rsidP="007C27E2" w:rsidRDefault="00B637B9">
      <w:pPr>
        <w:pStyle w:val="JuList"/>
      </w:pPr>
      <w:r w:rsidRPr="007C27E2">
        <w:t>1.  </w:t>
      </w:r>
      <w:r w:rsidRPr="007C27E2">
        <w:rPr>
          <w:i/>
        </w:rPr>
        <w:t>Declares</w:t>
      </w:r>
      <w:r w:rsidRPr="007C27E2" w:rsidR="004F5E50">
        <w:t xml:space="preserve"> </w:t>
      </w:r>
      <w:r w:rsidRPr="007C27E2">
        <w:t xml:space="preserve">the </w:t>
      </w:r>
      <w:r w:rsidRPr="007C27E2" w:rsidR="004F5E50">
        <w:t>application</w:t>
      </w:r>
      <w:r w:rsidRPr="007C27E2">
        <w:t xml:space="preserve"> admissible;</w:t>
      </w:r>
    </w:p>
    <w:p w:rsidRPr="007C27E2" w:rsidR="00014566" w:rsidP="007C27E2" w:rsidRDefault="00014566">
      <w:pPr>
        <w:pStyle w:val="JuList"/>
        <w:ind w:left="0" w:firstLine="0"/>
      </w:pPr>
    </w:p>
    <w:p w:rsidRPr="007C27E2" w:rsidR="00014566" w:rsidP="007C27E2" w:rsidRDefault="00925EC9">
      <w:pPr>
        <w:pStyle w:val="JuList"/>
      </w:pPr>
      <w:r w:rsidRPr="007C27E2">
        <w:t>2</w:t>
      </w:r>
      <w:r w:rsidRPr="007C27E2" w:rsidR="00014566">
        <w:t>.  </w:t>
      </w:r>
      <w:r w:rsidRPr="007C27E2" w:rsidR="00014566">
        <w:rPr>
          <w:i/>
        </w:rPr>
        <w:t>Holds</w:t>
      </w:r>
      <w:r w:rsidRPr="007C27E2" w:rsidR="004F5E50">
        <w:t xml:space="preserve"> </w:t>
      </w:r>
      <w:r w:rsidRPr="007C27E2" w:rsidR="00014566">
        <w:t xml:space="preserve">that there has been a violation of Article </w:t>
      </w:r>
      <w:r w:rsidRPr="007C27E2" w:rsidR="002B060B">
        <w:t>1 of Protocol No. 1</w:t>
      </w:r>
      <w:r w:rsidRPr="007C27E2">
        <w:t xml:space="preserve"> </w:t>
      </w:r>
      <w:r w:rsidRPr="007C27E2" w:rsidR="002B060B">
        <w:t>to</w:t>
      </w:r>
      <w:r w:rsidRPr="007C27E2">
        <w:t xml:space="preserve"> the Convention.</w:t>
      </w:r>
    </w:p>
    <w:p w:rsidRPr="007C27E2" w:rsidR="00014566" w:rsidP="007C27E2" w:rsidRDefault="00014566">
      <w:pPr>
        <w:pStyle w:val="JuParaLast"/>
      </w:pPr>
      <w:r w:rsidRPr="007C27E2">
        <w:t xml:space="preserve">Done in English, and notified in writing </w:t>
      </w:r>
      <w:r w:rsidRPr="007C27E2" w:rsidR="00925EC9">
        <w:t>on</w:t>
      </w:r>
      <w:r w:rsidRPr="007C27E2" w:rsidR="005C5529">
        <w:t>14 March 2019</w:t>
      </w:r>
      <w:r w:rsidRPr="007C27E2" w:rsidR="00C915FB">
        <w:t>, pursuant to Rule </w:t>
      </w:r>
      <w:r w:rsidRPr="007C27E2">
        <w:t>77</w:t>
      </w:r>
      <w:r w:rsidRPr="007C27E2" w:rsidR="00C915FB">
        <w:t> </w:t>
      </w:r>
      <w:r w:rsidRPr="007C27E2">
        <w:t>§§</w:t>
      </w:r>
      <w:r w:rsidRPr="007C27E2" w:rsidR="00C915FB">
        <w:t> </w:t>
      </w:r>
      <w:r w:rsidRPr="007C27E2">
        <w:t>2 and 3 of the Rules of Court.</w:t>
      </w:r>
    </w:p>
    <w:p w:rsidRPr="007C27E2" w:rsidR="00014566" w:rsidP="007C27E2" w:rsidRDefault="00014566">
      <w:pPr>
        <w:pStyle w:val="JuSigned"/>
      </w:pPr>
      <w:r w:rsidRPr="007C27E2">
        <w:tab/>
      </w:r>
      <w:r w:rsidRPr="007C27E2" w:rsidR="00B2613A">
        <w:rPr>
          <w:color w:val="000000"/>
        </w:rPr>
        <w:t>Claudia Westerdiek</w:t>
      </w:r>
      <w:r w:rsidRPr="007C27E2">
        <w:tab/>
      </w:r>
      <w:r w:rsidRPr="007C27E2" w:rsidR="00E65170">
        <w:t>André Potocki</w:t>
      </w:r>
      <w:r w:rsidRPr="007C27E2" w:rsidR="00E1557C">
        <w:rPr>
          <w:szCs w:val="24"/>
        </w:rPr>
        <w:br/>
      </w:r>
      <w:r w:rsidRPr="007C27E2">
        <w:tab/>
      </w:r>
      <w:r w:rsidRPr="007C27E2" w:rsidR="004F5E50">
        <w:rPr>
          <w:iCs/>
        </w:rPr>
        <w:t>Registrar</w:t>
      </w:r>
      <w:r w:rsidRPr="007C27E2">
        <w:tab/>
        <w:t>President</w:t>
      </w:r>
    </w:p>
    <w:sectPr w:rsidRPr="007C27E2" w:rsidR="00014566" w:rsidSect="0038553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E50" w:rsidRPr="003152BA" w:rsidRDefault="004F5E50" w:rsidP="00014566">
      <w:r w:rsidRPr="003152BA">
        <w:separator/>
      </w:r>
    </w:p>
  </w:endnote>
  <w:endnote w:type="continuationSeparator" w:id="0">
    <w:p w:rsidR="004F5E50" w:rsidRPr="003152BA" w:rsidRDefault="004F5E50"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539" w:rsidRPr="00150BFA" w:rsidRDefault="00385539" w:rsidP="0020718E">
    <w:pPr>
      <w:jc w:val="center"/>
    </w:pPr>
    <w:r>
      <w:rPr>
        <w:noProof/>
        <w:lang w:val="en-US" w:eastAsia="ja-JP"/>
      </w:rPr>
      <w:drawing>
        <wp:inline distT="0" distB="0" distL="0" distR="0" wp14:anchorId="6A6A616D" wp14:editId="0E2882B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85539" w:rsidRDefault="003855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E50" w:rsidRPr="003152BA" w:rsidRDefault="004F5E50" w:rsidP="00014566">
      <w:r w:rsidRPr="003152BA">
        <w:separator/>
      </w:r>
    </w:p>
  </w:footnote>
  <w:footnote w:type="continuationSeparator" w:id="0">
    <w:p w:rsidR="004F5E50" w:rsidRPr="003152BA" w:rsidRDefault="004F5E50"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A7" w:rsidRPr="00385539" w:rsidRDefault="007000A7" w:rsidP="0038553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539" w:rsidRPr="00A45145" w:rsidRDefault="00385539" w:rsidP="00A45145">
    <w:pPr>
      <w:jc w:val="center"/>
    </w:pPr>
    <w:r>
      <w:rPr>
        <w:noProof/>
        <w:lang w:val="en-US" w:eastAsia="ja-JP"/>
      </w:rPr>
      <w:drawing>
        <wp:inline distT="0" distB="0" distL="0" distR="0" wp14:anchorId="1BDB3768" wp14:editId="43E95B8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F5E50" w:rsidRDefault="004F5E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539" w:rsidRPr="003152BA" w:rsidRDefault="00385539"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C27E2">
      <w:rPr>
        <w:rStyle w:val="PageNumber"/>
        <w:noProof/>
        <w:szCs w:val="18"/>
      </w:rPr>
      <w:t>6</w:t>
    </w:r>
    <w:r>
      <w:rPr>
        <w:rStyle w:val="PageNumber"/>
        <w:szCs w:val="18"/>
      </w:rPr>
      <w:fldChar w:fldCharType="end"/>
    </w:r>
    <w:r w:rsidRPr="003152BA">
      <w:tab/>
    </w:r>
    <w:r>
      <w:t>ABDULLAYEVA v. AZERBAIJAN</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539" w:rsidRPr="003152BA" w:rsidRDefault="00385539" w:rsidP="00D60D87">
    <w:pPr>
      <w:pStyle w:val="ECHRHeader"/>
    </w:pPr>
    <w:r w:rsidRPr="003152BA">
      <w:tab/>
    </w:r>
    <w:r>
      <w:t>ABDULLAYEVA v. AZERBAIJAN</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C27E2">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F5E50"/>
    <w:rsid w:val="00000067"/>
    <w:rsid w:val="000010ED"/>
    <w:rsid w:val="000041F8"/>
    <w:rsid w:val="000042A8"/>
    <w:rsid w:val="00004308"/>
    <w:rsid w:val="00005BF0"/>
    <w:rsid w:val="00007154"/>
    <w:rsid w:val="000103AE"/>
    <w:rsid w:val="00011D69"/>
    <w:rsid w:val="00012AD3"/>
    <w:rsid w:val="00014566"/>
    <w:rsid w:val="00015C2D"/>
    <w:rsid w:val="00015F00"/>
    <w:rsid w:val="00022C1D"/>
    <w:rsid w:val="000253EE"/>
    <w:rsid w:val="000267BF"/>
    <w:rsid w:val="00034987"/>
    <w:rsid w:val="000350E3"/>
    <w:rsid w:val="00054FEE"/>
    <w:rsid w:val="000602DF"/>
    <w:rsid w:val="00061B05"/>
    <w:rsid w:val="00062973"/>
    <w:rsid w:val="00062D5D"/>
    <w:rsid w:val="000632D5"/>
    <w:rsid w:val="000644EE"/>
    <w:rsid w:val="00066F84"/>
    <w:rsid w:val="00071ABC"/>
    <w:rsid w:val="000856D7"/>
    <w:rsid w:val="000902AD"/>
    <w:rsid w:val="000925AD"/>
    <w:rsid w:val="000A24EB"/>
    <w:rsid w:val="000B6923"/>
    <w:rsid w:val="000C033C"/>
    <w:rsid w:val="000C18DE"/>
    <w:rsid w:val="000C5F3C"/>
    <w:rsid w:val="000C6DCC"/>
    <w:rsid w:val="000D47AA"/>
    <w:rsid w:val="000D721F"/>
    <w:rsid w:val="000E069B"/>
    <w:rsid w:val="000E0E82"/>
    <w:rsid w:val="000E1DC5"/>
    <w:rsid w:val="000E223F"/>
    <w:rsid w:val="000E35AC"/>
    <w:rsid w:val="000E7D45"/>
    <w:rsid w:val="000F338C"/>
    <w:rsid w:val="000F6E3F"/>
    <w:rsid w:val="000F7851"/>
    <w:rsid w:val="00104E23"/>
    <w:rsid w:val="00111B0C"/>
    <w:rsid w:val="001123AB"/>
    <w:rsid w:val="001162B2"/>
    <w:rsid w:val="00116BCA"/>
    <w:rsid w:val="00120D6C"/>
    <w:rsid w:val="00123B64"/>
    <w:rsid w:val="001257EC"/>
    <w:rsid w:val="00125DF1"/>
    <w:rsid w:val="00126A7F"/>
    <w:rsid w:val="00131700"/>
    <w:rsid w:val="00132C6A"/>
    <w:rsid w:val="00133D33"/>
    <w:rsid w:val="00134D64"/>
    <w:rsid w:val="00135A30"/>
    <w:rsid w:val="0013612C"/>
    <w:rsid w:val="00137FF6"/>
    <w:rsid w:val="00141650"/>
    <w:rsid w:val="001457D8"/>
    <w:rsid w:val="00147156"/>
    <w:rsid w:val="001516EC"/>
    <w:rsid w:val="00152B57"/>
    <w:rsid w:val="00162A12"/>
    <w:rsid w:val="00166530"/>
    <w:rsid w:val="001704B1"/>
    <w:rsid w:val="00172DDA"/>
    <w:rsid w:val="001832BD"/>
    <w:rsid w:val="001832C7"/>
    <w:rsid w:val="001877FB"/>
    <w:rsid w:val="001943B5"/>
    <w:rsid w:val="00195134"/>
    <w:rsid w:val="001A145B"/>
    <w:rsid w:val="001A1CCF"/>
    <w:rsid w:val="001A674C"/>
    <w:rsid w:val="001B2513"/>
    <w:rsid w:val="001B3AB5"/>
    <w:rsid w:val="001B3B24"/>
    <w:rsid w:val="001B5514"/>
    <w:rsid w:val="001C0124"/>
    <w:rsid w:val="001C0F98"/>
    <w:rsid w:val="001C2A42"/>
    <w:rsid w:val="001D63ED"/>
    <w:rsid w:val="001D7348"/>
    <w:rsid w:val="001E035B"/>
    <w:rsid w:val="001E0961"/>
    <w:rsid w:val="001E310C"/>
    <w:rsid w:val="001E3EAE"/>
    <w:rsid w:val="001E5348"/>
    <w:rsid w:val="001E6F32"/>
    <w:rsid w:val="001E7DA3"/>
    <w:rsid w:val="001F1199"/>
    <w:rsid w:val="001F2145"/>
    <w:rsid w:val="001F6262"/>
    <w:rsid w:val="001F67B0"/>
    <w:rsid w:val="001F7B3D"/>
    <w:rsid w:val="00205F9F"/>
    <w:rsid w:val="00210338"/>
    <w:rsid w:val="002115FC"/>
    <w:rsid w:val="002133F8"/>
    <w:rsid w:val="0021423C"/>
    <w:rsid w:val="00222A0D"/>
    <w:rsid w:val="0022434A"/>
    <w:rsid w:val="00227E41"/>
    <w:rsid w:val="00230D00"/>
    <w:rsid w:val="00231DF7"/>
    <w:rsid w:val="00231FD1"/>
    <w:rsid w:val="00232D67"/>
    <w:rsid w:val="002339E0"/>
    <w:rsid w:val="00233CF8"/>
    <w:rsid w:val="0023575D"/>
    <w:rsid w:val="0023708A"/>
    <w:rsid w:val="00237148"/>
    <w:rsid w:val="0024222D"/>
    <w:rsid w:val="00244B0E"/>
    <w:rsid w:val="00244F6C"/>
    <w:rsid w:val="00245832"/>
    <w:rsid w:val="00247622"/>
    <w:rsid w:val="002532C5"/>
    <w:rsid w:val="00253A7C"/>
    <w:rsid w:val="00260C03"/>
    <w:rsid w:val="0026540E"/>
    <w:rsid w:val="00267172"/>
    <w:rsid w:val="0027225C"/>
    <w:rsid w:val="002746D9"/>
    <w:rsid w:val="00275123"/>
    <w:rsid w:val="00282240"/>
    <w:rsid w:val="0028572A"/>
    <w:rsid w:val="0029445D"/>
    <w:rsid w:val="002948AD"/>
    <w:rsid w:val="00294C05"/>
    <w:rsid w:val="00294C92"/>
    <w:rsid w:val="002A01CC"/>
    <w:rsid w:val="002A61B1"/>
    <w:rsid w:val="002A663C"/>
    <w:rsid w:val="002B060B"/>
    <w:rsid w:val="002B0C87"/>
    <w:rsid w:val="002B1E6C"/>
    <w:rsid w:val="002B3DBE"/>
    <w:rsid w:val="002B444B"/>
    <w:rsid w:val="002B5887"/>
    <w:rsid w:val="002C0692"/>
    <w:rsid w:val="002C0E27"/>
    <w:rsid w:val="002C3040"/>
    <w:rsid w:val="002D022D"/>
    <w:rsid w:val="002D24BB"/>
    <w:rsid w:val="002E535F"/>
    <w:rsid w:val="002F171B"/>
    <w:rsid w:val="002F2AF7"/>
    <w:rsid w:val="002F7E1C"/>
    <w:rsid w:val="00301A75"/>
    <w:rsid w:val="00301EED"/>
    <w:rsid w:val="00302F70"/>
    <w:rsid w:val="0030336F"/>
    <w:rsid w:val="0030375E"/>
    <w:rsid w:val="00307641"/>
    <w:rsid w:val="0031102C"/>
    <w:rsid w:val="003122E8"/>
    <w:rsid w:val="00312A30"/>
    <w:rsid w:val="003152BA"/>
    <w:rsid w:val="003178B5"/>
    <w:rsid w:val="00320F72"/>
    <w:rsid w:val="0032463E"/>
    <w:rsid w:val="00326224"/>
    <w:rsid w:val="0032676F"/>
    <w:rsid w:val="00331EAC"/>
    <w:rsid w:val="00335152"/>
    <w:rsid w:val="00337EE4"/>
    <w:rsid w:val="00340FFD"/>
    <w:rsid w:val="00345E49"/>
    <w:rsid w:val="0034684C"/>
    <w:rsid w:val="003506B1"/>
    <w:rsid w:val="00353299"/>
    <w:rsid w:val="00356AC7"/>
    <w:rsid w:val="00357B65"/>
    <w:rsid w:val="003609FA"/>
    <w:rsid w:val="003710C8"/>
    <w:rsid w:val="00371E34"/>
    <w:rsid w:val="003750BE"/>
    <w:rsid w:val="00382430"/>
    <w:rsid w:val="00385539"/>
    <w:rsid w:val="00387B9D"/>
    <w:rsid w:val="00387D35"/>
    <w:rsid w:val="0039364F"/>
    <w:rsid w:val="00396686"/>
    <w:rsid w:val="00396831"/>
    <w:rsid w:val="0039778E"/>
    <w:rsid w:val="003A441D"/>
    <w:rsid w:val="003B307D"/>
    <w:rsid w:val="003B4941"/>
    <w:rsid w:val="003C02C0"/>
    <w:rsid w:val="003C14EA"/>
    <w:rsid w:val="003C5714"/>
    <w:rsid w:val="003C6851"/>
    <w:rsid w:val="003C6B9F"/>
    <w:rsid w:val="003C6E2A"/>
    <w:rsid w:val="003D0299"/>
    <w:rsid w:val="003D0AE9"/>
    <w:rsid w:val="003E2A23"/>
    <w:rsid w:val="003E6D80"/>
    <w:rsid w:val="003F05FA"/>
    <w:rsid w:val="003F244A"/>
    <w:rsid w:val="003F30B8"/>
    <w:rsid w:val="003F4C45"/>
    <w:rsid w:val="003F5949"/>
    <w:rsid w:val="003F5F7B"/>
    <w:rsid w:val="003F7D64"/>
    <w:rsid w:val="004002DF"/>
    <w:rsid w:val="00407B82"/>
    <w:rsid w:val="00414300"/>
    <w:rsid w:val="004173B6"/>
    <w:rsid w:val="00425C67"/>
    <w:rsid w:val="00427E7A"/>
    <w:rsid w:val="00436307"/>
    <w:rsid w:val="00436C49"/>
    <w:rsid w:val="00443DD1"/>
    <w:rsid w:val="00445366"/>
    <w:rsid w:val="00447F5B"/>
    <w:rsid w:val="00457DB8"/>
    <w:rsid w:val="00457EFE"/>
    <w:rsid w:val="00461AEB"/>
    <w:rsid w:val="00461DB0"/>
    <w:rsid w:val="00463926"/>
    <w:rsid w:val="00464097"/>
    <w:rsid w:val="004646E0"/>
    <w:rsid w:val="004647C1"/>
    <w:rsid w:val="00464C9A"/>
    <w:rsid w:val="00472027"/>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332"/>
    <w:rsid w:val="004D15CF"/>
    <w:rsid w:val="004D15F3"/>
    <w:rsid w:val="004D347F"/>
    <w:rsid w:val="004D5311"/>
    <w:rsid w:val="004D5DCC"/>
    <w:rsid w:val="004E2113"/>
    <w:rsid w:val="004E64CE"/>
    <w:rsid w:val="004E716D"/>
    <w:rsid w:val="004F10AF"/>
    <w:rsid w:val="004F11A4"/>
    <w:rsid w:val="004F2389"/>
    <w:rsid w:val="004F304D"/>
    <w:rsid w:val="004F4C45"/>
    <w:rsid w:val="004F5D0D"/>
    <w:rsid w:val="004F5E50"/>
    <w:rsid w:val="004F61BE"/>
    <w:rsid w:val="004F66B1"/>
    <w:rsid w:val="00502A0D"/>
    <w:rsid w:val="00502F02"/>
    <w:rsid w:val="005055B4"/>
    <w:rsid w:val="00511C07"/>
    <w:rsid w:val="00512D5D"/>
    <w:rsid w:val="00513E0E"/>
    <w:rsid w:val="00514D80"/>
    <w:rsid w:val="005173A6"/>
    <w:rsid w:val="00520BAA"/>
    <w:rsid w:val="00523160"/>
    <w:rsid w:val="00525208"/>
    <w:rsid w:val="005257A5"/>
    <w:rsid w:val="005264C0"/>
    <w:rsid w:val="00526A8A"/>
    <w:rsid w:val="00530586"/>
    <w:rsid w:val="00531DF2"/>
    <w:rsid w:val="0053261B"/>
    <w:rsid w:val="00533CF7"/>
    <w:rsid w:val="00535BB8"/>
    <w:rsid w:val="005433DE"/>
    <w:rsid w:val="005442EE"/>
    <w:rsid w:val="00547353"/>
    <w:rsid w:val="005474E7"/>
    <w:rsid w:val="005512A3"/>
    <w:rsid w:val="00554E20"/>
    <w:rsid w:val="0055572E"/>
    <w:rsid w:val="00556C2C"/>
    <w:rsid w:val="005578CE"/>
    <w:rsid w:val="00562781"/>
    <w:rsid w:val="0056325A"/>
    <w:rsid w:val="00563E83"/>
    <w:rsid w:val="00565C00"/>
    <w:rsid w:val="0057217D"/>
    <w:rsid w:val="0057271C"/>
    <w:rsid w:val="00572845"/>
    <w:rsid w:val="0058048D"/>
    <w:rsid w:val="00592772"/>
    <w:rsid w:val="0059574A"/>
    <w:rsid w:val="00596ADA"/>
    <w:rsid w:val="00596D84"/>
    <w:rsid w:val="005A0248"/>
    <w:rsid w:val="005A1121"/>
    <w:rsid w:val="005A1B9B"/>
    <w:rsid w:val="005A6751"/>
    <w:rsid w:val="005B092E"/>
    <w:rsid w:val="005B152C"/>
    <w:rsid w:val="005B1EE0"/>
    <w:rsid w:val="005B2B24"/>
    <w:rsid w:val="005B4425"/>
    <w:rsid w:val="005B4B94"/>
    <w:rsid w:val="005C1B96"/>
    <w:rsid w:val="005C3EE8"/>
    <w:rsid w:val="005C5529"/>
    <w:rsid w:val="005D2785"/>
    <w:rsid w:val="005D34F9"/>
    <w:rsid w:val="005D4190"/>
    <w:rsid w:val="005D4E8A"/>
    <w:rsid w:val="005D67A3"/>
    <w:rsid w:val="005E06FE"/>
    <w:rsid w:val="005E1215"/>
    <w:rsid w:val="005E2988"/>
    <w:rsid w:val="005E2A43"/>
    <w:rsid w:val="005E3085"/>
    <w:rsid w:val="005E31BF"/>
    <w:rsid w:val="005E438A"/>
    <w:rsid w:val="005E51E6"/>
    <w:rsid w:val="005F2BDD"/>
    <w:rsid w:val="005F51E1"/>
    <w:rsid w:val="00611C80"/>
    <w:rsid w:val="006139DA"/>
    <w:rsid w:val="00620692"/>
    <w:rsid w:val="00620A2E"/>
    <w:rsid w:val="006242CA"/>
    <w:rsid w:val="00627507"/>
    <w:rsid w:val="006279F0"/>
    <w:rsid w:val="00633717"/>
    <w:rsid w:val="00633E63"/>
    <w:rsid w:val="006344E1"/>
    <w:rsid w:val="00636AA6"/>
    <w:rsid w:val="00652C74"/>
    <w:rsid w:val="006545C4"/>
    <w:rsid w:val="0065775D"/>
    <w:rsid w:val="00661971"/>
    <w:rsid w:val="00661CE8"/>
    <w:rsid w:val="006623D9"/>
    <w:rsid w:val="00662671"/>
    <w:rsid w:val="0066550C"/>
    <w:rsid w:val="00666E44"/>
    <w:rsid w:val="006675D5"/>
    <w:rsid w:val="006716F2"/>
    <w:rsid w:val="006725CD"/>
    <w:rsid w:val="00682BF2"/>
    <w:rsid w:val="006859CE"/>
    <w:rsid w:val="00691270"/>
    <w:rsid w:val="00694BA8"/>
    <w:rsid w:val="0069701E"/>
    <w:rsid w:val="006A037C"/>
    <w:rsid w:val="006A05DB"/>
    <w:rsid w:val="006A0D04"/>
    <w:rsid w:val="006A36F4"/>
    <w:rsid w:val="006A406F"/>
    <w:rsid w:val="006A5D3A"/>
    <w:rsid w:val="006C23D4"/>
    <w:rsid w:val="006C7BB0"/>
    <w:rsid w:val="006C7C1E"/>
    <w:rsid w:val="006D044D"/>
    <w:rsid w:val="006D3237"/>
    <w:rsid w:val="006D4E93"/>
    <w:rsid w:val="006D5AD2"/>
    <w:rsid w:val="006E2E37"/>
    <w:rsid w:val="006E3CF1"/>
    <w:rsid w:val="006E7E80"/>
    <w:rsid w:val="006F1DF9"/>
    <w:rsid w:val="006F24DB"/>
    <w:rsid w:val="006F48CA"/>
    <w:rsid w:val="006F64DD"/>
    <w:rsid w:val="007000A7"/>
    <w:rsid w:val="00700CC4"/>
    <w:rsid w:val="007116D8"/>
    <w:rsid w:val="00714B48"/>
    <w:rsid w:val="00715127"/>
    <w:rsid w:val="00715E8E"/>
    <w:rsid w:val="00721A9D"/>
    <w:rsid w:val="00723580"/>
    <w:rsid w:val="00723755"/>
    <w:rsid w:val="00726A88"/>
    <w:rsid w:val="0073136C"/>
    <w:rsid w:val="00731F0F"/>
    <w:rsid w:val="007328C1"/>
    <w:rsid w:val="00733250"/>
    <w:rsid w:val="00734976"/>
    <w:rsid w:val="00741404"/>
    <w:rsid w:val="007427A2"/>
    <w:rsid w:val="007449E5"/>
    <w:rsid w:val="00746C5A"/>
    <w:rsid w:val="00747FF0"/>
    <w:rsid w:val="007509D5"/>
    <w:rsid w:val="007526ED"/>
    <w:rsid w:val="0075510F"/>
    <w:rsid w:val="00764D4E"/>
    <w:rsid w:val="00765A1F"/>
    <w:rsid w:val="00767FDA"/>
    <w:rsid w:val="00774A6E"/>
    <w:rsid w:val="00775B6D"/>
    <w:rsid w:val="00775FF5"/>
    <w:rsid w:val="00776D68"/>
    <w:rsid w:val="0077720F"/>
    <w:rsid w:val="007808FC"/>
    <w:rsid w:val="007850EE"/>
    <w:rsid w:val="00785B95"/>
    <w:rsid w:val="00790E96"/>
    <w:rsid w:val="00791979"/>
    <w:rsid w:val="00793366"/>
    <w:rsid w:val="007A716F"/>
    <w:rsid w:val="007A74D0"/>
    <w:rsid w:val="007B270A"/>
    <w:rsid w:val="007C0695"/>
    <w:rsid w:val="007C1A8E"/>
    <w:rsid w:val="007C27E2"/>
    <w:rsid w:val="007C419A"/>
    <w:rsid w:val="007C4CC8"/>
    <w:rsid w:val="007C5426"/>
    <w:rsid w:val="007C5798"/>
    <w:rsid w:val="007D4832"/>
    <w:rsid w:val="007E21B2"/>
    <w:rsid w:val="007E2C4E"/>
    <w:rsid w:val="007E6D62"/>
    <w:rsid w:val="007F1905"/>
    <w:rsid w:val="007F1FE3"/>
    <w:rsid w:val="007F67C9"/>
    <w:rsid w:val="007F7204"/>
    <w:rsid w:val="0080048F"/>
    <w:rsid w:val="00801300"/>
    <w:rsid w:val="00802C64"/>
    <w:rsid w:val="00805E52"/>
    <w:rsid w:val="008061D0"/>
    <w:rsid w:val="00810B38"/>
    <w:rsid w:val="008204C7"/>
    <w:rsid w:val="00820992"/>
    <w:rsid w:val="00823447"/>
    <w:rsid w:val="00823602"/>
    <w:rsid w:val="008255F5"/>
    <w:rsid w:val="0083014E"/>
    <w:rsid w:val="0083214A"/>
    <w:rsid w:val="00833EB1"/>
    <w:rsid w:val="00834220"/>
    <w:rsid w:val="00845723"/>
    <w:rsid w:val="008465D4"/>
    <w:rsid w:val="00851EF9"/>
    <w:rsid w:val="00855632"/>
    <w:rsid w:val="008577FD"/>
    <w:rsid w:val="00860B03"/>
    <w:rsid w:val="0086497A"/>
    <w:rsid w:val="00866173"/>
    <w:rsid w:val="00871175"/>
    <w:rsid w:val="008713A1"/>
    <w:rsid w:val="00871E13"/>
    <w:rsid w:val="008754AB"/>
    <w:rsid w:val="00876F3D"/>
    <w:rsid w:val="00877ADB"/>
    <w:rsid w:val="0088060C"/>
    <w:rsid w:val="00880B07"/>
    <w:rsid w:val="00893576"/>
    <w:rsid w:val="00893E73"/>
    <w:rsid w:val="008A017E"/>
    <w:rsid w:val="008A2F88"/>
    <w:rsid w:val="008A43C4"/>
    <w:rsid w:val="008B02DC"/>
    <w:rsid w:val="008B57CE"/>
    <w:rsid w:val="008B659F"/>
    <w:rsid w:val="008C26DE"/>
    <w:rsid w:val="008C3253"/>
    <w:rsid w:val="008D2225"/>
    <w:rsid w:val="008D3B1C"/>
    <w:rsid w:val="008D417D"/>
    <w:rsid w:val="008D4752"/>
    <w:rsid w:val="008D552A"/>
    <w:rsid w:val="008D6E96"/>
    <w:rsid w:val="008E02A2"/>
    <w:rsid w:val="008E271C"/>
    <w:rsid w:val="008E418E"/>
    <w:rsid w:val="008E5BC6"/>
    <w:rsid w:val="008E6A25"/>
    <w:rsid w:val="008F47B1"/>
    <w:rsid w:val="008F5193"/>
    <w:rsid w:val="009013A7"/>
    <w:rsid w:val="009017FB"/>
    <w:rsid w:val="009017FC"/>
    <w:rsid w:val="00903B43"/>
    <w:rsid w:val="00904A3C"/>
    <w:rsid w:val="0090506B"/>
    <w:rsid w:val="009050C9"/>
    <w:rsid w:val="009057F6"/>
    <w:rsid w:val="009066FC"/>
    <w:rsid w:val="00913795"/>
    <w:rsid w:val="009138F4"/>
    <w:rsid w:val="009140A3"/>
    <w:rsid w:val="009144A2"/>
    <w:rsid w:val="0091510C"/>
    <w:rsid w:val="009259AC"/>
    <w:rsid w:val="00925EC9"/>
    <w:rsid w:val="00926F38"/>
    <w:rsid w:val="00934301"/>
    <w:rsid w:val="00936CD1"/>
    <w:rsid w:val="00941747"/>
    <w:rsid w:val="00941EFB"/>
    <w:rsid w:val="0094776A"/>
    <w:rsid w:val="00947AFB"/>
    <w:rsid w:val="00950BA4"/>
    <w:rsid w:val="00951D7D"/>
    <w:rsid w:val="00952C12"/>
    <w:rsid w:val="00953E4F"/>
    <w:rsid w:val="009623A4"/>
    <w:rsid w:val="009630C7"/>
    <w:rsid w:val="009670C8"/>
    <w:rsid w:val="00972B55"/>
    <w:rsid w:val="009743B7"/>
    <w:rsid w:val="00975433"/>
    <w:rsid w:val="0098228B"/>
    <w:rsid w:val="009828DA"/>
    <w:rsid w:val="00983269"/>
    <w:rsid w:val="00984A9B"/>
    <w:rsid w:val="00985BAB"/>
    <w:rsid w:val="00997F03"/>
    <w:rsid w:val="009A46DF"/>
    <w:rsid w:val="009B1B5F"/>
    <w:rsid w:val="009B2EC2"/>
    <w:rsid w:val="009B481E"/>
    <w:rsid w:val="009B6673"/>
    <w:rsid w:val="009C191B"/>
    <w:rsid w:val="009C2BD6"/>
    <w:rsid w:val="009C35B7"/>
    <w:rsid w:val="009D7F79"/>
    <w:rsid w:val="009E1F32"/>
    <w:rsid w:val="009E5829"/>
    <w:rsid w:val="009E5CE0"/>
    <w:rsid w:val="009E776C"/>
    <w:rsid w:val="009F6BD9"/>
    <w:rsid w:val="00A000FC"/>
    <w:rsid w:val="00A0038D"/>
    <w:rsid w:val="00A05800"/>
    <w:rsid w:val="00A130B4"/>
    <w:rsid w:val="00A1726E"/>
    <w:rsid w:val="00A204CF"/>
    <w:rsid w:val="00A23D49"/>
    <w:rsid w:val="00A27004"/>
    <w:rsid w:val="00A27C9D"/>
    <w:rsid w:val="00A30C29"/>
    <w:rsid w:val="00A34DD6"/>
    <w:rsid w:val="00A36819"/>
    <w:rsid w:val="00A36989"/>
    <w:rsid w:val="00A4307C"/>
    <w:rsid w:val="00A43628"/>
    <w:rsid w:val="00A45772"/>
    <w:rsid w:val="00A5125C"/>
    <w:rsid w:val="00A52CC5"/>
    <w:rsid w:val="00A535BE"/>
    <w:rsid w:val="00A54192"/>
    <w:rsid w:val="00A545C9"/>
    <w:rsid w:val="00A6035E"/>
    <w:rsid w:val="00A60FF6"/>
    <w:rsid w:val="00A6144C"/>
    <w:rsid w:val="00A65DA0"/>
    <w:rsid w:val="00A66617"/>
    <w:rsid w:val="00A671F8"/>
    <w:rsid w:val="00A673A4"/>
    <w:rsid w:val="00A724AE"/>
    <w:rsid w:val="00A73329"/>
    <w:rsid w:val="00A82359"/>
    <w:rsid w:val="00A865D2"/>
    <w:rsid w:val="00A946EB"/>
    <w:rsid w:val="00A94C20"/>
    <w:rsid w:val="00A95338"/>
    <w:rsid w:val="00A96ED6"/>
    <w:rsid w:val="00AA21B6"/>
    <w:rsid w:val="00AA227F"/>
    <w:rsid w:val="00AA3BC7"/>
    <w:rsid w:val="00AA3CA6"/>
    <w:rsid w:val="00AA5909"/>
    <w:rsid w:val="00AA754A"/>
    <w:rsid w:val="00AB099E"/>
    <w:rsid w:val="00AB3C2A"/>
    <w:rsid w:val="00AB4328"/>
    <w:rsid w:val="00AB57ED"/>
    <w:rsid w:val="00AB5FA0"/>
    <w:rsid w:val="00AD3085"/>
    <w:rsid w:val="00AD48F4"/>
    <w:rsid w:val="00AD595F"/>
    <w:rsid w:val="00AE0A2E"/>
    <w:rsid w:val="00AE354C"/>
    <w:rsid w:val="00AE6267"/>
    <w:rsid w:val="00AF3A13"/>
    <w:rsid w:val="00AF3E70"/>
    <w:rsid w:val="00AF4B07"/>
    <w:rsid w:val="00AF6186"/>
    <w:rsid w:val="00AF7A3A"/>
    <w:rsid w:val="00B02DA6"/>
    <w:rsid w:val="00B15C67"/>
    <w:rsid w:val="00B160DB"/>
    <w:rsid w:val="00B16AFA"/>
    <w:rsid w:val="00B20836"/>
    <w:rsid w:val="00B235BB"/>
    <w:rsid w:val="00B2613A"/>
    <w:rsid w:val="00B27A44"/>
    <w:rsid w:val="00B30BBF"/>
    <w:rsid w:val="00B33C03"/>
    <w:rsid w:val="00B44E56"/>
    <w:rsid w:val="00B46543"/>
    <w:rsid w:val="00B47D33"/>
    <w:rsid w:val="00B52915"/>
    <w:rsid w:val="00B52BE0"/>
    <w:rsid w:val="00B53FA7"/>
    <w:rsid w:val="00B54133"/>
    <w:rsid w:val="00B637B9"/>
    <w:rsid w:val="00B701ED"/>
    <w:rsid w:val="00B8086C"/>
    <w:rsid w:val="00B861B4"/>
    <w:rsid w:val="00B86DFE"/>
    <w:rsid w:val="00B90990"/>
    <w:rsid w:val="00B922FF"/>
    <w:rsid w:val="00B92491"/>
    <w:rsid w:val="00B9281E"/>
    <w:rsid w:val="00B93925"/>
    <w:rsid w:val="00B95187"/>
    <w:rsid w:val="00BA2D55"/>
    <w:rsid w:val="00BA71B1"/>
    <w:rsid w:val="00BB0637"/>
    <w:rsid w:val="00BB345F"/>
    <w:rsid w:val="00BB5883"/>
    <w:rsid w:val="00BB68EA"/>
    <w:rsid w:val="00BC1C27"/>
    <w:rsid w:val="00BC6BBF"/>
    <w:rsid w:val="00BD1572"/>
    <w:rsid w:val="00BD3A0F"/>
    <w:rsid w:val="00BE14E3"/>
    <w:rsid w:val="00BE3774"/>
    <w:rsid w:val="00BE41E5"/>
    <w:rsid w:val="00BF0BBB"/>
    <w:rsid w:val="00BF324B"/>
    <w:rsid w:val="00BF3335"/>
    <w:rsid w:val="00BF4109"/>
    <w:rsid w:val="00BF4CC3"/>
    <w:rsid w:val="00C054C7"/>
    <w:rsid w:val="00C057B5"/>
    <w:rsid w:val="00C140E0"/>
    <w:rsid w:val="00C17046"/>
    <w:rsid w:val="00C22687"/>
    <w:rsid w:val="00C2498D"/>
    <w:rsid w:val="00C32E4D"/>
    <w:rsid w:val="00C333A0"/>
    <w:rsid w:val="00C36A81"/>
    <w:rsid w:val="00C41974"/>
    <w:rsid w:val="00C447AD"/>
    <w:rsid w:val="00C53F4A"/>
    <w:rsid w:val="00C54125"/>
    <w:rsid w:val="00C548EC"/>
    <w:rsid w:val="00C55B54"/>
    <w:rsid w:val="00C601A6"/>
    <w:rsid w:val="00C6098E"/>
    <w:rsid w:val="00C6152C"/>
    <w:rsid w:val="00C621C2"/>
    <w:rsid w:val="00C74810"/>
    <w:rsid w:val="00C90D68"/>
    <w:rsid w:val="00C915FB"/>
    <w:rsid w:val="00C9199A"/>
    <w:rsid w:val="00C939FE"/>
    <w:rsid w:val="00C96692"/>
    <w:rsid w:val="00CA4BDA"/>
    <w:rsid w:val="00CB1F66"/>
    <w:rsid w:val="00CB2951"/>
    <w:rsid w:val="00CC0C29"/>
    <w:rsid w:val="00CC0E47"/>
    <w:rsid w:val="00CC2567"/>
    <w:rsid w:val="00CD0E0D"/>
    <w:rsid w:val="00CD282B"/>
    <w:rsid w:val="00CD4C35"/>
    <w:rsid w:val="00CD7369"/>
    <w:rsid w:val="00CE0B0E"/>
    <w:rsid w:val="00CE2AE7"/>
    <w:rsid w:val="00CE2F1E"/>
    <w:rsid w:val="00CE3831"/>
    <w:rsid w:val="00CE550F"/>
    <w:rsid w:val="00D00ABB"/>
    <w:rsid w:val="00D02EEC"/>
    <w:rsid w:val="00D03551"/>
    <w:rsid w:val="00D06A63"/>
    <w:rsid w:val="00D07E0E"/>
    <w:rsid w:val="00D11478"/>
    <w:rsid w:val="00D152E9"/>
    <w:rsid w:val="00D15ED0"/>
    <w:rsid w:val="00D20244"/>
    <w:rsid w:val="00D21B3E"/>
    <w:rsid w:val="00D21FED"/>
    <w:rsid w:val="00D24251"/>
    <w:rsid w:val="00D33960"/>
    <w:rsid w:val="00D343E2"/>
    <w:rsid w:val="00D361A2"/>
    <w:rsid w:val="00D420D9"/>
    <w:rsid w:val="00D44C2E"/>
    <w:rsid w:val="00D45414"/>
    <w:rsid w:val="00D45E46"/>
    <w:rsid w:val="00D500E5"/>
    <w:rsid w:val="00D53C0F"/>
    <w:rsid w:val="00D5613E"/>
    <w:rsid w:val="00D566BD"/>
    <w:rsid w:val="00D57A4D"/>
    <w:rsid w:val="00D60AA7"/>
    <w:rsid w:val="00D60D87"/>
    <w:rsid w:val="00D623DA"/>
    <w:rsid w:val="00D6435F"/>
    <w:rsid w:val="00D64B3D"/>
    <w:rsid w:val="00D74C31"/>
    <w:rsid w:val="00D75E28"/>
    <w:rsid w:val="00D7713F"/>
    <w:rsid w:val="00D772C2"/>
    <w:rsid w:val="00D8008E"/>
    <w:rsid w:val="00D82C45"/>
    <w:rsid w:val="00D835EA"/>
    <w:rsid w:val="00D908A8"/>
    <w:rsid w:val="00D91D9D"/>
    <w:rsid w:val="00D925B3"/>
    <w:rsid w:val="00D93F32"/>
    <w:rsid w:val="00D977B6"/>
    <w:rsid w:val="00DA2A92"/>
    <w:rsid w:val="00DA4A31"/>
    <w:rsid w:val="00DA61F2"/>
    <w:rsid w:val="00DA7B04"/>
    <w:rsid w:val="00DB36C2"/>
    <w:rsid w:val="00DB7196"/>
    <w:rsid w:val="00DC169B"/>
    <w:rsid w:val="00DC2056"/>
    <w:rsid w:val="00DC2AB9"/>
    <w:rsid w:val="00DC63F0"/>
    <w:rsid w:val="00DC6BC2"/>
    <w:rsid w:val="00DC7F0B"/>
    <w:rsid w:val="00DD3FD7"/>
    <w:rsid w:val="00DD6EE5"/>
    <w:rsid w:val="00DE1B8E"/>
    <w:rsid w:val="00DE386C"/>
    <w:rsid w:val="00DE4D35"/>
    <w:rsid w:val="00DF0549"/>
    <w:rsid w:val="00DF098B"/>
    <w:rsid w:val="00DF11C4"/>
    <w:rsid w:val="00DF210C"/>
    <w:rsid w:val="00DF2E6F"/>
    <w:rsid w:val="00DF4B6A"/>
    <w:rsid w:val="00DF6AFC"/>
    <w:rsid w:val="00E02C09"/>
    <w:rsid w:val="00E04D59"/>
    <w:rsid w:val="00E07DA1"/>
    <w:rsid w:val="00E123CB"/>
    <w:rsid w:val="00E14D10"/>
    <w:rsid w:val="00E1557C"/>
    <w:rsid w:val="00E166A9"/>
    <w:rsid w:val="00E1679D"/>
    <w:rsid w:val="00E17F06"/>
    <w:rsid w:val="00E20187"/>
    <w:rsid w:val="00E20E13"/>
    <w:rsid w:val="00E21DBC"/>
    <w:rsid w:val="00E275D7"/>
    <w:rsid w:val="00E27DBE"/>
    <w:rsid w:val="00E32AB1"/>
    <w:rsid w:val="00E343CE"/>
    <w:rsid w:val="00E36C71"/>
    <w:rsid w:val="00E40404"/>
    <w:rsid w:val="00E4133A"/>
    <w:rsid w:val="00E428A3"/>
    <w:rsid w:val="00E44251"/>
    <w:rsid w:val="00E459C6"/>
    <w:rsid w:val="00E47589"/>
    <w:rsid w:val="00E50DAF"/>
    <w:rsid w:val="00E5636D"/>
    <w:rsid w:val="00E578CA"/>
    <w:rsid w:val="00E60B07"/>
    <w:rsid w:val="00E64915"/>
    <w:rsid w:val="00E65170"/>
    <w:rsid w:val="00E661D4"/>
    <w:rsid w:val="00E675F1"/>
    <w:rsid w:val="00E70091"/>
    <w:rsid w:val="00E71937"/>
    <w:rsid w:val="00E720F5"/>
    <w:rsid w:val="00E76D47"/>
    <w:rsid w:val="00E849F7"/>
    <w:rsid w:val="00E87327"/>
    <w:rsid w:val="00E90302"/>
    <w:rsid w:val="00E94E1C"/>
    <w:rsid w:val="00E95349"/>
    <w:rsid w:val="00E9597F"/>
    <w:rsid w:val="00E97396"/>
    <w:rsid w:val="00EA185E"/>
    <w:rsid w:val="00EA3108"/>
    <w:rsid w:val="00EA592A"/>
    <w:rsid w:val="00EA737F"/>
    <w:rsid w:val="00EB05AF"/>
    <w:rsid w:val="00EB14E4"/>
    <w:rsid w:val="00EB32A5"/>
    <w:rsid w:val="00EB34ED"/>
    <w:rsid w:val="00EB689F"/>
    <w:rsid w:val="00EB7A9E"/>
    <w:rsid w:val="00EB7BE0"/>
    <w:rsid w:val="00EC315E"/>
    <w:rsid w:val="00ED077C"/>
    <w:rsid w:val="00ED1190"/>
    <w:rsid w:val="00ED5956"/>
    <w:rsid w:val="00ED6544"/>
    <w:rsid w:val="00EE0277"/>
    <w:rsid w:val="00EE1DA9"/>
    <w:rsid w:val="00EE3E00"/>
    <w:rsid w:val="00EE5DD2"/>
    <w:rsid w:val="00EF0073"/>
    <w:rsid w:val="00EF41F1"/>
    <w:rsid w:val="00EF4F08"/>
    <w:rsid w:val="00EF573B"/>
    <w:rsid w:val="00F00A79"/>
    <w:rsid w:val="00F00C62"/>
    <w:rsid w:val="00F00E86"/>
    <w:rsid w:val="00F00F8B"/>
    <w:rsid w:val="00F0429B"/>
    <w:rsid w:val="00F053BE"/>
    <w:rsid w:val="00F07C1E"/>
    <w:rsid w:val="00F105DB"/>
    <w:rsid w:val="00F107FF"/>
    <w:rsid w:val="00F132BC"/>
    <w:rsid w:val="00F13D80"/>
    <w:rsid w:val="00F16AAA"/>
    <w:rsid w:val="00F202D2"/>
    <w:rsid w:val="00F21161"/>
    <w:rsid w:val="00F218EF"/>
    <w:rsid w:val="00F21BC7"/>
    <w:rsid w:val="00F266A2"/>
    <w:rsid w:val="00F32269"/>
    <w:rsid w:val="00F3300A"/>
    <w:rsid w:val="00F35AAE"/>
    <w:rsid w:val="00F4338E"/>
    <w:rsid w:val="00F4457E"/>
    <w:rsid w:val="00F56A6F"/>
    <w:rsid w:val="00F5709C"/>
    <w:rsid w:val="00F577CE"/>
    <w:rsid w:val="00F64EF1"/>
    <w:rsid w:val="00F74574"/>
    <w:rsid w:val="00F82736"/>
    <w:rsid w:val="00F8739B"/>
    <w:rsid w:val="00F8765F"/>
    <w:rsid w:val="00F90767"/>
    <w:rsid w:val="00FA685B"/>
    <w:rsid w:val="00FB0C01"/>
    <w:rsid w:val="00FB7B89"/>
    <w:rsid w:val="00FC18F2"/>
    <w:rsid w:val="00FC39E5"/>
    <w:rsid w:val="00FC3A78"/>
    <w:rsid w:val="00FC5FFE"/>
    <w:rsid w:val="00FD1005"/>
    <w:rsid w:val="00FD3180"/>
    <w:rsid w:val="00FD54DD"/>
    <w:rsid w:val="00FD6C75"/>
    <w:rsid w:val="00FE1B68"/>
    <w:rsid w:val="00FE71B3"/>
    <w:rsid w:val="00FF2AC9"/>
    <w:rsid w:val="00FF33F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C27E2"/>
    <w:pPr>
      <w:jc w:val="both"/>
    </w:pPr>
    <w:rPr>
      <w:rFonts w:eastAsiaTheme="minorEastAsia"/>
      <w:sz w:val="24"/>
      <w:lang w:val="en-GB"/>
    </w:rPr>
  </w:style>
  <w:style w:type="paragraph" w:styleId="Heading1">
    <w:name w:val="heading 1"/>
    <w:basedOn w:val="Normal"/>
    <w:next w:val="Normal"/>
    <w:link w:val="Heading1Char"/>
    <w:uiPriority w:val="99"/>
    <w:semiHidden/>
    <w:rsid w:val="007C27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C27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C27E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C27E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C27E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C27E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C27E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C27E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C27E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C27E2"/>
    <w:rPr>
      <w:rFonts w:ascii="Tahoma" w:hAnsi="Tahoma" w:cs="Tahoma"/>
      <w:sz w:val="16"/>
      <w:szCs w:val="16"/>
    </w:rPr>
  </w:style>
  <w:style w:type="character" w:customStyle="1" w:styleId="BalloonTextChar">
    <w:name w:val="Balloon Text Char"/>
    <w:basedOn w:val="DefaultParagraphFont"/>
    <w:link w:val="BalloonText"/>
    <w:uiPriority w:val="99"/>
    <w:semiHidden/>
    <w:rsid w:val="007C27E2"/>
    <w:rPr>
      <w:rFonts w:ascii="Tahoma" w:eastAsiaTheme="minorEastAsia" w:hAnsi="Tahoma" w:cs="Tahoma"/>
      <w:sz w:val="16"/>
      <w:szCs w:val="16"/>
      <w:lang w:val="en-GB"/>
    </w:rPr>
  </w:style>
  <w:style w:type="character" w:styleId="BookTitle">
    <w:name w:val="Book Title"/>
    <w:uiPriority w:val="99"/>
    <w:semiHidden/>
    <w:qFormat/>
    <w:rsid w:val="007C27E2"/>
    <w:rPr>
      <w:i/>
      <w:iCs/>
      <w:smallCaps/>
      <w:spacing w:val="5"/>
    </w:rPr>
  </w:style>
  <w:style w:type="paragraph" w:customStyle="1" w:styleId="ECHRHeader">
    <w:name w:val="ECHR_Header"/>
    <w:aliases w:val="Ju_Header"/>
    <w:basedOn w:val="Header"/>
    <w:uiPriority w:val="4"/>
    <w:qFormat/>
    <w:rsid w:val="007C27E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C27E2"/>
    <w:pPr>
      <w:jc w:val="left"/>
    </w:pPr>
    <w:rPr>
      <w:sz w:val="8"/>
    </w:rPr>
  </w:style>
  <w:style w:type="character" w:styleId="Strong">
    <w:name w:val="Strong"/>
    <w:uiPriority w:val="99"/>
    <w:semiHidden/>
    <w:qFormat/>
    <w:rsid w:val="007C27E2"/>
    <w:rPr>
      <w:b/>
      <w:bCs/>
    </w:rPr>
  </w:style>
  <w:style w:type="paragraph" w:styleId="NoSpacing">
    <w:name w:val="No Spacing"/>
    <w:basedOn w:val="Normal"/>
    <w:link w:val="NoSpacingChar"/>
    <w:semiHidden/>
    <w:qFormat/>
    <w:rsid w:val="007C27E2"/>
    <w:rPr>
      <w:sz w:val="22"/>
      <w:lang w:val="en-US"/>
    </w:rPr>
  </w:style>
  <w:style w:type="character" w:customStyle="1" w:styleId="NoSpacingChar">
    <w:name w:val="No Spacing Char"/>
    <w:basedOn w:val="DefaultParagraphFont"/>
    <w:link w:val="NoSpacing"/>
    <w:semiHidden/>
    <w:rsid w:val="007C27E2"/>
    <w:rPr>
      <w:rFonts w:eastAsiaTheme="minorEastAsia"/>
    </w:rPr>
  </w:style>
  <w:style w:type="paragraph" w:customStyle="1" w:styleId="ECHRFooterLine">
    <w:name w:val="ECHR_Footer_Line"/>
    <w:aliases w:val="Footer_Line"/>
    <w:basedOn w:val="Normal"/>
    <w:next w:val="ECHRFooter"/>
    <w:uiPriority w:val="57"/>
    <w:semiHidden/>
    <w:rsid w:val="007C27E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C27E2"/>
  </w:style>
  <w:style w:type="paragraph" w:customStyle="1" w:styleId="DecList">
    <w:name w:val="Dec_List"/>
    <w:basedOn w:val="Normal"/>
    <w:uiPriority w:val="9"/>
    <w:semiHidden/>
    <w:qFormat/>
    <w:rsid w:val="007C27E2"/>
    <w:pPr>
      <w:spacing w:before="240"/>
      <w:ind w:left="284"/>
    </w:pPr>
  </w:style>
  <w:style w:type="paragraph" w:customStyle="1" w:styleId="DummyStyle">
    <w:name w:val="Dummy_Style"/>
    <w:basedOn w:val="Normal"/>
    <w:semiHidden/>
    <w:qFormat/>
    <w:rsid w:val="007C27E2"/>
    <w:rPr>
      <w:color w:val="00B050"/>
    </w:rPr>
  </w:style>
  <w:style w:type="paragraph" w:customStyle="1" w:styleId="ECHRTitleCentre3">
    <w:name w:val="ECHR_Title_Centre_3"/>
    <w:aliases w:val="Ju_H_Article"/>
    <w:basedOn w:val="Normal"/>
    <w:next w:val="ECHRParaQuote"/>
    <w:uiPriority w:val="27"/>
    <w:qFormat/>
    <w:rsid w:val="007C27E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C27E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7C27E2"/>
    <w:pPr>
      <w:numPr>
        <w:numId w:val="22"/>
      </w:numPr>
      <w:jc w:val="left"/>
    </w:pPr>
    <w:rPr>
      <w:b/>
    </w:rPr>
  </w:style>
  <w:style w:type="paragraph" w:customStyle="1" w:styleId="JuCourt">
    <w:name w:val="Ju_Court"/>
    <w:basedOn w:val="Normal"/>
    <w:next w:val="Normal"/>
    <w:uiPriority w:val="16"/>
    <w:qFormat/>
    <w:rsid w:val="007C27E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C27E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7C27E2"/>
    <w:pPr>
      <w:spacing w:after="240"/>
      <w:jc w:val="center"/>
      <w:outlineLvl w:val="0"/>
    </w:pPr>
    <w:rPr>
      <w:rFonts w:asciiTheme="majorHAnsi" w:hAnsiTheme="majorHAnsi"/>
    </w:rPr>
  </w:style>
  <w:style w:type="paragraph" w:customStyle="1" w:styleId="JuLista">
    <w:name w:val="Ju_List_a"/>
    <w:basedOn w:val="JuList"/>
    <w:uiPriority w:val="28"/>
    <w:qFormat/>
    <w:rsid w:val="007C27E2"/>
    <w:pPr>
      <w:ind w:left="346" w:firstLine="0"/>
    </w:pPr>
  </w:style>
  <w:style w:type="paragraph" w:styleId="Title">
    <w:name w:val="Title"/>
    <w:basedOn w:val="Normal"/>
    <w:next w:val="Normal"/>
    <w:link w:val="TitleChar"/>
    <w:uiPriority w:val="99"/>
    <w:semiHidden/>
    <w:qFormat/>
    <w:rsid w:val="007C27E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C27E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C27E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C27E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C27E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C27E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C27E2"/>
    <w:pPr>
      <w:keepNext/>
      <w:keepLines/>
      <w:spacing w:before="240" w:after="120"/>
      <w:ind w:left="1236"/>
    </w:pPr>
    <w:rPr>
      <w:sz w:val="20"/>
      <w:lang w:val="en-GB"/>
    </w:rPr>
  </w:style>
  <w:style w:type="paragraph" w:customStyle="1" w:styleId="JuListi">
    <w:name w:val="Ju_List_i"/>
    <w:basedOn w:val="Normal"/>
    <w:next w:val="JuLista"/>
    <w:uiPriority w:val="28"/>
    <w:qFormat/>
    <w:rsid w:val="007C27E2"/>
    <w:pPr>
      <w:ind w:left="794"/>
    </w:pPr>
  </w:style>
  <w:style w:type="character" w:customStyle="1" w:styleId="JUNAMES">
    <w:name w:val="JU_NAMES"/>
    <w:uiPriority w:val="17"/>
    <w:qFormat/>
    <w:rsid w:val="007C27E2"/>
    <w:rPr>
      <w:caps w:val="0"/>
      <w:smallCaps/>
    </w:rPr>
  </w:style>
  <w:style w:type="paragraph" w:customStyle="1" w:styleId="JuParaSub">
    <w:name w:val="Ju_Para_Sub"/>
    <w:basedOn w:val="ECHRPara"/>
    <w:uiPriority w:val="13"/>
    <w:qFormat/>
    <w:rsid w:val="007C27E2"/>
    <w:pPr>
      <w:ind w:left="284"/>
    </w:pPr>
  </w:style>
  <w:style w:type="paragraph" w:styleId="Header">
    <w:name w:val="header"/>
    <w:basedOn w:val="Normal"/>
    <w:link w:val="HeaderChar"/>
    <w:uiPriority w:val="57"/>
    <w:semiHidden/>
    <w:rsid w:val="007C27E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C27E2"/>
    <w:rPr>
      <w:sz w:val="24"/>
      <w:lang w:val="en-GB"/>
    </w:rPr>
  </w:style>
  <w:style w:type="character" w:customStyle="1" w:styleId="Heading1Char">
    <w:name w:val="Heading 1 Char"/>
    <w:basedOn w:val="DefaultParagraphFont"/>
    <w:link w:val="Heading1"/>
    <w:uiPriority w:val="99"/>
    <w:semiHidden/>
    <w:rsid w:val="007C27E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C27E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C27E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C27E2"/>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7C27E2"/>
    <w:pPr>
      <w:ind w:left="567"/>
    </w:pPr>
  </w:style>
  <w:style w:type="paragraph" w:customStyle="1" w:styleId="JuCase">
    <w:name w:val="Ju_Case"/>
    <w:basedOn w:val="Normal"/>
    <w:next w:val="ECHRPara"/>
    <w:uiPriority w:val="10"/>
    <w:rsid w:val="007C27E2"/>
    <w:pPr>
      <w:ind w:firstLine="284"/>
    </w:pPr>
    <w:rPr>
      <w:b/>
    </w:rPr>
  </w:style>
  <w:style w:type="character" w:customStyle="1" w:styleId="Heading3Char">
    <w:name w:val="Heading 3 Char"/>
    <w:basedOn w:val="DefaultParagraphFont"/>
    <w:link w:val="Heading3"/>
    <w:uiPriority w:val="99"/>
    <w:semiHidden/>
    <w:rsid w:val="007C27E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C27E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C27E2"/>
    <w:rPr>
      <w:rFonts w:asciiTheme="majorHAnsi" w:eastAsiaTheme="majorEastAsia" w:hAnsiTheme="majorHAnsi" w:cstheme="majorBidi"/>
      <w:b/>
      <w:bCs/>
      <w:color w:val="808080"/>
    </w:rPr>
  </w:style>
  <w:style w:type="character" w:styleId="SubtleEmphasis">
    <w:name w:val="Subtle Emphasis"/>
    <w:uiPriority w:val="99"/>
    <w:semiHidden/>
    <w:qFormat/>
    <w:rsid w:val="007C27E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C27E2"/>
    <w:pPr>
      <w:keepNext/>
      <w:keepLines/>
      <w:spacing w:before="720" w:after="240"/>
      <w:outlineLvl w:val="0"/>
    </w:pPr>
    <w:rPr>
      <w:rFonts w:asciiTheme="majorHAnsi" w:hAnsiTheme="majorHAnsi"/>
      <w:sz w:val="28"/>
    </w:rPr>
  </w:style>
  <w:style w:type="character" w:styleId="Emphasis">
    <w:name w:val="Emphasis"/>
    <w:uiPriority w:val="99"/>
    <w:semiHidden/>
    <w:qFormat/>
    <w:rsid w:val="007C27E2"/>
    <w:rPr>
      <w:b/>
      <w:bCs/>
      <w:i/>
      <w:iCs/>
      <w:spacing w:val="10"/>
      <w:bdr w:val="none" w:sz="0" w:space="0" w:color="auto"/>
      <w:shd w:val="clear" w:color="auto" w:fill="auto"/>
    </w:rPr>
  </w:style>
  <w:style w:type="paragraph" w:styleId="Footer">
    <w:name w:val="footer"/>
    <w:basedOn w:val="Normal"/>
    <w:link w:val="FooterChar"/>
    <w:uiPriority w:val="57"/>
    <w:semiHidden/>
    <w:rsid w:val="007C27E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C27E2"/>
    <w:rPr>
      <w:sz w:val="24"/>
      <w:lang w:val="en-GB"/>
    </w:rPr>
  </w:style>
  <w:style w:type="character" w:styleId="FootnoteReference">
    <w:name w:val="footnote reference"/>
    <w:basedOn w:val="DefaultParagraphFont"/>
    <w:uiPriority w:val="99"/>
    <w:semiHidden/>
    <w:rsid w:val="007C27E2"/>
    <w:rPr>
      <w:vertAlign w:val="superscript"/>
    </w:rPr>
  </w:style>
  <w:style w:type="paragraph" w:styleId="FootnoteText">
    <w:name w:val="footnote text"/>
    <w:basedOn w:val="Normal"/>
    <w:link w:val="FootnoteTextChar"/>
    <w:uiPriority w:val="99"/>
    <w:semiHidden/>
    <w:rsid w:val="007C27E2"/>
    <w:rPr>
      <w:sz w:val="20"/>
      <w:szCs w:val="20"/>
    </w:rPr>
  </w:style>
  <w:style w:type="character" w:customStyle="1" w:styleId="FootnoteTextChar">
    <w:name w:val="Footnote Text Char"/>
    <w:basedOn w:val="DefaultParagraphFont"/>
    <w:link w:val="FootnoteText"/>
    <w:uiPriority w:val="99"/>
    <w:semiHidden/>
    <w:rsid w:val="007C27E2"/>
    <w:rPr>
      <w:rFonts w:eastAsiaTheme="minorEastAsia"/>
      <w:sz w:val="20"/>
      <w:szCs w:val="20"/>
      <w:lang w:val="en-GB"/>
    </w:rPr>
  </w:style>
  <w:style w:type="character" w:customStyle="1" w:styleId="Heading6Char">
    <w:name w:val="Heading 6 Char"/>
    <w:basedOn w:val="DefaultParagraphFont"/>
    <w:link w:val="Heading6"/>
    <w:uiPriority w:val="99"/>
    <w:semiHidden/>
    <w:rsid w:val="007C27E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C27E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C27E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C27E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C27E2"/>
    <w:rPr>
      <w:color w:val="0072BC" w:themeColor="hyperlink"/>
      <w:u w:val="single"/>
    </w:rPr>
  </w:style>
  <w:style w:type="character" w:styleId="IntenseEmphasis">
    <w:name w:val="Intense Emphasis"/>
    <w:uiPriority w:val="99"/>
    <w:semiHidden/>
    <w:qFormat/>
    <w:rsid w:val="007C27E2"/>
    <w:rPr>
      <w:b/>
      <w:bCs/>
    </w:rPr>
  </w:style>
  <w:style w:type="paragraph" w:styleId="IntenseQuote">
    <w:name w:val="Intense Quote"/>
    <w:basedOn w:val="Normal"/>
    <w:next w:val="Normal"/>
    <w:link w:val="IntenseQuoteChar"/>
    <w:uiPriority w:val="99"/>
    <w:semiHidden/>
    <w:qFormat/>
    <w:rsid w:val="007C27E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C27E2"/>
    <w:rPr>
      <w:rFonts w:eastAsiaTheme="minorEastAsia"/>
      <w:b/>
      <w:bCs/>
      <w:i/>
      <w:iCs/>
      <w:lang w:bidi="en-US"/>
    </w:rPr>
  </w:style>
  <w:style w:type="character" w:styleId="IntenseReference">
    <w:name w:val="Intense Reference"/>
    <w:uiPriority w:val="99"/>
    <w:semiHidden/>
    <w:qFormat/>
    <w:rsid w:val="007C27E2"/>
    <w:rPr>
      <w:smallCaps/>
      <w:spacing w:val="5"/>
      <w:u w:val="single"/>
    </w:rPr>
  </w:style>
  <w:style w:type="paragraph" w:styleId="ListParagraph">
    <w:name w:val="List Paragraph"/>
    <w:basedOn w:val="Normal"/>
    <w:uiPriority w:val="99"/>
    <w:semiHidden/>
    <w:qFormat/>
    <w:rsid w:val="007C27E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C27E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C27E2"/>
    <w:rPr>
      <w:rFonts w:eastAsiaTheme="minorEastAsia"/>
      <w:i/>
      <w:iCs/>
      <w:lang w:bidi="en-US"/>
    </w:rPr>
  </w:style>
  <w:style w:type="character" w:styleId="SubtleReference">
    <w:name w:val="Subtle Reference"/>
    <w:uiPriority w:val="99"/>
    <w:semiHidden/>
    <w:qFormat/>
    <w:rsid w:val="007C27E2"/>
    <w:rPr>
      <w:smallCaps/>
    </w:rPr>
  </w:style>
  <w:style w:type="table" w:styleId="TableGrid">
    <w:name w:val="Table Grid"/>
    <w:basedOn w:val="TableNormal"/>
    <w:uiPriority w:val="59"/>
    <w:semiHidden/>
    <w:rsid w:val="007C27E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C27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C27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C27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C27E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C27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C27E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C27E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C27E2"/>
    <w:pPr>
      <w:spacing w:before="120" w:after="120"/>
      <w:ind w:left="425" w:firstLine="142"/>
    </w:pPr>
    <w:rPr>
      <w:sz w:val="20"/>
    </w:rPr>
  </w:style>
  <w:style w:type="paragraph" w:customStyle="1" w:styleId="ECHRPara">
    <w:name w:val="ECHR_Para"/>
    <w:aliases w:val="Ju_Para"/>
    <w:basedOn w:val="Normal"/>
    <w:link w:val="ECHRParaChar"/>
    <w:uiPriority w:val="12"/>
    <w:qFormat/>
    <w:rsid w:val="007C27E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C27E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C27E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C27E2"/>
    <w:pPr>
      <w:ind w:left="340" w:hanging="340"/>
    </w:pPr>
  </w:style>
  <w:style w:type="paragraph" w:customStyle="1" w:styleId="JuSigned">
    <w:name w:val="Ju_Signed"/>
    <w:basedOn w:val="Normal"/>
    <w:next w:val="JuParaLast"/>
    <w:uiPriority w:val="32"/>
    <w:qFormat/>
    <w:rsid w:val="007C27E2"/>
    <w:pPr>
      <w:tabs>
        <w:tab w:val="center" w:pos="851"/>
        <w:tab w:val="center" w:pos="6407"/>
      </w:tabs>
      <w:spacing w:before="720"/>
      <w:jc w:val="left"/>
    </w:pPr>
  </w:style>
  <w:style w:type="paragraph" w:customStyle="1" w:styleId="JuParaLast">
    <w:name w:val="Ju_Para_Last"/>
    <w:basedOn w:val="Normal"/>
    <w:next w:val="ECHRPara"/>
    <w:uiPriority w:val="30"/>
    <w:qFormat/>
    <w:rsid w:val="007C27E2"/>
    <w:pPr>
      <w:keepNext/>
      <w:keepLines/>
      <w:spacing w:before="240"/>
      <w:ind w:firstLine="284"/>
    </w:pPr>
  </w:style>
  <w:style w:type="paragraph" w:customStyle="1" w:styleId="JuTitle">
    <w:name w:val="Ju_Title"/>
    <w:basedOn w:val="Normal"/>
    <w:next w:val="ECHRPara"/>
    <w:uiPriority w:val="3"/>
    <w:semiHidden/>
    <w:qFormat/>
    <w:rsid w:val="007C27E2"/>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OpiH1">
    <w:name w:val="Opi_H_1"/>
    <w:basedOn w:val="ECHRHeading2"/>
    <w:uiPriority w:val="42"/>
    <w:qFormat/>
    <w:rsid w:val="007C27E2"/>
    <w:pPr>
      <w:ind w:left="635" w:hanging="357"/>
      <w:outlineLvl w:val="2"/>
    </w:pPr>
  </w:style>
  <w:style w:type="paragraph" w:customStyle="1" w:styleId="OpiHa">
    <w:name w:val="Opi_H_a"/>
    <w:basedOn w:val="ECHRHeading3"/>
    <w:uiPriority w:val="43"/>
    <w:qFormat/>
    <w:rsid w:val="007C27E2"/>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C27E2"/>
    <w:rPr>
      <w:vertAlign w:val="superscript"/>
    </w:rPr>
  </w:style>
  <w:style w:type="paragraph" w:styleId="EndnoteText">
    <w:name w:val="endnote text"/>
    <w:basedOn w:val="Normal"/>
    <w:link w:val="EndnoteTextChar"/>
    <w:uiPriority w:val="99"/>
    <w:semiHidden/>
    <w:rsid w:val="007C27E2"/>
    <w:rPr>
      <w:sz w:val="20"/>
      <w:szCs w:val="20"/>
    </w:rPr>
  </w:style>
  <w:style w:type="character" w:customStyle="1" w:styleId="EndnoteTextChar">
    <w:name w:val="Endnote Text Char"/>
    <w:basedOn w:val="DefaultParagraphFont"/>
    <w:link w:val="EndnoteText"/>
    <w:uiPriority w:val="99"/>
    <w:semiHidden/>
    <w:rsid w:val="007C27E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7C27E2"/>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7C27E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C27E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C27E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7C27E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C27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C27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7C27E2"/>
    <w:pPr>
      <w:ind w:left="1037" w:hanging="357"/>
      <w:outlineLvl w:val="4"/>
    </w:pPr>
    <w:rPr>
      <w:b w:val="0"/>
      <w:i/>
    </w:rPr>
  </w:style>
  <w:style w:type="paragraph" w:customStyle="1" w:styleId="OpiPara">
    <w:name w:val="Opi_Para"/>
    <w:basedOn w:val="ECHRPara"/>
    <w:uiPriority w:val="46"/>
    <w:qFormat/>
    <w:rsid w:val="007C27E2"/>
  </w:style>
  <w:style w:type="paragraph" w:customStyle="1" w:styleId="OpiParaSub">
    <w:name w:val="Opi_Para_Sub"/>
    <w:basedOn w:val="JuParaSub"/>
    <w:uiPriority w:val="47"/>
    <w:qFormat/>
    <w:rsid w:val="007C27E2"/>
  </w:style>
  <w:style w:type="paragraph" w:customStyle="1" w:styleId="OpiQuot">
    <w:name w:val="Opi_Quot"/>
    <w:basedOn w:val="ECHRParaQuote"/>
    <w:uiPriority w:val="48"/>
    <w:qFormat/>
    <w:rsid w:val="007C27E2"/>
  </w:style>
  <w:style w:type="paragraph" w:customStyle="1" w:styleId="OpiQuotSub">
    <w:name w:val="Opi_Quot_Sub"/>
    <w:basedOn w:val="JuQuotSub"/>
    <w:uiPriority w:val="49"/>
    <w:qFormat/>
    <w:rsid w:val="007C27E2"/>
  </w:style>
  <w:style w:type="paragraph" w:customStyle="1" w:styleId="OpiTranslation">
    <w:name w:val="Opi_Translation"/>
    <w:basedOn w:val="Normal"/>
    <w:next w:val="OpiPara"/>
    <w:uiPriority w:val="40"/>
    <w:qFormat/>
    <w:rsid w:val="007C27E2"/>
    <w:pPr>
      <w:jc w:val="center"/>
      <w:outlineLvl w:val="0"/>
    </w:pPr>
    <w:rPr>
      <w:i/>
    </w:rPr>
  </w:style>
  <w:style w:type="paragraph" w:customStyle="1" w:styleId="JuHeaderLandscape">
    <w:name w:val="Ju_Header_Landscape"/>
    <w:basedOn w:val="ECHRHeader"/>
    <w:uiPriority w:val="4"/>
    <w:qFormat/>
    <w:rsid w:val="007C27E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925EC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18199579">
      <w:bodyDiv w:val="1"/>
      <w:marLeft w:val="0"/>
      <w:marRight w:val="0"/>
      <w:marTop w:val="0"/>
      <w:marBottom w:val="0"/>
      <w:divBdr>
        <w:top w:val="none" w:sz="0" w:space="0" w:color="auto"/>
        <w:left w:val="none" w:sz="0" w:space="0" w:color="auto"/>
        <w:bottom w:val="none" w:sz="0" w:space="0" w:color="auto"/>
        <w:right w:val="none" w:sz="0" w:space="0" w:color="auto"/>
      </w:divBdr>
      <w:divsChild>
        <w:div w:id="1711151681">
          <w:marLeft w:val="0"/>
          <w:marRight w:val="0"/>
          <w:marTop w:val="0"/>
          <w:marBottom w:val="0"/>
          <w:divBdr>
            <w:top w:val="none" w:sz="0" w:space="0" w:color="auto"/>
            <w:left w:val="none" w:sz="0" w:space="0" w:color="auto"/>
            <w:bottom w:val="none" w:sz="0" w:space="0" w:color="auto"/>
            <w:right w:val="none" w:sz="0" w:space="0" w:color="auto"/>
          </w:divBdr>
          <w:divsChild>
            <w:div w:id="547497505">
              <w:marLeft w:val="0"/>
              <w:marRight w:val="0"/>
              <w:marTop w:val="0"/>
              <w:marBottom w:val="0"/>
              <w:divBdr>
                <w:top w:val="none" w:sz="0" w:space="0" w:color="auto"/>
                <w:left w:val="none" w:sz="0" w:space="0" w:color="auto"/>
                <w:bottom w:val="none" w:sz="0" w:space="0" w:color="auto"/>
                <w:right w:val="none" w:sz="0" w:space="0" w:color="auto"/>
              </w:divBdr>
              <w:divsChild>
                <w:div w:id="263997529">
                  <w:marLeft w:val="0"/>
                  <w:marRight w:val="0"/>
                  <w:marTop w:val="0"/>
                  <w:marBottom w:val="0"/>
                  <w:divBdr>
                    <w:top w:val="none" w:sz="0" w:space="0" w:color="auto"/>
                    <w:left w:val="none" w:sz="0" w:space="0" w:color="auto"/>
                    <w:bottom w:val="none" w:sz="0" w:space="0" w:color="auto"/>
                    <w:right w:val="none" w:sz="0" w:space="0" w:color="auto"/>
                  </w:divBdr>
                  <w:divsChild>
                    <w:div w:id="1256787365">
                      <w:marLeft w:val="0"/>
                      <w:marRight w:val="0"/>
                      <w:marTop w:val="0"/>
                      <w:marBottom w:val="0"/>
                      <w:divBdr>
                        <w:top w:val="none" w:sz="0" w:space="0" w:color="auto"/>
                        <w:left w:val="none" w:sz="0" w:space="0" w:color="auto"/>
                        <w:bottom w:val="none" w:sz="0" w:space="0" w:color="auto"/>
                        <w:right w:val="none" w:sz="0" w:space="0" w:color="auto"/>
                      </w:divBdr>
                      <w:divsChild>
                        <w:div w:id="697895121">
                          <w:marLeft w:val="0"/>
                          <w:marRight w:val="0"/>
                          <w:marTop w:val="0"/>
                          <w:marBottom w:val="0"/>
                          <w:divBdr>
                            <w:top w:val="none" w:sz="0" w:space="0" w:color="auto"/>
                            <w:left w:val="none" w:sz="0" w:space="0" w:color="auto"/>
                            <w:bottom w:val="none" w:sz="0" w:space="0" w:color="auto"/>
                            <w:right w:val="none" w:sz="0" w:space="0" w:color="auto"/>
                          </w:divBdr>
                          <w:divsChild>
                            <w:div w:id="112107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983322">
      <w:bodyDiv w:val="1"/>
      <w:marLeft w:val="0"/>
      <w:marRight w:val="0"/>
      <w:marTop w:val="0"/>
      <w:marBottom w:val="0"/>
      <w:divBdr>
        <w:top w:val="none" w:sz="0" w:space="0" w:color="auto"/>
        <w:left w:val="none" w:sz="0" w:space="0" w:color="auto"/>
        <w:bottom w:val="none" w:sz="0" w:space="0" w:color="auto"/>
        <w:right w:val="none" w:sz="0" w:space="0" w:color="auto"/>
      </w:divBdr>
      <w:divsChild>
        <w:div w:id="1842696687">
          <w:marLeft w:val="0"/>
          <w:marRight w:val="0"/>
          <w:marTop w:val="0"/>
          <w:marBottom w:val="0"/>
          <w:divBdr>
            <w:top w:val="none" w:sz="0" w:space="0" w:color="auto"/>
            <w:left w:val="none" w:sz="0" w:space="0" w:color="auto"/>
            <w:bottom w:val="none" w:sz="0" w:space="0" w:color="auto"/>
            <w:right w:val="none" w:sz="0" w:space="0" w:color="auto"/>
          </w:divBdr>
          <w:divsChild>
            <w:div w:id="647250878">
              <w:marLeft w:val="0"/>
              <w:marRight w:val="0"/>
              <w:marTop w:val="0"/>
              <w:marBottom w:val="0"/>
              <w:divBdr>
                <w:top w:val="none" w:sz="0" w:space="0" w:color="auto"/>
                <w:left w:val="none" w:sz="0" w:space="0" w:color="auto"/>
                <w:bottom w:val="none" w:sz="0" w:space="0" w:color="auto"/>
                <w:right w:val="none" w:sz="0" w:space="0" w:color="auto"/>
              </w:divBdr>
              <w:divsChild>
                <w:div w:id="548299977">
                  <w:marLeft w:val="0"/>
                  <w:marRight w:val="0"/>
                  <w:marTop w:val="0"/>
                  <w:marBottom w:val="0"/>
                  <w:divBdr>
                    <w:top w:val="none" w:sz="0" w:space="0" w:color="auto"/>
                    <w:left w:val="none" w:sz="0" w:space="0" w:color="auto"/>
                    <w:bottom w:val="none" w:sz="0" w:space="0" w:color="auto"/>
                    <w:right w:val="none" w:sz="0" w:space="0" w:color="auto"/>
                  </w:divBdr>
                  <w:divsChild>
                    <w:div w:id="867833785">
                      <w:marLeft w:val="0"/>
                      <w:marRight w:val="0"/>
                      <w:marTop w:val="0"/>
                      <w:marBottom w:val="0"/>
                      <w:divBdr>
                        <w:top w:val="none" w:sz="0" w:space="0" w:color="auto"/>
                        <w:left w:val="none" w:sz="0" w:space="0" w:color="auto"/>
                        <w:bottom w:val="none" w:sz="0" w:space="0" w:color="auto"/>
                        <w:right w:val="none" w:sz="0" w:space="0" w:color="auto"/>
                      </w:divBdr>
                      <w:divsChild>
                        <w:div w:id="1834253736">
                          <w:marLeft w:val="0"/>
                          <w:marRight w:val="0"/>
                          <w:marTop w:val="0"/>
                          <w:marBottom w:val="0"/>
                          <w:divBdr>
                            <w:top w:val="none" w:sz="0" w:space="0" w:color="auto"/>
                            <w:left w:val="none" w:sz="0" w:space="0" w:color="auto"/>
                            <w:bottom w:val="none" w:sz="0" w:space="0" w:color="auto"/>
                            <w:right w:val="none" w:sz="0" w:space="0" w:color="auto"/>
                          </w:divBdr>
                          <w:divsChild>
                            <w:div w:id="8824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3195C3-B9F5-4559-AB08-26659C0109F4}"/>
</file>

<file path=customXml/itemProps2.xml><?xml version="1.0" encoding="utf-8"?>
<ds:datastoreItem xmlns:ds="http://schemas.openxmlformats.org/officeDocument/2006/customXml" ds:itemID="{17DDBD36-38F5-4B54-9F9A-DE0930BB1B61}"/>
</file>

<file path=customXml/itemProps3.xml><?xml version="1.0" encoding="utf-8"?>
<ds:datastoreItem xmlns:ds="http://schemas.openxmlformats.org/officeDocument/2006/customXml" ds:itemID="{F33BEC16-BE33-4867-8E64-604733901124}"/>
</file>

<file path=customXml/itemProps4.xml><?xml version="1.0" encoding="utf-8"?>
<ds:datastoreItem xmlns:ds="http://schemas.openxmlformats.org/officeDocument/2006/customXml" ds:itemID="{DB650F81-06E6-4134-B4F9-2770CE17B6D0}"/>
</file>

<file path=docProps/app.xml><?xml version="1.0" encoding="utf-8"?>
<Properties xmlns="http://schemas.openxmlformats.org/officeDocument/2006/extended-properties" xmlns:vt="http://schemas.openxmlformats.org/officeDocument/2006/docPropsVTypes">
  <Template>Normal.dotm</Template>
  <TotalTime>0</TotalTime>
  <Pages>1</Pages>
  <Words>2352</Words>
  <Characters>13410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2019-08-31T10:33:00Z</dcterms:created>
  <dcterms:modified xsi:type="dcterms:W3CDTF">2019-08-31T10:33:00Z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29674/07</vt:lpwstr>
  </property>
  <property fmtid="{D5CDD505-2E9C-101B-9397-08002B2CF9AE}" pid="4" name="CASEID">
    <vt:lpwstr>457174</vt:lpwstr>
  </property>
  <property fmtid="{D5CDD505-2E9C-101B-9397-08002B2CF9AE}" pid="5" name="ContentTypeId">
    <vt:lpwstr>0x010100558EB02BDB9E204AB350EDD385B68E10</vt:lpwstr>
  </property>
</Properties>
</file>