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00311" w:rsidR="0098410D" w:rsidP="00800311" w:rsidRDefault="0098410D">
      <w:pPr>
        <w:jc w:val="center"/>
        <w:rPr>
          <w:lang w:val="en-GB"/>
        </w:rPr>
      </w:pPr>
      <w:bookmarkStart w:name="_GoBack" w:id="0"/>
      <w:bookmarkEnd w:id="0"/>
    </w:p>
    <w:p w:rsidRPr="00800311" w:rsidR="00AE3B31" w:rsidP="00800311" w:rsidRDefault="00AE3B31">
      <w:pPr>
        <w:jc w:val="center"/>
        <w:rPr>
          <w:lang w:val="en-GB"/>
        </w:rPr>
      </w:pPr>
    </w:p>
    <w:p w:rsidRPr="00800311" w:rsidR="0098410D" w:rsidP="00800311" w:rsidRDefault="0098410D">
      <w:pPr>
        <w:jc w:val="center"/>
        <w:rPr>
          <w:lang w:val="en-GB"/>
        </w:rPr>
      </w:pPr>
    </w:p>
    <w:p w:rsidRPr="00800311" w:rsidR="0098410D" w:rsidP="00800311" w:rsidRDefault="00E90841">
      <w:pPr>
        <w:tabs>
          <w:tab w:val="left" w:pos="5529"/>
        </w:tabs>
        <w:jc w:val="center"/>
        <w:rPr>
          <w:lang w:val="en-GB"/>
        </w:rPr>
      </w:pPr>
      <w:r w:rsidRPr="00800311">
        <w:rPr>
          <w:lang w:val="en-GB"/>
        </w:rPr>
        <w:t>THIRD SECTION</w:t>
      </w:r>
    </w:p>
    <w:p w:rsidRPr="00800311" w:rsidR="0098410D" w:rsidP="00800311" w:rsidRDefault="0098410D">
      <w:pPr>
        <w:jc w:val="center"/>
        <w:rPr>
          <w:lang w:val="en-GB"/>
        </w:rPr>
      </w:pPr>
    </w:p>
    <w:p w:rsidRPr="00800311" w:rsidR="0098410D" w:rsidP="00800311" w:rsidRDefault="0098410D">
      <w:pPr>
        <w:jc w:val="center"/>
        <w:rPr>
          <w:lang w:val="en-GB"/>
        </w:rPr>
      </w:pPr>
    </w:p>
    <w:p w:rsidRPr="00800311" w:rsidR="0098410D" w:rsidP="00800311" w:rsidRDefault="0098410D">
      <w:pPr>
        <w:jc w:val="center"/>
        <w:rPr>
          <w:lang w:val="en-GB"/>
        </w:rPr>
      </w:pPr>
    </w:p>
    <w:p w:rsidRPr="00800311" w:rsidR="00AE3B31" w:rsidP="00800311" w:rsidRDefault="00AE3B31">
      <w:pPr>
        <w:jc w:val="center"/>
        <w:rPr>
          <w:lang w:val="en-GB"/>
        </w:rPr>
      </w:pPr>
    </w:p>
    <w:p w:rsidRPr="00800311" w:rsidR="00AE3B31" w:rsidP="00800311" w:rsidRDefault="00AE3B31">
      <w:pPr>
        <w:jc w:val="center"/>
        <w:rPr>
          <w:lang w:val="en-GB"/>
        </w:rPr>
      </w:pPr>
    </w:p>
    <w:p w:rsidRPr="00800311" w:rsidR="00AE3B31" w:rsidP="00800311" w:rsidRDefault="00AE3B31">
      <w:pPr>
        <w:jc w:val="center"/>
        <w:rPr>
          <w:lang w:val="en-GB"/>
        </w:rPr>
      </w:pPr>
    </w:p>
    <w:p w:rsidRPr="00800311" w:rsidR="0098410D" w:rsidP="00800311" w:rsidRDefault="0098410D">
      <w:pPr>
        <w:jc w:val="center"/>
        <w:rPr>
          <w:lang w:val="en-GB"/>
        </w:rPr>
      </w:pPr>
    </w:p>
    <w:p w:rsidRPr="00800311" w:rsidR="0098410D" w:rsidP="00800311" w:rsidRDefault="0098410D">
      <w:pPr>
        <w:jc w:val="center"/>
        <w:rPr>
          <w:lang w:val="en-GB"/>
        </w:rPr>
      </w:pPr>
    </w:p>
    <w:p w:rsidRPr="00800311" w:rsidR="0098410D" w:rsidP="00800311" w:rsidRDefault="0098410D">
      <w:pPr>
        <w:jc w:val="center"/>
        <w:outlineLvl w:val="0"/>
        <w:rPr>
          <w:b/>
          <w:lang w:val="en-GB"/>
        </w:rPr>
      </w:pPr>
      <w:r w:rsidRPr="00800311">
        <w:rPr>
          <w:b/>
          <w:lang w:val="en-GB"/>
        </w:rPr>
        <w:t xml:space="preserve">CASE OF </w:t>
      </w:r>
      <w:r w:rsidRPr="00800311" w:rsidR="00E90841">
        <w:rPr>
          <w:b/>
          <w:lang w:val="en-GB"/>
        </w:rPr>
        <w:t>KOŠŤÁL AND OTHERS v. SLOVAKIA</w:t>
      </w:r>
    </w:p>
    <w:p w:rsidRPr="00800311" w:rsidR="0098410D" w:rsidP="00800311" w:rsidRDefault="0098410D">
      <w:pPr>
        <w:jc w:val="center"/>
        <w:rPr>
          <w:lang w:val="en-GB"/>
        </w:rPr>
      </w:pPr>
    </w:p>
    <w:p w:rsidRPr="00800311" w:rsidR="0098410D" w:rsidP="00800311" w:rsidRDefault="0098410D">
      <w:pPr>
        <w:jc w:val="center"/>
        <w:rPr>
          <w:i/>
          <w:lang w:val="en-GB"/>
        </w:rPr>
      </w:pPr>
      <w:r w:rsidRPr="00800311">
        <w:rPr>
          <w:i/>
          <w:lang w:val="en-GB"/>
        </w:rPr>
        <w:t>(</w:t>
      </w:r>
      <w:r w:rsidRPr="00800311" w:rsidR="00981959">
        <w:rPr>
          <w:i/>
          <w:lang w:val="en-GB"/>
        </w:rPr>
        <w:t>Applications nos. 2294/17 and 48691/17</w:t>
      </w:r>
      <w:r w:rsidRPr="00800311">
        <w:rPr>
          <w:i/>
          <w:lang w:val="en-GB"/>
        </w:rPr>
        <w:t>)</w:t>
      </w:r>
    </w:p>
    <w:p w:rsidRPr="00800311" w:rsidR="0098410D" w:rsidP="00800311" w:rsidRDefault="0098410D">
      <w:pPr>
        <w:jc w:val="center"/>
        <w:rPr>
          <w:lang w:val="en-GB"/>
        </w:rPr>
      </w:pPr>
    </w:p>
    <w:p w:rsidRPr="00800311" w:rsidR="0098410D" w:rsidP="00800311" w:rsidRDefault="0098410D">
      <w:pPr>
        <w:jc w:val="center"/>
        <w:rPr>
          <w:lang w:val="en-GB"/>
        </w:rPr>
      </w:pPr>
    </w:p>
    <w:p w:rsidRPr="00800311" w:rsidR="0098410D" w:rsidP="00800311" w:rsidRDefault="0098410D">
      <w:pPr>
        <w:jc w:val="center"/>
        <w:rPr>
          <w:lang w:val="en-GB"/>
        </w:rPr>
      </w:pPr>
    </w:p>
    <w:p w:rsidRPr="00800311" w:rsidR="0098410D" w:rsidP="00800311" w:rsidRDefault="0098410D">
      <w:pPr>
        <w:jc w:val="center"/>
        <w:rPr>
          <w:lang w:val="en-GB"/>
        </w:rPr>
      </w:pPr>
    </w:p>
    <w:p w:rsidRPr="00800311" w:rsidR="0098410D" w:rsidP="00800311" w:rsidRDefault="0098410D">
      <w:pPr>
        <w:jc w:val="center"/>
        <w:rPr>
          <w:lang w:val="en-GB"/>
        </w:rPr>
      </w:pPr>
    </w:p>
    <w:p w:rsidRPr="00800311" w:rsidR="0098410D" w:rsidP="00800311" w:rsidRDefault="0098410D">
      <w:pPr>
        <w:jc w:val="center"/>
        <w:rPr>
          <w:lang w:val="en-GB"/>
        </w:rPr>
      </w:pPr>
    </w:p>
    <w:p w:rsidRPr="00800311" w:rsidR="0098410D" w:rsidP="00800311" w:rsidRDefault="0098410D">
      <w:pPr>
        <w:jc w:val="center"/>
        <w:rPr>
          <w:lang w:val="en-GB"/>
        </w:rPr>
      </w:pPr>
    </w:p>
    <w:p w:rsidRPr="00800311" w:rsidR="0098410D" w:rsidP="00800311" w:rsidRDefault="0098410D">
      <w:pPr>
        <w:jc w:val="center"/>
        <w:rPr>
          <w:lang w:val="en-GB"/>
        </w:rPr>
      </w:pPr>
    </w:p>
    <w:p w:rsidRPr="00800311" w:rsidR="0098410D" w:rsidP="00800311" w:rsidRDefault="0098410D">
      <w:pPr>
        <w:jc w:val="center"/>
        <w:rPr>
          <w:lang w:val="en-GB"/>
        </w:rPr>
      </w:pPr>
    </w:p>
    <w:p w:rsidRPr="00800311" w:rsidR="0098410D" w:rsidP="00800311" w:rsidRDefault="0098410D">
      <w:pPr>
        <w:jc w:val="center"/>
        <w:rPr>
          <w:lang w:val="en-GB"/>
        </w:rPr>
      </w:pPr>
    </w:p>
    <w:p w:rsidRPr="00800311" w:rsidR="0098410D" w:rsidP="00800311" w:rsidRDefault="0098410D">
      <w:pPr>
        <w:jc w:val="center"/>
        <w:outlineLvl w:val="0"/>
        <w:rPr>
          <w:lang w:val="en-GB"/>
        </w:rPr>
      </w:pPr>
      <w:r w:rsidRPr="00800311">
        <w:rPr>
          <w:lang w:val="en-GB"/>
        </w:rPr>
        <w:t>JUDGMENT</w:t>
      </w:r>
    </w:p>
    <w:p w:rsidRPr="00800311" w:rsidR="00EC1C8A" w:rsidP="00800311" w:rsidRDefault="00EC1C8A">
      <w:pPr>
        <w:jc w:val="center"/>
        <w:outlineLvl w:val="0"/>
        <w:rPr>
          <w:lang w:val="en-GB"/>
        </w:rPr>
      </w:pPr>
    </w:p>
    <w:p w:rsidRPr="00800311" w:rsidR="00896D92" w:rsidP="00800311" w:rsidRDefault="00896D92">
      <w:pPr>
        <w:jc w:val="center"/>
        <w:outlineLvl w:val="0"/>
        <w:rPr>
          <w:i/>
          <w:sz w:val="22"/>
          <w:lang w:val="en-GB"/>
        </w:rPr>
      </w:pPr>
      <w:r w:rsidRPr="00800311">
        <w:rPr>
          <w:i/>
          <w:sz w:val="22"/>
          <w:lang w:val="en-GB"/>
        </w:rPr>
        <w:t>This judgment was revised in accordance with Rul</w:t>
      </w:r>
      <w:r w:rsidRPr="00800311" w:rsidR="00EC1C8A">
        <w:rPr>
          <w:i/>
          <w:sz w:val="22"/>
          <w:lang w:val="en-GB"/>
        </w:rPr>
        <w:t>e 80 of the Rules of Court in a </w:t>
      </w:r>
      <w:r w:rsidRPr="00800311">
        <w:rPr>
          <w:i/>
          <w:sz w:val="22"/>
          <w:lang w:val="en-GB"/>
        </w:rPr>
        <w:t xml:space="preserve">judgment of </w:t>
      </w:r>
      <w:r w:rsidRPr="00800311" w:rsidR="00EC1C8A">
        <w:rPr>
          <w:i/>
          <w:sz w:val="22"/>
          <w:lang w:val="en-GB"/>
        </w:rPr>
        <w:t>3 December 2019.</w:t>
      </w:r>
    </w:p>
    <w:p w:rsidRPr="00800311" w:rsidR="00981959" w:rsidP="00800311" w:rsidRDefault="00981959">
      <w:pPr>
        <w:jc w:val="center"/>
        <w:outlineLvl w:val="0"/>
        <w:rPr>
          <w:lang w:val="en-GB"/>
        </w:rPr>
      </w:pPr>
    </w:p>
    <w:p w:rsidRPr="00800311" w:rsidR="0098410D" w:rsidP="00800311" w:rsidRDefault="0098410D">
      <w:pPr>
        <w:jc w:val="center"/>
        <w:rPr>
          <w:i/>
          <w:lang w:val="en-GB"/>
        </w:rPr>
      </w:pPr>
    </w:p>
    <w:p w:rsidRPr="00800311" w:rsidR="0098410D" w:rsidP="00800311" w:rsidRDefault="0098410D">
      <w:pPr>
        <w:jc w:val="center"/>
        <w:outlineLvl w:val="0"/>
        <w:rPr>
          <w:lang w:val="en-GB"/>
        </w:rPr>
      </w:pPr>
      <w:r w:rsidRPr="00800311">
        <w:rPr>
          <w:lang w:val="en-GB"/>
        </w:rPr>
        <w:t>STRASBOURG</w:t>
      </w:r>
    </w:p>
    <w:p w:rsidRPr="00800311" w:rsidR="0098410D" w:rsidP="00800311" w:rsidRDefault="0098410D">
      <w:pPr>
        <w:jc w:val="center"/>
        <w:rPr>
          <w:lang w:val="en-GB"/>
        </w:rPr>
      </w:pPr>
    </w:p>
    <w:p w:rsidRPr="00800311" w:rsidR="0098410D" w:rsidP="00800311" w:rsidRDefault="00E90841">
      <w:pPr>
        <w:jc w:val="center"/>
        <w:rPr>
          <w:lang w:val="en-GB"/>
        </w:rPr>
      </w:pPr>
      <w:r w:rsidRPr="00800311">
        <w:rPr>
          <w:lang w:val="en-GB"/>
        </w:rPr>
        <w:t>5 March 2019</w:t>
      </w:r>
    </w:p>
    <w:p w:rsidRPr="00800311" w:rsidR="0098410D" w:rsidP="00800311" w:rsidRDefault="0098410D">
      <w:pPr>
        <w:jc w:val="center"/>
        <w:rPr>
          <w:lang w:val="en-GB"/>
        </w:rPr>
      </w:pPr>
    </w:p>
    <w:p w:rsidRPr="00800311" w:rsidR="00AE3B31" w:rsidP="00800311" w:rsidRDefault="00AE3B31">
      <w:pPr>
        <w:jc w:val="center"/>
        <w:rPr>
          <w:lang w:val="en-GB"/>
        </w:rPr>
      </w:pPr>
    </w:p>
    <w:p w:rsidRPr="00800311" w:rsidR="0098410D" w:rsidP="00800311" w:rsidRDefault="0098410D">
      <w:pPr>
        <w:jc w:val="center"/>
        <w:rPr>
          <w:lang w:val="en-GB"/>
        </w:rPr>
      </w:pPr>
    </w:p>
    <w:p w:rsidRPr="00800311" w:rsidR="0098410D" w:rsidP="00800311" w:rsidRDefault="0098410D">
      <w:pPr>
        <w:jc w:val="center"/>
        <w:rPr>
          <w:lang w:val="en-GB"/>
        </w:rPr>
      </w:pPr>
    </w:p>
    <w:p w:rsidRPr="00800311" w:rsidR="002422B6" w:rsidP="00800311" w:rsidRDefault="0098410D">
      <w:pPr>
        <w:rPr>
          <w:i/>
          <w:sz w:val="22"/>
          <w:lang w:val="en-GB"/>
        </w:rPr>
      </w:pPr>
      <w:r w:rsidRPr="00800311">
        <w:rPr>
          <w:i/>
          <w:sz w:val="22"/>
          <w:lang w:val="en-GB"/>
        </w:rPr>
        <w:t xml:space="preserve">This judgment </w:t>
      </w:r>
      <w:r w:rsidRPr="00800311" w:rsidR="00E90841">
        <w:rPr>
          <w:i/>
          <w:sz w:val="22"/>
          <w:lang w:val="en-GB"/>
        </w:rPr>
        <w:t>is final but it</w:t>
      </w:r>
      <w:r w:rsidRPr="00800311">
        <w:rPr>
          <w:i/>
          <w:sz w:val="22"/>
          <w:lang w:val="en-GB"/>
        </w:rPr>
        <w:t xml:space="preserve"> may be subject to editorial revision.</w:t>
      </w:r>
    </w:p>
    <w:p w:rsidRPr="00800311" w:rsidR="0098410D" w:rsidP="00800311" w:rsidRDefault="0098410D">
      <w:pPr>
        <w:rPr>
          <w:lang w:val="en-GB"/>
        </w:rPr>
      </w:pPr>
    </w:p>
    <w:p w:rsidRPr="00800311" w:rsidR="00AE3B31" w:rsidP="00800311" w:rsidRDefault="00AE3B31">
      <w:pPr>
        <w:rPr>
          <w:lang w:val="en-GB"/>
        </w:rPr>
        <w:sectPr w:rsidRPr="00800311" w:rsidR="00AE3B31">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800311" w:rsidR="0098410D" w:rsidP="00800311" w:rsidRDefault="0098410D">
      <w:pPr>
        <w:pStyle w:val="JuCase"/>
        <w:rPr>
          <w:lang w:val="en-GB"/>
        </w:rPr>
      </w:pPr>
      <w:r w:rsidRPr="00800311">
        <w:rPr>
          <w:lang w:val="en-GB"/>
        </w:rPr>
        <w:t xml:space="preserve">In the case of </w:t>
      </w:r>
      <w:r w:rsidRPr="00800311" w:rsidR="00E90841">
        <w:rPr>
          <w:lang w:val="en-GB"/>
        </w:rPr>
        <w:t>Košťál and Others v. Slovakia</w:t>
      </w:r>
      <w:r w:rsidRPr="00800311">
        <w:rPr>
          <w:lang w:val="en-GB"/>
        </w:rPr>
        <w:t>,</w:t>
      </w:r>
    </w:p>
    <w:p w:rsidRPr="00800311" w:rsidR="00E90841" w:rsidP="00800311" w:rsidRDefault="00E90841">
      <w:pPr>
        <w:pStyle w:val="ECHRPara"/>
        <w:rPr>
          <w:lang w:val="en-GB"/>
        </w:rPr>
      </w:pPr>
      <w:r w:rsidRPr="00800311">
        <w:rPr>
          <w:lang w:val="en-GB"/>
        </w:rPr>
        <w:t>The European Court of Human Rights (Third Section), sitting as a Committee composed of:</w:t>
      </w:r>
    </w:p>
    <w:p w:rsidRPr="00800311" w:rsidR="00E90841" w:rsidP="00800311" w:rsidRDefault="00E90841">
      <w:pPr>
        <w:pStyle w:val="ECHRPara"/>
        <w:jc w:val="left"/>
        <w:rPr>
          <w:lang w:val="en-GB"/>
        </w:rPr>
      </w:pPr>
      <w:r w:rsidRPr="00800311">
        <w:tab/>
        <w:t>Dmitry Dedov,</w:t>
      </w:r>
      <w:r w:rsidRPr="00800311">
        <w:rPr>
          <w:i/>
        </w:rPr>
        <w:t xml:space="preserve"> President,</w:t>
      </w:r>
      <w:r w:rsidRPr="00800311">
        <w:rPr>
          <w:i/>
        </w:rPr>
        <w:br/>
      </w:r>
      <w:r w:rsidRPr="00800311">
        <w:tab/>
        <w:t>Alena Poláčková,</w:t>
      </w:r>
      <w:r w:rsidRPr="00800311">
        <w:rPr>
          <w:i/>
        </w:rPr>
        <w:br/>
      </w:r>
      <w:r w:rsidRPr="00800311">
        <w:tab/>
        <w:t>Jolien Schukking,</w:t>
      </w:r>
      <w:r w:rsidRPr="00800311">
        <w:rPr>
          <w:i/>
        </w:rPr>
        <w:t xml:space="preserve"> judges</w:t>
      </w:r>
      <w:proofErr w:type="gramStart"/>
      <w:r w:rsidRPr="00800311">
        <w:rPr>
          <w:i/>
        </w:rPr>
        <w:t>,</w:t>
      </w:r>
      <w:proofErr w:type="gramEnd"/>
      <w:r w:rsidRPr="00800311">
        <w:rPr>
          <w:lang w:val="en-GB"/>
        </w:rPr>
        <w:br/>
        <w:t xml:space="preserve">and </w:t>
      </w:r>
      <w:r w:rsidRPr="00800311">
        <w:rPr>
          <w:bCs/>
        </w:rPr>
        <w:t>Stephen Phillips</w:t>
      </w:r>
      <w:r w:rsidRPr="00800311">
        <w:rPr>
          <w:lang w:val="en-GB"/>
        </w:rPr>
        <w:t xml:space="preserve">, </w:t>
      </w:r>
      <w:r w:rsidRPr="00800311">
        <w:rPr>
          <w:i/>
          <w:lang w:val="en-GB"/>
        </w:rPr>
        <w:t xml:space="preserve">Section </w:t>
      </w:r>
      <w:r w:rsidRPr="00800311">
        <w:rPr>
          <w:i/>
          <w:iCs/>
          <w:lang w:val="en-GB"/>
        </w:rPr>
        <w:t>Registrar</w:t>
      </w:r>
      <w:r w:rsidRPr="00800311">
        <w:rPr>
          <w:i/>
          <w:lang w:val="en-GB"/>
        </w:rPr>
        <w:t>,</w:t>
      </w:r>
    </w:p>
    <w:p w:rsidRPr="00800311" w:rsidR="00E90841" w:rsidP="00800311" w:rsidRDefault="00E90841">
      <w:pPr>
        <w:pStyle w:val="ECHRPara"/>
        <w:rPr>
          <w:lang w:val="en-GB"/>
        </w:rPr>
      </w:pPr>
      <w:r w:rsidRPr="00800311">
        <w:rPr>
          <w:lang w:val="en-GB"/>
        </w:rPr>
        <w:t>Having deliberated in private on 5 February 2019,</w:t>
      </w:r>
    </w:p>
    <w:p w:rsidRPr="00800311" w:rsidR="00E90841" w:rsidP="00800311" w:rsidRDefault="00E90841">
      <w:pPr>
        <w:pStyle w:val="ECHRPara"/>
        <w:rPr>
          <w:lang w:val="en-GB"/>
        </w:rPr>
      </w:pPr>
      <w:r w:rsidRPr="00800311">
        <w:rPr>
          <w:lang w:val="en-GB"/>
        </w:rPr>
        <w:t>Delivers the following judgment, which was adopted on that date:</w:t>
      </w:r>
    </w:p>
    <w:p w:rsidRPr="00800311" w:rsidR="00E90841" w:rsidP="00800311" w:rsidRDefault="00E90841">
      <w:pPr>
        <w:pStyle w:val="ECHRTitle1"/>
        <w:rPr>
          <w:lang w:val="en-GB"/>
        </w:rPr>
      </w:pPr>
      <w:r w:rsidRPr="00800311">
        <w:rPr>
          <w:lang w:val="en-GB"/>
        </w:rPr>
        <w:t>PROCEDURE</w:t>
      </w:r>
    </w:p>
    <w:p w:rsidRPr="00800311" w:rsidR="00E90841" w:rsidP="00800311" w:rsidRDefault="00E90841">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1</w:t>
      </w:r>
      <w:r w:rsidRPr="00800311">
        <w:rPr>
          <w:lang w:val="en-GB"/>
        </w:rPr>
        <w:fldChar w:fldCharType="end"/>
      </w:r>
      <w:r w:rsidRPr="00800311">
        <w:rPr>
          <w:lang w:val="en-GB"/>
        </w:rPr>
        <w:t>.  The case originated in two applications (nos. 2294/17 and 48691/17) against the Slovak Republic lodged with the Court under Article 34 of the Convention for the Protection of Human Rights and Fundamental Freedoms (“the Convention”) by forty-seven natural and legal persons on 28 December 2016 and 29 June 2017, respectively. The particulars of the applicants appear in Appendices 1 – 2.</w:t>
      </w:r>
    </w:p>
    <w:p w:rsidRPr="00800311" w:rsidR="00E90841" w:rsidP="00800311" w:rsidRDefault="00E90841">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2</w:t>
      </w:r>
      <w:r w:rsidRPr="00800311">
        <w:rPr>
          <w:lang w:val="en-GB"/>
        </w:rPr>
        <w:fldChar w:fldCharType="end"/>
      </w:r>
      <w:r w:rsidRPr="00800311">
        <w:rPr>
          <w:lang w:val="en-GB"/>
        </w:rPr>
        <w:t>.  The applicants were represented by Mr J. Brichta a lawyer practising in Bratislava. The Government of the Slovak Republic (“the Government”) were represented by their Agent, Ms M. Pirošíková.</w:t>
      </w:r>
    </w:p>
    <w:p w:rsidRPr="00800311" w:rsidR="00E90841" w:rsidP="00800311" w:rsidRDefault="00E90841">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3</w:t>
      </w:r>
      <w:r w:rsidRPr="00800311">
        <w:rPr>
          <w:lang w:val="en-GB"/>
        </w:rPr>
        <w:fldChar w:fldCharType="end"/>
      </w:r>
      <w:r w:rsidRPr="00800311">
        <w:rPr>
          <w:lang w:val="en-GB"/>
        </w:rPr>
        <w:t>.  The applicants complained under Article 1 of Protocol No. 1, both alone and in conjunction with Article 14 of the Convention, about restrictions which the rules governing rent control imposed on their right to peacefully enjoy their possessions.</w:t>
      </w:r>
    </w:p>
    <w:p w:rsidRPr="00800311" w:rsidR="00E90841" w:rsidP="00800311" w:rsidRDefault="00E90841">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4</w:t>
      </w:r>
      <w:r w:rsidRPr="00800311">
        <w:rPr>
          <w:lang w:val="en-GB"/>
        </w:rPr>
        <w:fldChar w:fldCharType="end"/>
      </w:r>
      <w:r w:rsidRPr="00800311">
        <w:rPr>
          <w:lang w:val="en-GB"/>
        </w:rPr>
        <w:t>.  The applications were communicated to the Government on 16 January 2018.</w:t>
      </w:r>
    </w:p>
    <w:p w:rsidRPr="00800311" w:rsidR="00E90841" w:rsidP="00800311" w:rsidRDefault="00E90841">
      <w:pPr>
        <w:pStyle w:val="ECHRTitle1"/>
        <w:rPr>
          <w:lang w:val="en-GB"/>
        </w:rPr>
      </w:pPr>
      <w:r w:rsidRPr="00800311">
        <w:rPr>
          <w:lang w:val="en-GB"/>
        </w:rPr>
        <w:t>THE FACTS</w:t>
      </w:r>
    </w:p>
    <w:p w:rsidRPr="00800311" w:rsidR="00E90841" w:rsidP="00800311" w:rsidRDefault="00E90841">
      <w:pPr>
        <w:pStyle w:val="ECHRHeading1"/>
        <w:rPr>
          <w:lang w:val="en-GB"/>
        </w:rPr>
      </w:pPr>
      <w:r w:rsidRPr="00800311">
        <w:rPr>
          <w:lang w:val="en-GB"/>
        </w:rPr>
        <w:t>I.  THE CIRCUMSTANCES OF THE CASE</w:t>
      </w:r>
    </w:p>
    <w:p w:rsidRPr="00800311" w:rsidR="00E90841" w:rsidP="00800311" w:rsidRDefault="00E90841">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5</w:t>
      </w:r>
      <w:r w:rsidRPr="00800311">
        <w:rPr>
          <w:lang w:val="en-GB"/>
        </w:rPr>
        <w:fldChar w:fldCharType="end"/>
      </w:r>
      <w:r w:rsidRPr="00800311">
        <w:rPr>
          <w:lang w:val="en-GB"/>
        </w:rPr>
        <w:t>.  The applicants are owners of residential buildings or apartments which were subject to the rent-control scheme. Under the relevant legislation they were obliged to let their flats to tenants while charging no more than the maximum amount of rent fixed by the State. The legislation precluded them from unilaterally terminating the leases or selling the flats in question to anyone other than the respective tenants. The particulars of the flats affected by the rent control and its duration are set out in Appendices 3 and 4 (columns A - F).</w:t>
      </w:r>
    </w:p>
    <w:p w:rsidRPr="00800311" w:rsidR="00E90841" w:rsidP="00800311" w:rsidRDefault="00E90841">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6</w:t>
      </w:r>
      <w:r w:rsidRPr="00800311">
        <w:rPr>
          <w:lang w:val="en-GB"/>
        </w:rPr>
        <w:fldChar w:fldCharType="end"/>
      </w:r>
      <w:r w:rsidRPr="00800311">
        <w:rPr>
          <w:lang w:val="en-GB"/>
        </w:rPr>
        <w:t xml:space="preserve">.  The situation of the applicants is structurally and contextually the same as that of the applicants in </w:t>
      </w:r>
      <w:r w:rsidRPr="00800311">
        <w:rPr>
          <w:i/>
          <w:lang w:val="en-GB"/>
        </w:rPr>
        <w:t>Bittó and Others v. Slovakia</w:t>
      </w:r>
      <w:r w:rsidRPr="00800311">
        <w:rPr>
          <w:lang w:val="en-GB"/>
        </w:rPr>
        <w:t xml:space="preserve"> (no. 30255/09, 28 January 2014 (merits) and 7 July 2015 (just satisfaction)), and subsequently decided cases concerning the rent-control scheme in Slovakia (see </w:t>
      </w:r>
      <w:r w:rsidRPr="00800311">
        <w:rPr>
          <w:i/>
          <w:lang w:val="en-GB"/>
        </w:rPr>
        <w:t>Krahulec v. Slovakia</w:t>
      </w:r>
      <w:r w:rsidRPr="00800311">
        <w:rPr>
          <w:lang w:val="en-GB"/>
        </w:rPr>
        <w:t xml:space="preserve">, no. 19294/07; </w:t>
      </w:r>
      <w:r w:rsidRPr="00800311">
        <w:rPr>
          <w:i/>
          <w:lang w:val="en-GB"/>
        </w:rPr>
        <w:t>Bukovčanová and Others v. Slovakia</w:t>
      </w:r>
      <w:r w:rsidRPr="00800311">
        <w:rPr>
          <w:lang w:val="en-GB"/>
        </w:rPr>
        <w:t xml:space="preserve">, no. 23785/07; </w:t>
      </w:r>
      <w:r w:rsidRPr="00800311">
        <w:rPr>
          <w:i/>
          <w:lang w:val="en-GB"/>
        </w:rPr>
        <w:t>Rudolfer v. Slovakia</w:t>
      </w:r>
      <w:r w:rsidRPr="00800311">
        <w:rPr>
          <w:lang w:val="en-GB"/>
        </w:rPr>
        <w:t xml:space="preserve">, no. 38082/07, 5 July 2016; </w:t>
      </w:r>
      <w:r w:rsidRPr="00800311">
        <w:rPr>
          <w:i/>
          <w:lang w:val="en-GB"/>
        </w:rPr>
        <w:t>Riedel and Others v. Slovakia</w:t>
      </w:r>
      <w:r w:rsidRPr="00800311">
        <w:rPr>
          <w:lang w:val="en-GB"/>
        </w:rPr>
        <w:t xml:space="preserve">, nos. 44218/07, 54831/07, 33176/08, 47150/08; and </w:t>
      </w:r>
      <w:r w:rsidRPr="00800311">
        <w:rPr>
          <w:i/>
          <w:lang w:val="en-GB"/>
        </w:rPr>
        <w:t>Mečiar and Others v. Slovakia</w:t>
      </w:r>
      <w:r w:rsidRPr="00800311">
        <w:rPr>
          <w:lang w:val="en-GB"/>
        </w:rPr>
        <w:t xml:space="preserve">, no. 62864/09, 10 January 2017; </w:t>
      </w:r>
      <w:r w:rsidRPr="00800311">
        <w:rPr>
          <w:i/>
          <w:lang w:val="en-GB"/>
        </w:rPr>
        <w:t>Matuschka and Others v. Slovakia</w:t>
      </w:r>
      <w:r w:rsidRPr="00800311">
        <w:rPr>
          <w:lang w:val="en-GB"/>
        </w:rPr>
        <w:t xml:space="preserve"> [Committee], nos. 33076/10, 14383/11, </w:t>
      </w:r>
      <w:r w:rsidRPr="00800311">
        <w:rPr>
          <w:i/>
          <w:lang w:val="en-GB"/>
        </w:rPr>
        <w:t>Balan and Others v. Slovakia</w:t>
      </w:r>
      <w:r w:rsidRPr="00800311">
        <w:rPr>
          <w:lang w:val="en-GB"/>
        </w:rPr>
        <w:t xml:space="preserve"> [Committee], nos. 51414/11, 46098/12, and </w:t>
      </w:r>
      <w:r w:rsidRPr="00800311">
        <w:rPr>
          <w:i/>
          <w:lang w:val="en-GB"/>
        </w:rPr>
        <w:t>Bajzík and Others v. Slovakia</w:t>
      </w:r>
      <w:r w:rsidRPr="00800311">
        <w:rPr>
          <w:lang w:val="en-GB"/>
        </w:rPr>
        <w:t xml:space="preserve"> [Committee], nos. 46609/13, 9892/14, 27 June 2017, </w:t>
      </w:r>
      <w:r w:rsidRPr="00800311">
        <w:rPr>
          <w:i/>
          <w:lang w:val="en-GB"/>
        </w:rPr>
        <w:t xml:space="preserve">Drahoš and Others v. Slovakia </w:t>
      </w:r>
      <w:r w:rsidRPr="00800311">
        <w:rPr>
          <w:lang w:val="en-GB"/>
        </w:rPr>
        <w:t>[Committee], nos. 47922/14 and 7 others, 9 January 2018).</w:t>
      </w:r>
    </w:p>
    <w:p w:rsidRPr="00800311" w:rsidR="00E90841" w:rsidP="00800311" w:rsidRDefault="00E90841">
      <w:pPr>
        <w:pStyle w:val="ECHRHeading1"/>
        <w:ind w:left="0" w:firstLine="0"/>
        <w:rPr>
          <w:lang w:val="en-GB"/>
        </w:rPr>
      </w:pPr>
      <w:r w:rsidRPr="00800311">
        <w:rPr>
          <w:lang w:val="en-GB"/>
        </w:rPr>
        <w:t>II.</w:t>
      </w:r>
      <w:proofErr w:type="gramStart"/>
      <w:r w:rsidRPr="00800311">
        <w:rPr>
          <w:lang w:val="en-GB"/>
        </w:rPr>
        <w:t>  RELEVANT</w:t>
      </w:r>
      <w:proofErr w:type="gramEnd"/>
      <w:r w:rsidRPr="00800311">
        <w:rPr>
          <w:lang w:val="en-GB"/>
        </w:rPr>
        <w:t xml:space="preserve"> DOMESTIC LAW AND PRACTICE</w:t>
      </w:r>
    </w:p>
    <w:p w:rsidRPr="00800311" w:rsidR="00E90841" w:rsidP="00800311" w:rsidRDefault="00E90841">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7</w:t>
      </w:r>
      <w:r w:rsidRPr="00800311">
        <w:rPr>
          <w:lang w:val="en-GB"/>
        </w:rPr>
        <w:fldChar w:fldCharType="end"/>
      </w:r>
      <w:r w:rsidRPr="00800311">
        <w:rPr>
          <w:lang w:val="en-GB"/>
        </w:rPr>
        <w:t>.  The relevant domestic law and practice governing the rent-control scheme in Slovakia and its historical background are set out in the Court</w:t>
      </w:r>
      <w:r w:rsidRPr="00800311" w:rsidR="00800311">
        <w:rPr>
          <w:lang w:val="en-GB"/>
        </w:rPr>
        <w:t>’</w:t>
      </w:r>
      <w:r w:rsidRPr="00800311">
        <w:rPr>
          <w:lang w:val="en-GB"/>
        </w:rPr>
        <w:t xml:space="preserve">s judgment in the case of </w:t>
      </w:r>
      <w:r w:rsidRPr="00800311">
        <w:rPr>
          <w:i/>
          <w:lang w:val="en-GB"/>
        </w:rPr>
        <w:t>Bittó and Others</w:t>
      </w:r>
      <w:r w:rsidRPr="00800311">
        <w:rPr>
          <w:lang w:val="en-GB"/>
        </w:rPr>
        <w:t>, ((merits), cited above, §§ 7</w:t>
      </w:r>
      <w:r w:rsidRPr="00800311">
        <w:rPr>
          <w:rFonts w:ascii="MS Mincho" w:hAnsi="MS Mincho" w:eastAsia="MS Mincho" w:cs="MS Mincho"/>
          <w:lang w:val="en-GB"/>
        </w:rPr>
        <w:t>‑</w:t>
      </w:r>
      <w:r w:rsidRPr="00800311">
        <w:rPr>
          <w:lang w:val="en-GB"/>
        </w:rPr>
        <w:t>16 and 32</w:t>
      </w:r>
      <w:r w:rsidRPr="00800311">
        <w:rPr>
          <w:rFonts w:ascii="MS Mincho" w:hAnsi="MS Mincho" w:eastAsia="MS Mincho" w:cs="MS Mincho"/>
          <w:lang w:val="en-GB"/>
        </w:rPr>
        <w:t>‑</w:t>
      </w:r>
      <w:r w:rsidRPr="00800311">
        <w:rPr>
          <w:lang w:val="en-GB"/>
        </w:rPr>
        <w:t>72).</w:t>
      </w:r>
    </w:p>
    <w:bookmarkStart w:name="paragraph8" w:id="1"/>
    <w:p w:rsidRPr="00800311" w:rsidR="0098410D" w:rsidP="00800311" w:rsidRDefault="00E90841">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8</w:t>
      </w:r>
      <w:r w:rsidRPr="00800311">
        <w:rPr>
          <w:lang w:val="en-GB"/>
        </w:rPr>
        <w:fldChar w:fldCharType="end"/>
      </w:r>
      <w:bookmarkEnd w:id="1"/>
      <w:r w:rsidRPr="00800311">
        <w:rPr>
          <w:lang w:val="en-GB"/>
        </w:rPr>
        <w:t>.  On 15 September 2011, the Termination and Settlement of Tenancy (Certain Apartments) Act (Law no. 260/2011) came into force; this legislation was enacted with a view to ending the rent-control scheme by 31 December 2016. The owners of apartments whose rent had been regulated were entitled to give notice by 31 March 2012 of the termination of a tenancy contract. Such termination of tenancy took effect after a twelve-month notice period. However, if a tenant was exposed to material hardship and applied for a substitute flat with the municipality, he or she would be able to continue to use the apartment while still paying a regulated rent, even after the expiry of the notice period, until a new tenancy contract with a municipality had been set up. Municipalities were obliged to provide a person exposed to material hardship with a municipal apartment at a regulated rent. If a municipality did not comply with that obligation by 31 December 2016, the landlord could claim from the municipality the difference between the free-market rent and the regulated rent.</w:t>
      </w:r>
    </w:p>
    <w:p w:rsidRPr="00800311" w:rsidR="00981959" w:rsidP="00800311" w:rsidRDefault="00981959">
      <w:pPr>
        <w:pStyle w:val="ECHRTitle1"/>
        <w:rPr>
          <w:lang w:val="en-GB"/>
        </w:rPr>
      </w:pPr>
      <w:r w:rsidRPr="00800311">
        <w:rPr>
          <w:lang w:val="en-GB"/>
        </w:rPr>
        <w:t>THE LAW</w:t>
      </w:r>
    </w:p>
    <w:p w:rsidRPr="00800311" w:rsidR="00981959" w:rsidP="00800311" w:rsidRDefault="00981959">
      <w:pPr>
        <w:pStyle w:val="ECHRHeading1"/>
        <w:rPr>
          <w:lang w:val="en-GB"/>
        </w:rPr>
      </w:pPr>
      <w:r w:rsidRPr="00800311">
        <w:rPr>
          <w:lang w:val="en-GB"/>
        </w:rPr>
        <w:t>I.  JOINDER OF THE APPLICATIONS</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9</w:t>
      </w:r>
      <w:r w:rsidRPr="00800311">
        <w:rPr>
          <w:noProof/>
          <w:lang w:val="en-GB"/>
        </w:rPr>
        <w:fldChar w:fldCharType="end"/>
      </w:r>
      <w:r w:rsidRPr="00800311">
        <w:rPr>
          <w:lang w:val="en-GB"/>
        </w:rPr>
        <w:t>.  The Court considers that given their common factual and legal background the two applications should be joined, in accordance with Rule 42 § 1 of the Rules of Court.</w:t>
      </w:r>
    </w:p>
    <w:p w:rsidRPr="00800311" w:rsidR="00981959" w:rsidP="00800311" w:rsidRDefault="00981959">
      <w:pPr>
        <w:pStyle w:val="ECHRHeading1"/>
        <w:rPr>
          <w:lang w:val="en-GB"/>
        </w:rPr>
      </w:pPr>
      <w:r w:rsidRPr="00800311">
        <w:rPr>
          <w:lang w:val="en-GB"/>
        </w:rPr>
        <w:t>II.</w:t>
      </w:r>
      <w:proofErr w:type="gramStart"/>
      <w:r w:rsidRPr="00800311">
        <w:rPr>
          <w:lang w:val="en-GB"/>
        </w:rPr>
        <w:t>  ALLEGED</w:t>
      </w:r>
      <w:proofErr w:type="gramEnd"/>
      <w:r w:rsidRPr="00800311">
        <w:rPr>
          <w:lang w:val="en-GB"/>
        </w:rPr>
        <w:t xml:space="preserve"> VIOLATION OF ARTICLE 1 OF PROTOCOL N</w:t>
      </w:r>
      <w:r w:rsidRPr="00800311" w:rsidR="00AE3B31">
        <w:rPr>
          <w:lang w:val="en-GB"/>
        </w:rPr>
        <w:t>o</w:t>
      </w:r>
      <w:r w:rsidRPr="00800311">
        <w:rPr>
          <w:lang w:val="en-GB"/>
        </w:rPr>
        <w:t>. 1</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10</w:t>
      </w:r>
      <w:r w:rsidRPr="00800311">
        <w:rPr>
          <w:lang w:val="en-GB"/>
        </w:rPr>
        <w:fldChar w:fldCharType="end"/>
      </w:r>
      <w:r w:rsidRPr="00800311">
        <w:rPr>
          <w:lang w:val="en-GB"/>
        </w:rPr>
        <w:t>.  The applicants complained that their right to the peaceful enjoyment of their possessions had been breached as a result of the implementation of rules governing rent control that applied to their property. They relied on Article 1 of Protocol No. 1 to the Convention, which reads as follows:</w:t>
      </w:r>
    </w:p>
    <w:p w:rsidRPr="00800311" w:rsidR="00981959" w:rsidP="00800311" w:rsidRDefault="00981959">
      <w:pPr>
        <w:pStyle w:val="ECHRParaQuote"/>
        <w:rPr>
          <w:lang w:val="en-GB"/>
        </w:rPr>
      </w:pPr>
      <w:r w:rsidRPr="00800311">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00311" w:rsidR="00981959" w:rsidP="00800311" w:rsidRDefault="00981959">
      <w:pPr>
        <w:pStyle w:val="ECHRParaQuote"/>
        <w:rPr>
          <w:lang w:val="en-GB"/>
        </w:rPr>
      </w:pPr>
      <w:r w:rsidRPr="00800311">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800311" w:rsidR="00981959" w:rsidP="00800311" w:rsidRDefault="00981959">
      <w:pPr>
        <w:pStyle w:val="ECHRHeading2"/>
        <w:rPr>
          <w:lang w:val="en-GB"/>
        </w:rPr>
      </w:pPr>
      <w:r w:rsidRPr="00800311">
        <w:rPr>
          <w:lang w:val="en-GB"/>
        </w:rPr>
        <w:t>A.  Admissibility</w:t>
      </w:r>
    </w:p>
    <w:p w:rsidRPr="00800311" w:rsidR="00981959" w:rsidP="00800311" w:rsidRDefault="00981959">
      <w:pPr>
        <w:pStyle w:val="ECHRHeading3"/>
      </w:pPr>
      <w:r w:rsidRPr="00800311">
        <w:t>1.  Locus standi of the wife of the deceased applicant</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11</w:t>
      </w:r>
      <w:r w:rsidRPr="00800311">
        <w:rPr>
          <w:lang w:val="en-GB"/>
        </w:rPr>
        <w:fldChar w:fldCharType="end"/>
      </w:r>
      <w:r w:rsidRPr="00800311">
        <w:rPr>
          <w:lang w:val="en-GB"/>
        </w:rPr>
        <w:t>.  The Court has been informed that the applicant, Mr M. Mego had died on 26 July 2017 and that his wife Ms O. Silnická had expressed her wish to pursue the application in his stead.</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12</w:t>
      </w:r>
      <w:r w:rsidRPr="00800311">
        <w:rPr>
          <w:lang w:val="en-GB"/>
        </w:rPr>
        <w:fldChar w:fldCharType="end"/>
      </w:r>
      <w:r w:rsidRPr="00800311">
        <w:rPr>
          <w:lang w:val="en-GB"/>
        </w:rPr>
        <w:t>.  The Government expressed no opinion on this matter.</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13</w:t>
      </w:r>
      <w:r w:rsidRPr="00800311">
        <w:rPr>
          <w:lang w:val="en-GB"/>
        </w:rPr>
        <w:fldChar w:fldCharType="end"/>
      </w:r>
      <w:r w:rsidRPr="00800311">
        <w:rPr>
          <w:lang w:val="en-GB"/>
        </w:rPr>
        <w:t>.  </w:t>
      </w:r>
      <w:r w:rsidRPr="00800311">
        <w:rPr>
          <w:lang w:val="en-GB"/>
        </w:rPr>
        <w:tab/>
        <w:t xml:space="preserve">The Court notes that the present application concerns a property right which is in principle transferable to the next of kin of the deceased person, and that the applicant had died after having lodged the application. It has in similar context accepted standing of the relatives of the deceased applicants who expressed the wish to pursue the applicant (see </w:t>
      </w:r>
      <w:r w:rsidRPr="00800311">
        <w:rPr>
          <w:i/>
          <w:lang w:val="en-GB"/>
        </w:rPr>
        <w:t>Bittó and Others v. Slovakia</w:t>
      </w:r>
      <w:r w:rsidRPr="00800311">
        <w:rPr>
          <w:lang w:val="en-GB"/>
        </w:rPr>
        <w:t xml:space="preserve"> (merits), no. 30255/09, § 74, 28 January 2014).</w:t>
      </w:r>
    </w:p>
    <w:p w:rsidRPr="00800311" w:rsidR="00981959" w:rsidP="00800311" w:rsidRDefault="00981959">
      <w:pPr>
        <w:pStyle w:val="ECHRPara"/>
        <w:rPr>
          <w:lang w:val="en-GB"/>
        </w:rPr>
      </w:pPr>
      <w:r w:rsidRPr="00800311">
        <w:rPr>
          <w:lang w:val="en-GB"/>
        </w:rPr>
        <w:t>It therefore considers that Ms O. Silnická has standing to continue the present proceedings in her late husband</w:t>
      </w:r>
      <w:r w:rsidRPr="00800311" w:rsidR="00800311">
        <w:rPr>
          <w:lang w:val="en-GB"/>
        </w:rPr>
        <w:t>’</w:t>
      </w:r>
      <w:r w:rsidRPr="00800311">
        <w:rPr>
          <w:lang w:val="en-GB"/>
        </w:rPr>
        <w:t>s stead.</w:t>
      </w:r>
    </w:p>
    <w:p w:rsidRPr="00800311" w:rsidR="00981959" w:rsidP="00800311" w:rsidRDefault="00981959">
      <w:pPr>
        <w:pStyle w:val="ECHRHeading3"/>
      </w:pPr>
      <w:r w:rsidRPr="00800311">
        <w:t xml:space="preserve">2.  Compliance with the </w:t>
      </w:r>
      <w:proofErr w:type="gramStart"/>
      <w:r w:rsidRPr="00800311">
        <w:t>six-months</w:t>
      </w:r>
      <w:proofErr w:type="gramEnd"/>
      <w:r w:rsidRPr="00800311" w:rsidR="00800311">
        <w:t>’</w:t>
      </w:r>
      <w:r w:rsidRPr="00800311">
        <w:t xml:space="preserve"> time-limit</w:t>
      </w:r>
    </w:p>
    <w:p w:rsidRPr="00800311" w:rsidR="00981959" w:rsidP="00800311" w:rsidRDefault="00981959">
      <w:pPr>
        <w:pStyle w:val="ECHRHeading4"/>
        <w:rPr>
          <w:lang w:val="en-GB"/>
        </w:rPr>
      </w:pPr>
      <w:r w:rsidRPr="00800311">
        <w:rPr>
          <w:lang w:val="en-GB"/>
        </w:rPr>
        <w:t>(a)  The applicants Mr J. Badal and Ms M. Stracová</w:t>
      </w:r>
    </w:p>
    <w:bookmarkStart w:name="paragraph16" w:id="2"/>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14</w:t>
      </w:r>
      <w:r w:rsidRPr="00800311">
        <w:rPr>
          <w:lang w:val="en-GB"/>
        </w:rPr>
        <w:fldChar w:fldCharType="end"/>
      </w:r>
      <w:bookmarkEnd w:id="2"/>
      <w:r w:rsidRPr="00800311">
        <w:rPr>
          <w:lang w:val="en-GB"/>
        </w:rPr>
        <w:t>.  The Government objected that the following applicants ceased to be the owners of some of the flats included in their application more than six months prior to its lodging on 29 June 2017 and that, therefore, the application lodged in relation to these flats is to be rejecte</w:t>
      </w:r>
      <w:r w:rsidRPr="00800311" w:rsidR="007D04F5">
        <w:rPr>
          <w:lang w:val="en-GB"/>
        </w:rPr>
        <w:t>d as belated:</w:t>
      </w:r>
    </w:p>
    <w:p w:rsidRPr="00800311" w:rsidR="00981959" w:rsidP="00800311" w:rsidRDefault="00981959">
      <w:pPr>
        <w:pStyle w:val="ECHRPara"/>
        <w:rPr>
          <w:lang w:val="en-GB"/>
        </w:rPr>
      </w:pPr>
      <w:r w:rsidRPr="00800311">
        <w:rPr>
          <w:lang w:val="en-GB"/>
        </w:rPr>
        <w:t xml:space="preserve">- Mr J. Badal in respect of the flats nos. 1, 15 and 17 at 102 Šancová St. </w:t>
      </w:r>
      <w:r w:rsidRPr="00800311" w:rsidR="00510DB4">
        <w:rPr>
          <w:lang w:val="en-GB"/>
        </w:rPr>
        <w:t>in Bratislava,</w:t>
      </w:r>
    </w:p>
    <w:p w:rsidRPr="00800311" w:rsidR="00981959" w:rsidP="00800311" w:rsidRDefault="00981959">
      <w:pPr>
        <w:pStyle w:val="ECHRPara"/>
        <w:rPr>
          <w:lang w:val="en-GB"/>
        </w:rPr>
      </w:pPr>
      <w:proofErr w:type="gramStart"/>
      <w:r w:rsidRPr="00800311">
        <w:rPr>
          <w:lang w:val="en-GB"/>
        </w:rPr>
        <w:t xml:space="preserve">- Ms M. Stracová in respect of the flats nos. </w:t>
      </w:r>
      <w:r w:rsidRPr="00800311">
        <w:rPr>
          <w:szCs w:val="24"/>
          <w:lang w:val="en-GB"/>
        </w:rPr>
        <w:t xml:space="preserve">2 and 3 at </w:t>
      </w:r>
      <w:r w:rsidRPr="00800311">
        <w:rPr>
          <w:rFonts w:cstheme="minorHAnsi"/>
          <w:szCs w:val="24"/>
          <w:lang w:val="en-GB"/>
        </w:rPr>
        <w:t>21 Grösslingová St. in Bratislava.</w:t>
      </w:r>
      <w:proofErr w:type="gramEnd"/>
    </w:p>
    <w:p w:rsidRPr="00800311" w:rsidR="00981959" w:rsidP="00800311" w:rsidRDefault="00981959">
      <w:pPr>
        <w:pStyle w:val="ECHRPara"/>
        <w:rPr>
          <w:rFonts w:cstheme="minorHAnsi"/>
          <w:szCs w:val="24"/>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15</w:t>
      </w:r>
      <w:r w:rsidRPr="00800311">
        <w:rPr>
          <w:lang w:val="en-GB"/>
        </w:rPr>
        <w:fldChar w:fldCharType="end"/>
      </w:r>
      <w:r w:rsidRPr="00800311">
        <w:rPr>
          <w:lang w:val="en-GB"/>
        </w:rPr>
        <w:t xml:space="preserve">.  The applicants explained that on 13 November 2013 and </w:t>
      </w:r>
      <w:r w:rsidRPr="00800311">
        <w:rPr>
          <w:rFonts w:cstheme="minorHAnsi"/>
          <w:szCs w:val="24"/>
          <w:lang w:val="en-GB"/>
        </w:rPr>
        <w:t xml:space="preserve">1 January 2014 respectively, </w:t>
      </w:r>
      <w:r w:rsidRPr="00800311">
        <w:rPr>
          <w:lang w:val="en-GB"/>
        </w:rPr>
        <w:t xml:space="preserve">the apartment buildings in question had undergone a transformation of the ownership structure. Hence, Mr Badal who had previously owned one third of the apartment building at 102 Šancová St. became an exclusive owner of the flats nos. 7 and 21 in that building, and Ms Stracová, previously an owner of one half of the </w:t>
      </w:r>
      <w:r w:rsidRPr="00800311">
        <w:rPr>
          <w:rFonts w:cstheme="minorHAnsi"/>
          <w:szCs w:val="24"/>
          <w:lang w:val="en-GB"/>
        </w:rPr>
        <w:t xml:space="preserve">apartment building at 21 Grösslingová St., became an exclusive owner of the flats nos. 5, 6 and 12 in that building. </w:t>
      </w:r>
      <w:r w:rsidRPr="00800311">
        <w:rPr>
          <w:lang w:val="en-GB"/>
        </w:rPr>
        <w:t>They argued that in these particular circumstances, the six months</w:t>
      </w:r>
      <w:r w:rsidRPr="00800311" w:rsidR="00800311">
        <w:rPr>
          <w:lang w:val="en-GB"/>
        </w:rPr>
        <w:t>’</w:t>
      </w:r>
      <w:r w:rsidRPr="00800311">
        <w:rPr>
          <w:lang w:val="en-GB"/>
        </w:rPr>
        <w:t xml:space="preserve"> time limit should be considered respected also with regard to the flats that they had no longer owned at the time of lodging their application.</w:t>
      </w:r>
    </w:p>
    <w:p w:rsidRPr="00800311" w:rsidR="00981959" w:rsidP="00800311" w:rsidRDefault="00981959">
      <w:pPr>
        <w:pStyle w:val="ECHRPara"/>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16</w:t>
      </w:r>
      <w:r w:rsidRPr="00800311">
        <w:rPr>
          <w:lang w:val="en-GB"/>
        </w:rPr>
        <w:fldChar w:fldCharType="end"/>
      </w:r>
      <w:r w:rsidRPr="00800311">
        <w:rPr>
          <w:lang w:val="en-GB"/>
        </w:rPr>
        <w:t xml:space="preserve">.  The Court reiterates that under Article 35 § 1 of the Convention, it may only deal with a matter “within a period of six months from the date on which the final decision was taken”. Where the alleged violation constitutes a continuing situation in respect of which no domestic remedy is available, such as the application of the rent-control scheme in the present case, the six-month period starts to run from the end of the situation concerned (see </w:t>
      </w:r>
      <w:r w:rsidRPr="00800311">
        <w:rPr>
          <w:i/>
          <w:lang w:val="en-GB"/>
        </w:rPr>
        <w:t>Bittó and Others</w:t>
      </w:r>
      <w:r w:rsidRPr="00800311">
        <w:rPr>
          <w:lang w:val="en-GB"/>
        </w:rPr>
        <w:t xml:space="preserve"> (merits), cited above, § 75). </w:t>
      </w:r>
      <w:r w:rsidRPr="00800311">
        <w:rPr>
          <w:rFonts w:cstheme="minorHAnsi"/>
          <w:szCs w:val="24"/>
          <w:lang w:val="en-GB"/>
        </w:rPr>
        <w:t xml:space="preserve">The Court held in the previous rent-control cases that </w:t>
      </w:r>
      <w:r w:rsidRPr="00800311">
        <w:rPr>
          <w:lang w:val="en-GB"/>
        </w:rPr>
        <w:t xml:space="preserve">the situation complained of ended for the applicants at the moment </w:t>
      </w:r>
      <w:r w:rsidRPr="00800311">
        <w:t xml:space="preserve">when the rent control had ceased to apply to their property or the applicants had </w:t>
      </w:r>
      <w:r w:rsidRPr="00800311">
        <w:rPr>
          <w:lang w:val="en-GB"/>
        </w:rPr>
        <w:t xml:space="preserve">transferred the property to another person (see </w:t>
      </w:r>
      <w:r w:rsidRPr="00800311">
        <w:rPr>
          <w:i/>
          <w:lang w:val="en-GB"/>
        </w:rPr>
        <w:t>Mečiar and Others v. Slovakia</w:t>
      </w:r>
      <w:r w:rsidRPr="00800311">
        <w:rPr>
          <w:lang w:val="en-GB"/>
        </w:rPr>
        <w:t xml:space="preserve">, no. 62864/09, §§ 15-16, 10 January 2017). Applying these principles, the Court considers that the transformation of the ownership structure of the relevant apartment buildings had constituted the end of the situation complained of in respect of the flats which the applicants had ceased to own at that moment. It further observes that nothing had prevented the applicants to lodge their application with the Court within six months after the transformation of the ownership structure. The Court therefore rejects the part of the application no. 48691/17 concerning flats nos. 1, 15 and 17 at 102 Šancová St. (Mr Badal) and </w:t>
      </w:r>
      <w:r w:rsidRPr="00800311">
        <w:rPr>
          <w:szCs w:val="24"/>
          <w:lang w:val="en-GB"/>
        </w:rPr>
        <w:t xml:space="preserve">flats nos. 2 and 3 at </w:t>
      </w:r>
      <w:r w:rsidRPr="00800311">
        <w:rPr>
          <w:rFonts w:cstheme="minorHAnsi"/>
          <w:szCs w:val="24"/>
          <w:lang w:val="en-GB"/>
        </w:rPr>
        <w:t xml:space="preserve">21 Grösslingová St. (Ms Stracová), both located in Bratislava, as </w:t>
      </w:r>
      <w:r w:rsidRPr="00800311">
        <w:t>introduced out of time.</w:t>
      </w:r>
    </w:p>
    <w:p w:rsidRPr="00800311" w:rsidR="00981959" w:rsidP="00800311" w:rsidRDefault="00981959">
      <w:pPr>
        <w:pStyle w:val="ECHRHeading4"/>
        <w:rPr>
          <w:lang w:val="en-GB"/>
        </w:rPr>
      </w:pPr>
      <w:r w:rsidRPr="00800311">
        <w:rPr>
          <w:lang w:val="en-GB"/>
        </w:rPr>
        <w:t>(b)  The applicant Mr I. Bielek</w:t>
      </w:r>
    </w:p>
    <w:p w:rsidRPr="00800311" w:rsidR="00981959" w:rsidP="00800311" w:rsidRDefault="00981959">
      <w:pPr>
        <w:pStyle w:val="ECHRPara"/>
        <w:rPr>
          <w:lang w:val="en-GB"/>
        </w:rPr>
      </w:pPr>
      <w:r w:rsidRPr="00800311">
        <w:rPr>
          <w:rFonts w:cstheme="minorHAnsi"/>
          <w:szCs w:val="24"/>
          <w:lang w:val="en-GB"/>
        </w:rPr>
        <w:fldChar w:fldCharType="begin"/>
      </w:r>
      <w:r w:rsidRPr="00800311">
        <w:rPr>
          <w:rFonts w:cstheme="minorHAnsi"/>
          <w:szCs w:val="24"/>
          <w:lang w:val="en-GB"/>
        </w:rPr>
        <w:instrText xml:space="preserve"> SEQ level0 \*arabic </w:instrText>
      </w:r>
      <w:r w:rsidRPr="00800311">
        <w:rPr>
          <w:rFonts w:cstheme="minorHAnsi"/>
          <w:szCs w:val="24"/>
          <w:lang w:val="en-GB"/>
        </w:rPr>
        <w:fldChar w:fldCharType="separate"/>
      </w:r>
      <w:r w:rsidRPr="00800311" w:rsidR="00800311">
        <w:rPr>
          <w:rFonts w:cstheme="minorHAnsi"/>
          <w:noProof/>
          <w:szCs w:val="24"/>
          <w:lang w:val="en-GB"/>
        </w:rPr>
        <w:t>17</w:t>
      </w:r>
      <w:r w:rsidRPr="00800311">
        <w:rPr>
          <w:rFonts w:cstheme="minorHAnsi"/>
          <w:szCs w:val="24"/>
          <w:lang w:val="en-GB"/>
        </w:rPr>
        <w:fldChar w:fldCharType="end"/>
      </w:r>
      <w:r w:rsidRPr="00800311">
        <w:rPr>
          <w:rFonts w:cstheme="minorHAnsi"/>
          <w:szCs w:val="24"/>
          <w:lang w:val="en-GB"/>
        </w:rPr>
        <w:t xml:space="preserve">.  The Government further objected that at the time of lodging the application on </w:t>
      </w:r>
      <w:r w:rsidRPr="00800311">
        <w:rPr>
          <w:lang w:val="en-GB"/>
        </w:rPr>
        <w:t>28 December 2016, the applicant Mr I. Bielek had no longer owned flats nos. 5, 9, 14 and 20</w:t>
      </w:r>
      <w:r w:rsidRPr="00800311">
        <w:rPr>
          <w:lang w:val="en-GB"/>
        </w:rPr>
        <w:noBreakHyphen/>
        <w:t>C at 17 Trenčianska St. in Bratislava and that, therefore, the application in respect of these flats was lodged out of the six months</w:t>
      </w:r>
      <w:r w:rsidRPr="00800311" w:rsidR="00800311">
        <w:rPr>
          <w:lang w:val="en-GB"/>
        </w:rPr>
        <w:t>’</w:t>
      </w:r>
      <w:r w:rsidRPr="00800311">
        <w:rPr>
          <w:lang w:val="en-GB"/>
        </w:rPr>
        <w:t xml:space="preserve"> time limit. They also pointed out that the rent control scheme has not applied to flats nos. 1 and 5 (45.58 sq. m.) located in the same building because they were non</w:t>
      </w:r>
      <w:r w:rsidRPr="00800311">
        <w:rPr>
          <w:lang w:val="en-GB"/>
        </w:rPr>
        <w:noBreakHyphen/>
        <w:t>residential premises and that flat no. 17 at 1 Heydukova St. in Bratislava was not registered at the relevant ownership deed.</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18</w:t>
      </w:r>
      <w:r w:rsidRPr="00800311">
        <w:rPr>
          <w:lang w:val="en-GB"/>
        </w:rPr>
        <w:fldChar w:fldCharType="end"/>
      </w:r>
      <w:r w:rsidRPr="00800311">
        <w:rPr>
          <w:lang w:val="en-GB"/>
        </w:rPr>
        <w:t>.  The applicant replied by limiting the scope of his just satisfaction claims to the flats nos. 3, 4, and 5 (43.25 sq. m.) at 17 Trenčianska St. and flat no. 17 at 1 Heydukova St. He explained that on 1 July 2011 a tenant residing in flat no. 5 (43.25 sq. m.) at 17 Trenčianska St. had moved to flat no. 17 at 1 Heydukova St. due to unsatisfactory technical conditions of the former flat and that he claimed pecuniary damage in respect of the former flat only until that moment. He further clarified that following a renumbering of the flats in the relevant apartment building the latter flat has been assigned a new no. 13</w:t>
      </w:r>
      <w:r w:rsidRPr="00800311" w:rsidR="00795B66">
        <w:rPr>
          <w:lang w:val="en-GB"/>
        </w:rPr>
        <w:t>.</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19</w:t>
      </w:r>
      <w:r w:rsidRPr="00800311">
        <w:rPr>
          <w:lang w:val="en-GB"/>
        </w:rPr>
        <w:fldChar w:fldCharType="end"/>
      </w:r>
      <w:r w:rsidRPr="00800311">
        <w:rPr>
          <w:lang w:val="en-GB"/>
        </w:rPr>
        <w:t>.  The Court observes that in reaction to the Government</w:t>
      </w:r>
      <w:r w:rsidRPr="00800311" w:rsidR="00800311">
        <w:rPr>
          <w:lang w:val="en-GB"/>
        </w:rPr>
        <w:t>’</w:t>
      </w:r>
      <w:r w:rsidRPr="00800311">
        <w:rPr>
          <w:lang w:val="en-GB"/>
        </w:rPr>
        <w:t>s objection the applicant narrowed the scope of his application to the rent control applied in respect of flats nos. 3, 4, and 5 (43.25 sq. m.) at 17 Trenčianska St. (the last mentioned flat until 30 June 2011) and flat no. 17 (currently no. 13) at 1 Heydukova St. As the Government</w:t>
      </w:r>
      <w:r w:rsidRPr="00800311" w:rsidR="00800311">
        <w:rPr>
          <w:lang w:val="en-GB"/>
        </w:rPr>
        <w:t>’</w:t>
      </w:r>
      <w:r w:rsidRPr="00800311">
        <w:rPr>
          <w:lang w:val="en-GB"/>
        </w:rPr>
        <w:t>s objection concerned the flats that are no longer within the scope of the application, the Court finds it unnecessary to make a separate ruling on this point.</w:t>
      </w:r>
    </w:p>
    <w:p w:rsidRPr="00800311" w:rsidR="00981959" w:rsidP="00800311" w:rsidRDefault="00981959">
      <w:pPr>
        <w:pStyle w:val="ECHRPara"/>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20</w:t>
      </w:r>
      <w:r w:rsidRPr="00800311">
        <w:rPr>
          <w:lang w:val="en-GB"/>
        </w:rPr>
        <w:fldChar w:fldCharType="end"/>
      </w:r>
      <w:r w:rsidRPr="00800311">
        <w:rPr>
          <w:lang w:val="en-GB"/>
        </w:rPr>
        <w:t xml:space="preserve">.  Furthermore, there seem to be no dispute between the parties that the situation when the tenant had moved from </w:t>
      </w:r>
      <w:r w:rsidRPr="00800311">
        <w:t xml:space="preserve">one flat to another constituted a continuing situation for the purposes of the calculation of the six-month time-limit which is in line with the previous case-law (see </w:t>
      </w:r>
      <w:r w:rsidRPr="00800311">
        <w:rPr>
          <w:i/>
        </w:rPr>
        <w:t>Bajz</w:t>
      </w:r>
      <w:r w:rsidRPr="00800311">
        <w:rPr>
          <w:rFonts w:ascii="Times New Roman" w:hAnsi="Times New Roman" w:cs="Times New Roman"/>
          <w:i/>
        </w:rPr>
        <w:t>í</w:t>
      </w:r>
      <w:r w:rsidRPr="00800311">
        <w:rPr>
          <w:i/>
        </w:rPr>
        <w:t>k and Others v. Slovakia</w:t>
      </w:r>
      <w:r w:rsidRPr="00800311">
        <w:t>, [Committee] nos. 46609/13 and 9892/14, § 25, 27 June 2017). The Court is further satisfied with the applicant</w:t>
      </w:r>
      <w:r w:rsidRPr="00800311" w:rsidR="00800311">
        <w:t>’</w:t>
      </w:r>
      <w:r w:rsidRPr="00800311">
        <w:t>s explanation concerning the renumbering of the flat 17 to flat no. 13 at 1 Heydukova St. There are therefore no outstanding issues regarding this applicant and the Government</w:t>
      </w:r>
      <w:r w:rsidRPr="00800311" w:rsidR="00800311">
        <w:rPr>
          <w:lang w:val="en-GB"/>
        </w:rPr>
        <w:t>’</w:t>
      </w:r>
      <w:r w:rsidRPr="00800311">
        <w:t>s</w:t>
      </w:r>
      <w:r w:rsidRPr="00800311" w:rsidR="00795B66">
        <w:t xml:space="preserve"> objection should be dismissed.</w:t>
      </w:r>
    </w:p>
    <w:p w:rsidRPr="00800311" w:rsidR="00981959" w:rsidP="00800311" w:rsidRDefault="00981959">
      <w:pPr>
        <w:pStyle w:val="ECHRHeading3"/>
      </w:pPr>
      <w:r w:rsidRPr="00800311">
        <w:t>3.  The remaining Government</w:t>
      </w:r>
      <w:r w:rsidRPr="00800311" w:rsidR="00800311">
        <w:t>’</w:t>
      </w:r>
      <w:r w:rsidRPr="00800311">
        <w:t>s objections</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21</w:t>
      </w:r>
      <w:r w:rsidRPr="00800311">
        <w:rPr>
          <w:lang w:val="en-GB"/>
        </w:rPr>
        <w:fldChar w:fldCharType="end"/>
      </w:r>
      <w:r w:rsidRPr="00800311">
        <w:rPr>
          <w:lang w:val="en-GB"/>
        </w:rPr>
        <w:t xml:space="preserve">.  The Government raised two further objections as to the admissibility of the present applications. Firstly, they objected that certain flats in the apartment buildings were not separately entered in the ownership deeds and it cannot be verified whether these flats exist. Secondly, they argued that the applicants had failed to submit documents proving that the rent control applied to their flats during the relevant period and the actual rent paid to them by the tenants. They reiterated that the Government maintain no list of flats </w:t>
      </w:r>
      <w:r w:rsidRPr="00800311" w:rsidR="00795B66">
        <w:rPr>
          <w:lang w:val="en-GB"/>
        </w:rPr>
        <w:t>subjected to rent control.</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22</w:t>
      </w:r>
      <w:r w:rsidRPr="00800311">
        <w:rPr>
          <w:lang w:val="en-GB"/>
        </w:rPr>
        <w:fldChar w:fldCharType="end"/>
      </w:r>
      <w:r w:rsidRPr="00800311">
        <w:rPr>
          <w:lang w:val="en-GB"/>
        </w:rPr>
        <w:t xml:space="preserve">.  The applicants submitted detailed expert reports and the documents that prove that the flats owned by the applicants were subjected to rent control and its duration. They further submitted declarations signed by each individual applicant that all data submitted to the Court correspond to reality. As to the actual amount of regulated rent collected from tenants, the applicants stated that the experts calculated the pecuniary damage on the basis of the maximum regulated rent permissible under the relevant legislation regardless of the amounts they had </w:t>
      </w:r>
      <w:r w:rsidRPr="00800311" w:rsidR="00795B66">
        <w:rPr>
          <w:lang w:val="en-GB"/>
        </w:rPr>
        <w:t>actually received from tenants.</w:t>
      </w:r>
    </w:p>
    <w:p w:rsidRPr="00800311" w:rsidR="00981959" w:rsidP="00800311" w:rsidRDefault="00981959">
      <w:pPr>
        <w:pStyle w:val="ECHRPara"/>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23</w:t>
      </w:r>
      <w:r w:rsidRPr="00800311">
        <w:rPr>
          <w:lang w:val="en-GB"/>
        </w:rPr>
        <w:fldChar w:fldCharType="end"/>
      </w:r>
      <w:r w:rsidRPr="00800311">
        <w:rPr>
          <w:lang w:val="en-GB"/>
        </w:rPr>
        <w:t xml:space="preserve">.  The Court considers, as in the previous rent control cases and in the absence of an official register of the flats subjected to rent control, that the documents submitted by the applicants, in particular the detailed expert reports, sufficiently substantiate that their flats were subjected to rent control and the duration thereof. It is also satisfied with taking into consideration the maximum rent permissible under the rent-control scheme instead of the actual rent collected by the applicants which, by definition, may have been only lower (see </w:t>
      </w:r>
      <w:r w:rsidRPr="00800311">
        <w:rPr>
          <w:i/>
          <w:lang w:val="en-GB"/>
        </w:rPr>
        <w:t xml:space="preserve">Bittó and Others </w:t>
      </w:r>
      <w:r w:rsidRPr="00800311">
        <w:rPr>
          <w:lang w:val="en-GB"/>
        </w:rPr>
        <w:t>(merits)</w:t>
      </w:r>
      <w:r w:rsidRPr="00800311">
        <w:rPr>
          <w:i/>
          <w:lang w:val="en-GB"/>
        </w:rPr>
        <w:t xml:space="preserve">, </w:t>
      </w:r>
      <w:r w:rsidRPr="00800311">
        <w:rPr>
          <w:lang w:val="en-GB"/>
        </w:rPr>
        <w:t>cited above, § 111).</w:t>
      </w:r>
      <w:r w:rsidRPr="00800311">
        <w:rPr>
          <w:b/>
          <w:lang w:val="en-GB"/>
        </w:rPr>
        <w:t xml:space="preserve"> </w:t>
      </w:r>
      <w:r w:rsidRPr="00800311">
        <w:t>The Court therefore considers that the application and the evidence submitted by the applicants contain sufficient information for the purposes of Article 34 of the Convention. It follows that the Government</w:t>
      </w:r>
      <w:r w:rsidRPr="00800311" w:rsidR="00800311">
        <w:t>’</w:t>
      </w:r>
      <w:r w:rsidRPr="00800311">
        <w:t>s objections in t</w:t>
      </w:r>
      <w:r w:rsidRPr="00800311" w:rsidR="00795B66">
        <w:t>his regard should be dismissed.</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24</w:t>
      </w:r>
      <w:r w:rsidRPr="00800311">
        <w:rPr>
          <w:lang w:val="en-GB"/>
        </w:rPr>
        <w:fldChar w:fldCharType="end"/>
      </w:r>
      <w:r w:rsidRPr="00800311">
        <w:rPr>
          <w:lang w:val="en-GB"/>
        </w:rPr>
        <w:t>.  The Court further notes that the remainder of the applications is not manifestly ill-founded within the meaning of Article 35 § 3 (a) of the Convention. It further notes that it is not inadmissible on any other grounds. It must therefore be declared admissible.</w:t>
      </w:r>
    </w:p>
    <w:p w:rsidRPr="00800311" w:rsidR="00981959" w:rsidP="00800311" w:rsidRDefault="00981959">
      <w:pPr>
        <w:pStyle w:val="ECHRHeading2"/>
        <w:rPr>
          <w:lang w:val="en-GB"/>
        </w:rPr>
      </w:pPr>
      <w:r w:rsidRPr="00800311">
        <w:rPr>
          <w:lang w:val="en-GB"/>
        </w:rPr>
        <w:t>B.  Merits</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25</w:t>
      </w:r>
      <w:r w:rsidRPr="00800311">
        <w:rPr>
          <w:lang w:val="en-GB"/>
        </w:rPr>
        <w:fldChar w:fldCharType="end"/>
      </w:r>
      <w:r w:rsidRPr="00800311">
        <w:rPr>
          <w:lang w:val="en-GB"/>
        </w:rPr>
        <w:t>.  The applicants argued that the restrictions applied to the use of their property under the rent</w:t>
      </w:r>
      <w:r w:rsidRPr="00800311">
        <w:rPr>
          <w:lang w:val="en-GB"/>
        </w:rPr>
        <w:noBreakHyphen/>
        <w:t>control scheme had imposed a disproportionate bu</w:t>
      </w:r>
      <w:r w:rsidRPr="00800311" w:rsidR="00795B66">
        <w:rPr>
          <w:lang w:val="en-GB"/>
        </w:rPr>
        <w:t>rden on their ownership rights.</w:t>
      </w:r>
    </w:p>
    <w:p w:rsidRPr="00800311" w:rsidR="00981959" w:rsidP="00800311" w:rsidRDefault="00981959">
      <w:pPr>
        <w:pStyle w:val="ECHRPara"/>
        <w:rPr>
          <w:lang w:val="en-GB"/>
        </w:rPr>
      </w:pPr>
      <w:r w:rsidRPr="00800311">
        <w:rPr>
          <w:lang w:val="en-GB"/>
        </w:rPr>
        <w:t xml:space="preserve">The Government, for their part, referred to the conclusions reached by the Court in </w:t>
      </w:r>
      <w:r w:rsidRPr="00800311">
        <w:rPr>
          <w:i/>
          <w:lang w:val="en-GB"/>
        </w:rPr>
        <w:t>Bittó and Others</w:t>
      </w:r>
      <w:r w:rsidRPr="00800311">
        <w:rPr>
          <w:lang w:val="en-GB"/>
        </w:rPr>
        <w:t xml:space="preserve"> ((merits), cited above) and</w:t>
      </w:r>
      <w:r w:rsidRPr="00800311" w:rsidR="00795B66">
        <w:rPr>
          <w:lang w:val="en-GB"/>
        </w:rPr>
        <w:t xml:space="preserve"> subsequent rent control cases.</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26</w:t>
      </w:r>
      <w:r w:rsidRPr="00800311">
        <w:rPr>
          <w:lang w:val="en-GB"/>
        </w:rPr>
        <w:fldChar w:fldCharType="end"/>
      </w:r>
      <w:r w:rsidRPr="00800311">
        <w:rPr>
          <w:lang w:val="en-GB"/>
        </w:rPr>
        <w:t xml:space="preserve">.  The Court reminds that in </w:t>
      </w:r>
      <w:r w:rsidRPr="00800311">
        <w:rPr>
          <w:i/>
          <w:lang w:val="en-GB"/>
        </w:rPr>
        <w:t>Bittó and Others</w:t>
      </w:r>
      <w:r w:rsidRPr="00800311">
        <w:rPr>
          <w:lang w:val="en-GB"/>
        </w:rPr>
        <w:t xml:space="preserve"> ((merits), cited above, §§ 101-119) and subsequent rent control cases, it found (i) that the rent</w:t>
      </w:r>
      <w:r w:rsidRPr="00800311">
        <w:rPr>
          <w:lang w:val="en-GB"/>
        </w:rPr>
        <w:noBreakHyphen/>
        <w:t>control scheme had amounted to an interference with the applicants</w:t>
      </w:r>
      <w:r w:rsidRPr="00800311" w:rsidR="00800311">
        <w:rPr>
          <w:rFonts w:ascii="Times New Roman" w:hAnsi="Times New Roman" w:cs="Times New Roman"/>
          <w:lang w:val="en-GB"/>
        </w:rPr>
        <w:t>’</w:t>
      </w:r>
      <w:r w:rsidRPr="00800311">
        <w:rPr>
          <w:lang w:val="en-GB"/>
        </w:rPr>
        <w:t xml:space="preserve"> property, (ii) that that interference had constituted a means of State control of the use of their property to be examined under the second paragraph of Article 1 of Protocol No. 1, (iii) that it had been “lawful” within the meaning of that Article, (iv) that it had pursued a legitimate social-policy aim, and (v) that it had been “in accordance with the general interest”, as required by the second paragraph of that Article. As to the requirement of proportionality, it concluded that in implementing the rent-control scheme the authorities had failed to strike the requisite fair balance between the general interests of the community and the protection of the applicants</w:t>
      </w:r>
      <w:r w:rsidRPr="00800311" w:rsidR="00800311">
        <w:rPr>
          <w:lang w:val="en-GB"/>
        </w:rPr>
        <w:t>’</w:t>
      </w:r>
      <w:r w:rsidRPr="00800311">
        <w:rPr>
          <w:lang w:val="en-GB"/>
        </w:rPr>
        <w:t xml:space="preserve"> property rights, as a result of which there had been a violation of their rights under Article 1 of Protocol No. 1</w:t>
      </w:r>
      <w:r w:rsidRPr="00800311" w:rsidR="00795B66">
        <w:rPr>
          <w:lang w:val="en-GB"/>
        </w:rPr>
        <w:t>.</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27</w:t>
      </w:r>
      <w:r w:rsidRPr="00800311">
        <w:rPr>
          <w:lang w:val="en-GB"/>
        </w:rPr>
        <w:fldChar w:fldCharType="end"/>
      </w:r>
      <w:r w:rsidRPr="00800311">
        <w:rPr>
          <w:lang w:val="en-GB"/>
        </w:rPr>
        <w:t xml:space="preserve">.  The present cases follow the pattern of </w:t>
      </w:r>
      <w:r w:rsidRPr="00800311">
        <w:rPr>
          <w:i/>
          <w:lang w:val="en-GB"/>
        </w:rPr>
        <w:t xml:space="preserve">Bittó and </w:t>
      </w:r>
      <w:proofErr w:type="gramStart"/>
      <w:r w:rsidRPr="00800311">
        <w:rPr>
          <w:i/>
          <w:lang w:val="en-GB"/>
        </w:rPr>
        <w:t>Others</w:t>
      </w:r>
      <w:proofErr w:type="gramEnd"/>
      <w:r w:rsidRPr="00800311">
        <w:rPr>
          <w:lang w:val="en-GB"/>
        </w:rPr>
        <w:t xml:space="preserve"> and subsequent rent control cases and the Government have not put forward any fact or argument capable of persuading the Court to reach a different conclusion in the present cases. Having regard to its well</w:t>
      </w:r>
      <w:r w:rsidRPr="00800311">
        <w:rPr>
          <w:lang w:val="en-GB"/>
        </w:rPr>
        <w:noBreakHyphen/>
        <w:t>established case-law on the subject, the Court considers that there has been a violation of Article 1 of Protocol No. 1.</w:t>
      </w:r>
    </w:p>
    <w:p w:rsidRPr="00800311" w:rsidR="00981959" w:rsidP="00800311" w:rsidRDefault="00981959">
      <w:pPr>
        <w:pStyle w:val="ECHRHeading1"/>
        <w:rPr>
          <w:lang w:val="en-GB"/>
        </w:rPr>
      </w:pPr>
      <w:r w:rsidRPr="00800311">
        <w:rPr>
          <w:lang w:val="en-GB"/>
        </w:rPr>
        <w:t>III.</w:t>
      </w:r>
      <w:proofErr w:type="gramStart"/>
      <w:r w:rsidRPr="00800311">
        <w:rPr>
          <w:lang w:val="en-GB"/>
        </w:rPr>
        <w:t>  ALLEGED</w:t>
      </w:r>
      <w:proofErr w:type="gramEnd"/>
      <w:r w:rsidRPr="00800311">
        <w:rPr>
          <w:lang w:val="en-GB"/>
        </w:rPr>
        <w:t xml:space="preserve"> VIOLATION OF ARTICLE 14 OF THE CONVENTION, TAKEN TOGETHER WITH ARTICLE 1 OF PROTOCOL N</w:t>
      </w:r>
      <w:r w:rsidRPr="00800311" w:rsidR="00AE3B31">
        <w:rPr>
          <w:lang w:val="en-GB"/>
        </w:rPr>
        <w:t>o</w:t>
      </w:r>
      <w:r w:rsidRPr="00800311">
        <w:rPr>
          <w:lang w:val="en-GB"/>
        </w:rPr>
        <w:t>. 1</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28</w:t>
      </w:r>
      <w:r w:rsidRPr="00800311">
        <w:rPr>
          <w:lang w:val="en-GB"/>
        </w:rPr>
        <w:fldChar w:fldCharType="end"/>
      </w:r>
      <w:r w:rsidRPr="00800311">
        <w:rPr>
          <w:lang w:val="en-GB"/>
        </w:rPr>
        <w:t>.  The applicants maintained that the restrictions imposed by the rent</w:t>
      </w:r>
      <w:r w:rsidRPr="00800311">
        <w:rPr>
          <w:lang w:val="en-GB"/>
        </w:rPr>
        <w:noBreakHyphen/>
        <w:t>control scheme amounted to discriminatory treatment in violation of Article 14 in conjunction with Article 1 of Protocol No. 1. Article 14 reads as follows:</w:t>
      </w:r>
    </w:p>
    <w:p w:rsidRPr="00800311" w:rsidR="00981959" w:rsidP="00800311" w:rsidRDefault="00981959">
      <w:pPr>
        <w:pStyle w:val="ECHRParaQuote"/>
        <w:rPr>
          <w:lang w:val="en-GB"/>
        </w:rPr>
      </w:pPr>
      <w:r w:rsidRPr="00800311">
        <w:rPr>
          <w:lang w:val="en-GB"/>
        </w:rP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29</w:t>
      </w:r>
      <w:r w:rsidRPr="00800311">
        <w:rPr>
          <w:lang w:val="en-GB"/>
        </w:rPr>
        <w:fldChar w:fldCharType="end"/>
      </w:r>
      <w:r w:rsidRPr="00800311">
        <w:rPr>
          <w:lang w:val="en-GB"/>
        </w:rPr>
        <w:t xml:space="preserve">.  As in </w:t>
      </w:r>
      <w:r w:rsidRPr="00800311">
        <w:rPr>
          <w:i/>
          <w:lang w:val="en-GB"/>
        </w:rPr>
        <w:t>Bittó and Others</w:t>
      </w:r>
      <w:r w:rsidRPr="00800311">
        <w:rPr>
          <w:lang w:val="en-GB"/>
        </w:rPr>
        <w:t xml:space="preserve"> ((merits), cited above, §§ 120-25) and subsequent rent control cases, the Court concludes that </w:t>
      </w:r>
      <w:r w:rsidRPr="00800311">
        <w:t>in view of its conclusion that there had been a breach of the applicants</w:t>
      </w:r>
      <w:r w:rsidRPr="00800311" w:rsidR="00800311">
        <w:t>’</w:t>
      </w:r>
      <w:r w:rsidRPr="00800311">
        <w:t xml:space="preserve"> rights under Article 1 of Protocol No. 1, no separate issue arises under Article 14.</w:t>
      </w:r>
    </w:p>
    <w:p w:rsidRPr="00800311" w:rsidR="00981959" w:rsidP="00800311" w:rsidRDefault="00981959">
      <w:pPr>
        <w:pStyle w:val="ECHRHeading1"/>
        <w:rPr>
          <w:lang w:val="en-GB"/>
        </w:rPr>
      </w:pPr>
      <w:r w:rsidRPr="00800311">
        <w:rPr>
          <w:lang w:val="en-GB"/>
        </w:rPr>
        <w:t>IV.</w:t>
      </w:r>
      <w:proofErr w:type="gramStart"/>
      <w:r w:rsidRPr="00800311">
        <w:rPr>
          <w:lang w:val="en-GB"/>
        </w:rPr>
        <w:t>  APPLICATION</w:t>
      </w:r>
      <w:proofErr w:type="gramEnd"/>
      <w:r w:rsidRPr="00800311">
        <w:rPr>
          <w:lang w:val="en-GB"/>
        </w:rPr>
        <w:t xml:space="preserve"> OF ARTICLE 41 OF THE CONVENTION</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30</w:t>
      </w:r>
      <w:r w:rsidRPr="00800311">
        <w:rPr>
          <w:lang w:val="en-GB"/>
        </w:rPr>
        <w:fldChar w:fldCharType="end"/>
      </w:r>
      <w:r w:rsidRPr="00800311">
        <w:rPr>
          <w:lang w:val="en-GB"/>
        </w:rPr>
        <w:t>.  Article 41 of the Convention provides:</w:t>
      </w:r>
    </w:p>
    <w:p w:rsidRPr="00800311" w:rsidR="00981959" w:rsidP="00800311" w:rsidRDefault="00981959">
      <w:pPr>
        <w:pStyle w:val="ECHRParaQuote"/>
        <w:keepNext/>
        <w:keepLines/>
        <w:rPr>
          <w:lang w:val="en-GB"/>
        </w:rPr>
      </w:pPr>
      <w:r w:rsidRPr="00800311">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00311" w:rsidR="00981959" w:rsidP="00800311" w:rsidRDefault="00981959">
      <w:pPr>
        <w:pStyle w:val="ECHRHeading2"/>
        <w:rPr>
          <w:lang w:val="en-GB"/>
        </w:rPr>
      </w:pPr>
      <w:r w:rsidRPr="00800311">
        <w:rPr>
          <w:lang w:val="en-GB"/>
        </w:rPr>
        <w:t>A.  Damage</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31</w:t>
      </w:r>
      <w:r w:rsidRPr="00800311">
        <w:rPr>
          <w:lang w:val="en-GB"/>
        </w:rPr>
        <w:fldChar w:fldCharType="end"/>
      </w:r>
      <w:r w:rsidRPr="00800311">
        <w:rPr>
          <w:lang w:val="en-GB"/>
        </w:rPr>
        <w:t>.  The applicants claimed compensation for the pecuniary damage which they had suffered as a result of the rent</w:t>
      </w:r>
      <w:r w:rsidRPr="00800311">
        <w:rPr>
          <w:lang w:val="en-GB"/>
        </w:rPr>
        <w:noBreakHyphen/>
        <w:t xml:space="preserve">control scheme. They submitted expert opinions determining the claimed amounts as the difference between the market rent applicable to similar dwellings and the maximum amount of regulated rent which they could charge under the relevant legislation. Those sums were then increased by the default interest applicable under Slovakian law. The applicants further asserted that the level of award should reflect that in </w:t>
      </w:r>
      <w:r w:rsidRPr="00800311">
        <w:rPr>
          <w:i/>
          <w:lang w:val="en-GB"/>
        </w:rPr>
        <w:t>Bittó and Others</w:t>
      </w:r>
      <w:r w:rsidRPr="00800311">
        <w:rPr>
          <w:lang w:val="en-GB"/>
        </w:rPr>
        <w:t xml:space="preserve"> and objected that the Court</w:t>
      </w:r>
      <w:r w:rsidRPr="00800311" w:rsidR="00800311">
        <w:rPr>
          <w:lang w:val="en-GB"/>
        </w:rPr>
        <w:t>’</w:t>
      </w:r>
      <w:r w:rsidRPr="00800311">
        <w:rPr>
          <w:lang w:val="en-GB"/>
        </w:rPr>
        <w:t xml:space="preserve">s awards in the post </w:t>
      </w:r>
      <w:r w:rsidRPr="00800311">
        <w:rPr>
          <w:i/>
          <w:lang w:val="en-GB"/>
        </w:rPr>
        <w:t>Bittó</w:t>
      </w:r>
      <w:r w:rsidRPr="00800311">
        <w:rPr>
          <w:lang w:val="en-GB"/>
        </w:rPr>
        <w:t xml:space="preserve"> judgments had been lower. The applicant</w:t>
      </w:r>
      <w:r w:rsidRPr="00800311" w:rsidR="00800311">
        <w:rPr>
          <w:lang w:val="en-GB"/>
        </w:rPr>
        <w:t>’</w:t>
      </w:r>
      <w:r w:rsidRPr="00800311">
        <w:rPr>
          <w:lang w:val="en-GB"/>
        </w:rPr>
        <w:t>s specific individual claims in respect of pecuniary damage are set out in Appendices 3 </w:t>
      </w:r>
      <w:r w:rsidRPr="00800311">
        <w:rPr>
          <w:lang w:val="en-GB"/>
        </w:rPr>
        <w:noBreakHyphen/>
        <w:t> 4 (column G). In addition, the applicants claimed 50,000 euros (EUR) each in respect of non-pecuniary damage.</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32</w:t>
      </w:r>
      <w:r w:rsidRPr="00800311">
        <w:rPr>
          <w:lang w:val="en-GB"/>
        </w:rPr>
        <w:fldChar w:fldCharType="end"/>
      </w:r>
      <w:r w:rsidRPr="00800311">
        <w:rPr>
          <w:lang w:val="en-GB"/>
        </w:rPr>
        <w:t>.  The Government objected to the applicants</w:t>
      </w:r>
      <w:r w:rsidRPr="00800311" w:rsidR="00800311">
        <w:rPr>
          <w:lang w:val="en-GB"/>
        </w:rPr>
        <w:t>’</w:t>
      </w:r>
      <w:r w:rsidRPr="00800311">
        <w:rPr>
          <w:lang w:val="en-GB"/>
        </w:rPr>
        <w:t xml:space="preserve"> claims in respect of pecuniary and non-pecuniary damage as being excessive and referred to the awards in the previous rent-control cases. They contested the method by which the applicants had determined the alleged pecuniary dama</w:t>
      </w:r>
      <w:r w:rsidRPr="00800311" w:rsidR="00795B66">
        <w:rPr>
          <w:lang w:val="en-GB"/>
        </w:rPr>
        <w:t>ge.</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33</w:t>
      </w:r>
      <w:r w:rsidRPr="00800311">
        <w:rPr>
          <w:lang w:val="en-GB"/>
        </w:rPr>
        <w:fldChar w:fldCharType="end"/>
      </w:r>
      <w:r w:rsidRPr="00800311">
        <w:rPr>
          <w:lang w:val="en-GB"/>
        </w:rPr>
        <w:t xml:space="preserve">.  The applicable case-law principles are summarised in </w:t>
      </w:r>
      <w:r w:rsidRPr="00800311">
        <w:rPr>
          <w:i/>
          <w:lang w:val="en-GB"/>
        </w:rPr>
        <w:t>Bitt</w:t>
      </w:r>
      <w:r w:rsidRPr="00800311">
        <w:rPr>
          <w:rFonts w:ascii="Times New Roman" w:hAnsi="Times New Roman" w:cs="Times New Roman"/>
          <w:i/>
          <w:lang w:val="en-GB"/>
        </w:rPr>
        <w:t>ó</w:t>
      </w:r>
      <w:r w:rsidRPr="00800311">
        <w:rPr>
          <w:i/>
          <w:lang w:val="en-GB"/>
        </w:rPr>
        <w:t xml:space="preserve"> and Others</w:t>
      </w:r>
      <w:r w:rsidRPr="00800311">
        <w:rPr>
          <w:lang w:val="en-GB"/>
        </w:rPr>
        <w:t xml:space="preserve"> ((just satisfaction), cited above, </w:t>
      </w:r>
      <w:r w:rsidRPr="00800311">
        <w:rPr>
          <w:rFonts w:ascii="Times New Roman" w:hAnsi="Times New Roman" w:cs="Times New Roman"/>
          <w:lang w:val="en-GB"/>
        </w:rPr>
        <w:t>§§</w:t>
      </w:r>
      <w:r w:rsidRPr="00800311">
        <w:rPr>
          <w:lang w:val="en-GB"/>
        </w:rPr>
        <w:t xml:space="preserve"> 20</w:t>
      </w:r>
      <w:r w:rsidRPr="00800311">
        <w:rPr>
          <w:rFonts w:ascii="MS Mincho" w:hAnsi="MS Mincho" w:eastAsia="MS Mincho" w:cs="MS Mincho"/>
          <w:lang w:val="en-GB"/>
        </w:rPr>
        <w:noBreakHyphen/>
      </w:r>
      <w:r w:rsidRPr="00800311">
        <w:rPr>
          <w:lang w:val="en-GB"/>
        </w:rPr>
        <w:t>29). In line with its findings in that case, the Court acknowledges that the applicants must have sustained damage for which they are to be compensated with an aggregate sum covering all heads of damage. The Court reminds that any compensation may only be befitting in respect of the part of the application that, having previously been declared admissible, has given rise to a finding of a violation of the applicants</w:t>
      </w:r>
      <w:r w:rsidRPr="00800311" w:rsidR="00800311">
        <w:rPr>
          <w:lang w:val="en-GB"/>
        </w:rPr>
        <w:t>’</w:t>
      </w:r>
      <w:r w:rsidRPr="00800311">
        <w:rPr>
          <w:lang w:val="en-GB"/>
        </w:rPr>
        <w:t xml:space="preserve"> Convention rights.</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34</w:t>
      </w:r>
      <w:r w:rsidRPr="00800311">
        <w:rPr>
          <w:lang w:val="en-GB"/>
        </w:rPr>
        <w:fldChar w:fldCharType="end"/>
      </w:r>
      <w:r w:rsidRPr="00800311">
        <w:rPr>
          <w:lang w:val="en-GB"/>
        </w:rPr>
        <w:t xml:space="preserve">.  As regards the scope of the award, the Court refers to the criteria further developed in </w:t>
      </w:r>
      <w:r w:rsidRPr="00800311">
        <w:rPr>
          <w:i/>
          <w:lang w:val="en-GB"/>
        </w:rPr>
        <w:t xml:space="preserve">Bukovčanová and Others </w:t>
      </w:r>
      <w:r w:rsidRPr="00800311">
        <w:rPr>
          <w:lang w:val="en-GB"/>
        </w:rPr>
        <w:t xml:space="preserve">(no. 23785/07, § 51, 5 July 2016), where it took into account all the circumstances, including (i) the purpose and the context of the rent control and the level of the awards in </w:t>
      </w:r>
      <w:r w:rsidRPr="00800311">
        <w:rPr>
          <w:i/>
          <w:lang w:val="en-GB"/>
        </w:rPr>
        <w:t>Bittó and Others</w:t>
      </w:r>
      <w:r w:rsidRPr="00800311">
        <w:rPr>
          <w:lang w:val="en-GB"/>
        </w:rPr>
        <w:t>, (ii) the size of the property in question, (iii) the duration of the application of the rent-control scheme in relation to each individual part of the property, (iv) its location, and (v) the ownership shares of the respective applicants in the property. These criteria have been applied in subsequent rent control cases against Slovakia and the Court finds no reasons to depart from the</w:t>
      </w:r>
      <w:r w:rsidRPr="00800311" w:rsidR="00795B66">
        <w:rPr>
          <w:lang w:val="en-GB"/>
        </w:rPr>
        <w:t xml:space="preserve"> approach taken in those cases.</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35</w:t>
      </w:r>
      <w:r w:rsidRPr="00800311">
        <w:rPr>
          <w:lang w:val="en-GB"/>
        </w:rPr>
        <w:fldChar w:fldCharType="end"/>
      </w:r>
      <w:r w:rsidRPr="00800311">
        <w:rPr>
          <w:lang w:val="en-GB"/>
        </w:rPr>
        <w:t>.  As to the temporal scope of the applicants</w:t>
      </w:r>
      <w:r w:rsidRPr="00800311" w:rsidR="00800311">
        <w:rPr>
          <w:lang w:val="en-GB"/>
        </w:rPr>
        <w:t>’</w:t>
      </w:r>
      <w:r w:rsidRPr="00800311">
        <w:rPr>
          <w:lang w:val="en-GB"/>
        </w:rPr>
        <w:t xml:space="preserve"> claims, the Court observes that under the Termination and Settlement of Tenancy (Certain Apartments) Act the owners of property which remained subjected to rent control after 31 December 2016 are entitled to claim from the municipality in question the difference between the free-market rent and the regulated rent for that property (see paragraph </w:t>
      </w:r>
      <w:r w:rsidRPr="00800311">
        <w:rPr>
          <w:lang w:val="en-GB"/>
        </w:rPr>
        <w:fldChar w:fldCharType="begin"/>
      </w:r>
      <w:r w:rsidRPr="00800311">
        <w:rPr>
          <w:lang w:val="en-GB"/>
        </w:rPr>
        <w:instrText xml:space="preserve"> REF paragraph8 \h </w:instrText>
      </w:r>
      <w:r w:rsidRPr="00800311" w:rsidR="00207804">
        <w:rPr>
          <w:lang w:val="en-GB"/>
        </w:rPr>
        <w:instrText xml:space="preserve"> \* MERGEFORMAT </w:instrText>
      </w:r>
      <w:r w:rsidRPr="00800311">
        <w:rPr>
          <w:lang w:val="en-GB"/>
        </w:rPr>
      </w:r>
      <w:r w:rsidRPr="00800311">
        <w:rPr>
          <w:lang w:val="en-GB"/>
        </w:rPr>
        <w:fldChar w:fldCharType="separate"/>
      </w:r>
      <w:r w:rsidRPr="00800311" w:rsidR="00800311">
        <w:rPr>
          <w:noProof/>
          <w:lang w:val="en-GB"/>
        </w:rPr>
        <w:t>8</w:t>
      </w:r>
      <w:r w:rsidRPr="00800311">
        <w:rPr>
          <w:lang w:val="en-GB"/>
        </w:rPr>
        <w:fldChar w:fldCharType="end"/>
      </w:r>
      <w:r w:rsidRPr="00800311">
        <w:rPr>
          <w:lang w:val="en-GB"/>
        </w:rPr>
        <w:t xml:space="preserve"> above). The Court finds that, in such circumstances and in the absence of arguments from the parties to the contrary, there is no scope for just-satisfaction awards for the period </w:t>
      </w:r>
      <w:r w:rsidRPr="00800311" w:rsidR="00795B66">
        <w:rPr>
          <w:lang w:val="en-GB"/>
        </w:rPr>
        <w:t>subsequent to 31 December 2016.</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36</w:t>
      </w:r>
      <w:r w:rsidRPr="00800311">
        <w:rPr>
          <w:lang w:val="en-GB"/>
        </w:rPr>
        <w:fldChar w:fldCharType="end"/>
      </w:r>
      <w:r w:rsidRPr="00800311">
        <w:rPr>
          <w:lang w:val="en-GB"/>
        </w:rPr>
        <w:t xml:space="preserve">.  In the light of the above, the Court finds it appropriate to award aggregate sums covering all heads of damage specified in respect of each individual applicant in Appendices 3 </w:t>
      </w:r>
      <w:r w:rsidRPr="00800311">
        <w:rPr>
          <w:lang w:val="en-GB"/>
        </w:rPr>
        <w:noBreakHyphen/>
        <w:t xml:space="preserve"> 4 (column H) in a total amount of EUR 2,673,500, plus any tax that may be chargeable in respect of these amounts.</w:t>
      </w:r>
    </w:p>
    <w:p w:rsidRPr="00800311" w:rsidR="00981959" w:rsidP="00800311" w:rsidRDefault="00981959">
      <w:pPr>
        <w:pStyle w:val="ECHRHeading2"/>
        <w:rPr>
          <w:lang w:val="en-GB"/>
        </w:rPr>
      </w:pPr>
      <w:r w:rsidRPr="00800311">
        <w:rPr>
          <w:lang w:val="en-GB"/>
        </w:rPr>
        <w:t>B.  Costs and expenses</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37</w:t>
      </w:r>
      <w:r w:rsidRPr="00800311">
        <w:rPr>
          <w:lang w:val="en-GB"/>
        </w:rPr>
        <w:fldChar w:fldCharType="end"/>
      </w:r>
      <w:r w:rsidRPr="00800311">
        <w:rPr>
          <w:lang w:val="en-GB"/>
        </w:rPr>
        <w:t>.  In application no. 2294/17 the applicants claimed EUR 660 in translation costs, EUR 134,300.34 in legal costs for their representation before the Court and EUR 216,572.31 EUR for preparation of the expert o</w:t>
      </w:r>
      <w:r w:rsidRPr="00800311" w:rsidR="00795B66">
        <w:rPr>
          <w:lang w:val="en-GB"/>
        </w:rPr>
        <w:t>pinions submitted to the Court.</w:t>
      </w:r>
    </w:p>
    <w:p w:rsidRPr="00800311" w:rsidR="00981959" w:rsidP="00800311" w:rsidRDefault="00981959">
      <w:pPr>
        <w:pStyle w:val="ECHRPara"/>
        <w:rPr>
          <w:lang w:val="en-GB"/>
        </w:rPr>
      </w:pPr>
      <w:r w:rsidRPr="00800311">
        <w:rPr>
          <w:lang w:val="en-GB"/>
        </w:rPr>
        <w:t>In application no. 48691/17 the applicants claimed EUR 20,495.52 in legal costs incurred before the Court and EUR 36,906</w:t>
      </w:r>
      <w:r w:rsidRPr="00800311" w:rsidR="00795B66">
        <w:rPr>
          <w:lang w:val="en-GB"/>
        </w:rPr>
        <w:t>.89 for the expert opinions.</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38</w:t>
      </w:r>
      <w:r w:rsidRPr="00800311">
        <w:rPr>
          <w:lang w:val="en-GB"/>
        </w:rPr>
        <w:fldChar w:fldCharType="end"/>
      </w:r>
      <w:r w:rsidRPr="00800311">
        <w:rPr>
          <w:lang w:val="en-GB"/>
        </w:rPr>
        <w:t>.  The Government challenged the costs claimed by the applicants as being excessive. They also found the elaboration of the expert reports redundant considering the Court</w:t>
      </w:r>
      <w:r w:rsidRPr="00800311" w:rsidR="00800311">
        <w:rPr>
          <w:lang w:val="en-GB"/>
        </w:rPr>
        <w:t>’</w:t>
      </w:r>
      <w:r w:rsidRPr="00800311">
        <w:rPr>
          <w:lang w:val="en-GB"/>
        </w:rPr>
        <w:t>s previous case-law according to which the Court is not bound to follow the domestic calculations.</w:t>
      </w:r>
    </w:p>
    <w:bookmarkStart w:name="paragraph45" w:id="3"/>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39</w:t>
      </w:r>
      <w:r w:rsidRPr="00800311">
        <w:rPr>
          <w:lang w:val="en-GB"/>
        </w:rPr>
        <w:fldChar w:fldCharType="end"/>
      </w:r>
      <w:bookmarkEnd w:id="3"/>
      <w:r w:rsidRPr="00800311">
        <w:rPr>
          <w:lang w:val="en-GB"/>
        </w:rPr>
        <w:t>.  Regard being had to the documents in its possession and to its case</w:t>
      </w:r>
      <w:r w:rsidRPr="00800311">
        <w:rPr>
          <w:lang w:val="en-GB"/>
        </w:rPr>
        <w:noBreakHyphen/>
        <w:t xml:space="preserve">law (see </w:t>
      </w:r>
      <w:r w:rsidRPr="00800311">
        <w:rPr>
          <w:i/>
          <w:lang w:val="en-GB"/>
        </w:rPr>
        <w:t>Bittó and Others</w:t>
      </w:r>
      <w:r w:rsidRPr="00800311">
        <w:rPr>
          <w:lang w:val="en-GB"/>
        </w:rPr>
        <w:t xml:space="preserve"> (just satisfaction), cited above, § 35; </w:t>
      </w:r>
      <w:r w:rsidRPr="00800311">
        <w:rPr>
          <w:i/>
          <w:lang w:val="en-GB"/>
        </w:rPr>
        <w:t>Mečiar and Others</w:t>
      </w:r>
      <w:r w:rsidRPr="00800311">
        <w:rPr>
          <w:lang w:val="en-GB"/>
        </w:rPr>
        <w:t>, cited above, § 45), the Court considers it reasonable to award the following sums:</w:t>
      </w:r>
    </w:p>
    <w:p w:rsidRPr="00800311" w:rsidR="00981959" w:rsidP="00800311" w:rsidRDefault="00981959">
      <w:pPr>
        <w:pStyle w:val="ECHRPara"/>
        <w:rPr>
          <w:lang w:val="en-GB"/>
        </w:rPr>
      </w:pPr>
      <w:r w:rsidRPr="00800311">
        <w:rPr>
          <w:lang w:val="en-GB"/>
        </w:rPr>
        <w:t>- EUR 1,000 to each applicant in respect of legal costs for the representation in the proceedings before the Court - namely EUR 39,000</w:t>
      </w:r>
      <w:r w:rsidRPr="00800311">
        <w:rPr>
          <w:color w:val="FF0000"/>
          <w:lang w:val="en-GB"/>
        </w:rPr>
        <w:t xml:space="preserve"> </w:t>
      </w:r>
      <w:r w:rsidRPr="00800311">
        <w:rPr>
          <w:lang w:val="en-GB"/>
        </w:rPr>
        <w:t>jointly to the applicants in application no. 2294/17, and EUR 8,000 jointly to the applicants in application no. 48691/17;</w:t>
      </w:r>
    </w:p>
    <w:p w:rsidRPr="00800311" w:rsidR="00981959" w:rsidP="00800311" w:rsidRDefault="00981959">
      <w:pPr>
        <w:pStyle w:val="ECHRPara"/>
        <w:rPr>
          <w:lang w:val="en-GB"/>
        </w:rPr>
      </w:pPr>
      <w:r w:rsidRPr="00800311">
        <w:rPr>
          <w:lang w:val="en-GB"/>
        </w:rPr>
        <w:t>- 25% of the total sums claimed in respect of the expert opinions on the rental value of individual flats - namely, EUR 54,143 jointly to the applicants in application no. 2294/17, and EUR 9,227 jointly to the applicants in application no. 48691/17. These amounts are to be apportioned pro rata among the applicants according to the respective costs of the individual expert opinions that they submitted;</w:t>
      </w:r>
    </w:p>
    <w:p w:rsidRPr="00800311" w:rsidR="00981959" w:rsidP="00800311" w:rsidRDefault="00981959">
      <w:pPr>
        <w:pStyle w:val="ECHRPara"/>
        <w:rPr>
          <w:lang w:val="en-GB"/>
        </w:rPr>
      </w:pPr>
      <w:r w:rsidRPr="00800311">
        <w:rPr>
          <w:lang w:val="en-GB"/>
        </w:rPr>
        <w:t>- EUR 660 jointly to the applicants in application no. 2294/17 in respect of translation costs.</w:t>
      </w:r>
    </w:p>
    <w:p w:rsidRPr="00800311" w:rsidR="00981959" w:rsidP="00800311" w:rsidRDefault="00981959">
      <w:pPr>
        <w:pStyle w:val="ECHRHeading2"/>
        <w:rPr>
          <w:lang w:val="en-GB"/>
        </w:rPr>
      </w:pPr>
      <w:r w:rsidRPr="00800311">
        <w:rPr>
          <w:lang w:val="en-GB"/>
        </w:rPr>
        <w:t>C.  Default interest</w:t>
      </w:r>
    </w:p>
    <w:p w:rsidRPr="00800311" w:rsidR="00981959" w:rsidP="00800311" w:rsidRDefault="00981959">
      <w:pPr>
        <w:pStyle w:val="ECHRPara"/>
        <w:rPr>
          <w:lang w:val="en-GB"/>
        </w:rPr>
      </w:pPr>
      <w:r w:rsidRPr="00800311">
        <w:rPr>
          <w:lang w:val="en-GB"/>
        </w:rPr>
        <w:fldChar w:fldCharType="begin"/>
      </w:r>
      <w:r w:rsidRPr="00800311">
        <w:rPr>
          <w:lang w:val="en-GB"/>
        </w:rPr>
        <w:instrText xml:space="preserve"> SEQ level0 \*arabic </w:instrText>
      </w:r>
      <w:r w:rsidRPr="00800311">
        <w:rPr>
          <w:lang w:val="en-GB"/>
        </w:rPr>
        <w:fldChar w:fldCharType="separate"/>
      </w:r>
      <w:r w:rsidRPr="00800311" w:rsidR="00800311">
        <w:rPr>
          <w:noProof/>
          <w:lang w:val="en-GB"/>
        </w:rPr>
        <w:t>40</w:t>
      </w:r>
      <w:r w:rsidRPr="00800311">
        <w:rPr>
          <w:lang w:val="en-GB"/>
        </w:rPr>
        <w:fldChar w:fldCharType="end"/>
      </w:r>
      <w:r w:rsidRPr="00800311">
        <w:rPr>
          <w:lang w:val="en-GB"/>
        </w:rPr>
        <w:t>.  The Court considers it appropriate that the default interest rate should be based on the marginal lending rate of the European Central Bank, to which should be added three percentage points.</w:t>
      </w:r>
    </w:p>
    <w:p w:rsidRPr="00800311" w:rsidR="00981959" w:rsidP="00800311" w:rsidRDefault="00981959">
      <w:pPr>
        <w:pStyle w:val="ECHRTitle1"/>
        <w:rPr>
          <w:lang w:val="en-GB"/>
        </w:rPr>
      </w:pPr>
      <w:r w:rsidRPr="00800311">
        <w:rPr>
          <w:lang w:val="en-GB"/>
        </w:rPr>
        <w:t>FOR THESE REASONS, THE COURT, UNANIMOUSLY,</w:t>
      </w:r>
    </w:p>
    <w:p w:rsidRPr="00800311" w:rsidR="00981959" w:rsidP="00800311" w:rsidRDefault="00981959">
      <w:pPr>
        <w:pStyle w:val="JuList"/>
        <w:rPr>
          <w:lang w:val="en-GB"/>
        </w:rPr>
      </w:pPr>
      <w:r w:rsidRPr="00800311">
        <w:rPr>
          <w:lang w:val="en-GB"/>
        </w:rPr>
        <w:t>1.  </w:t>
      </w:r>
      <w:r w:rsidRPr="00800311">
        <w:rPr>
          <w:i/>
          <w:lang w:val="en-GB"/>
        </w:rPr>
        <w:t xml:space="preserve">Decides </w:t>
      </w:r>
      <w:r w:rsidRPr="00800311">
        <w:rPr>
          <w:lang w:val="en-GB"/>
        </w:rPr>
        <w:t>to join the applications;</w:t>
      </w:r>
    </w:p>
    <w:p w:rsidRPr="00800311" w:rsidR="00981959" w:rsidP="00800311" w:rsidRDefault="00981959">
      <w:pPr>
        <w:pStyle w:val="JuList"/>
        <w:ind w:left="0" w:firstLine="0"/>
        <w:rPr>
          <w:lang w:val="en-GB"/>
        </w:rPr>
      </w:pPr>
    </w:p>
    <w:p w:rsidRPr="00800311" w:rsidR="00981959" w:rsidP="00800311" w:rsidRDefault="00981959">
      <w:pPr>
        <w:pStyle w:val="JuList"/>
        <w:rPr>
          <w:lang w:val="en-GB"/>
        </w:rPr>
      </w:pPr>
      <w:r w:rsidRPr="00800311">
        <w:rPr>
          <w:lang w:val="en-GB"/>
        </w:rPr>
        <w:t>2.  </w:t>
      </w:r>
      <w:r w:rsidRPr="00800311">
        <w:rPr>
          <w:i/>
          <w:lang w:val="en-GB"/>
        </w:rPr>
        <w:t xml:space="preserve">Holds </w:t>
      </w:r>
      <w:r w:rsidRPr="00800311">
        <w:rPr>
          <w:lang w:val="en-GB"/>
        </w:rPr>
        <w:t>that Ms O. Silnická has standing to continue the present proceedings in Mr M. Mego</w:t>
      </w:r>
      <w:r w:rsidRPr="00800311" w:rsidR="00800311">
        <w:rPr>
          <w:lang w:val="en-GB"/>
        </w:rPr>
        <w:t>’</w:t>
      </w:r>
      <w:r w:rsidRPr="00800311">
        <w:rPr>
          <w:lang w:val="en-GB"/>
        </w:rPr>
        <w:t>s stead;</w:t>
      </w:r>
    </w:p>
    <w:p w:rsidRPr="00800311" w:rsidR="003F5741" w:rsidP="00800311" w:rsidRDefault="003F5741">
      <w:pPr>
        <w:pStyle w:val="JuList"/>
        <w:rPr>
          <w:lang w:val="en-GB"/>
        </w:rPr>
      </w:pPr>
    </w:p>
    <w:p w:rsidRPr="00800311" w:rsidR="00981959" w:rsidP="00800311" w:rsidRDefault="00981959">
      <w:pPr>
        <w:pStyle w:val="JuList"/>
        <w:rPr>
          <w:i/>
          <w:lang w:val="en-GB"/>
        </w:rPr>
      </w:pPr>
      <w:r w:rsidRPr="00800311">
        <w:rPr>
          <w:lang w:val="en-GB"/>
        </w:rPr>
        <w:t>3.  </w:t>
      </w:r>
      <w:r w:rsidRPr="00800311">
        <w:rPr>
          <w:i/>
          <w:lang w:val="en-GB"/>
        </w:rPr>
        <w:t xml:space="preserve">Declares </w:t>
      </w:r>
      <w:r w:rsidRPr="00800311">
        <w:rPr>
          <w:lang w:val="en-GB"/>
        </w:rPr>
        <w:t xml:space="preserve">the part of application no. 48691/17 concerning the flats nos. 1, 15 and 17 at 102 Šancová St. in Bratislava and </w:t>
      </w:r>
      <w:r w:rsidRPr="00800311">
        <w:rPr>
          <w:szCs w:val="24"/>
          <w:lang w:val="en-GB"/>
        </w:rPr>
        <w:t xml:space="preserve">flats nos. 2 and 3 at </w:t>
      </w:r>
      <w:r w:rsidRPr="00800311">
        <w:rPr>
          <w:rFonts w:cstheme="minorHAnsi"/>
          <w:szCs w:val="24"/>
          <w:lang w:val="en-GB"/>
        </w:rPr>
        <w:t xml:space="preserve">21 Grösslingová St. in Bratislava inadmissible as </w:t>
      </w:r>
      <w:r w:rsidRPr="00800311">
        <w:t>introduced out of time;</w:t>
      </w:r>
    </w:p>
    <w:p w:rsidRPr="00800311" w:rsidR="00981959" w:rsidP="00800311" w:rsidRDefault="00981959">
      <w:pPr>
        <w:pStyle w:val="JuList"/>
        <w:rPr>
          <w:lang w:val="en-GB"/>
        </w:rPr>
      </w:pPr>
    </w:p>
    <w:p w:rsidRPr="00800311" w:rsidR="00981959" w:rsidP="00800311" w:rsidRDefault="00981959">
      <w:pPr>
        <w:pStyle w:val="JuList"/>
        <w:rPr>
          <w:lang w:val="en-GB"/>
        </w:rPr>
      </w:pPr>
      <w:r w:rsidRPr="00800311">
        <w:rPr>
          <w:lang w:val="en-GB"/>
        </w:rPr>
        <w:t>4.  </w:t>
      </w:r>
      <w:proofErr w:type="gramStart"/>
      <w:r w:rsidRPr="00800311">
        <w:rPr>
          <w:i/>
          <w:lang w:val="en-GB"/>
        </w:rPr>
        <w:t>Declares</w:t>
      </w:r>
      <w:proofErr w:type="gramEnd"/>
      <w:r w:rsidRPr="00800311">
        <w:rPr>
          <w:i/>
          <w:lang w:val="en-GB"/>
        </w:rPr>
        <w:t xml:space="preserve"> </w:t>
      </w:r>
      <w:r w:rsidRPr="00800311">
        <w:t>the remainder of the applications admissible</w:t>
      </w:r>
      <w:r w:rsidRPr="00800311">
        <w:rPr>
          <w:lang w:val="en-GB"/>
        </w:rPr>
        <w:t>;</w:t>
      </w:r>
    </w:p>
    <w:p w:rsidRPr="00800311" w:rsidR="00981959" w:rsidP="00800311" w:rsidRDefault="00981959">
      <w:pPr>
        <w:pStyle w:val="JuList"/>
        <w:rPr>
          <w:lang w:val="en-GB"/>
        </w:rPr>
      </w:pPr>
    </w:p>
    <w:p w:rsidRPr="00800311" w:rsidR="00981959" w:rsidP="00800311" w:rsidRDefault="00981959">
      <w:pPr>
        <w:pStyle w:val="JuList"/>
        <w:rPr>
          <w:lang w:val="en-GB"/>
        </w:rPr>
      </w:pPr>
      <w:r w:rsidRPr="00800311">
        <w:rPr>
          <w:lang w:val="en-GB"/>
        </w:rPr>
        <w:t>5.  </w:t>
      </w:r>
      <w:proofErr w:type="gramStart"/>
      <w:r w:rsidRPr="00800311">
        <w:rPr>
          <w:i/>
          <w:lang w:val="en-GB"/>
        </w:rPr>
        <w:t>Holds</w:t>
      </w:r>
      <w:proofErr w:type="gramEnd"/>
      <w:r w:rsidRPr="00800311">
        <w:rPr>
          <w:color w:val="000000"/>
          <w:lang w:val="en-GB"/>
        </w:rPr>
        <w:t xml:space="preserve"> </w:t>
      </w:r>
      <w:r w:rsidRPr="00800311">
        <w:rPr>
          <w:lang w:val="en-GB"/>
        </w:rPr>
        <w:t xml:space="preserve">that </w:t>
      </w:r>
      <w:r w:rsidRPr="00800311">
        <w:t>there has been a violation of Article 1 of Protocol No. 1 to the Convention</w:t>
      </w:r>
      <w:r w:rsidRPr="00800311">
        <w:rPr>
          <w:lang w:val="en-GB"/>
        </w:rPr>
        <w:t>;</w:t>
      </w:r>
    </w:p>
    <w:p w:rsidRPr="00800311" w:rsidR="00981959" w:rsidP="00800311" w:rsidRDefault="00981959">
      <w:pPr>
        <w:pStyle w:val="JuList"/>
        <w:rPr>
          <w:lang w:val="en-GB"/>
        </w:rPr>
      </w:pPr>
    </w:p>
    <w:p w:rsidRPr="00800311" w:rsidR="00981959" w:rsidP="00800311" w:rsidRDefault="00981959">
      <w:pPr>
        <w:pStyle w:val="JuList"/>
        <w:rPr>
          <w:lang w:val="en-GB"/>
        </w:rPr>
      </w:pPr>
      <w:r w:rsidRPr="00800311">
        <w:rPr>
          <w:lang w:val="en-GB"/>
        </w:rPr>
        <w:t>6.  </w:t>
      </w:r>
      <w:r w:rsidRPr="00800311">
        <w:rPr>
          <w:i/>
          <w:lang w:val="en-GB"/>
        </w:rPr>
        <w:t xml:space="preserve">Holds </w:t>
      </w:r>
      <w:r w:rsidRPr="00800311">
        <w:t>that it is not necessary to examine the merits of applicants</w:t>
      </w:r>
      <w:r w:rsidRPr="00800311" w:rsidR="00800311">
        <w:t>’</w:t>
      </w:r>
      <w:r w:rsidRPr="00800311">
        <w:t xml:space="preserve"> complaint under Article 14 of the Convention, taken in conjunction with Article 1 of Protocol No. 1</w:t>
      </w:r>
      <w:r w:rsidRPr="00800311">
        <w:rPr>
          <w:lang w:val="en-GB"/>
        </w:rPr>
        <w:t>;</w:t>
      </w:r>
    </w:p>
    <w:p w:rsidRPr="00800311" w:rsidR="00981959" w:rsidP="00800311" w:rsidRDefault="00981959">
      <w:pPr>
        <w:pStyle w:val="JuList"/>
        <w:rPr>
          <w:lang w:val="en-GB"/>
        </w:rPr>
      </w:pPr>
    </w:p>
    <w:p w:rsidRPr="00800311" w:rsidR="00981959" w:rsidP="00800311" w:rsidRDefault="00981959">
      <w:pPr>
        <w:pStyle w:val="JuList"/>
        <w:rPr>
          <w:lang w:val="en-GB"/>
        </w:rPr>
      </w:pPr>
      <w:r w:rsidRPr="00800311">
        <w:rPr>
          <w:lang w:val="en-GB"/>
        </w:rPr>
        <w:t>7.  </w:t>
      </w:r>
      <w:r w:rsidRPr="00800311">
        <w:rPr>
          <w:i/>
          <w:lang w:val="en-GB"/>
        </w:rPr>
        <w:t>Holds</w:t>
      </w:r>
    </w:p>
    <w:p w:rsidRPr="00800311" w:rsidR="00981959" w:rsidP="00800311" w:rsidRDefault="00981959">
      <w:pPr>
        <w:pStyle w:val="JuLista"/>
        <w:rPr>
          <w:lang w:val="en-GB"/>
        </w:rPr>
      </w:pPr>
      <w:r w:rsidRPr="00800311">
        <w:rPr>
          <w:lang w:val="en-GB"/>
        </w:rPr>
        <w:t>(a)  </w:t>
      </w:r>
      <w:proofErr w:type="gramStart"/>
      <w:r w:rsidRPr="00800311">
        <w:rPr>
          <w:lang w:val="en-GB"/>
        </w:rPr>
        <w:t>that</w:t>
      </w:r>
      <w:proofErr w:type="gramEnd"/>
      <w:r w:rsidRPr="00800311">
        <w:rPr>
          <w:lang w:val="en-GB"/>
        </w:rPr>
        <w:t xml:space="preserve"> the respondent State is to pay jointly to the applicants, within three months the following amounts:</w:t>
      </w:r>
    </w:p>
    <w:p w:rsidRPr="00800311" w:rsidR="00981959" w:rsidP="00800311" w:rsidRDefault="00981959">
      <w:pPr>
        <w:pStyle w:val="JuListi"/>
        <w:rPr>
          <w:lang w:val="en-GB"/>
        </w:rPr>
      </w:pPr>
      <w:r w:rsidRPr="00800311">
        <w:rPr>
          <w:lang w:val="en-GB"/>
        </w:rPr>
        <w:t xml:space="preserve">(i)  EUR 2,673,500 (two million six hundred and seventy-three thousand five hundred euros), plus any tax that may be chargeable, </w:t>
      </w:r>
      <w:r w:rsidRPr="00800311">
        <w:t xml:space="preserve">in respect of pecuniary and non-pecuniary damage (to be distributed among the applicants according to Appendices 3 </w:t>
      </w:r>
      <w:r w:rsidRPr="00800311">
        <w:noBreakHyphen/>
        <w:t xml:space="preserve"> 4, column H)</w:t>
      </w:r>
      <w:r w:rsidRPr="00800311">
        <w:rPr>
          <w:lang w:val="en-GB"/>
        </w:rPr>
        <w:t>;</w:t>
      </w:r>
    </w:p>
    <w:p w:rsidRPr="00800311" w:rsidR="00981959" w:rsidP="00800311" w:rsidRDefault="00981959">
      <w:pPr>
        <w:pStyle w:val="JuListi"/>
        <w:rPr>
          <w:lang w:val="en-GB"/>
        </w:rPr>
      </w:pPr>
      <w:r w:rsidRPr="00800311">
        <w:rPr>
          <w:lang w:val="en-GB"/>
        </w:rPr>
        <w:t xml:space="preserve">(ii)  EUR 111,030 (one hundred and eleven thousands and thirty euros), </w:t>
      </w:r>
      <w:r w:rsidRPr="00800311">
        <w:t xml:space="preserve">plus any tax that may be chargeable to the applicants, </w:t>
      </w:r>
      <w:r w:rsidRPr="00800311">
        <w:rPr>
          <w:lang w:val="en-GB"/>
        </w:rPr>
        <w:t>in respect of costs and expenses (to be distributed among the applicants in line with paragraph 39);</w:t>
      </w:r>
    </w:p>
    <w:p w:rsidRPr="00800311" w:rsidR="00981959" w:rsidP="00800311" w:rsidRDefault="00981959">
      <w:pPr>
        <w:pStyle w:val="JuLista"/>
        <w:rPr>
          <w:lang w:val="en-GB"/>
        </w:rPr>
      </w:pPr>
      <w:r w:rsidRPr="00800311">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800311" w:rsidR="00981959" w:rsidP="00800311" w:rsidRDefault="00981959">
      <w:pPr>
        <w:pStyle w:val="JuList"/>
        <w:rPr>
          <w:lang w:val="en-GB"/>
        </w:rPr>
      </w:pPr>
    </w:p>
    <w:p w:rsidRPr="00800311" w:rsidR="00981959" w:rsidP="00800311" w:rsidRDefault="00981959">
      <w:pPr>
        <w:pStyle w:val="JuList"/>
        <w:rPr>
          <w:lang w:val="en-GB"/>
        </w:rPr>
      </w:pPr>
      <w:r w:rsidRPr="00800311">
        <w:rPr>
          <w:lang w:val="en-GB"/>
        </w:rPr>
        <w:t>8.  </w:t>
      </w:r>
      <w:r w:rsidRPr="00800311">
        <w:rPr>
          <w:i/>
          <w:lang w:val="en-GB"/>
        </w:rPr>
        <w:t>Dismisses</w:t>
      </w:r>
      <w:r w:rsidRPr="00800311">
        <w:rPr>
          <w:color w:val="000000"/>
          <w:lang w:val="en-GB"/>
        </w:rPr>
        <w:t xml:space="preserve"> </w:t>
      </w:r>
      <w:r w:rsidRPr="00800311">
        <w:rPr>
          <w:lang w:val="en-GB"/>
        </w:rPr>
        <w:t>the remainder of the applicants</w:t>
      </w:r>
      <w:r w:rsidRPr="00800311" w:rsidR="00800311">
        <w:rPr>
          <w:lang w:val="en-GB"/>
        </w:rPr>
        <w:t>’</w:t>
      </w:r>
      <w:r w:rsidRPr="00800311">
        <w:rPr>
          <w:lang w:val="en-GB"/>
        </w:rPr>
        <w:t xml:space="preserve"> claim for just satisfaction.</w:t>
      </w:r>
    </w:p>
    <w:p w:rsidRPr="00800311" w:rsidR="00981959" w:rsidP="00800311" w:rsidRDefault="00981959">
      <w:pPr>
        <w:pStyle w:val="JuParaLast"/>
        <w:rPr>
          <w:lang w:val="en-GB"/>
        </w:rPr>
      </w:pPr>
      <w:r w:rsidRPr="00800311">
        <w:rPr>
          <w:lang w:val="en-GB"/>
        </w:rPr>
        <w:t>Done in English, and notified in writing on 5 March 2019, pursuant to Rule 77 §§ 2 and 3 of the Rules of Court.</w:t>
      </w:r>
    </w:p>
    <w:p w:rsidRPr="00800311" w:rsidR="00981959" w:rsidP="00800311" w:rsidRDefault="00981959">
      <w:pPr>
        <w:pStyle w:val="JuSigned"/>
      </w:pPr>
      <w:r w:rsidRPr="00800311">
        <w:rPr>
          <w:lang w:val="en-GB"/>
        </w:rPr>
        <w:tab/>
      </w:r>
      <w:r w:rsidRPr="00800311">
        <w:rPr>
          <w:bCs/>
        </w:rPr>
        <w:t>Stephen Phillips</w:t>
      </w:r>
      <w:r w:rsidRPr="00800311">
        <w:tab/>
        <w:t>Dmitry Dedov</w:t>
      </w:r>
      <w:r w:rsidRPr="00800311">
        <w:br/>
      </w:r>
      <w:r w:rsidRPr="00800311">
        <w:tab/>
        <w:t>Registrar</w:t>
      </w:r>
      <w:r w:rsidRPr="00800311">
        <w:tab/>
        <w:t>President</w:t>
      </w:r>
    </w:p>
    <w:p w:rsidRPr="00800311" w:rsidR="000013BC" w:rsidP="00800311" w:rsidRDefault="000013BC">
      <w:pPr>
        <w:pStyle w:val="JuParaLast"/>
      </w:pPr>
    </w:p>
    <w:p w:rsidRPr="00800311" w:rsidR="00AE3B31" w:rsidP="00800311" w:rsidRDefault="00AE3B31">
      <w:pPr>
        <w:pStyle w:val="ECHRPara"/>
        <w:sectPr w:rsidRPr="00800311" w:rsidR="00AE3B31"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800311" w:rsidR="000013BC" w:rsidP="00800311" w:rsidRDefault="000013BC">
      <w:pPr>
        <w:pStyle w:val="JuTitle"/>
        <w:rPr>
          <w:lang w:val="en-GB"/>
        </w:rPr>
      </w:pPr>
      <w:r w:rsidRPr="00800311">
        <w:rPr>
          <w:lang w:val="en-GB"/>
        </w:rPr>
        <w:t>APPENDIX 1</w:t>
      </w:r>
    </w:p>
    <w:p w:rsidRPr="00800311" w:rsidR="000013BC" w:rsidP="00800311" w:rsidRDefault="000013BC">
      <w:pPr>
        <w:pStyle w:val="ECHRPara"/>
        <w:jc w:val="center"/>
        <w:rPr>
          <w:b/>
          <w:lang w:val="en-GB"/>
        </w:rPr>
      </w:pPr>
      <w:r w:rsidRPr="00800311">
        <w:rPr>
          <w:b/>
          <w:lang w:val="en-GB"/>
        </w:rPr>
        <w:t xml:space="preserve">Application no. 2294/17 </w:t>
      </w:r>
      <w:r w:rsidRPr="00800311">
        <w:rPr>
          <w:rFonts w:ascii="Times New Roman" w:hAnsi="Times New Roman" w:eastAsia="PMingLiU" w:cs="Times New Roman"/>
          <w:lang w:val="en-GB"/>
        </w:rPr>
        <w:t xml:space="preserve">- </w:t>
      </w:r>
      <w:r w:rsidRPr="00800311">
        <w:rPr>
          <w:rFonts w:ascii="Times New Roman" w:hAnsi="Times New Roman" w:eastAsia="PMingLiU" w:cs="Times New Roman"/>
          <w:b/>
          <w:lang w:val="en-GB"/>
        </w:rPr>
        <w:t>L</w:t>
      </w:r>
      <w:r w:rsidRPr="00800311">
        <w:rPr>
          <w:b/>
          <w:lang w:val="en-GB"/>
        </w:rPr>
        <w:t>ist of applicants</w:t>
      </w:r>
    </w:p>
    <w:p w:rsidRPr="00800311" w:rsidR="00515F09" w:rsidP="00800311" w:rsidRDefault="00515F09">
      <w:pPr>
        <w:pStyle w:val="ECHRPara"/>
        <w:jc w:val="center"/>
        <w:rPr>
          <w:rFonts w:ascii="Times New Roman" w:hAnsi="Times New Roman" w:eastAsia="PMingLiU" w:cs="Times New Roman"/>
          <w:lang w:val="en-GB"/>
        </w:rPr>
      </w:pPr>
    </w:p>
    <w:tbl>
      <w:tblPr>
        <w:tblStyle w:val="ECHRListTable"/>
        <w:tblW w:w="5203" w:type="pct"/>
        <w:jc w:val="center"/>
        <w:tblLayout w:type="fixed"/>
        <w:tblLook w:val="05E0" w:firstRow="1" w:lastRow="1" w:firstColumn="1" w:lastColumn="1" w:noHBand="0" w:noVBand="1"/>
      </w:tblPr>
      <w:tblGrid>
        <w:gridCol w:w="754"/>
        <w:gridCol w:w="2691"/>
        <w:gridCol w:w="1383"/>
        <w:gridCol w:w="1312"/>
        <w:gridCol w:w="1742"/>
      </w:tblGrid>
      <w:tr w:rsidRPr="00800311" w:rsidR="000013BC" w:rsidTr="00DE152E">
        <w:trPr>
          <w:cnfStyle w:val="100000000000" w:firstRow="1" w:lastRow="0" w:firstColumn="0" w:lastColumn="0" w:oddVBand="0" w:evenVBand="0" w:oddHBand="0" w:evenHBand="0" w:firstRowFirstColumn="0" w:firstRowLastColumn="0" w:lastRowFirstColumn="0" w:lastRowLastColumn="0"/>
          <w:jc w:val="center"/>
        </w:trPr>
        <w:tc>
          <w:tcPr>
            <w:tcW w:w="479" w:type="pct"/>
          </w:tcPr>
          <w:p w:rsidRPr="00800311" w:rsidR="000013BC" w:rsidP="00800311" w:rsidRDefault="000013BC">
            <w:pPr>
              <w:jc w:val="right"/>
              <w:rPr>
                <w:sz w:val="22"/>
                <w:lang w:val="en-GB"/>
              </w:rPr>
            </w:pPr>
            <w:r w:rsidRPr="00800311">
              <w:rPr>
                <w:sz w:val="22"/>
                <w:lang w:val="en-GB"/>
              </w:rPr>
              <w:t>N</w:t>
            </w:r>
            <w:r w:rsidRPr="00800311" w:rsidR="00DE152E">
              <w:rPr>
                <w:sz w:val="22"/>
                <w:lang w:val="en-GB"/>
              </w:rPr>
              <w:t>o</w:t>
            </w:r>
            <w:r w:rsidRPr="00800311">
              <w:rPr>
                <w:sz w:val="22"/>
                <w:lang w:val="en-GB"/>
              </w:rPr>
              <w:t>.</w:t>
            </w:r>
          </w:p>
        </w:tc>
        <w:tc>
          <w:tcPr>
            <w:tcW w:w="1707" w:type="pct"/>
          </w:tcPr>
          <w:p w:rsidRPr="00800311" w:rsidR="000013BC" w:rsidP="00800311" w:rsidRDefault="000013BC">
            <w:pPr>
              <w:jc w:val="left"/>
              <w:rPr>
                <w:sz w:val="22"/>
                <w:lang w:val="en-GB"/>
              </w:rPr>
            </w:pPr>
            <w:r w:rsidRPr="00800311">
              <w:rPr>
                <w:sz w:val="22"/>
                <w:lang w:val="en-GB"/>
              </w:rPr>
              <w:t>First name</w:t>
            </w:r>
          </w:p>
          <w:p w:rsidRPr="00800311" w:rsidR="000013BC" w:rsidP="00800311" w:rsidRDefault="000013BC">
            <w:pPr>
              <w:jc w:val="left"/>
              <w:rPr>
                <w:sz w:val="22"/>
                <w:lang w:val="en-GB"/>
              </w:rPr>
            </w:pPr>
            <w:r w:rsidRPr="00800311">
              <w:rPr>
                <w:sz w:val="22"/>
                <w:lang w:val="en-GB"/>
              </w:rPr>
              <w:t>LAST NAME</w:t>
            </w:r>
          </w:p>
        </w:tc>
        <w:tc>
          <w:tcPr>
            <w:tcW w:w="877" w:type="pct"/>
          </w:tcPr>
          <w:p w:rsidRPr="00800311" w:rsidR="000013BC" w:rsidP="00800311" w:rsidRDefault="000013BC">
            <w:pPr>
              <w:jc w:val="left"/>
              <w:rPr>
                <w:sz w:val="22"/>
                <w:lang w:val="en-GB"/>
              </w:rPr>
            </w:pPr>
            <w:r w:rsidRPr="00800311">
              <w:rPr>
                <w:sz w:val="22"/>
                <w:lang w:val="en-GB"/>
              </w:rPr>
              <w:t>Birth year / year of registration</w:t>
            </w:r>
          </w:p>
        </w:tc>
        <w:tc>
          <w:tcPr>
            <w:tcW w:w="832" w:type="pct"/>
          </w:tcPr>
          <w:p w:rsidRPr="00800311" w:rsidR="000013BC" w:rsidP="00800311" w:rsidRDefault="000013BC">
            <w:pPr>
              <w:jc w:val="left"/>
              <w:rPr>
                <w:sz w:val="22"/>
                <w:lang w:val="en-GB"/>
              </w:rPr>
            </w:pPr>
            <w:r w:rsidRPr="00800311">
              <w:rPr>
                <w:sz w:val="22"/>
                <w:lang w:val="en-GB"/>
              </w:rPr>
              <w:t>Nationality</w:t>
            </w:r>
          </w:p>
        </w:tc>
        <w:tc>
          <w:tcPr>
            <w:tcW w:w="1105" w:type="pct"/>
          </w:tcPr>
          <w:p w:rsidRPr="00800311" w:rsidR="000013BC" w:rsidP="00800311" w:rsidRDefault="000013BC">
            <w:pPr>
              <w:jc w:val="left"/>
              <w:rPr>
                <w:sz w:val="22"/>
                <w:lang w:val="en-GB"/>
              </w:rPr>
            </w:pPr>
            <w:r w:rsidRPr="00800311">
              <w:rPr>
                <w:sz w:val="22"/>
                <w:lang w:val="en-GB"/>
              </w:rPr>
              <w:t>Place of residence / registered seat</w:t>
            </w:r>
          </w:p>
        </w:tc>
      </w:tr>
      <w:tr w:rsidRPr="00800311" w:rsidR="000013BC" w:rsidTr="00DE152E">
        <w:trPr>
          <w:jc w:val="center"/>
        </w:trPr>
        <w:tc>
          <w:tcPr>
            <w:tcW w:w="479" w:type="pct"/>
          </w:tcPr>
          <w:p w:rsidRPr="00800311" w:rsidR="000013BC" w:rsidP="00800311" w:rsidRDefault="000013BC">
            <w:pPr>
              <w:pStyle w:val="ListParagraph"/>
              <w:numPr>
                <w:ilvl w:val="0"/>
                <w:numId w:val="22"/>
              </w:numPr>
              <w:tabs>
                <w:tab w:val="left" w:pos="296"/>
              </w:tabs>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 xml:space="preserve">Peter KOŠŤÁL </w:t>
            </w:r>
          </w:p>
        </w:tc>
        <w:tc>
          <w:tcPr>
            <w:tcW w:w="877" w:type="pct"/>
          </w:tcPr>
          <w:p w:rsidRPr="00800311" w:rsidR="000013BC" w:rsidP="00800311" w:rsidRDefault="000013BC">
            <w:pPr>
              <w:jc w:val="left"/>
              <w:rPr>
                <w:sz w:val="22"/>
                <w:lang w:val="en-GB"/>
              </w:rPr>
            </w:pPr>
            <w:r w:rsidRPr="00800311">
              <w:rPr>
                <w:sz w:val="22"/>
                <w:lang w:val="en-GB"/>
              </w:rPr>
              <w:t>1954</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Svätý Jur</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Miriam ALEXANDROVÁ</w:t>
            </w:r>
          </w:p>
        </w:tc>
        <w:tc>
          <w:tcPr>
            <w:tcW w:w="877" w:type="pct"/>
          </w:tcPr>
          <w:p w:rsidRPr="00800311" w:rsidR="000013BC" w:rsidP="00800311" w:rsidRDefault="000013BC">
            <w:pPr>
              <w:jc w:val="left"/>
              <w:rPr>
                <w:sz w:val="22"/>
                <w:lang w:val="en-GB"/>
              </w:rPr>
            </w:pPr>
            <w:r w:rsidRPr="00800311">
              <w:rPr>
                <w:sz w:val="22"/>
                <w:lang w:val="en-GB"/>
              </w:rPr>
              <w:t>1980</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APARTMENT INVEST, s.r.o.</w:t>
            </w:r>
          </w:p>
        </w:tc>
        <w:tc>
          <w:tcPr>
            <w:tcW w:w="877" w:type="pct"/>
          </w:tcPr>
          <w:p w:rsidRPr="00800311" w:rsidR="000013BC" w:rsidP="00800311" w:rsidRDefault="000013BC">
            <w:pPr>
              <w:jc w:val="left"/>
              <w:rPr>
                <w:sz w:val="22"/>
                <w:lang w:val="en-GB"/>
              </w:rPr>
            </w:pPr>
            <w:r w:rsidRPr="00800311">
              <w:rPr>
                <w:sz w:val="22"/>
                <w:lang w:val="en-GB"/>
              </w:rPr>
              <w:t>2004</w:t>
            </w:r>
          </w:p>
        </w:tc>
        <w:tc>
          <w:tcPr>
            <w:tcW w:w="832" w:type="pct"/>
          </w:tcPr>
          <w:p w:rsidRPr="00800311" w:rsidR="000013BC" w:rsidP="00800311" w:rsidRDefault="000013BC">
            <w:pPr>
              <w:jc w:val="left"/>
              <w:rPr>
                <w:sz w:val="22"/>
                <w:lang w:val="en-GB"/>
              </w:rPr>
            </w:pPr>
            <w:r w:rsidRPr="00800311">
              <w:rPr>
                <w:sz w:val="22"/>
                <w:lang w:val="en-GB"/>
              </w:rPr>
              <w:t xml:space="preserve"> - </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Ivan BIELEK</w:t>
            </w:r>
          </w:p>
        </w:tc>
        <w:tc>
          <w:tcPr>
            <w:tcW w:w="877" w:type="pct"/>
          </w:tcPr>
          <w:p w:rsidRPr="00800311" w:rsidR="000013BC" w:rsidP="00800311" w:rsidRDefault="000013BC">
            <w:pPr>
              <w:jc w:val="left"/>
              <w:rPr>
                <w:sz w:val="22"/>
                <w:lang w:val="en-GB"/>
              </w:rPr>
            </w:pPr>
            <w:r w:rsidRPr="00800311">
              <w:rPr>
                <w:sz w:val="22"/>
                <w:lang w:val="en-GB"/>
              </w:rPr>
              <w:t>1961</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Marian BILKOVIČ</w:t>
            </w:r>
          </w:p>
        </w:tc>
        <w:tc>
          <w:tcPr>
            <w:tcW w:w="877" w:type="pct"/>
          </w:tcPr>
          <w:p w:rsidRPr="00800311" w:rsidR="000013BC" w:rsidP="00800311" w:rsidRDefault="000013BC">
            <w:pPr>
              <w:jc w:val="left"/>
              <w:rPr>
                <w:sz w:val="22"/>
                <w:lang w:val="en-GB"/>
              </w:rPr>
            </w:pPr>
            <w:r w:rsidRPr="00800311">
              <w:rPr>
                <w:sz w:val="22"/>
                <w:lang w:val="en-GB"/>
              </w:rPr>
              <w:t>1953</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Jarmila BILKOVIČOVÁ</w:t>
            </w:r>
          </w:p>
        </w:tc>
        <w:tc>
          <w:tcPr>
            <w:tcW w:w="877" w:type="pct"/>
          </w:tcPr>
          <w:p w:rsidRPr="00800311" w:rsidR="000013BC" w:rsidP="00800311" w:rsidRDefault="000013BC">
            <w:pPr>
              <w:jc w:val="left"/>
              <w:rPr>
                <w:sz w:val="22"/>
                <w:lang w:val="en-GB"/>
              </w:rPr>
            </w:pPr>
            <w:r w:rsidRPr="00800311">
              <w:rPr>
                <w:sz w:val="22"/>
                <w:lang w:val="en-GB"/>
              </w:rPr>
              <w:t>1956</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 xml:space="preserve">Karin VELICKÁ </w:t>
            </w:r>
          </w:p>
        </w:tc>
        <w:tc>
          <w:tcPr>
            <w:tcW w:w="877" w:type="pct"/>
          </w:tcPr>
          <w:p w:rsidRPr="00800311" w:rsidR="000013BC" w:rsidP="00800311" w:rsidRDefault="000013BC">
            <w:pPr>
              <w:jc w:val="left"/>
              <w:rPr>
                <w:sz w:val="22"/>
                <w:lang w:val="en-GB"/>
              </w:rPr>
            </w:pPr>
            <w:r w:rsidRPr="00800311">
              <w:rPr>
                <w:sz w:val="22"/>
                <w:lang w:val="en-GB"/>
              </w:rPr>
              <w:t>1988</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Sandra ČERNÁKOVÁ</w:t>
            </w:r>
          </w:p>
        </w:tc>
        <w:tc>
          <w:tcPr>
            <w:tcW w:w="877" w:type="pct"/>
          </w:tcPr>
          <w:p w:rsidRPr="00800311" w:rsidR="000013BC" w:rsidP="00800311" w:rsidRDefault="000013BC">
            <w:pPr>
              <w:jc w:val="left"/>
              <w:rPr>
                <w:sz w:val="22"/>
                <w:lang w:val="en-GB"/>
              </w:rPr>
            </w:pPr>
            <w:r w:rsidRPr="00800311">
              <w:rPr>
                <w:sz w:val="22"/>
                <w:lang w:val="en-GB"/>
              </w:rPr>
              <w:t>1988</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Cirkevný zbor Evanjelickej cirkvi Augsburského vyznania na Slovensku Trnava</w:t>
            </w:r>
          </w:p>
        </w:tc>
        <w:tc>
          <w:tcPr>
            <w:tcW w:w="877" w:type="pct"/>
          </w:tcPr>
          <w:p w:rsidRPr="00800311" w:rsidR="000013BC" w:rsidP="00800311" w:rsidRDefault="000013BC">
            <w:pPr>
              <w:jc w:val="left"/>
              <w:rPr>
                <w:sz w:val="22"/>
                <w:lang w:val="en-GB"/>
              </w:rPr>
            </w:pPr>
            <w:r w:rsidRPr="00800311">
              <w:rPr>
                <w:sz w:val="22"/>
                <w:lang w:val="en-GB"/>
              </w:rPr>
              <w:t>1918</w:t>
            </w:r>
          </w:p>
        </w:tc>
        <w:tc>
          <w:tcPr>
            <w:tcW w:w="832" w:type="pct"/>
          </w:tcPr>
          <w:p w:rsidRPr="00800311" w:rsidR="000013BC" w:rsidP="00800311" w:rsidRDefault="000013BC">
            <w:pPr>
              <w:jc w:val="left"/>
              <w:rPr>
                <w:sz w:val="22"/>
                <w:lang w:val="en-GB"/>
              </w:rPr>
            </w:pPr>
            <w:r w:rsidRPr="00800311">
              <w:rPr>
                <w:sz w:val="22"/>
                <w:lang w:val="en-GB"/>
              </w:rPr>
              <w:t>-</w:t>
            </w:r>
          </w:p>
        </w:tc>
        <w:tc>
          <w:tcPr>
            <w:tcW w:w="1105" w:type="pct"/>
          </w:tcPr>
          <w:p w:rsidRPr="00800311" w:rsidR="000013BC" w:rsidP="00800311" w:rsidRDefault="000013BC">
            <w:pPr>
              <w:jc w:val="left"/>
              <w:rPr>
                <w:sz w:val="22"/>
                <w:lang w:val="en-GB"/>
              </w:rPr>
            </w:pPr>
            <w:r w:rsidRPr="00800311">
              <w:rPr>
                <w:sz w:val="22"/>
                <w:lang w:val="en-GB"/>
              </w:rPr>
              <w:t>Trnava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Svetlana DOKUPILOVÁ</w:t>
            </w:r>
          </w:p>
        </w:tc>
        <w:tc>
          <w:tcPr>
            <w:tcW w:w="877" w:type="pct"/>
          </w:tcPr>
          <w:p w:rsidRPr="00800311" w:rsidR="000013BC" w:rsidP="00800311" w:rsidRDefault="000013BC">
            <w:pPr>
              <w:jc w:val="left"/>
              <w:rPr>
                <w:sz w:val="22"/>
                <w:lang w:val="en-GB"/>
              </w:rPr>
            </w:pPr>
            <w:r w:rsidRPr="00800311">
              <w:rPr>
                <w:sz w:val="22"/>
                <w:lang w:val="en-GB"/>
              </w:rPr>
              <w:t>1970</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Chorvátsky Grob</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Ben GAT</w:t>
            </w:r>
          </w:p>
        </w:tc>
        <w:tc>
          <w:tcPr>
            <w:tcW w:w="877" w:type="pct"/>
          </w:tcPr>
          <w:p w:rsidRPr="00800311" w:rsidR="000013BC" w:rsidP="00800311" w:rsidRDefault="000013BC">
            <w:pPr>
              <w:jc w:val="left"/>
              <w:rPr>
                <w:sz w:val="22"/>
                <w:lang w:val="en-GB"/>
              </w:rPr>
            </w:pPr>
            <w:r w:rsidRPr="00800311">
              <w:rPr>
                <w:sz w:val="22"/>
                <w:lang w:val="en-GB"/>
              </w:rPr>
              <w:t>1980</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Holon, Israel</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Otilia GAT</w:t>
            </w:r>
          </w:p>
        </w:tc>
        <w:tc>
          <w:tcPr>
            <w:tcW w:w="877" w:type="pct"/>
          </w:tcPr>
          <w:p w:rsidRPr="00800311" w:rsidR="000013BC" w:rsidP="00800311" w:rsidRDefault="000013BC">
            <w:pPr>
              <w:jc w:val="left"/>
              <w:rPr>
                <w:sz w:val="22"/>
                <w:lang w:val="en-GB"/>
              </w:rPr>
            </w:pPr>
            <w:r w:rsidRPr="00800311">
              <w:rPr>
                <w:sz w:val="22"/>
                <w:lang w:val="en-GB"/>
              </w:rPr>
              <w:t>1950</w:t>
            </w:r>
          </w:p>
        </w:tc>
        <w:tc>
          <w:tcPr>
            <w:tcW w:w="832" w:type="pct"/>
          </w:tcPr>
          <w:p w:rsidRPr="00800311" w:rsidR="000013BC" w:rsidP="00800311" w:rsidRDefault="000013BC">
            <w:pPr>
              <w:jc w:val="left"/>
              <w:rPr>
                <w:sz w:val="22"/>
                <w:lang w:val="en-GB"/>
              </w:rPr>
            </w:pPr>
            <w:r w:rsidRPr="00800311">
              <w:rPr>
                <w:sz w:val="22"/>
                <w:lang w:val="en-GB"/>
              </w:rPr>
              <w:t>Israeli</w:t>
            </w:r>
          </w:p>
        </w:tc>
        <w:tc>
          <w:tcPr>
            <w:tcW w:w="1105" w:type="pct"/>
          </w:tcPr>
          <w:p w:rsidRPr="00800311" w:rsidR="000013BC" w:rsidP="00800311" w:rsidRDefault="000013BC">
            <w:pPr>
              <w:jc w:val="left"/>
              <w:rPr>
                <w:sz w:val="22"/>
                <w:lang w:val="en-GB"/>
              </w:rPr>
            </w:pPr>
            <w:r w:rsidRPr="00800311">
              <w:rPr>
                <w:sz w:val="22"/>
                <w:lang w:val="en-GB"/>
              </w:rPr>
              <w:t>Holon, Israel</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Tal GAT</w:t>
            </w:r>
          </w:p>
        </w:tc>
        <w:tc>
          <w:tcPr>
            <w:tcW w:w="877" w:type="pct"/>
          </w:tcPr>
          <w:p w:rsidRPr="00800311" w:rsidR="000013BC" w:rsidP="00800311" w:rsidRDefault="000013BC">
            <w:pPr>
              <w:jc w:val="left"/>
              <w:rPr>
                <w:sz w:val="22"/>
                <w:lang w:val="en-GB"/>
              </w:rPr>
            </w:pPr>
            <w:r w:rsidRPr="00800311">
              <w:rPr>
                <w:sz w:val="22"/>
                <w:lang w:val="en-GB"/>
              </w:rPr>
              <w:t>1978</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Holon, Israel</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Yaron GAT</w:t>
            </w:r>
          </w:p>
        </w:tc>
        <w:tc>
          <w:tcPr>
            <w:tcW w:w="877" w:type="pct"/>
          </w:tcPr>
          <w:p w:rsidRPr="00800311" w:rsidR="000013BC" w:rsidP="00800311" w:rsidRDefault="000013BC">
            <w:pPr>
              <w:jc w:val="left"/>
              <w:rPr>
                <w:sz w:val="22"/>
                <w:lang w:val="en-GB"/>
              </w:rPr>
            </w:pPr>
            <w:r w:rsidRPr="00800311">
              <w:rPr>
                <w:sz w:val="22"/>
                <w:lang w:val="en-GB"/>
              </w:rPr>
              <w:t>1948</w:t>
            </w:r>
          </w:p>
        </w:tc>
        <w:tc>
          <w:tcPr>
            <w:tcW w:w="832" w:type="pct"/>
          </w:tcPr>
          <w:p w:rsidRPr="00800311" w:rsidR="000013BC" w:rsidP="00800311" w:rsidRDefault="000013BC">
            <w:pPr>
              <w:jc w:val="left"/>
              <w:rPr>
                <w:sz w:val="22"/>
                <w:lang w:val="en-GB"/>
              </w:rPr>
            </w:pPr>
            <w:r w:rsidRPr="00800311">
              <w:rPr>
                <w:sz w:val="22"/>
                <w:lang w:val="en-GB"/>
              </w:rPr>
              <w:t>Israeli</w:t>
            </w:r>
          </w:p>
        </w:tc>
        <w:tc>
          <w:tcPr>
            <w:tcW w:w="1105" w:type="pct"/>
          </w:tcPr>
          <w:p w:rsidRPr="00800311" w:rsidR="000013BC" w:rsidP="00800311" w:rsidRDefault="000013BC">
            <w:pPr>
              <w:jc w:val="left"/>
              <w:rPr>
                <w:sz w:val="22"/>
                <w:lang w:val="en-GB"/>
              </w:rPr>
            </w:pPr>
            <w:r w:rsidRPr="00800311">
              <w:rPr>
                <w:sz w:val="22"/>
                <w:lang w:val="en-GB"/>
              </w:rPr>
              <w:t>Holon, Israel</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Kristína HERCEGOVÁ</w:t>
            </w:r>
          </w:p>
        </w:tc>
        <w:tc>
          <w:tcPr>
            <w:tcW w:w="877" w:type="pct"/>
          </w:tcPr>
          <w:p w:rsidRPr="00800311" w:rsidR="000013BC" w:rsidP="00800311" w:rsidRDefault="000013BC">
            <w:pPr>
              <w:jc w:val="left"/>
              <w:rPr>
                <w:sz w:val="22"/>
                <w:lang w:val="en-GB"/>
              </w:rPr>
            </w:pPr>
            <w:r w:rsidRPr="00800311">
              <w:rPr>
                <w:sz w:val="22"/>
                <w:lang w:val="en-GB"/>
              </w:rPr>
              <w:t>1981</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Ján HNÁT</w:t>
            </w:r>
          </w:p>
        </w:tc>
        <w:tc>
          <w:tcPr>
            <w:tcW w:w="877" w:type="pct"/>
          </w:tcPr>
          <w:p w:rsidRPr="00800311" w:rsidR="000013BC" w:rsidP="00800311" w:rsidRDefault="000013BC">
            <w:pPr>
              <w:jc w:val="left"/>
              <w:rPr>
                <w:sz w:val="22"/>
                <w:lang w:val="en-GB"/>
              </w:rPr>
            </w:pPr>
            <w:r w:rsidRPr="00800311">
              <w:rPr>
                <w:sz w:val="22"/>
                <w:lang w:val="en-GB"/>
              </w:rPr>
              <w:t>1951</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 xml:space="preserve">Hviezdoslavovo námestie 11, spol. s.r.o. </w:t>
            </w:r>
          </w:p>
        </w:tc>
        <w:tc>
          <w:tcPr>
            <w:tcW w:w="877" w:type="pct"/>
          </w:tcPr>
          <w:p w:rsidRPr="00800311" w:rsidR="000013BC" w:rsidP="00800311" w:rsidRDefault="000013BC">
            <w:pPr>
              <w:jc w:val="left"/>
              <w:rPr>
                <w:sz w:val="22"/>
                <w:lang w:val="en-GB"/>
              </w:rPr>
            </w:pPr>
            <w:r w:rsidRPr="00800311">
              <w:rPr>
                <w:sz w:val="22"/>
                <w:lang w:val="en-GB"/>
              </w:rPr>
              <w:t>1997</w:t>
            </w:r>
          </w:p>
        </w:tc>
        <w:tc>
          <w:tcPr>
            <w:tcW w:w="832" w:type="pct"/>
          </w:tcPr>
          <w:p w:rsidRPr="00800311" w:rsidR="000013BC" w:rsidP="00800311" w:rsidRDefault="000013BC">
            <w:pPr>
              <w:jc w:val="left"/>
              <w:rPr>
                <w:sz w:val="22"/>
                <w:lang w:val="en-GB"/>
              </w:rPr>
            </w:pPr>
            <w:r w:rsidRPr="00800311">
              <w:rPr>
                <w:sz w:val="22"/>
                <w:lang w:val="en-GB"/>
              </w:rPr>
              <w:t>-</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Zuzana LONGAUEROVÁ</w:t>
            </w:r>
          </w:p>
        </w:tc>
        <w:tc>
          <w:tcPr>
            <w:tcW w:w="877" w:type="pct"/>
          </w:tcPr>
          <w:p w:rsidRPr="00800311" w:rsidR="000013BC" w:rsidP="00800311" w:rsidRDefault="000013BC">
            <w:pPr>
              <w:jc w:val="left"/>
              <w:rPr>
                <w:sz w:val="22"/>
                <w:lang w:val="en-GB"/>
              </w:rPr>
            </w:pPr>
            <w:r w:rsidRPr="00800311">
              <w:rPr>
                <w:sz w:val="22"/>
                <w:lang w:val="en-GB"/>
              </w:rPr>
              <w:t>1981</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Mirko MEGO / Oľga Silnická</w:t>
            </w:r>
          </w:p>
        </w:tc>
        <w:tc>
          <w:tcPr>
            <w:tcW w:w="877" w:type="pct"/>
          </w:tcPr>
          <w:p w:rsidRPr="00800311" w:rsidR="000013BC" w:rsidP="00800311" w:rsidRDefault="000013BC">
            <w:pPr>
              <w:jc w:val="left"/>
              <w:rPr>
                <w:sz w:val="22"/>
                <w:lang w:val="en-GB"/>
              </w:rPr>
            </w:pPr>
            <w:r w:rsidRPr="00800311">
              <w:rPr>
                <w:sz w:val="22"/>
                <w:lang w:val="en-GB"/>
              </w:rPr>
              <w:t>1928 / 1929</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Oľga MEGOVÁ</w:t>
            </w:r>
          </w:p>
        </w:tc>
        <w:tc>
          <w:tcPr>
            <w:tcW w:w="877" w:type="pct"/>
          </w:tcPr>
          <w:p w:rsidRPr="00800311" w:rsidR="000013BC" w:rsidP="00800311" w:rsidRDefault="000013BC">
            <w:pPr>
              <w:jc w:val="left"/>
              <w:rPr>
                <w:sz w:val="22"/>
                <w:lang w:val="en-GB"/>
              </w:rPr>
            </w:pPr>
            <w:r w:rsidRPr="00800311">
              <w:rPr>
                <w:sz w:val="22"/>
                <w:lang w:val="en-GB"/>
              </w:rPr>
              <w:t>1942</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Emanuel MURÍN</w:t>
            </w:r>
          </w:p>
        </w:tc>
        <w:tc>
          <w:tcPr>
            <w:tcW w:w="877" w:type="pct"/>
          </w:tcPr>
          <w:p w:rsidRPr="00800311" w:rsidR="000013BC" w:rsidP="00800311" w:rsidRDefault="000013BC">
            <w:pPr>
              <w:jc w:val="left"/>
              <w:rPr>
                <w:sz w:val="22"/>
                <w:lang w:val="en-GB"/>
              </w:rPr>
            </w:pPr>
            <w:r w:rsidRPr="00800311">
              <w:rPr>
                <w:sz w:val="22"/>
                <w:lang w:val="en-GB"/>
              </w:rPr>
              <w:t>1954</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Ivan ORAVEC</w:t>
            </w:r>
          </w:p>
        </w:tc>
        <w:tc>
          <w:tcPr>
            <w:tcW w:w="877" w:type="pct"/>
          </w:tcPr>
          <w:p w:rsidRPr="00800311" w:rsidR="000013BC" w:rsidP="00800311" w:rsidRDefault="000013BC">
            <w:pPr>
              <w:jc w:val="left"/>
              <w:rPr>
                <w:sz w:val="22"/>
                <w:lang w:val="en-GB"/>
              </w:rPr>
            </w:pPr>
            <w:r w:rsidRPr="00800311">
              <w:rPr>
                <w:sz w:val="22"/>
                <w:lang w:val="en-GB"/>
              </w:rPr>
              <w:t>1934</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Georg ORAWEZ</w:t>
            </w:r>
          </w:p>
        </w:tc>
        <w:tc>
          <w:tcPr>
            <w:tcW w:w="877" w:type="pct"/>
          </w:tcPr>
          <w:p w:rsidRPr="00800311" w:rsidR="000013BC" w:rsidP="00800311" w:rsidRDefault="000013BC">
            <w:pPr>
              <w:jc w:val="left"/>
              <w:rPr>
                <w:sz w:val="22"/>
                <w:lang w:val="en-GB"/>
              </w:rPr>
            </w:pPr>
            <w:r w:rsidRPr="00800311">
              <w:rPr>
                <w:sz w:val="22"/>
                <w:lang w:val="en-GB"/>
              </w:rPr>
              <w:t>1968</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Diepoldsau, Switzerland</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PERSPEKT, a.s.</w:t>
            </w:r>
          </w:p>
        </w:tc>
        <w:tc>
          <w:tcPr>
            <w:tcW w:w="877" w:type="pct"/>
          </w:tcPr>
          <w:p w:rsidRPr="00800311" w:rsidR="000013BC" w:rsidP="00800311" w:rsidRDefault="000013BC">
            <w:pPr>
              <w:jc w:val="left"/>
              <w:rPr>
                <w:sz w:val="22"/>
                <w:lang w:val="en-GB"/>
              </w:rPr>
            </w:pPr>
            <w:r w:rsidRPr="00800311">
              <w:rPr>
                <w:sz w:val="22"/>
                <w:lang w:val="en-GB"/>
              </w:rPr>
              <w:t>1996</w:t>
            </w:r>
          </w:p>
        </w:tc>
        <w:tc>
          <w:tcPr>
            <w:tcW w:w="832" w:type="pct"/>
          </w:tcPr>
          <w:p w:rsidRPr="00800311" w:rsidR="000013BC" w:rsidP="00800311" w:rsidRDefault="000013BC">
            <w:pPr>
              <w:jc w:val="left"/>
              <w:rPr>
                <w:sz w:val="22"/>
                <w:lang w:val="en-GB"/>
              </w:rPr>
            </w:pPr>
            <w:r w:rsidRPr="00800311">
              <w:rPr>
                <w:sz w:val="22"/>
                <w:lang w:val="en-GB"/>
              </w:rPr>
              <w:t>-</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Karol POHANČENÍK</w:t>
            </w:r>
          </w:p>
        </w:tc>
        <w:tc>
          <w:tcPr>
            <w:tcW w:w="877" w:type="pct"/>
          </w:tcPr>
          <w:p w:rsidRPr="00800311" w:rsidR="000013BC" w:rsidP="00800311" w:rsidRDefault="000013BC">
            <w:pPr>
              <w:jc w:val="left"/>
              <w:rPr>
                <w:sz w:val="22"/>
                <w:lang w:val="en-GB"/>
              </w:rPr>
            </w:pPr>
            <w:r w:rsidRPr="00800311">
              <w:rPr>
                <w:sz w:val="22"/>
                <w:lang w:val="en-GB"/>
              </w:rPr>
              <w:t>1938</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Pavol POHANČENÍK</w:t>
            </w:r>
          </w:p>
        </w:tc>
        <w:tc>
          <w:tcPr>
            <w:tcW w:w="877" w:type="pct"/>
          </w:tcPr>
          <w:p w:rsidRPr="00800311" w:rsidR="000013BC" w:rsidP="00800311" w:rsidRDefault="000013BC">
            <w:pPr>
              <w:jc w:val="left"/>
              <w:rPr>
                <w:sz w:val="22"/>
                <w:lang w:val="en-GB"/>
              </w:rPr>
            </w:pPr>
            <w:r w:rsidRPr="00800311">
              <w:rPr>
                <w:sz w:val="22"/>
                <w:lang w:val="en-GB"/>
              </w:rPr>
              <w:t>1934</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Rudolf POHANČENÍK</w:t>
            </w:r>
          </w:p>
        </w:tc>
        <w:tc>
          <w:tcPr>
            <w:tcW w:w="877" w:type="pct"/>
          </w:tcPr>
          <w:p w:rsidRPr="00800311" w:rsidR="000013BC" w:rsidP="00800311" w:rsidRDefault="000013BC">
            <w:pPr>
              <w:jc w:val="left"/>
              <w:rPr>
                <w:sz w:val="22"/>
                <w:lang w:val="en-GB"/>
              </w:rPr>
            </w:pPr>
            <w:r w:rsidRPr="00800311">
              <w:rPr>
                <w:sz w:val="22"/>
                <w:lang w:val="en-GB"/>
              </w:rPr>
              <w:t>1944</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5B2888" w:rsidP="00800311" w:rsidRDefault="000013BC">
            <w:pPr>
              <w:jc w:val="left"/>
              <w:rPr>
                <w:sz w:val="22"/>
                <w:lang w:val="en-GB"/>
              </w:rPr>
            </w:pPr>
            <w:r w:rsidRPr="00800311">
              <w:rPr>
                <w:sz w:val="22"/>
                <w:lang w:val="en-GB"/>
              </w:rPr>
              <w:t>Bilim s.r.o.</w:t>
            </w:r>
          </w:p>
          <w:p w:rsidRPr="00800311" w:rsidR="000013BC" w:rsidP="00800311" w:rsidRDefault="000013BC">
            <w:pPr>
              <w:jc w:val="left"/>
              <w:rPr>
                <w:sz w:val="22"/>
                <w:lang w:val="en-GB"/>
              </w:rPr>
            </w:pPr>
            <w:r w:rsidRPr="00800311">
              <w:rPr>
                <w:sz w:val="22"/>
                <w:lang w:val="en-GB"/>
              </w:rPr>
              <w:t>(</w:t>
            </w:r>
            <w:proofErr w:type="gramStart"/>
            <w:r w:rsidRPr="00800311">
              <w:rPr>
                <w:sz w:val="22"/>
                <w:lang w:val="en-GB"/>
              </w:rPr>
              <w:t>until</w:t>
            </w:r>
            <w:proofErr w:type="gramEnd"/>
            <w:r w:rsidRPr="00800311">
              <w:rPr>
                <w:sz w:val="22"/>
                <w:lang w:val="en-GB"/>
              </w:rPr>
              <w:t xml:space="preserve"> 31/5/2018 R.K. INVEST Levice, s.r.o.) </w:t>
            </w:r>
          </w:p>
        </w:tc>
        <w:tc>
          <w:tcPr>
            <w:tcW w:w="877" w:type="pct"/>
          </w:tcPr>
          <w:p w:rsidRPr="00800311" w:rsidR="000013BC" w:rsidP="00800311" w:rsidRDefault="000013BC">
            <w:pPr>
              <w:jc w:val="left"/>
              <w:rPr>
                <w:sz w:val="22"/>
                <w:lang w:val="en-GB"/>
              </w:rPr>
            </w:pPr>
            <w:r w:rsidRPr="00800311">
              <w:rPr>
                <w:sz w:val="22"/>
                <w:lang w:val="en-GB"/>
              </w:rPr>
              <w:t>2009</w:t>
            </w:r>
          </w:p>
        </w:tc>
        <w:tc>
          <w:tcPr>
            <w:tcW w:w="832" w:type="pct"/>
          </w:tcPr>
          <w:p w:rsidRPr="00800311" w:rsidR="000013BC" w:rsidP="00800311" w:rsidRDefault="000013BC">
            <w:pPr>
              <w:jc w:val="left"/>
              <w:rPr>
                <w:sz w:val="22"/>
                <w:lang w:val="en-GB"/>
              </w:rPr>
            </w:pPr>
            <w:r w:rsidRPr="00800311">
              <w:rPr>
                <w:sz w:val="22"/>
                <w:lang w:val="en-GB"/>
              </w:rPr>
              <w:t>-</w:t>
            </w:r>
          </w:p>
        </w:tc>
        <w:tc>
          <w:tcPr>
            <w:tcW w:w="1105" w:type="pct"/>
          </w:tcPr>
          <w:p w:rsidRPr="00800311" w:rsidR="000013BC" w:rsidP="00800311" w:rsidRDefault="000013BC">
            <w:pPr>
              <w:jc w:val="left"/>
              <w:rPr>
                <w:sz w:val="22"/>
                <w:lang w:val="en-GB"/>
              </w:rPr>
            </w:pPr>
            <w:r w:rsidRPr="00800311">
              <w:rPr>
                <w:sz w:val="22"/>
                <w:lang w:val="en-GB"/>
              </w:rPr>
              <w:t>Levice</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Karol RAKOVICKÝ</w:t>
            </w:r>
          </w:p>
        </w:tc>
        <w:tc>
          <w:tcPr>
            <w:tcW w:w="877" w:type="pct"/>
          </w:tcPr>
          <w:p w:rsidRPr="00800311" w:rsidR="000013BC" w:rsidP="00800311" w:rsidRDefault="000013BC">
            <w:pPr>
              <w:jc w:val="left"/>
              <w:rPr>
                <w:sz w:val="22"/>
                <w:lang w:val="en-GB"/>
              </w:rPr>
            </w:pPr>
            <w:r w:rsidRPr="00800311">
              <w:rPr>
                <w:sz w:val="22"/>
                <w:lang w:val="en-GB"/>
              </w:rPr>
              <w:t>1979</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Resident a.s.</w:t>
            </w:r>
          </w:p>
        </w:tc>
        <w:tc>
          <w:tcPr>
            <w:tcW w:w="877" w:type="pct"/>
          </w:tcPr>
          <w:p w:rsidRPr="00800311" w:rsidR="000013BC" w:rsidP="00800311" w:rsidRDefault="000013BC">
            <w:pPr>
              <w:jc w:val="left"/>
              <w:rPr>
                <w:sz w:val="22"/>
                <w:lang w:val="en-GB"/>
              </w:rPr>
            </w:pPr>
            <w:r w:rsidRPr="00800311">
              <w:rPr>
                <w:sz w:val="22"/>
                <w:lang w:val="en-GB"/>
              </w:rPr>
              <w:t>2005</w:t>
            </w:r>
          </w:p>
        </w:tc>
        <w:tc>
          <w:tcPr>
            <w:tcW w:w="832" w:type="pct"/>
          </w:tcPr>
          <w:p w:rsidRPr="00800311" w:rsidR="000013BC" w:rsidP="00800311" w:rsidRDefault="000013BC">
            <w:pPr>
              <w:jc w:val="left"/>
              <w:rPr>
                <w:sz w:val="22"/>
                <w:lang w:val="en-GB"/>
              </w:rPr>
            </w:pPr>
            <w:r w:rsidRPr="00800311">
              <w:rPr>
                <w:sz w:val="22"/>
                <w:lang w:val="en-GB"/>
              </w:rPr>
              <w:t>-</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Rímskokatolická cirkev, Bratislavská arcidiecéza</w:t>
            </w:r>
          </w:p>
        </w:tc>
        <w:tc>
          <w:tcPr>
            <w:tcW w:w="877" w:type="pct"/>
          </w:tcPr>
          <w:p w:rsidRPr="00800311" w:rsidR="000013BC" w:rsidP="00800311" w:rsidRDefault="000013BC">
            <w:pPr>
              <w:jc w:val="left"/>
              <w:rPr>
                <w:sz w:val="22"/>
                <w:lang w:val="en-GB"/>
              </w:rPr>
            </w:pPr>
            <w:r w:rsidRPr="00800311">
              <w:rPr>
                <w:sz w:val="22"/>
                <w:lang w:val="en-GB"/>
              </w:rPr>
              <w:t>1977</w:t>
            </w:r>
          </w:p>
        </w:tc>
        <w:tc>
          <w:tcPr>
            <w:tcW w:w="832" w:type="pct"/>
          </w:tcPr>
          <w:p w:rsidRPr="00800311" w:rsidR="000013BC" w:rsidP="00800311" w:rsidRDefault="000013BC">
            <w:pPr>
              <w:jc w:val="left"/>
              <w:rPr>
                <w:sz w:val="22"/>
                <w:lang w:val="en-GB"/>
              </w:rPr>
            </w:pPr>
            <w:r w:rsidRPr="00800311">
              <w:rPr>
                <w:sz w:val="22"/>
                <w:lang w:val="en-GB"/>
              </w:rPr>
              <w:t>-</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 xml:space="preserve">Rímskokatolická cirkev, Farnosť Bratislava - Blumentál </w:t>
            </w:r>
          </w:p>
        </w:tc>
        <w:tc>
          <w:tcPr>
            <w:tcW w:w="877" w:type="pct"/>
          </w:tcPr>
          <w:p w:rsidRPr="00800311" w:rsidR="000013BC" w:rsidP="00800311" w:rsidRDefault="000013BC">
            <w:pPr>
              <w:jc w:val="left"/>
              <w:rPr>
                <w:sz w:val="22"/>
                <w:lang w:val="en-GB"/>
              </w:rPr>
            </w:pPr>
            <w:r w:rsidRPr="00800311">
              <w:rPr>
                <w:sz w:val="22"/>
                <w:lang w:val="en-GB"/>
              </w:rPr>
              <w:t>1977</w:t>
            </w:r>
          </w:p>
        </w:tc>
        <w:tc>
          <w:tcPr>
            <w:tcW w:w="832" w:type="pct"/>
          </w:tcPr>
          <w:p w:rsidRPr="00800311" w:rsidR="000013BC" w:rsidP="00800311" w:rsidRDefault="000013BC">
            <w:pPr>
              <w:jc w:val="left"/>
              <w:rPr>
                <w:sz w:val="22"/>
                <w:lang w:val="en-GB"/>
              </w:rPr>
            </w:pPr>
            <w:r w:rsidRPr="00800311">
              <w:rPr>
                <w:sz w:val="22"/>
                <w:lang w:val="en-GB"/>
              </w:rPr>
              <w:t>-</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TERA TRADE, s.r.o.</w:t>
            </w:r>
          </w:p>
        </w:tc>
        <w:tc>
          <w:tcPr>
            <w:tcW w:w="877" w:type="pct"/>
          </w:tcPr>
          <w:p w:rsidRPr="00800311" w:rsidR="000013BC" w:rsidP="00800311" w:rsidRDefault="000013BC">
            <w:pPr>
              <w:jc w:val="left"/>
              <w:rPr>
                <w:sz w:val="22"/>
                <w:lang w:val="en-GB"/>
              </w:rPr>
            </w:pPr>
            <w:r w:rsidRPr="00800311">
              <w:rPr>
                <w:sz w:val="22"/>
                <w:lang w:val="en-GB"/>
              </w:rPr>
              <w:t>2003</w:t>
            </w:r>
          </w:p>
        </w:tc>
        <w:tc>
          <w:tcPr>
            <w:tcW w:w="832" w:type="pct"/>
          </w:tcPr>
          <w:p w:rsidRPr="00800311" w:rsidR="000013BC" w:rsidP="00800311" w:rsidRDefault="000013BC">
            <w:pPr>
              <w:jc w:val="left"/>
              <w:rPr>
                <w:sz w:val="22"/>
                <w:lang w:val="en-GB"/>
              </w:rPr>
            </w:pPr>
            <w:r w:rsidRPr="00800311">
              <w:rPr>
                <w:sz w:val="22"/>
                <w:lang w:val="en-GB"/>
              </w:rPr>
              <w:t>-</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TRADE EXIM s.r.o.</w:t>
            </w:r>
          </w:p>
        </w:tc>
        <w:tc>
          <w:tcPr>
            <w:tcW w:w="877" w:type="pct"/>
          </w:tcPr>
          <w:p w:rsidRPr="00800311" w:rsidR="000013BC" w:rsidP="00800311" w:rsidRDefault="000013BC">
            <w:pPr>
              <w:jc w:val="left"/>
              <w:rPr>
                <w:sz w:val="22"/>
                <w:lang w:val="en-GB"/>
              </w:rPr>
            </w:pPr>
            <w:r w:rsidRPr="00800311">
              <w:rPr>
                <w:sz w:val="22"/>
                <w:lang w:val="en-GB"/>
              </w:rPr>
              <w:t>1995</w:t>
            </w:r>
          </w:p>
        </w:tc>
        <w:tc>
          <w:tcPr>
            <w:tcW w:w="832" w:type="pct"/>
          </w:tcPr>
          <w:p w:rsidRPr="00800311" w:rsidR="000013BC" w:rsidP="00800311" w:rsidRDefault="000013BC">
            <w:pPr>
              <w:jc w:val="left"/>
              <w:rPr>
                <w:sz w:val="22"/>
                <w:lang w:val="en-GB"/>
              </w:rPr>
            </w:pPr>
            <w:r w:rsidRPr="00800311">
              <w:rPr>
                <w:sz w:val="22"/>
                <w:lang w:val="en-GB"/>
              </w:rPr>
              <w:t>-</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Pavel VÍZNER</w:t>
            </w:r>
          </w:p>
        </w:tc>
        <w:tc>
          <w:tcPr>
            <w:tcW w:w="877" w:type="pct"/>
          </w:tcPr>
          <w:p w:rsidRPr="00800311" w:rsidR="000013BC" w:rsidP="00800311" w:rsidRDefault="000013BC">
            <w:pPr>
              <w:jc w:val="left"/>
              <w:rPr>
                <w:sz w:val="22"/>
                <w:lang w:val="en-GB"/>
              </w:rPr>
            </w:pPr>
            <w:r w:rsidRPr="00800311">
              <w:rPr>
                <w:sz w:val="22"/>
                <w:lang w:val="en-GB"/>
              </w:rPr>
              <w:t>1953</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Petra VÍZNEROVÁ</w:t>
            </w:r>
          </w:p>
        </w:tc>
        <w:tc>
          <w:tcPr>
            <w:tcW w:w="877" w:type="pct"/>
          </w:tcPr>
          <w:p w:rsidRPr="00800311" w:rsidR="000013BC" w:rsidP="00800311" w:rsidRDefault="000013BC">
            <w:pPr>
              <w:jc w:val="left"/>
              <w:rPr>
                <w:sz w:val="22"/>
                <w:lang w:val="en-GB"/>
              </w:rPr>
            </w:pPr>
            <w:r w:rsidRPr="00800311">
              <w:rPr>
                <w:sz w:val="22"/>
                <w:lang w:val="en-GB"/>
              </w:rPr>
              <w:t>1983</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Viera VÍZNEROVÁ</w:t>
            </w:r>
          </w:p>
        </w:tc>
        <w:tc>
          <w:tcPr>
            <w:tcW w:w="877" w:type="pct"/>
          </w:tcPr>
          <w:p w:rsidRPr="00800311" w:rsidR="000013BC" w:rsidP="00800311" w:rsidRDefault="000013BC">
            <w:pPr>
              <w:jc w:val="left"/>
              <w:rPr>
                <w:sz w:val="22"/>
                <w:lang w:val="en-GB"/>
              </w:rPr>
            </w:pPr>
            <w:r w:rsidRPr="00800311">
              <w:rPr>
                <w:sz w:val="22"/>
                <w:lang w:val="en-GB"/>
              </w:rPr>
              <w:t>1954</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Peter ZÁBOJNÍK</w:t>
            </w:r>
          </w:p>
        </w:tc>
        <w:tc>
          <w:tcPr>
            <w:tcW w:w="877" w:type="pct"/>
          </w:tcPr>
          <w:p w:rsidRPr="00800311" w:rsidR="000013BC" w:rsidP="00800311" w:rsidRDefault="000013BC">
            <w:pPr>
              <w:jc w:val="left"/>
              <w:rPr>
                <w:sz w:val="22"/>
                <w:lang w:val="en-GB"/>
              </w:rPr>
            </w:pPr>
            <w:r w:rsidRPr="00800311">
              <w:rPr>
                <w:sz w:val="22"/>
                <w:lang w:val="en-GB"/>
              </w:rPr>
              <w:t>1980</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479" w:type="pct"/>
          </w:tcPr>
          <w:p w:rsidRPr="00800311" w:rsidR="000013BC" w:rsidP="00800311" w:rsidRDefault="000013BC">
            <w:pPr>
              <w:pStyle w:val="ListParagraph"/>
              <w:numPr>
                <w:ilvl w:val="0"/>
                <w:numId w:val="22"/>
              </w:numPr>
              <w:jc w:val="right"/>
              <w:rPr>
                <w:sz w:val="22"/>
                <w:lang w:val="en-GB"/>
              </w:rPr>
            </w:pPr>
          </w:p>
        </w:tc>
        <w:tc>
          <w:tcPr>
            <w:tcW w:w="1707" w:type="pct"/>
          </w:tcPr>
          <w:p w:rsidRPr="00800311" w:rsidR="000013BC" w:rsidP="00800311" w:rsidRDefault="000013BC">
            <w:pPr>
              <w:jc w:val="left"/>
              <w:rPr>
                <w:sz w:val="22"/>
                <w:lang w:val="en-GB"/>
              </w:rPr>
            </w:pPr>
            <w:r w:rsidRPr="00800311">
              <w:rPr>
                <w:sz w:val="22"/>
                <w:lang w:val="en-GB"/>
              </w:rPr>
              <w:t>Marta ZÁBOJNÍKOVÁ</w:t>
            </w:r>
          </w:p>
        </w:tc>
        <w:tc>
          <w:tcPr>
            <w:tcW w:w="877" w:type="pct"/>
          </w:tcPr>
          <w:p w:rsidRPr="00800311" w:rsidR="000013BC" w:rsidP="00800311" w:rsidRDefault="000013BC">
            <w:pPr>
              <w:jc w:val="left"/>
              <w:rPr>
                <w:sz w:val="22"/>
                <w:lang w:val="en-GB"/>
              </w:rPr>
            </w:pPr>
            <w:r w:rsidRPr="00800311">
              <w:rPr>
                <w:sz w:val="22"/>
                <w:lang w:val="en-GB"/>
              </w:rPr>
              <w:t>1953</w:t>
            </w:r>
          </w:p>
        </w:tc>
        <w:tc>
          <w:tcPr>
            <w:tcW w:w="832" w:type="pct"/>
          </w:tcPr>
          <w:p w:rsidRPr="00800311" w:rsidR="000013BC" w:rsidP="00800311" w:rsidRDefault="000013BC">
            <w:pPr>
              <w:jc w:val="left"/>
              <w:rPr>
                <w:sz w:val="22"/>
                <w:lang w:val="en-GB"/>
              </w:rPr>
            </w:pPr>
            <w:r w:rsidRPr="00800311">
              <w:rPr>
                <w:sz w:val="22"/>
                <w:lang w:val="en-GB"/>
              </w:rPr>
              <w:t>Slovak</w:t>
            </w:r>
          </w:p>
        </w:tc>
        <w:tc>
          <w:tcPr>
            <w:tcW w:w="1105" w:type="pct"/>
          </w:tcPr>
          <w:p w:rsidRPr="00800311" w:rsidR="000013BC" w:rsidP="00800311" w:rsidRDefault="000013BC">
            <w:pPr>
              <w:jc w:val="left"/>
              <w:rPr>
                <w:sz w:val="22"/>
                <w:lang w:val="en-GB"/>
              </w:rPr>
            </w:pPr>
            <w:r w:rsidRPr="00800311">
              <w:rPr>
                <w:sz w:val="22"/>
                <w:lang w:val="en-GB"/>
              </w:rPr>
              <w:t>Banská Bystrica</w:t>
            </w:r>
          </w:p>
        </w:tc>
      </w:tr>
    </w:tbl>
    <w:p w:rsidRPr="00800311" w:rsidR="000013BC" w:rsidP="00800311" w:rsidRDefault="000013BC">
      <w:pPr>
        <w:pStyle w:val="JuParaLast"/>
        <w:ind w:firstLine="0"/>
        <w:rPr>
          <w:lang w:val="en-GB"/>
        </w:rPr>
      </w:pPr>
    </w:p>
    <w:p w:rsidRPr="00800311" w:rsidR="000013BC" w:rsidP="00800311" w:rsidRDefault="000013BC">
      <w:pPr>
        <w:jc w:val="left"/>
        <w:rPr>
          <w:lang w:val="en-GB"/>
        </w:rPr>
      </w:pPr>
      <w:r w:rsidRPr="00800311">
        <w:rPr>
          <w:lang w:val="en-GB"/>
        </w:rPr>
        <w:br w:type="page"/>
      </w:r>
    </w:p>
    <w:p w:rsidRPr="00800311" w:rsidR="000013BC" w:rsidP="00800311" w:rsidRDefault="000013BC">
      <w:pPr>
        <w:pStyle w:val="JuTitle"/>
        <w:rPr>
          <w:lang w:val="en-GB"/>
        </w:rPr>
      </w:pPr>
      <w:r w:rsidRPr="00800311">
        <w:rPr>
          <w:lang w:val="en-GB"/>
        </w:rPr>
        <w:t>APPENDIX 2</w:t>
      </w:r>
    </w:p>
    <w:p w:rsidRPr="00800311" w:rsidR="000013BC" w:rsidP="00800311" w:rsidRDefault="000013BC">
      <w:pPr>
        <w:pStyle w:val="ECHRPara"/>
        <w:jc w:val="center"/>
        <w:rPr>
          <w:b/>
          <w:lang w:val="en-GB"/>
        </w:rPr>
      </w:pPr>
      <w:r w:rsidRPr="00800311">
        <w:rPr>
          <w:b/>
          <w:lang w:val="en-GB"/>
        </w:rPr>
        <w:t xml:space="preserve">Application no. </w:t>
      </w:r>
      <w:r w:rsidRPr="00800311">
        <w:rPr>
          <w:rFonts w:ascii="Times New Roman" w:hAnsi="Times New Roman" w:eastAsia="PMingLiU" w:cs="Times New Roman"/>
          <w:b/>
          <w:lang w:val="en-GB"/>
        </w:rPr>
        <w:t>48691/17</w:t>
      </w:r>
      <w:r w:rsidRPr="00800311">
        <w:rPr>
          <w:rFonts w:ascii="Times New Roman" w:hAnsi="Times New Roman" w:eastAsia="PMingLiU" w:cs="Times New Roman"/>
          <w:lang w:val="en-GB"/>
        </w:rPr>
        <w:t xml:space="preserve"> </w:t>
      </w:r>
      <w:r w:rsidRPr="00800311">
        <w:rPr>
          <w:rFonts w:ascii="Times New Roman" w:hAnsi="Times New Roman" w:eastAsia="PMingLiU" w:cs="Times New Roman"/>
          <w:b/>
          <w:lang w:val="en-GB"/>
        </w:rPr>
        <w:t>-</w:t>
      </w:r>
      <w:r w:rsidRPr="00800311">
        <w:rPr>
          <w:b/>
          <w:lang w:val="en-GB"/>
        </w:rPr>
        <w:t xml:space="preserve"> List of applicants</w:t>
      </w:r>
    </w:p>
    <w:p w:rsidRPr="00800311" w:rsidR="000013BC" w:rsidP="00800311" w:rsidRDefault="000013BC">
      <w:pPr>
        <w:pStyle w:val="ECHRPara"/>
        <w:jc w:val="center"/>
        <w:rPr>
          <w:b/>
          <w:lang w:val="en-GB"/>
        </w:rPr>
      </w:pPr>
    </w:p>
    <w:tbl>
      <w:tblPr>
        <w:tblStyle w:val="ECHRListTable"/>
        <w:tblW w:w="4661" w:type="pct"/>
        <w:jc w:val="center"/>
        <w:tblLayout w:type="fixed"/>
        <w:tblLook w:val="05E0" w:firstRow="1" w:lastRow="1" w:firstColumn="1" w:lastColumn="1" w:noHBand="0" w:noVBand="1"/>
      </w:tblPr>
      <w:tblGrid>
        <w:gridCol w:w="826"/>
        <w:gridCol w:w="2427"/>
        <w:gridCol w:w="973"/>
        <w:gridCol w:w="1416"/>
        <w:gridCol w:w="1418"/>
      </w:tblGrid>
      <w:tr w:rsidRPr="00800311" w:rsidR="000013BC" w:rsidTr="00DE152E">
        <w:trPr>
          <w:cnfStyle w:val="100000000000" w:firstRow="1" w:lastRow="0" w:firstColumn="0" w:lastColumn="0" w:oddVBand="0" w:evenVBand="0" w:oddHBand="0" w:evenHBand="0" w:firstRowFirstColumn="0" w:firstRowLastColumn="0" w:lastRowFirstColumn="0" w:lastRowLastColumn="0"/>
          <w:jc w:val="center"/>
        </w:trPr>
        <w:tc>
          <w:tcPr>
            <w:tcW w:w="585" w:type="pct"/>
          </w:tcPr>
          <w:p w:rsidRPr="00800311" w:rsidR="000013BC" w:rsidP="00800311" w:rsidRDefault="000013BC">
            <w:pPr>
              <w:jc w:val="right"/>
              <w:rPr>
                <w:b w:val="0"/>
                <w:sz w:val="22"/>
                <w:lang w:val="en-GB"/>
              </w:rPr>
            </w:pPr>
            <w:r w:rsidRPr="00800311">
              <w:rPr>
                <w:sz w:val="22"/>
                <w:lang w:val="en-GB"/>
              </w:rPr>
              <w:t>N</w:t>
            </w:r>
            <w:r w:rsidRPr="00800311" w:rsidR="00DE152E">
              <w:rPr>
                <w:sz w:val="22"/>
                <w:lang w:val="en-GB"/>
              </w:rPr>
              <w:t>o</w:t>
            </w:r>
            <w:r w:rsidRPr="00800311">
              <w:rPr>
                <w:b w:val="0"/>
                <w:sz w:val="22"/>
                <w:lang w:val="en-GB"/>
              </w:rPr>
              <w:t>.</w:t>
            </w:r>
          </w:p>
        </w:tc>
        <w:tc>
          <w:tcPr>
            <w:tcW w:w="1719" w:type="pct"/>
          </w:tcPr>
          <w:p w:rsidRPr="00800311" w:rsidR="000013BC" w:rsidP="00800311" w:rsidRDefault="000013BC">
            <w:pPr>
              <w:jc w:val="left"/>
              <w:rPr>
                <w:sz w:val="22"/>
                <w:lang w:val="en-GB"/>
              </w:rPr>
            </w:pPr>
            <w:r w:rsidRPr="00800311">
              <w:rPr>
                <w:sz w:val="22"/>
                <w:lang w:val="en-GB"/>
              </w:rPr>
              <w:t>First name</w:t>
            </w:r>
          </w:p>
          <w:p w:rsidRPr="00800311" w:rsidR="000013BC" w:rsidP="00800311" w:rsidRDefault="000013BC">
            <w:pPr>
              <w:jc w:val="left"/>
              <w:rPr>
                <w:sz w:val="22"/>
                <w:lang w:val="en-GB"/>
              </w:rPr>
            </w:pPr>
            <w:r w:rsidRPr="00800311">
              <w:rPr>
                <w:sz w:val="22"/>
                <w:lang w:val="en-GB"/>
              </w:rPr>
              <w:t>LAST NAME</w:t>
            </w:r>
          </w:p>
        </w:tc>
        <w:tc>
          <w:tcPr>
            <w:tcW w:w="689" w:type="pct"/>
          </w:tcPr>
          <w:p w:rsidRPr="00800311" w:rsidR="000013BC" w:rsidP="00800311" w:rsidRDefault="000013BC">
            <w:pPr>
              <w:jc w:val="left"/>
              <w:rPr>
                <w:sz w:val="22"/>
                <w:lang w:val="en-GB"/>
              </w:rPr>
            </w:pPr>
            <w:r w:rsidRPr="00800311">
              <w:rPr>
                <w:sz w:val="22"/>
                <w:lang w:val="en-GB"/>
              </w:rPr>
              <w:t>Birth year</w:t>
            </w:r>
          </w:p>
        </w:tc>
        <w:tc>
          <w:tcPr>
            <w:tcW w:w="1003" w:type="pct"/>
          </w:tcPr>
          <w:p w:rsidRPr="00800311" w:rsidR="000013BC" w:rsidP="00800311" w:rsidRDefault="000013BC">
            <w:pPr>
              <w:jc w:val="left"/>
              <w:rPr>
                <w:sz w:val="22"/>
                <w:lang w:val="en-GB"/>
              </w:rPr>
            </w:pPr>
            <w:r w:rsidRPr="00800311">
              <w:rPr>
                <w:sz w:val="22"/>
                <w:lang w:val="en-GB"/>
              </w:rPr>
              <w:t>Nationality</w:t>
            </w:r>
          </w:p>
        </w:tc>
        <w:tc>
          <w:tcPr>
            <w:tcW w:w="1004" w:type="pct"/>
          </w:tcPr>
          <w:p w:rsidRPr="00800311" w:rsidR="000013BC" w:rsidP="00800311" w:rsidRDefault="000013BC">
            <w:pPr>
              <w:jc w:val="left"/>
              <w:rPr>
                <w:sz w:val="22"/>
                <w:lang w:val="en-GB"/>
              </w:rPr>
            </w:pPr>
            <w:r w:rsidRPr="00800311">
              <w:rPr>
                <w:sz w:val="22"/>
                <w:lang w:val="en-GB"/>
              </w:rPr>
              <w:t>Place of residence / registered seat</w:t>
            </w:r>
          </w:p>
        </w:tc>
      </w:tr>
      <w:tr w:rsidRPr="00800311" w:rsidR="000013BC" w:rsidTr="00DE152E">
        <w:trPr>
          <w:jc w:val="center"/>
        </w:trPr>
        <w:tc>
          <w:tcPr>
            <w:tcW w:w="585" w:type="pct"/>
          </w:tcPr>
          <w:p w:rsidRPr="00800311" w:rsidR="000013BC" w:rsidP="00800311" w:rsidRDefault="000013BC">
            <w:pPr>
              <w:ind w:left="360"/>
              <w:rPr>
                <w:sz w:val="22"/>
                <w:lang w:val="en-GB"/>
              </w:rPr>
            </w:pPr>
            <w:r w:rsidRPr="00800311">
              <w:rPr>
                <w:sz w:val="22"/>
                <w:lang w:val="en-GB"/>
              </w:rPr>
              <w:t>1.</w:t>
            </w:r>
          </w:p>
        </w:tc>
        <w:tc>
          <w:tcPr>
            <w:tcW w:w="1719" w:type="pct"/>
          </w:tcPr>
          <w:p w:rsidRPr="00800311" w:rsidR="000013BC" w:rsidP="00800311" w:rsidRDefault="000013BC">
            <w:pPr>
              <w:jc w:val="left"/>
              <w:rPr>
                <w:sz w:val="22"/>
                <w:lang w:val="en-GB"/>
              </w:rPr>
            </w:pPr>
            <w:r w:rsidRPr="00800311">
              <w:rPr>
                <w:sz w:val="22"/>
                <w:lang w:val="en-GB"/>
              </w:rPr>
              <w:t>Peter GRANEC</w:t>
            </w:r>
          </w:p>
        </w:tc>
        <w:tc>
          <w:tcPr>
            <w:tcW w:w="689" w:type="pct"/>
          </w:tcPr>
          <w:p w:rsidRPr="00800311" w:rsidR="000013BC" w:rsidP="00800311" w:rsidRDefault="000013BC">
            <w:pPr>
              <w:jc w:val="left"/>
              <w:rPr>
                <w:sz w:val="22"/>
                <w:lang w:val="en-GB"/>
              </w:rPr>
            </w:pPr>
            <w:r w:rsidRPr="00800311">
              <w:rPr>
                <w:sz w:val="22"/>
                <w:lang w:val="en-GB"/>
              </w:rPr>
              <w:t>1965</w:t>
            </w:r>
          </w:p>
        </w:tc>
        <w:tc>
          <w:tcPr>
            <w:tcW w:w="1003" w:type="pct"/>
          </w:tcPr>
          <w:p w:rsidRPr="00800311" w:rsidR="000013BC" w:rsidP="00800311" w:rsidRDefault="000013BC">
            <w:pPr>
              <w:jc w:val="left"/>
              <w:rPr>
                <w:sz w:val="22"/>
                <w:lang w:val="en-GB"/>
              </w:rPr>
            </w:pPr>
            <w:r w:rsidRPr="00800311">
              <w:rPr>
                <w:sz w:val="22"/>
                <w:lang w:val="en-GB"/>
              </w:rPr>
              <w:t>Slovak</w:t>
            </w:r>
          </w:p>
        </w:tc>
        <w:tc>
          <w:tcPr>
            <w:tcW w:w="1004" w:type="pct"/>
          </w:tcPr>
          <w:p w:rsidRPr="00800311" w:rsidR="000013BC" w:rsidP="00800311" w:rsidRDefault="000013BC">
            <w:pPr>
              <w:jc w:val="left"/>
              <w:rPr>
                <w:sz w:val="22"/>
                <w:lang w:val="en-GB"/>
              </w:rPr>
            </w:pPr>
            <w:r w:rsidRPr="00800311">
              <w:rPr>
                <w:sz w:val="22"/>
                <w:lang w:val="en-GB"/>
              </w:rPr>
              <w:t>Malacky</w:t>
            </w:r>
          </w:p>
        </w:tc>
      </w:tr>
      <w:tr w:rsidRPr="00800311" w:rsidR="000013BC" w:rsidTr="00DE152E">
        <w:trPr>
          <w:jc w:val="center"/>
        </w:trPr>
        <w:tc>
          <w:tcPr>
            <w:tcW w:w="585" w:type="pct"/>
          </w:tcPr>
          <w:p w:rsidRPr="00800311" w:rsidR="000013BC" w:rsidP="00800311" w:rsidRDefault="000013BC">
            <w:pPr>
              <w:ind w:left="360"/>
              <w:rPr>
                <w:sz w:val="22"/>
                <w:lang w:val="en-GB"/>
              </w:rPr>
            </w:pPr>
            <w:r w:rsidRPr="00800311">
              <w:rPr>
                <w:sz w:val="22"/>
                <w:lang w:val="en-GB"/>
              </w:rPr>
              <w:t>2.</w:t>
            </w:r>
          </w:p>
        </w:tc>
        <w:tc>
          <w:tcPr>
            <w:tcW w:w="1719" w:type="pct"/>
          </w:tcPr>
          <w:p w:rsidRPr="00800311" w:rsidR="000013BC" w:rsidP="00800311" w:rsidRDefault="000013BC">
            <w:pPr>
              <w:jc w:val="left"/>
              <w:rPr>
                <w:sz w:val="22"/>
                <w:lang w:val="en-GB"/>
              </w:rPr>
            </w:pPr>
            <w:r w:rsidRPr="00800311">
              <w:rPr>
                <w:sz w:val="22"/>
                <w:lang w:val="en-GB"/>
              </w:rPr>
              <w:t>Elena SLOBODOVÁ</w:t>
            </w:r>
          </w:p>
        </w:tc>
        <w:tc>
          <w:tcPr>
            <w:tcW w:w="689" w:type="pct"/>
          </w:tcPr>
          <w:p w:rsidRPr="00800311" w:rsidR="000013BC" w:rsidP="00800311" w:rsidRDefault="000013BC">
            <w:pPr>
              <w:jc w:val="left"/>
              <w:rPr>
                <w:sz w:val="22"/>
                <w:lang w:val="en-GB"/>
              </w:rPr>
            </w:pPr>
            <w:r w:rsidRPr="00800311">
              <w:rPr>
                <w:sz w:val="22"/>
                <w:lang w:val="en-GB"/>
              </w:rPr>
              <w:t>1967</w:t>
            </w:r>
          </w:p>
        </w:tc>
        <w:tc>
          <w:tcPr>
            <w:tcW w:w="1003" w:type="pct"/>
          </w:tcPr>
          <w:p w:rsidRPr="00800311" w:rsidR="000013BC" w:rsidP="00800311" w:rsidRDefault="000013BC">
            <w:pPr>
              <w:jc w:val="left"/>
              <w:rPr>
                <w:sz w:val="22"/>
                <w:lang w:val="en-GB"/>
              </w:rPr>
            </w:pPr>
            <w:r w:rsidRPr="00800311">
              <w:rPr>
                <w:sz w:val="22"/>
                <w:lang w:val="en-GB"/>
              </w:rPr>
              <w:t>Slovak</w:t>
            </w:r>
          </w:p>
        </w:tc>
        <w:tc>
          <w:tcPr>
            <w:tcW w:w="1004" w:type="pct"/>
          </w:tcPr>
          <w:p w:rsidRPr="00800311" w:rsidR="000013BC" w:rsidP="00800311" w:rsidRDefault="000013BC">
            <w:pPr>
              <w:jc w:val="left"/>
              <w:rPr>
                <w:sz w:val="22"/>
                <w:lang w:val="en-GB"/>
              </w:rPr>
            </w:pPr>
            <w:r w:rsidRPr="00800311">
              <w:rPr>
                <w:sz w:val="22"/>
                <w:lang w:val="en-GB"/>
              </w:rPr>
              <w:t>Liptovský Mikuláš</w:t>
            </w:r>
          </w:p>
        </w:tc>
      </w:tr>
      <w:tr w:rsidRPr="00800311" w:rsidR="000013BC" w:rsidTr="00DE152E">
        <w:trPr>
          <w:jc w:val="center"/>
        </w:trPr>
        <w:tc>
          <w:tcPr>
            <w:tcW w:w="585" w:type="pct"/>
          </w:tcPr>
          <w:p w:rsidRPr="00800311" w:rsidR="000013BC" w:rsidP="00800311" w:rsidRDefault="000013BC">
            <w:pPr>
              <w:ind w:left="360"/>
              <w:rPr>
                <w:sz w:val="22"/>
                <w:lang w:val="en-GB"/>
              </w:rPr>
            </w:pPr>
            <w:r w:rsidRPr="00800311">
              <w:rPr>
                <w:sz w:val="22"/>
                <w:lang w:val="en-GB"/>
              </w:rPr>
              <w:t>3.</w:t>
            </w:r>
          </w:p>
        </w:tc>
        <w:tc>
          <w:tcPr>
            <w:tcW w:w="1719" w:type="pct"/>
          </w:tcPr>
          <w:p w:rsidRPr="00800311" w:rsidR="000013BC" w:rsidP="00800311" w:rsidRDefault="000013BC">
            <w:pPr>
              <w:jc w:val="left"/>
              <w:rPr>
                <w:sz w:val="22"/>
                <w:lang w:val="en-GB"/>
              </w:rPr>
            </w:pPr>
            <w:r w:rsidRPr="00800311">
              <w:rPr>
                <w:sz w:val="22"/>
                <w:lang w:val="en-GB"/>
              </w:rPr>
              <w:t>Pavol POLÁK</w:t>
            </w:r>
          </w:p>
        </w:tc>
        <w:tc>
          <w:tcPr>
            <w:tcW w:w="689" w:type="pct"/>
          </w:tcPr>
          <w:p w:rsidRPr="00800311" w:rsidR="000013BC" w:rsidP="00800311" w:rsidRDefault="000013BC">
            <w:pPr>
              <w:jc w:val="left"/>
              <w:rPr>
                <w:sz w:val="22"/>
                <w:lang w:val="en-GB"/>
              </w:rPr>
            </w:pPr>
            <w:r w:rsidRPr="00800311">
              <w:rPr>
                <w:sz w:val="22"/>
                <w:lang w:val="en-GB"/>
              </w:rPr>
              <w:t>1941</w:t>
            </w:r>
          </w:p>
        </w:tc>
        <w:tc>
          <w:tcPr>
            <w:tcW w:w="1003" w:type="pct"/>
          </w:tcPr>
          <w:p w:rsidRPr="00800311" w:rsidR="000013BC" w:rsidP="00800311" w:rsidRDefault="000013BC">
            <w:pPr>
              <w:jc w:val="left"/>
              <w:rPr>
                <w:sz w:val="22"/>
                <w:lang w:val="en-GB"/>
              </w:rPr>
            </w:pPr>
            <w:r w:rsidRPr="00800311">
              <w:rPr>
                <w:sz w:val="22"/>
                <w:lang w:val="en-GB"/>
              </w:rPr>
              <w:t>Slovak</w:t>
            </w:r>
          </w:p>
        </w:tc>
        <w:tc>
          <w:tcPr>
            <w:tcW w:w="1004"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585" w:type="pct"/>
          </w:tcPr>
          <w:p w:rsidRPr="00800311" w:rsidR="000013BC" w:rsidP="00800311" w:rsidRDefault="000013BC">
            <w:pPr>
              <w:ind w:left="360"/>
              <w:rPr>
                <w:sz w:val="22"/>
                <w:lang w:val="en-GB"/>
              </w:rPr>
            </w:pPr>
            <w:r w:rsidRPr="00800311">
              <w:rPr>
                <w:sz w:val="22"/>
                <w:lang w:val="en-GB"/>
              </w:rPr>
              <w:t>4.</w:t>
            </w:r>
          </w:p>
        </w:tc>
        <w:tc>
          <w:tcPr>
            <w:tcW w:w="1719" w:type="pct"/>
          </w:tcPr>
          <w:p w:rsidRPr="00800311" w:rsidR="000013BC" w:rsidP="00800311" w:rsidRDefault="000013BC">
            <w:pPr>
              <w:jc w:val="left"/>
              <w:rPr>
                <w:sz w:val="22"/>
                <w:lang w:val="en-GB"/>
              </w:rPr>
            </w:pPr>
            <w:r w:rsidRPr="00800311">
              <w:rPr>
                <w:sz w:val="22"/>
                <w:lang w:val="en-GB"/>
              </w:rPr>
              <w:t>Katarína POLÁKOVÁ</w:t>
            </w:r>
          </w:p>
        </w:tc>
        <w:tc>
          <w:tcPr>
            <w:tcW w:w="689" w:type="pct"/>
          </w:tcPr>
          <w:p w:rsidRPr="00800311" w:rsidR="000013BC" w:rsidP="00800311" w:rsidRDefault="000013BC">
            <w:pPr>
              <w:jc w:val="left"/>
              <w:rPr>
                <w:sz w:val="22"/>
                <w:lang w:val="en-GB"/>
              </w:rPr>
            </w:pPr>
            <w:r w:rsidRPr="00800311">
              <w:rPr>
                <w:sz w:val="22"/>
                <w:lang w:val="en-GB"/>
              </w:rPr>
              <w:t>1944</w:t>
            </w:r>
          </w:p>
        </w:tc>
        <w:tc>
          <w:tcPr>
            <w:tcW w:w="1003" w:type="pct"/>
          </w:tcPr>
          <w:p w:rsidRPr="00800311" w:rsidR="000013BC" w:rsidP="00800311" w:rsidRDefault="000013BC">
            <w:pPr>
              <w:jc w:val="left"/>
              <w:rPr>
                <w:sz w:val="22"/>
                <w:lang w:val="en-GB"/>
              </w:rPr>
            </w:pPr>
            <w:r w:rsidRPr="00800311">
              <w:rPr>
                <w:sz w:val="22"/>
                <w:lang w:val="en-GB"/>
              </w:rPr>
              <w:t>Slovak</w:t>
            </w:r>
          </w:p>
        </w:tc>
        <w:tc>
          <w:tcPr>
            <w:tcW w:w="1004"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585" w:type="pct"/>
          </w:tcPr>
          <w:p w:rsidRPr="00800311" w:rsidR="000013BC" w:rsidP="00800311" w:rsidRDefault="000013BC">
            <w:pPr>
              <w:ind w:left="360"/>
              <w:rPr>
                <w:sz w:val="22"/>
                <w:lang w:val="en-GB"/>
              </w:rPr>
            </w:pPr>
            <w:r w:rsidRPr="00800311">
              <w:rPr>
                <w:sz w:val="22"/>
                <w:lang w:val="en-GB"/>
              </w:rPr>
              <w:t>5.</w:t>
            </w:r>
          </w:p>
        </w:tc>
        <w:tc>
          <w:tcPr>
            <w:tcW w:w="1719" w:type="pct"/>
          </w:tcPr>
          <w:p w:rsidRPr="00800311" w:rsidR="000013BC" w:rsidP="00800311" w:rsidRDefault="000013BC">
            <w:pPr>
              <w:jc w:val="left"/>
              <w:rPr>
                <w:sz w:val="22"/>
                <w:lang w:val="en-GB"/>
              </w:rPr>
            </w:pPr>
            <w:r w:rsidRPr="00800311">
              <w:rPr>
                <w:sz w:val="22"/>
                <w:lang w:val="en-GB"/>
              </w:rPr>
              <w:t>Renáta JÓZSOVÁ</w:t>
            </w:r>
          </w:p>
        </w:tc>
        <w:tc>
          <w:tcPr>
            <w:tcW w:w="689" w:type="pct"/>
          </w:tcPr>
          <w:p w:rsidRPr="00800311" w:rsidR="000013BC" w:rsidP="00800311" w:rsidRDefault="000013BC">
            <w:pPr>
              <w:jc w:val="left"/>
              <w:rPr>
                <w:sz w:val="22"/>
                <w:lang w:val="en-GB"/>
              </w:rPr>
            </w:pPr>
            <w:r w:rsidRPr="00800311">
              <w:rPr>
                <w:sz w:val="22"/>
                <w:lang w:val="en-GB"/>
              </w:rPr>
              <w:t>1973</w:t>
            </w:r>
          </w:p>
        </w:tc>
        <w:tc>
          <w:tcPr>
            <w:tcW w:w="1003" w:type="pct"/>
          </w:tcPr>
          <w:p w:rsidRPr="00800311" w:rsidR="000013BC" w:rsidP="00800311" w:rsidRDefault="000013BC">
            <w:pPr>
              <w:jc w:val="left"/>
              <w:rPr>
                <w:sz w:val="22"/>
                <w:lang w:val="en-GB"/>
              </w:rPr>
            </w:pPr>
            <w:r w:rsidRPr="00800311">
              <w:rPr>
                <w:sz w:val="22"/>
                <w:lang w:val="en-GB"/>
              </w:rPr>
              <w:t>Slovak</w:t>
            </w:r>
          </w:p>
        </w:tc>
        <w:tc>
          <w:tcPr>
            <w:tcW w:w="1004"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585" w:type="pct"/>
          </w:tcPr>
          <w:p w:rsidRPr="00800311" w:rsidR="000013BC" w:rsidP="00800311" w:rsidRDefault="000013BC">
            <w:pPr>
              <w:ind w:left="360"/>
              <w:rPr>
                <w:sz w:val="22"/>
                <w:lang w:val="en-GB"/>
              </w:rPr>
            </w:pPr>
            <w:r w:rsidRPr="00800311">
              <w:rPr>
                <w:sz w:val="22"/>
                <w:lang w:val="en-GB"/>
              </w:rPr>
              <w:t>6.</w:t>
            </w:r>
          </w:p>
        </w:tc>
        <w:tc>
          <w:tcPr>
            <w:tcW w:w="1719" w:type="pct"/>
          </w:tcPr>
          <w:p w:rsidRPr="00800311" w:rsidR="000013BC" w:rsidP="00800311" w:rsidRDefault="000013BC">
            <w:pPr>
              <w:jc w:val="left"/>
              <w:rPr>
                <w:sz w:val="22"/>
                <w:lang w:val="en-GB"/>
              </w:rPr>
            </w:pPr>
            <w:r w:rsidRPr="00800311">
              <w:rPr>
                <w:sz w:val="22"/>
                <w:lang w:val="en-GB"/>
              </w:rPr>
              <w:t>Juraj BADAL</w:t>
            </w:r>
          </w:p>
        </w:tc>
        <w:tc>
          <w:tcPr>
            <w:tcW w:w="689" w:type="pct"/>
          </w:tcPr>
          <w:p w:rsidRPr="00800311" w:rsidR="000013BC" w:rsidP="00800311" w:rsidRDefault="000013BC">
            <w:pPr>
              <w:jc w:val="left"/>
              <w:rPr>
                <w:sz w:val="22"/>
                <w:lang w:val="en-GB"/>
              </w:rPr>
            </w:pPr>
            <w:r w:rsidRPr="00800311">
              <w:rPr>
                <w:sz w:val="22"/>
                <w:lang w:val="en-GB"/>
              </w:rPr>
              <w:t>1939</w:t>
            </w:r>
          </w:p>
        </w:tc>
        <w:tc>
          <w:tcPr>
            <w:tcW w:w="1003" w:type="pct"/>
          </w:tcPr>
          <w:p w:rsidRPr="00800311" w:rsidR="000013BC" w:rsidP="00800311" w:rsidRDefault="000013BC">
            <w:pPr>
              <w:jc w:val="left"/>
              <w:rPr>
                <w:sz w:val="22"/>
                <w:lang w:val="en-GB"/>
              </w:rPr>
            </w:pPr>
            <w:r w:rsidRPr="00800311">
              <w:rPr>
                <w:sz w:val="22"/>
                <w:lang w:val="en-GB"/>
              </w:rPr>
              <w:t>Slovak</w:t>
            </w:r>
          </w:p>
        </w:tc>
        <w:tc>
          <w:tcPr>
            <w:tcW w:w="1004"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585" w:type="pct"/>
          </w:tcPr>
          <w:p w:rsidRPr="00800311" w:rsidR="000013BC" w:rsidP="00800311" w:rsidRDefault="000013BC">
            <w:pPr>
              <w:ind w:left="360"/>
              <w:rPr>
                <w:sz w:val="22"/>
                <w:lang w:val="en-GB"/>
              </w:rPr>
            </w:pPr>
            <w:r w:rsidRPr="00800311">
              <w:rPr>
                <w:sz w:val="22"/>
                <w:lang w:val="en-GB"/>
              </w:rPr>
              <w:t>7.</w:t>
            </w:r>
          </w:p>
        </w:tc>
        <w:tc>
          <w:tcPr>
            <w:tcW w:w="1719" w:type="pct"/>
          </w:tcPr>
          <w:p w:rsidRPr="00800311" w:rsidR="000013BC" w:rsidP="00800311" w:rsidRDefault="000013BC">
            <w:pPr>
              <w:jc w:val="left"/>
              <w:rPr>
                <w:sz w:val="22"/>
                <w:lang w:val="en-GB"/>
              </w:rPr>
            </w:pPr>
            <w:r w:rsidRPr="00800311">
              <w:rPr>
                <w:sz w:val="22"/>
                <w:lang w:val="en-GB"/>
              </w:rPr>
              <w:t>Mária STRÁCOVÁ</w:t>
            </w:r>
          </w:p>
        </w:tc>
        <w:tc>
          <w:tcPr>
            <w:tcW w:w="689" w:type="pct"/>
          </w:tcPr>
          <w:p w:rsidRPr="00800311" w:rsidR="000013BC" w:rsidP="00800311" w:rsidRDefault="000013BC">
            <w:pPr>
              <w:jc w:val="left"/>
              <w:rPr>
                <w:sz w:val="22"/>
                <w:lang w:val="en-GB"/>
              </w:rPr>
            </w:pPr>
            <w:r w:rsidRPr="00800311">
              <w:rPr>
                <w:sz w:val="22"/>
                <w:lang w:val="en-GB"/>
              </w:rPr>
              <w:t>1952</w:t>
            </w:r>
          </w:p>
        </w:tc>
        <w:tc>
          <w:tcPr>
            <w:tcW w:w="1003" w:type="pct"/>
          </w:tcPr>
          <w:p w:rsidRPr="00800311" w:rsidR="000013BC" w:rsidP="00800311" w:rsidRDefault="000013BC">
            <w:pPr>
              <w:jc w:val="left"/>
              <w:rPr>
                <w:sz w:val="22"/>
                <w:lang w:val="en-GB"/>
              </w:rPr>
            </w:pPr>
            <w:r w:rsidRPr="00800311">
              <w:rPr>
                <w:sz w:val="22"/>
                <w:lang w:val="en-GB"/>
              </w:rPr>
              <w:t>Slovak</w:t>
            </w:r>
          </w:p>
        </w:tc>
        <w:tc>
          <w:tcPr>
            <w:tcW w:w="1004" w:type="pct"/>
          </w:tcPr>
          <w:p w:rsidRPr="00800311" w:rsidR="000013BC" w:rsidP="00800311" w:rsidRDefault="000013BC">
            <w:pPr>
              <w:jc w:val="left"/>
              <w:rPr>
                <w:sz w:val="22"/>
                <w:lang w:val="en-GB"/>
              </w:rPr>
            </w:pPr>
            <w:r w:rsidRPr="00800311">
              <w:rPr>
                <w:sz w:val="22"/>
                <w:lang w:val="en-GB"/>
              </w:rPr>
              <w:t>Bratislava</w:t>
            </w:r>
          </w:p>
        </w:tc>
      </w:tr>
      <w:tr w:rsidRPr="00800311" w:rsidR="000013BC" w:rsidTr="00DE152E">
        <w:trPr>
          <w:jc w:val="center"/>
        </w:trPr>
        <w:tc>
          <w:tcPr>
            <w:tcW w:w="585" w:type="pct"/>
          </w:tcPr>
          <w:p w:rsidRPr="00800311" w:rsidR="000013BC" w:rsidP="00800311" w:rsidRDefault="000013BC">
            <w:pPr>
              <w:ind w:left="360"/>
              <w:rPr>
                <w:sz w:val="22"/>
                <w:lang w:val="en-GB"/>
              </w:rPr>
            </w:pPr>
            <w:r w:rsidRPr="00800311">
              <w:rPr>
                <w:sz w:val="22"/>
                <w:lang w:val="en-GB"/>
              </w:rPr>
              <w:t>8.</w:t>
            </w:r>
          </w:p>
        </w:tc>
        <w:tc>
          <w:tcPr>
            <w:tcW w:w="1719" w:type="pct"/>
          </w:tcPr>
          <w:p w:rsidRPr="00800311" w:rsidR="000013BC" w:rsidP="00800311" w:rsidRDefault="000013BC">
            <w:pPr>
              <w:jc w:val="left"/>
              <w:rPr>
                <w:sz w:val="22"/>
                <w:lang w:val="en-GB"/>
              </w:rPr>
            </w:pPr>
            <w:r w:rsidRPr="00800311">
              <w:rPr>
                <w:sz w:val="22"/>
                <w:lang w:val="en-GB"/>
              </w:rPr>
              <w:t>Christína ANDRÁSSYOVÁ</w:t>
            </w:r>
          </w:p>
        </w:tc>
        <w:tc>
          <w:tcPr>
            <w:tcW w:w="689" w:type="pct"/>
          </w:tcPr>
          <w:p w:rsidRPr="00800311" w:rsidR="000013BC" w:rsidP="00800311" w:rsidRDefault="000013BC">
            <w:pPr>
              <w:jc w:val="left"/>
              <w:rPr>
                <w:sz w:val="22"/>
                <w:lang w:val="en-GB"/>
              </w:rPr>
            </w:pPr>
            <w:r w:rsidRPr="00800311">
              <w:rPr>
                <w:sz w:val="22"/>
                <w:lang w:val="en-GB"/>
              </w:rPr>
              <w:t>1959</w:t>
            </w:r>
          </w:p>
        </w:tc>
        <w:tc>
          <w:tcPr>
            <w:tcW w:w="1003" w:type="pct"/>
          </w:tcPr>
          <w:p w:rsidRPr="00800311" w:rsidR="000013BC" w:rsidP="00800311" w:rsidRDefault="000013BC">
            <w:pPr>
              <w:jc w:val="left"/>
              <w:rPr>
                <w:sz w:val="22"/>
                <w:lang w:val="en-GB"/>
              </w:rPr>
            </w:pPr>
            <w:r w:rsidRPr="00800311">
              <w:rPr>
                <w:sz w:val="22"/>
                <w:lang w:val="en-GB"/>
              </w:rPr>
              <w:t>Slovak</w:t>
            </w:r>
          </w:p>
        </w:tc>
        <w:tc>
          <w:tcPr>
            <w:tcW w:w="1004" w:type="pct"/>
          </w:tcPr>
          <w:p w:rsidRPr="00800311" w:rsidR="000013BC" w:rsidP="00800311" w:rsidRDefault="000013BC">
            <w:pPr>
              <w:jc w:val="left"/>
              <w:rPr>
                <w:sz w:val="22"/>
                <w:lang w:val="en-GB"/>
              </w:rPr>
            </w:pPr>
            <w:r w:rsidRPr="00800311">
              <w:rPr>
                <w:sz w:val="22"/>
                <w:lang w:val="en-GB"/>
              </w:rPr>
              <w:t>Bratislava</w:t>
            </w:r>
          </w:p>
        </w:tc>
      </w:tr>
    </w:tbl>
    <w:p w:rsidRPr="00800311" w:rsidR="000013BC" w:rsidP="00800311" w:rsidRDefault="000013BC">
      <w:pPr>
        <w:pStyle w:val="JuParaLast"/>
        <w:rPr>
          <w:lang w:val="en-GB"/>
        </w:rPr>
        <w:sectPr w:rsidRPr="00800311" w:rsidR="000013BC" w:rsidSect="000013BC">
          <w:footnotePr>
            <w:numRestart w:val="eachSect"/>
          </w:footnotePr>
          <w:type w:val="oddPage"/>
          <w:pgSz w:w="11906" w:h="16838" w:code="9"/>
          <w:pgMar w:top="2274" w:right="2274" w:bottom="2274" w:left="2274" w:header="1701" w:footer="720" w:gutter="0"/>
          <w:cols w:space="720"/>
          <w:docGrid w:linePitch="326"/>
        </w:sectPr>
      </w:pPr>
    </w:p>
    <w:p w:rsidRPr="00800311" w:rsidR="000013BC" w:rsidP="00800311" w:rsidRDefault="000013BC">
      <w:pPr>
        <w:spacing w:before="720" w:after="240"/>
        <w:jc w:val="center"/>
        <w:outlineLvl w:val="0"/>
        <w:rPr>
          <w:rFonts w:asciiTheme="majorHAnsi" w:hAnsiTheme="majorHAnsi"/>
          <w:b/>
          <w:caps/>
          <w:lang w:val="en-GB"/>
        </w:rPr>
      </w:pPr>
      <w:r w:rsidRPr="00800311">
        <w:rPr>
          <w:rFonts w:asciiTheme="majorHAnsi" w:hAnsiTheme="majorHAnsi"/>
          <w:b/>
          <w:caps/>
          <w:lang w:val="en-GB"/>
        </w:rPr>
        <w:t>APPENDIX 3</w:t>
      </w:r>
    </w:p>
    <w:p w:rsidRPr="00800311" w:rsidR="000013BC" w:rsidP="00800311" w:rsidRDefault="000013BC">
      <w:pPr>
        <w:pStyle w:val="JuParaLast"/>
        <w:jc w:val="center"/>
        <w:rPr>
          <w:b/>
          <w:lang w:val="en-GB"/>
        </w:rPr>
      </w:pPr>
      <w:r w:rsidRPr="00800311">
        <w:rPr>
          <w:b/>
          <w:lang w:val="en-GB"/>
        </w:rPr>
        <w:t>Application no. 2294/17</w:t>
      </w:r>
    </w:p>
    <w:p w:rsidRPr="00800311" w:rsidR="00717852" w:rsidP="00800311" w:rsidRDefault="00717852">
      <w:pPr>
        <w:pStyle w:val="ECHRPara"/>
        <w:rPr>
          <w:lang w:val="en-GB"/>
        </w:rPr>
      </w:pPr>
    </w:p>
    <w:tbl>
      <w:tblPr>
        <w:tblStyle w:val="ECHRListTable"/>
        <w:tblW w:w="11567" w:type="dxa"/>
        <w:jc w:val="center"/>
        <w:tblLayout w:type="fixed"/>
        <w:tblLook w:val="04A0" w:firstRow="1" w:lastRow="0" w:firstColumn="1" w:lastColumn="0" w:noHBand="0" w:noVBand="1"/>
      </w:tblPr>
      <w:tblGrid>
        <w:gridCol w:w="1830"/>
        <w:gridCol w:w="1897"/>
        <w:gridCol w:w="1559"/>
        <w:gridCol w:w="709"/>
        <w:gridCol w:w="850"/>
        <w:gridCol w:w="1574"/>
        <w:gridCol w:w="1574"/>
        <w:gridCol w:w="1574"/>
      </w:tblGrid>
      <w:tr w:rsidRPr="00800311" w:rsidR="000013BC" w:rsidTr="00FF4CB8">
        <w:trPr>
          <w:cnfStyle w:val="100000000000" w:firstRow="1" w:lastRow="0" w:firstColumn="0" w:lastColumn="0" w:oddVBand="0" w:evenVBand="0" w:oddHBand="0" w:evenHBand="0" w:firstRowFirstColumn="0" w:firstRowLastColumn="0" w:lastRowFirstColumn="0" w:lastRowLastColumn="0"/>
          <w:jc w:val="center"/>
        </w:trPr>
        <w:tc>
          <w:tcPr>
            <w:tcW w:w="183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A.</w:t>
            </w:r>
          </w:p>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The applicant</w:t>
            </w:r>
          </w:p>
        </w:tc>
        <w:tc>
          <w:tcPr>
            <w:tcW w:w="1897"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B.</w:t>
            </w:r>
          </w:p>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Ownership share</w:t>
            </w:r>
          </w:p>
        </w:tc>
        <w:tc>
          <w:tcPr>
            <w:tcW w:w="1559"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C.</w:t>
            </w:r>
          </w:p>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Residential building address</w:t>
            </w: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D.</w:t>
            </w:r>
          </w:p>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Flat no.</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E.</w:t>
            </w:r>
          </w:p>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Area</w:t>
            </w:r>
          </w:p>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[m2]</w:t>
            </w:r>
          </w:p>
        </w:tc>
        <w:tc>
          <w:tcPr>
            <w:tcW w:w="1574"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F.</w:t>
            </w:r>
          </w:p>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Period of application of rent control</w:t>
            </w: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G.</w:t>
            </w:r>
          </w:p>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Pecuniary damage claimed</w:t>
            </w:r>
          </w:p>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w:t>
            </w: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H.</w:t>
            </w:r>
          </w:p>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Just satisfaction awarded</w:t>
            </w:r>
          </w:p>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w:t>
            </w:r>
          </w:p>
        </w:tc>
      </w:tr>
      <w:tr w:rsidRPr="00800311" w:rsidR="000013BC" w:rsidTr="00FF4CB8">
        <w:trPr>
          <w:jc w:val="center"/>
        </w:trPr>
        <w:tc>
          <w:tcPr>
            <w:tcW w:w="1830" w:type="dxa"/>
            <w:vMerge w:val="restart"/>
          </w:tcPr>
          <w:p w:rsidRPr="00800311" w:rsidR="000013BC" w:rsidP="00800311" w:rsidRDefault="000013BC">
            <w:pPr>
              <w:spacing w:before="60"/>
              <w:jc w:val="left"/>
              <w:rPr>
                <w:rFonts w:asciiTheme="majorHAnsi" w:hAnsiTheme="majorHAnsi" w:cstheme="majorHAnsi"/>
                <w:sz w:val="22"/>
                <w:lang w:val="en-GB"/>
              </w:rPr>
            </w:pPr>
            <w:r w:rsidRPr="00800311">
              <w:rPr>
                <w:rFonts w:asciiTheme="majorHAnsi" w:hAnsiTheme="majorHAnsi" w:cstheme="majorHAnsi"/>
                <w:sz w:val="22"/>
                <w:lang w:val="en-GB"/>
              </w:rPr>
              <w:t>Peter Košťál</w:t>
            </w:r>
          </w:p>
        </w:tc>
        <w:tc>
          <w:tcPr>
            <w:tcW w:w="1897"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1/3: 26/03/2004 - </w:t>
            </w:r>
          </w:p>
        </w:tc>
        <w:tc>
          <w:tcPr>
            <w:tcW w:w="1559"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Šumavská 33, Bratislava </w:t>
            </w:r>
          </w:p>
        </w:tc>
        <w:tc>
          <w:tcPr>
            <w:tcW w:w="709" w:type="dxa"/>
            <w:noWrap/>
          </w:tcPr>
          <w:p w:rsidRPr="00800311" w:rsidR="000013BC" w:rsidP="00800311" w:rsidRDefault="000013BC">
            <w:pPr>
              <w:jc w:val="center"/>
              <w:rPr>
                <w:rFonts w:asciiTheme="majorHAnsi" w:hAnsiTheme="majorHAnsi" w:cstheme="majorHAnsi"/>
                <w:color w:val="000000"/>
                <w:sz w:val="22"/>
                <w:lang w:val="en-GB"/>
              </w:rPr>
            </w:pPr>
            <w:r w:rsidRPr="00800311">
              <w:rPr>
                <w:rFonts w:asciiTheme="majorHAnsi" w:hAnsiTheme="majorHAnsi" w:cstheme="majorHAnsi"/>
                <w:color w:val="000000"/>
                <w:sz w:val="22"/>
                <w:lang w:val="en-GB"/>
              </w:rPr>
              <w:t>1</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59.3</w:t>
            </w:r>
          </w:p>
        </w:tc>
        <w:tc>
          <w:tcPr>
            <w:tcW w:w="1574" w:type="dxa"/>
            <w:vMerge w:val="restart"/>
            <w:noWrap/>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16/09/1998 -31/12/2016</w:t>
            </w:r>
          </w:p>
        </w:tc>
        <w:tc>
          <w:tcPr>
            <w:tcW w:w="1574" w:type="dxa"/>
            <w:vMerge w:val="restart"/>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187,171.44</w:t>
            </w:r>
          </w:p>
        </w:tc>
        <w:tc>
          <w:tcPr>
            <w:tcW w:w="1574" w:type="dxa"/>
            <w:vMerge w:val="restart"/>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25,500</w:t>
            </w:r>
          </w:p>
        </w:tc>
      </w:tr>
      <w:tr w:rsidRPr="00800311" w:rsidR="000013BC" w:rsidTr="00FF4CB8">
        <w:trPr>
          <w:jc w:val="center"/>
        </w:trPr>
        <w:tc>
          <w:tcPr>
            <w:tcW w:w="1830" w:type="dxa"/>
            <w:vMerge/>
          </w:tcPr>
          <w:p w:rsidRPr="00800311" w:rsidR="000013BC" w:rsidP="00800311" w:rsidRDefault="000013BC">
            <w:pPr>
              <w:spacing w:before="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jc w:val="center"/>
              <w:rPr>
                <w:rFonts w:asciiTheme="majorHAnsi" w:hAnsiTheme="majorHAnsi" w:cstheme="majorHAnsi"/>
                <w:color w:val="000000"/>
                <w:sz w:val="22"/>
                <w:lang w:val="en-GB"/>
              </w:rPr>
            </w:pPr>
            <w:r w:rsidRPr="00800311">
              <w:rPr>
                <w:rFonts w:asciiTheme="majorHAnsi" w:hAnsiTheme="majorHAnsi" w:cstheme="majorHAnsi"/>
                <w:color w:val="000000"/>
                <w:sz w:val="22"/>
                <w:lang w:val="en-GB"/>
              </w:rPr>
              <w:t>5</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75.4</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val="restart"/>
          </w:tcPr>
          <w:p w:rsidRPr="00800311" w:rsidR="000013BC" w:rsidP="00800311" w:rsidRDefault="000013BC">
            <w:pPr>
              <w:spacing w:before="60"/>
              <w:jc w:val="left"/>
              <w:rPr>
                <w:rFonts w:asciiTheme="majorHAnsi" w:hAnsiTheme="majorHAnsi" w:cstheme="majorHAnsi"/>
                <w:sz w:val="22"/>
                <w:lang w:val="en-GB"/>
              </w:rPr>
            </w:pPr>
            <w:r w:rsidRPr="00800311">
              <w:rPr>
                <w:rFonts w:asciiTheme="majorHAnsi" w:hAnsiTheme="majorHAnsi" w:cstheme="majorHAnsi"/>
                <w:sz w:val="22"/>
                <w:lang w:val="en-GB"/>
              </w:rPr>
              <w:t>Emanuel Murín</w:t>
            </w:r>
          </w:p>
        </w:tc>
        <w:tc>
          <w:tcPr>
            <w:tcW w:w="1897"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1/1: 16/09/1998 -25/03/2004</w:t>
            </w:r>
          </w:p>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1/3: 26/03/2004 -</w:t>
            </w: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jc w:val="center"/>
              <w:rPr>
                <w:rFonts w:asciiTheme="majorHAnsi" w:hAnsiTheme="majorHAnsi" w:cstheme="majorHAnsi"/>
                <w:color w:val="000000"/>
                <w:sz w:val="22"/>
                <w:lang w:val="en-GB"/>
              </w:rPr>
            </w:pPr>
            <w:r w:rsidRPr="00800311">
              <w:rPr>
                <w:rFonts w:asciiTheme="majorHAnsi" w:hAnsiTheme="majorHAnsi" w:cstheme="majorHAnsi"/>
                <w:color w:val="000000"/>
                <w:sz w:val="22"/>
                <w:lang w:val="en-GB"/>
              </w:rPr>
              <w:t>6</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59.3</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val="restart"/>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567,108.84</w:t>
            </w:r>
          </w:p>
        </w:tc>
        <w:tc>
          <w:tcPr>
            <w:tcW w:w="1574" w:type="dxa"/>
            <w:vMerge w:val="restart"/>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63,600</w:t>
            </w:r>
          </w:p>
        </w:tc>
      </w:tr>
      <w:tr w:rsidRPr="00800311" w:rsidR="000013BC" w:rsidTr="00FF4CB8">
        <w:trPr>
          <w:trHeight w:val="497"/>
          <w:jc w:val="center"/>
        </w:trPr>
        <w:tc>
          <w:tcPr>
            <w:tcW w:w="1830" w:type="dxa"/>
            <w:vMerge/>
          </w:tcPr>
          <w:p w:rsidRPr="00800311" w:rsidR="000013BC" w:rsidP="00800311" w:rsidRDefault="000013BC">
            <w:pPr>
              <w:spacing w:before="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jc w:val="center"/>
              <w:rPr>
                <w:rFonts w:asciiTheme="majorHAnsi" w:hAnsiTheme="majorHAnsi" w:cstheme="majorHAnsi"/>
                <w:color w:val="000000"/>
                <w:sz w:val="22"/>
                <w:lang w:val="en-GB"/>
              </w:rPr>
            </w:pPr>
            <w:r w:rsidRPr="00800311">
              <w:rPr>
                <w:rFonts w:asciiTheme="majorHAnsi" w:hAnsiTheme="majorHAnsi" w:cstheme="majorHAnsi"/>
                <w:color w:val="000000"/>
                <w:sz w:val="22"/>
                <w:lang w:val="en-GB"/>
              </w:rPr>
              <w:t>10</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75.4</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val="restart"/>
          </w:tcPr>
          <w:p w:rsidRPr="00800311" w:rsidR="000013BC" w:rsidP="00800311" w:rsidRDefault="000013BC">
            <w:pPr>
              <w:spacing w:before="60" w:after="60"/>
              <w:jc w:val="left"/>
              <w:rPr>
                <w:rFonts w:asciiTheme="majorHAnsi" w:hAnsiTheme="majorHAnsi" w:cstheme="majorHAnsi"/>
                <w:sz w:val="22"/>
                <w:lang w:val="fi-FI"/>
              </w:rPr>
            </w:pPr>
            <w:r w:rsidRPr="00800311">
              <w:rPr>
                <w:rFonts w:asciiTheme="majorHAnsi" w:hAnsiTheme="majorHAnsi" w:cstheme="majorHAnsi"/>
                <w:sz w:val="22"/>
                <w:lang w:val="fi-FI"/>
              </w:rPr>
              <w:t>Marián Bilkovič, Jarmina Bilkovi-čová*</w:t>
            </w:r>
          </w:p>
        </w:tc>
        <w:tc>
          <w:tcPr>
            <w:tcW w:w="1897"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1/3: 26/03/2004 -</w:t>
            </w: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jc w:val="center"/>
              <w:rPr>
                <w:rFonts w:asciiTheme="majorHAnsi" w:hAnsiTheme="majorHAnsi" w:cstheme="majorHAnsi"/>
                <w:color w:val="000000"/>
                <w:sz w:val="22"/>
                <w:lang w:val="en-GB"/>
              </w:rPr>
            </w:pPr>
            <w:r w:rsidRPr="00800311">
              <w:rPr>
                <w:rFonts w:asciiTheme="majorHAnsi" w:hAnsiTheme="majorHAnsi" w:cstheme="majorHAnsi"/>
                <w:color w:val="000000"/>
                <w:sz w:val="22"/>
                <w:lang w:val="en-GB"/>
              </w:rPr>
              <w:t>14</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41.4</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val="restart"/>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187,171.44</w:t>
            </w:r>
          </w:p>
        </w:tc>
        <w:tc>
          <w:tcPr>
            <w:tcW w:w="1574" w:type="dxa"/>
            <w:vMerge w:val="restart"/>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25,500*</w:t>
            </w:r>
          </w:p>
        </w:tc>
      </w:tr>
      <w:tr w:rsidRPr="00800311" w:rsidR="000013BC" w:rsidTr="00FF4CB8">
        <w:trPr>
          <w:trHeight w:val="626"/>
          <w:jc w:val="center"/>
        </w:trPr>
        <w:tc>
          <w:tcPr>
            <w:tcW w:w="1830" w:type="dxa"/>
            <w:vMerge/>
          </w:tcPr>
          <w:p w:rsidRPr="00800311" w:rsidR="000013BC" w:rsidP="00800311" w:rsidRDefault="000013BC">
            <w:pPr>
              <w:spacing w:before="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jc w:val="center"/>
              <w:rPr>
                <w:rFonts w:asciiTheme="majorHAnsi" w:hAnsiTheme="majorHAnsi" w:cstheme="majorHAnsi"/>
                <w:color w:val="000000"/>
                <w:sz w:val="22"/>
                <w:lang w:val="en-GB"/>
              </w:rPr>
            </w:pPr>
            <w:r w:rsidRPr="00800311">
              <w:rPr>
                <w:rFonts w:asciiTheme="majorHAnsi" w:hAnsiTheme="majorHAnsi" w:cstheme="majorHAnsi"/>
                <w:color w:val="000000"/>
                <w:sz w:val="22"/>
                <w:lang w:val="en-GB"/>
              </w:rPr>
              <w:t>12</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31</w:t>
            </w:r>
          </w:p>
        </w:tc>
        <w:tc>
          <w:tcPr>
            <w:tcW w:w="1574" w:type="dxa"/>
            <w:noWrap/>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16/09/1998 -14/07/2016</w:t>
            </w: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Karol Pohančeník</w:t>
            </w:r>
          </w:p>
        </w:tc>
        <w:tc>
          <w:tcPr>
            <w:tcW w:w="1897"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1/6: 18/03/1992 -</w:t>
            </w:r>
          </w:p>
        </w:tc>
        <w:tc>
          <w:tcPr>
            <w:tcW w:w="1559"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Radlinského 39, Bratislava </w:t>
            </w: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 xml:space="preserve">103.86 </w:t>
            </w:r>
          </w:p>
        </w:tc>
        <w:tc>
          <w:tcPr>
            <w:tcW w:w="1574" w:type="dxa"/>
            <w:vMerge w:val="restart"/>
            <w:noWrap/>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18/03/1992 - 31/12/2016</w:t>
            </w: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202,643.18</w:t>
            </w:r>
          </w:p>
        </w:tc>
        <w:tc>
          <w:tcPr>
            <w:tcW w:w="1574" w:type="dxa"/>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21,800</w:t>
            </w:r>
          </w:p>
        </w:tc>
      </w:tr>
      <w:tr w:rsidRPr="00800311" w:rsidR="000013BC" w:rsidTr="00FF4CB8">
        <w:trPr>
          <w:jc w:val="center"/>
        </w:trPr>
        <w:tc>
          <w:tcPr>
            <w:tcW w:w="1830"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Pavol Pohančeník</w:t>
            </w:r>
          </w:p>
        </w:tc>
        <w:tc>
          <w:tcPr>
            <w:tcW w:w="1897"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1/6: 18/03/1992 -</w:t>
            </w: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 xml:space="preserve">37.41 </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202,643.18</w:t>
            </w:r>
          </w:p>
        </w:tc>
        <w:tc>
          <w:tcPr>
            <w:tcW w:w="1574" w:type="dxa"/>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21,800</w:t>
            </w:r>
          </w:p>
        </w:tc>
      </w:tr>
      <w:tr w:rsidRPr="00800311" w:rsidR="000013BC" w:rsidTr="00FF4CB8">
        <w:trPr>
          <w:trHeight w:val="170"/>
          <w:jc w:val="center"/>
        </w:trPr>
        <w:tc>
          <w:tcPr>
            <w:tcW w:w="1830"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Rudolf Pohančeník</w:t>
            </w:r>
          </w:p>
        </w:tc>
        <w:tc>
          <w:tcPr>
            <w:tcW w:w="1897"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1/6: 18/03/1992 -</w:t>
            </w: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 xml:space="preserve">65.68 </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202,643.18</w:t>
            </w:r>
          </w:p>
        </w:tc>
        <w:tc>
          <w:tcPr>
            <w:tcW w:w="1574" w:type="dxa"/>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21,800</w:t>
            </w:r>
          </w:p>
        </w:tc>
      </w:tr>
      <w:tr w:rsidRPr="00800311" w:rsidR="000013BC" w:rsidTr="00FF4CB8">
        <w:trPr>
          <w:trHeight w:val="170"/>
          <w:jc w:val="center"/>
        </w:trPr>
        <w:tc>
          <w:tcPr>
            <w:tcW w:w="1830"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Marta Zábojníková</w:t>
            </w:r>
          </w:p>
        </w:tc>
        <w:tc>
          <w:tcPr>
            <w:tcW w:w="1897"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11/80: 19/04/2004 - </w:t>
            </w: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 xml:space="preserve">50.07 </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64,404.99</w:t>
            </w:r>
          </w:p>
        </w:tc>
        <w:tc>
          <w:tcPr>
            <w:tcW w:w="1574" w:type="dxa"/>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9,000</w:t>
            </w:r>
          </w:p>
        </w:tc>
      </w:tr>
      <w:tr w:rsidRPr="00800311" w:rsidR="000013BC" w:rsidTr="00FF4CB8">
        <w:trPr>
          <w:trHeight w:val="170"/>
          <w:jc w:val="center"/>
        </w:trPr>
        <w:tc>
          <w:tcPr>
            <w:tcW w:w="1830"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Peter Zábojník</w:t>
            </w:r>
          </w:p>
        </w:tc>
        <w:tc>
          <w:tcPr>
            <w:tcW w:w="1897"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1/4: 21/02/2000 - 18/04/2004</w:t>
            </w:r>
          </w:p>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29/80: 19/04/2004 - 04/08/2010</w:t>
            </w:r>
          </w:p>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21/80: 05/08/2010 - </w:t>
            </w: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vMerge w:val="restart"/>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5</w:t>
            </w:r>
          </w:p>
        </w:tc>
        <w:tc>
          <w:tcPr>
            <w:tcW w:w="850" w:type="dxa"/>
            <w:vMerge w:val="restart"/>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 xml:space="preserve">35.28 </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214,371.76</w:t>
            </w:r>
          </w:p>
        </w:tc>
        <w:tc>
          <w:tcPr>
            <w:tcW w:w="1574" w:type="dxa"/>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25,900</w:t>
            </w:r>
          </w:p>
        </w:tc>
      </w:tr>
      <w:tr w:rsidRPr="00800311" w:rsidR="000013BC" w:rsidTr="00FF4CB8">
        <w:trPr>
          <w:trHeight w:val="170"/>
          <w:jc w:val="center"/>
        </w:trPr>
        <w:tc>
          <w:tcPr>
            <w:tcW w:w="1830"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Zuzana Longauerová</w:t>
            </w:r>
          </w:p>
        </w:tc>
        <w:tc>
          <w:tcPr>
            <w:tcW w:w="1897"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8/80: 05/08/2010 -</w:t>
            </w: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vMerge/>
            <w:noWrap/>
          </w:tcPr>
          <w:p w:rsidRPr="00800311" w:rsidR="000013BC" w:rsidP="00800311" w:rsidRDefault="000013BC">
            <w:pPr>
              <w:spacing w:before="60" w:after="60"/>
              <w:jc w:val="center"/>
              <w:rPr>
                <w:rFonts w:asciiTheme="majorHAnsi" w:hAnsiTheme="majorHAnsi" w:cstheme="majorHAnsi"/>
                <w:sz w:val="22"/>
                <w:lang w:val="en-GB"/>
              </w:rPr>
            </w:pPr>
          </w:p>
        </w:tc>
        <w:tc>
          <w:tcPr>
            <w:tcW w:w="850"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15,457.19</w:t>
            </w:r>
          </w:p>
        </w:tc>
        <w:tc>
          <w:tcPr>
            <w:tcW w:w="1574" w:type="dxa"/>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3,300</w:t>
            </w:r>
          </w:p>
        </w:tc>
      </w:tr>
      <w:tr w:rsidRPr="00800311" w:rsidR="000013BC" w:rsidTr="00FF4CB8">
        <w:trPr>
          <w:jc w:val="center"/>
        </w:trPr>
        <w:tc>
          <w:tcPr>
            <w:tcW w:w="1830"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Ján Hnát</w:t>
            </w:r>
          </w:p>
        </w:tc>
        <w:tc>
          <w:tcPr>
            <w:tcW w:w="1897"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1/2: 18/03/1992 - </w:t>
            </w:r>
          </w:p>
        </w:tc>
        <w:tc>
          <w:tcPr>
            <w:tcW w:w="1559"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Rajská 10, Bratislava </w:t>
            </w: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61.26</w:t>
            </w:r>
          </w:p>
        </w:tc>
        <w:tc>
          <w:tcPr>
            <w:tcW w:w="1574" w:type="dxa"/>
            <w:noWrap/>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18/03/1992 - 31/12/2016 </w:t>
            </w: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152,039.56</w:t>
            </w:r>
          </w:p>
        </w:tc>
        <w:tc>
          <w:tcPr>
            <w:tcW w:w="1574" w:type="dxa"/>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13,700</w:t>
            </w:r>
          </w:p>
        </w:tc>
      </w:tr>
      <w:tr w:rsidRPr="00800311" w:rsidR="000013BC" w:rsidTr="00FF4CB8">
        <w:trPr>
          <w:trHeight w:val="170"/>
          <w:jc w:val="center"/>
        </w:trPr>
        <w:tc>
          <w:tcPr>
            <w:tcW w:w="1830"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Mirko Mego / Oľga Silnická</w:t>
            </w:r>
          </w:p>
        </w:tc>
        <w:tc>
          <w:tcPr>
            <w:tcW w:w="1897"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1/2: 18/03/1992 - </w:t>
            </w:r>
          </w:p>
        </w:tc>
        <w:tc>
          <w:tcPr>
            <w:tcW w:w="1559"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Šancová 60, Bratislava </w:t>
            </w: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141.85</w:t>
            </w:r>
          </w:p>
        </w:tc>
        <w:tc>
          <w:tcPr>
            <w:tcW w:w="1574" w:type="dxa"/>
            <w:vMerge w:val="restart"/>
            <w:noWrap/>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18/03/1992 - </w:t>
            </w: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814,065.97</w:t>
            </w:r>
          </w:p>
        </w:tc>
        <w:tc>
          <w:tcPr>
            <w:tcW w:w="1574" w:type="dxa"/>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81,500</w:t>
            </w:r>
          </w:p>
        </w:tc>
      </w:tr>
      <w:tr w:rsidRPr="00800311" w:rsidR="000013BC" w:rsidTr="00FF4CB8">
        <w:trPr>
          <w:jc w:val="center"/>
        </w:trPr>
        <w:tc>
          <w:tcPr>
            <w:tcW w:w="1830"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Oľga Megová</w:t>
            </w:r>
          </w:p>
        </w:tc>
        <w:tc>
          <w:tcPr>
            <w:tcW w:w="1897"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1/8: 11/12/2010 - </w:t>
            </w: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82.05</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24,007.04</w:t>
            </w:r>
          </w:p>
        </w:tc>
        <w:tc>
          <w:tcPr>
            <w:tcW w:w="1574" w:type="dxa"/>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5,100</w:t>
            </w:r>
          </w:p>
        </w:tc>
      </w:tr>
      <w:tr w:rsidRPr="00800311" w:rsidR="000013BC" w:rsidTr="00FF4CB8">
        <w:trPr>
          <w:jc w:val="center"/>
        </w:trPr>
        <w:tc>
          <w:tcPr>
            <w:tcW w:w="1830"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Svetlana Dokupilová</w:t>
            </w:r>
          </w:p>
        </w:tc>
        <w:tc>
          <w:tcPr>
            <w:tcW w:w="1897"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1/8: 11/12/2010 - </w:t>
            </w: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6</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83.38</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24,007.04</w:t>
            </w:r>
          </w:p>
        </w:tc>
        <w:tc>
          <w:tcPr>
            <w:tcW w:w="1574" w:type="dxa"/>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5,100</w:t>
            </w:r>
          </w:p>
        </w:tc>
      </w:tr>
      <w:tr w:rsidRPr="00800311" w:rsidR="000013BC" w:rsidTr="00FF4CB8">
        <w:trPr>
          <w:jc w:val="center"/>
        </w:trPr>
        <w:tc>
          <w:tcPr>
            <w:tcW w:w="1830"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Karol Rakovický</w:t>
            </w:r>
          </w:p>
        </w:tc>
        <w:tc>
          <w:tcPr>
            <w:tcW w:w="1897"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1/24: 11/12/2010 - </w:t>
            </w: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vMerge w:val="restart"/>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9</w:t>
            </w:r>
          </w:p>
        </w:tc>
        <w:tc>
          <w:tcPr>
            <w:tcW w:w="850" w:type="dxa"/>
            <w:vMerge w:val="restart"/>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57.72</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8,002.33</w:t>
            </w:r>
          </w:p>
        </w:tc>
        <w:tc>
          <w:tcPr>
            <w:tcW w:w="1574" w:type="dxa"/>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1,700</w:t>
            </w:r>
          </w:p>
        </w:tc>
      </w:tr>
      <w:tr w:rsidRPr="00800311" w:rsidR="000013BC" w:rsidTr="00FF4CB8">
        <w:trPr>
          <w:jc w:val="center"/>
        </w:trPr>
        <w:tc>
          <w:tcPr>
            <w:tcW w:w="1830"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Karin Velická </w:t>
            </w:r>
          </w:p>
        </w:tc>
        <w:tc>
          <w:tcPr>
            <w:tcW w:w="1897"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1/24: 11/12/2010 - </w:t>
            </w: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vMerge/>
            <w:noWrap/>
          </w:tcPr>
          <w:p w:rsidRPr="00800311" w:rsidR="000013BC" w:rsidP="00800311" w:rsidRDefault="000013BC">
            <w:pPr>
              <w:spacing w:before="60" w:after="60"/>
              <w:jc w:val="center"/>
              <w:rPr>
                <w:rFonts w:asciiTheme="majorHAnsi" w:hAnsiTheme="majorHAnsi" w:cstheme="majorHAnsi"/>
                <w:sz w:val="22"/>
                <w:lang w:val="en-GB"/>
              </w:rPr>
            </w:pPr>
          </w:p>
        </w:tc>
        <w:tc>
          <w:tcPr>
            <w:tcW w:w="850"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8,002.33</w:t>
            </w:r>
          </w:p>
        </w:tc>
        <w:tc>
          <w:tcPr>
            <w:tcW w:w="1574" w:type="dxa"/>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1,700</w:t>
            </w:r>
          </w:p>
        </w:tc>
      </w:tr>
      <w:tr w:rsidRPr="00800311" w:rsidR="000013BC" w:rsidTr="00FF4CB8">
        <w:trPr>
          <w:trHeight w:val="421"/>
          <w:jc w:val="center"/>
        </w:trPr>
        <w:tc>
          <w:tcPr>
            <w:tcW w:w="1830"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Sandra Černáková </w:t>
            </w:r>
          </w:p>
        </w:tc>
        <w:tc>
          <w:tcPr>
            <w:tcW w:w="1897"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1/24: 11/12/2010 - </w:t>
            </w: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vMerge/>
            <w:noWrap/>
          </w:tcPr>
          <w:p w:rsidRPr="00800311" w:rsidR="000013BC" w:rsidP="00800311" w:rsidRDefault="000013BC">
            <w:pPr>
              <w:spacing w:before="60" w:after="60"/>
              <w:jc w:val="center"/>
              <w:rPr>
                <w:rFonts w:asciiTheme="majorHAnsi" w:hAnsiTheme="majorHAnsi" w:cstheme="majorHAnsi"/>
                <w:sz w:val="22"/>
                <w:lang w:val="en-GB"/>
              </w:rPr>
            </w:pPr>
          </w:p>
        </w:tc>
        <w:tc>
          <w:tcPr>
            <w:tcW w:w="850"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8,002.33</w:t>
            </w:r>
          </w:p>
        </w:tc>
        <w:tc>
          <w:tcPr>
            <w:tcW w:w="1574" w:type="dxa"/>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1,700</w:t>
            </w:r>
          </w:p>
        </w:tc>
      </w:tr>
      <w:tr w:rsidRPr="00800311" w:rsidR="000013BC" w:rsidTr="00FF4CB8">
        <w:trPr>
          <w:jc w:val="center"/>
        </w:trPr>
        <w:tc>
          <w:tcPr>
            <w:tcW w:w="1830"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Ivan Oravec</w:t>
            </w:r>
          </w:p>
        </w:tc>
        <w:tc>
          <w:tcPr>
            <w:tcW w:w="1897"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1/3: 18/03/1992 -</w:t>
            </w:r>
          </w:p>
        </w:tc>
        <w:tc>
          <w:tcPr>
            <w:tcW w:w="1559"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Teslova 9, Bratislava </w:t>
            </w: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45.24</w:t>
            </w:r>
          </w:p>
        </w:tc>
        <w:tc>
          <w:tcPr>
            <w:tcW w:w="1574" w:type="dxa"/>
            <w:vMerge w:val="restart"/>
            <w:noWrap/>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18/03/1992 - 31/12/2016</w:t>
            </w:r>
          </w:p>
        </w:tc>
        <w:tc>
          <w:tcPr>
            <w:tcW w:w="1574" w:type="dxa"/>
            <w:vMerge w:val="restart"/>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454,719.41</w:t>
            </w:r>
          </w:p>
        </w:tc>
        <w:tc>
          <w:tcPr>
            <w:tcW w:w="1574" w:type="dxa"/>
            <w:vMerge w:val="restart"/>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17,500</w:t>
            </w:r>
          </w:p>
        </w:tc>
      </w:tr>
      <w:tr w:rsidRPr="00800311" w:rsidR="000013BC" w:rsidTr="00FF4CB8">
        <w:trPr>
          <w:trHeight w:val="381"/>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72.09</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1/3: 18/03/1992 -</w:t>
            </w:r>
          </w:p>
        </w:tc>
        <w:tc>
          <w:tcPr>
            <w:tcW w:w="1559"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Brestová 5, Bratislava</w:t>
            </w: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71.64</w:t>
            </w:r>
          </w:p>
        </w:tc>
        <w:tc>
          <w:tcPr>
            <w:tcW w:w="1574" w:type="dxa"/>
            <w:vMerge w:val="restart"/>
            <w:noWrap/>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18/03/1992 - 31/12/2016</w:t>
            </w: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val="restart"/>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32,500</w:t>
            </w:r>
          </w:p>
        </w:tc>
      </w:tr>
      <w:tr w:rsidRPr="00800311" w:rsidR="000013BC" w:rsidTr="00FF4CB8">
        <w:trPr>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95.10</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51.26</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Georg Orawez</w:t>
            </w:r>
          </w:p>
        </w:tc>
        <w:tc>
          <w:tcPr>
            <w:tcW w:w="1897"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1/3: 18/03/1992 -</w:t>
            </w:r>
          </w:p>
        </w:tc>
        <w:tc>
          <w:tcPr>
            <w:tcW w:w="1559"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Teslova 9, Bratislava</w:t>
            </w: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45.24</w:t>
            </w:r>
          </w:p>
        </w:tc>
        <w:tc>
          <w:tcPr>
            <w:tcW w:w="1574" w:type="dxa"/>
            <w:vMerge w:val="restart"/>
            <w:noWrap/>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18/03/1992 - 31/12/2016</w:t>
            </w:r>
          </w:p>
        </w:tc>
        <w:tc>
          <w:tcPr>
            <w:tcW w:w="1574" w:type="dxa"/>
            <w:vMerge w:val="restart"/>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454,719.41</w:t>
            </w:r>
          </w:p>
        </w:tc>
        <w:tc>
          <w:tcPr>
            <w:tcW w:w="1574" w:type="dxa"/>
            <w:vMerge w:val="restart"/>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17,500</w:t>
            </w:r>
          </w:p>
        </w:tc>
      </w:tr>
      <w:tr w:rsidRPr="00800311" w:rsidR="000013BC" w:rsidTr="00FF4CB8">
        <w:trPr>
          <w:trHeight w:val="296"/>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72.09</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306"/>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1/3: 18/03/1992 -</w:t>
            </w:r>
          </w:p>
        </w:tc>
        <w:tc>
          <w:tcPr>
            <w:tcW w:w="1559"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Brestová 5, Bratislava </w:t>
            </w: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71.64</w:t>
            </w:r>
          </w:p>
        </w:tc>
        <w:tc>
          <w:tcPr>
            <w:tcW w:w="1574" w:type="dxa"/>
            <w:vMerge w:val="restart"/>
            <w:noWrap/>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18/03/1992 - 31/12/2016</w:t>
            </w: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val="restart"/>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32,500</w:t>
            </w:r>
          </w:p>
        </w:tc>
      </w:tr>
      <w:tr w:rsidRPr="00800311" w:rsidR="000013BC" w:rsidTr="00FF4CB8">
        <w:trPr>
          <w:trHeight w:val="306"/>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95.10</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284"/>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51.26</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112"/>
          <w:jc w:val="center"/>
        </w:trPr>
        <w:tc>
          <w:tcPr>
            <w:tcW w:w="1830"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Pavel Vízner</w:t>
            </w:r>
          </w:p>
        </w:tc>
        <w:tc>
          <w:tcPr>
            <w:tcW w:w="1897"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1/2: 21/09/1995 - 05/05/2002</w:t>
            </w:r>
          </w:p>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1/8: 06/05/2002 - </w:t>
            </w:r>
          </w:p>
        </w:tc>
        <w:tc>
          <w:tcPr>
            <w:tcW w:w="1559" w:type="dxa"/>
            <w:vMerge w:val="restart"/>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Oravská 7, Bratislava</w:t>
            </w:r>
            <w:r w:rsidRPr="00800311" w:rsidR="005B2888">
              <w:rPr>
                <w:rFonts w:asciiTheme="majorHAnsi" w:hAnsiTheme="majorHAnsi" w:cstheme="majorHAnsi"/>
                <w:sz w:val="22"/>
                <w:lang w:val="en-GB"/>
              </w:rPr>
              <w:t xml:space="preserve"> </w:t>
            </w:r>
          </w:p>
        </w:tc>
        <w:tc>
          <w:tcPr>
            <w:tcW w:w="709" w:type="dxa"/>
            <w:vMerge w:val="restart"/>
            <w:noWrap/>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w:t>
            </w:r>
          </w:p>
        </w:tc>
        <w:tc>
          <w:tcPr>
            <w:tcW w:w="850" w:type="dxa"/>
            <w:vMerge w:val="restart"/>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76.40</w:t>
            </w:r>
          </w:p>
        </w:tc>
        <w:tc>
          <w:tcPr>
            <w:tcW w:w="1574" w:type="dxa"/>
            <w:vMerge w:val="restart"/>
            <w:noWrap/>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21/09/1995 - 31/12/2016</w:t>
            </w:r>
          </w:p>
        </w:tc>
        <w:tc>
          <w:tcPr>
            <w:tcW w:w="1574"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76,647.75</w:t>
            </w:r>
          </w:p>
        </w:tc>
        <w:tc>
          <w:tcPr>
            <w:tcW w:w="1574" w:type="dxa"/>
          </w:tcPr>
          <w:p w:rsidRPr="00800311" w:rsidR="000013BC" w:rsidP="00800311" w:rsidRDefault="000013BC">
            <w:pPr>
              <w:keepNext/>
              <w:keepLines/>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7,500</w:t>
            </w:r>
          </w:p>
        </w:tc>
      </w:tr>
      <w:tr w:rsidRPr="00800311" w:rsidR="000013BC" w:rsidTr="00FF4CB8">
        <w:trPr>
          <w:trHeight w:val="170"/>
          <w:jc w:val="center"/>
        </w:trPr>
        <w:tc>
          <w:tcPr>
            <w:tcW w:w="1830"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Petra Víznerová</w:t>
            </w:r>
          </w:p>
        </w:tc>
        <w:tc>
          <w:tcPr>
            <w:tcW w:w="1897"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1/8: 06/05/2002 - </w:t>
            </w: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vMerge/>
            <w:noWrap/>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850"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19,487.08</w:t>
            </w:r>
          </w:p>
        </w:tc>
        <w:tc>
          <w:tcPr>
            <w:tcW w:w="1574" w:type="dxa"/>
          </w:tcPr>
          <w:p w:rsidRPr="00800311" w:rsidR="000013BC" w:rsidP="00800311" w:rsidRDefault="000013BC">
            <w:pPr>
              <w:keepNext/>
              <w:keepLines/>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2,500</w:t>
            </w:r>
          </w:p>
        </w:tc>
      </w:tr>
      <w:tr w:rsidRPr="00800311" w:rsidR="000013BC" w:rsidTr="00FF4CB8">
        <w:trPr>
          <w:trHeight w:val="170"/>
          <w:jc w:val="center"/>
        </w:trPr>
        <w:tc>
          <w:tcPr>
            <w:tcW w:w="1830"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Viera Víznerová</w:t>
            </w:r>
          </w:p>
        </w:tc>
        <w:tc>
          <w:tcPr>
            <w:tcW w:w="1897"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1/8: 06/05/2002 - </w:t>
            </w: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vMerge/>
            <w:noWrap/>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850"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19,487.08</w:t>
            </w:r>
          </w:p>
        </w:tc>
        <w:tc>
          <w:tcPr>
            <w:tcW w:w="1574" w:type="dxa"/>
          </w:tcPr>
          <w:p w:rsidRPr="00800311" w:rsidR="000013BC" w:rsidP="00800311" w:rsidRDefault="000013BC">
            <w:pPr>
              <w:keepNext/>
              <w:keepLines/>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2,500</w:t>
            </w:r>
          </w:p>
        </w:tc>
      </w:tr>
      <w:tr w:rsidRPr="00800311" w:rsidR="000013BC" w:rsidTr="00FF4CB8">
        <w:trPr>
          <w:jc w:val="center"/>
        </w:trPr>
        <w:tc>
          <w:tcPr>
            <w:tcW w:w="1830"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Miriam Alexandrová</w:t>
            </w:r>
          </w:p>
        </w:tc>
        <w:tc>
          <w:tcPr>
            <w:tcW w:w="1897"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1/8: 06/05/2002 - </w:t>
            </w: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vMerge/>
            <w:noWrap/>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850"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19,487.08</w:t>
            </w:r>
          </w:p>
        </w:tc>
        <w:tc>
          <w:tcPr>
            <w:tcW w:w="1574" w:type="dxa"/>
          </w:tcPr>
          <w:p w:rsidRPr="00800311" w:rsidR="000013BC" w:rsidP="00800311" w:rsidRDefault="000013BC">
            <w:pPr>
              <w:keepNext/>
              <w:keepLines/>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2,500</w:t>
            </w:r>
          </w:p>
        </w:tc>
      </w:tr>
      <w:tr w:rsidRPr="00800311" w:rsidR="000013BC" w:rsidTr="00FF4CB8">
        <w:trPr>
          <w:jc w:val="center"/>
        </w:trPr>
        <w:tc>
          <w:tcPr>
            <w:tcW w:w="1830"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Yaron Gat</w:t>
            </w:r>
          </w:p>
        </w:tc>
        <w:tc>
          <w:tcPr>
            <w:tcW w:w="1897"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1/2: 21/09/1995 - 16/02/2004</w:t>
            </w:r>
          </w:p>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1/8: 17/02/2004 - </w:t>
            </w: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vMerge/>
            <w:noWrap/>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850"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86,406.47</w:t>
            </w:r>
          </w:p>
        </w:tc>
        <w:tc>
          <w:tcPr>
            <w:tcW w:w="1574" w:type="dxa"/>
          </w:tcPr>
          <w:p w:rsidRPr="00800311" w:rsidR="000013BC" w:rsidP="00800311" w:rsidRDefault="000013BC">
            <w:pPr>
              <w:keepNext/>
              <w:keepLines/>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8,600</w:t>
            </w:r>
          </w:p>
        </w:tc>
      </w:tr>
      <w:tr w:rsidRPr="00800311" w:rsidR="000013BC" w:rsidTr="00FF4CB8">
        <w:trPr>
          <w:trHeight w:val="170"/>
          <w:jc w:val="center"/>
        </w:trPr>
        <w:tc>
          <w:tcPr>
            <w:tcW w:w="1830"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Otília Gat</w:t>
            </w:r>
          </w:p>
        </w:tc>
        <w:tc>
          <w:tcPr>
            <w:tcW w:w="1897"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1/8: 17/02/2004 -</w:t>
            </w: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vMerge/>
            <w:noWrap/>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850"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16,234.16</w:t>
            </w:r>
          </w:p>
        </w:tc>
        <w:tc>
          <w:tcPr>
            <w:tcW w:w="1574" w:type="dxa"/>
          </w:tcPr>
          <w:p w:rsidRPr="00800311" w:rsidR="000013BC" w:rsidP="00800311" w:rsidRDefault="000013BC">
            <w:pPr>
              <w:keepNext/>
              <w:keepLines/>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2,200</w:t>
            </w:r>
          </w:p>
        </w:tc>
      </w:tr>
      <w:tr w:rsidRPr="00800311" w:rsidR="000013BC" w:rsidTr="00FF4CB8">
        <w:trPr>
          <w:trHeight w:val="170"/>
          <w:jc w:val="center"/>
        </w:trPr>
        <w:tc>
          <w:tcPr>
            <w:tcW w:w="1830"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Tal Gat</w:t>
            </w:r>
          </w:p>
        </w:tc>
        <w:tc>
          <w:tcPr>
            <w:tcW w:w="1897"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1/8: 17/02/2004 -</w:t>
            </w: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vMerge/>
            <w:noWrap/>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850"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16,234.16</w:t>
            </w:r>
          </w:p>
        </w:tc>
        <w:tc>
          <w:tcPr>
            <w:tcW w:w="1574" w:type="dxa"/>
          </w:tcPr>
          <w:p w:rsidRPr="00800311" w:rsidR="000013BC" w:rsidP="00800311" w:rsidRDefault="000013BC">
            <w:pPr>
              <w:keepNext/>
              <w:keepLines/>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2,200</w:t>
            </w:r>
          </w:p>
        </w:tc>
      </w:tr>
      <w:tr w:rsidRPr="00800311" w:rsidR="000013BC" w:rsidTr="00FF4CB8">
        <w:trPr>
          <w:trHeight w:val="170"/>
          <w:jc w:val="center"/>
        </w:trPr>
        <w:tc>
          <w:tcPr>
            <w:tcW w:w="1830"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Ben Gat</w:t>
            </w:r>
          </w:p>
        </w:tc>
        <w:tc>
          <w:tcPr>
            <w:tcW w:w="1897"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1/8: 17/02/2004 -</w:t>
            </w: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vMerge/>
            <w:noWrap/>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850"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16,234.16</w:t>
            </w:r>
          </w:p>
        </w:tc>
        <w:tc>
          <w:tcPr>
            <w:tcW w:w="1574" w:type="dxa"/>
          </w:tcPr>
          <w:p w:rsidRPr="00800311" w:rsidR="000013BC" w:rsidP="00800311" w:rsidRDefault="000013BC">
            <w:pPr>
              <w:keepNext/>
              <w:keepLines/>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2,200</w:t>
            </w:r>
          </w:p>
        </w:tc>
      </w:tr>
      <w:tr w:rsidRPr="00800311" w:rsidR="000013BC" w:rsidTr="00FF4CB8">
        <w:trPr>
          <w:trHeight w:val="170"/>
          <w:jc w:val="center"/>
        </w:trPr>
        <w:tc>
          <w:tcPr>
            <w:tcW w:w="1830"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Ivan Bielek</w:t>
            </w:r>
          </w:p>
        </w:tc>
        <w:tc>
          <w:tcPr>
            <w:tcW w:w="1897"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1/3: 10/10/2003 - 01/10/2006</w:t>
            </w:r>
          </w:p>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1/1: 02/10/2006 -</w:t>
            </w:r>
          </w:p>
        </w:tc>
        <w:tc>
          <w:tcPr>
            <w:tcW w:w="1559"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Trenčianska 17, Bratislava</w:t>
            </w:r>
            <w:r w:rsidRPr="00800311" w:rsidR="005B2888">
              <w:rPr>
                <w:rFonts w:asciiTheme="majorHAnsi" w:hAnsiTheme="majorHAnsi" w:cstheme="majorHAnsi"/>
                <w:sz w:val="22"/>
                <w:lang w:val="en-GB"/>
              </w:rPr>
              <w:t xml:space="preserve"> </w:t>
            </w:r>
          </w:p>
        </w:tc>
        <w:tc>
          <w:tcPr>
            <w:tcW w:w="709" w:type="dxa"/>
            <w:noWrap/>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rPr>
                <w:lang w:val="en-GB"/>
              </w:rPr>
            </w:pPr>
            <w:r w:rsidRPr="00800311">
              <w:rPr>
                <w:lang w:val="en-GB"/>
              </w:rPr>
              <w:t>44.25</w:t>
            </w:r>
          </w:p>
        </w:tc>
        <w:tc>
          <w:tcPr>
            <w:tcW w:w="1574" w:type="dxa"/>
            <w:vMerge w:val="restart"/>
            <w:noWrap/>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 10/10/2003 - 31/12/2016</w:t>
            </w:r>
          </w:p>
        </w:tc>
        <w:tc>
          <w:tcPr>
            <w:tcW w:w="1574" w:type="dxa"/>
            <w:vMerge w:val="restart"/>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403,769.21</w:t>
            </w:r>
          </w:p>
        </w:tc>
        <w:tc>
          <w:tcPr>
            <w:tcW w:w="1574" w:type="dxa"/>
            <w:vMerge w:val="restart"/>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26,800</w:t>
            </w:r>
          </w:p>
        </w:tc>
      </w:tr>
      <w:tr w:rsidRPr="00800311" w:rsidR="000013BC" w:rsidTr="00FF4CB8">
        <w:trPr>
          <w:trHeight w:val="112"/>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4</w:t>
            </w:r>
          </w:p>
        </w:tc>
        <w:tc>
          <w:tcPr>
            <w:tcW w:w="850" w:type="dxa"/>
          </w:tcPr>
          <w:p w:rsidRPr="00800311" w:rsidR="000013BC" w:rsidP="00800311" w:rsidRDefault="000013BC">
            <w:pPr>
              <w:rPr>
                <w:lang w:val="en-GB"/>
              </w:rPr>
            </w:pPr>
            <w:r w:rsidRPr="00800311">
              <w:rPr>
                <w:lang w:val="en-GB"/>
              </w:rPr>
              <w:t>43.29</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112"/>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5**</w:t>
            </w:r>
          </w:p>
        </w:tc>
        <w:tc>
          <w:tcPr>
            <w:tcW w:w="850" w:type="dxa"/>
          </w:tcPr>
          <w:p w:rsidRPr="00800311" w:rsidR="000013BC" w:rsidP="00800311" w:rsidRDefault="000013BC">
            <w:pPr>
              <w:rPr>
                <w:lang w:val="en-GB"/>
              </w:rPr>
            </w:pPr>
            <w:r w:rsidRPr="00800311">
              <w:rPr>
                <w:lang w:val="en-GB"/>
              </w:rPr>
              <w:t>43.25</w:t>
            </w:r>
          </w:p>
        </w:tc>
        <w:tc>
          <w:tcPr>
            <w:tcW w:w="1574" w:type="dxa"/>
            <w:noWrap/>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10/10/2003 - 30/06/2011</w:t>
            </w: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112"/>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1/2: 10/10/2003 - 28/04/2015</w:t>
            </w:r>
          </w:p>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1/1: 29/04/2015 - </w:t>
            </w:r>
          </w:p>
        </w:tc>
        <w:tc>
          <w:tcPr>
            <w:tcW w:w="1559"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Heydukova 1, Bratislava </w:t>
            </w: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 xml:space="preserve">13** </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72.55</w:t>
            </w:r>
          </w:p>
        </w:tc>
        <w:tc>
          <w:tcPr>
            <w:tcW w:w="1574" w:type="dxa"/>
            <w:noWrap/>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01/07/2011 - 31/12/2016</w:t>
            </w: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112"/>
          <w:jc w:val="center"/>
        </w:trPr>
        <w:tc>
          <w:tcPr>
            <w:tcW w:w="1830" w:type="dxa"/>
          </w:tcPr>
          <w:p w:rsidRPr="00800311" w:rsidR="000013BC" w:rsidP="00800311" w:rsidRDefault="000013BC">
            <w:pPr>
              <w:spacing w:before="60" w:after="60"/>
              <w:jc w:val="left"/>
              <w:rPr>
                <w:rFonts w:asciiTheme="majorHAnsi" w:hAnsiTheme="majorHAnsi" w:cstheme="majorHAnsi"/>
                <w:sz w:val="22"/>
                <w:lang w:val="en-GB"/>
              </w:rPr>
            </w:pPr>
            <w:r w:rsidRPr="00800311">
              <w:rPr>
                <w:sz w:val="22"/>
                <w:lang w:val="en-GB"/>
              </w:rPr>
              <w:t xml:space="preserve">Kristína </w:t>
            </w:r>
            <w:r w:rsidRPr="00800311">
              <w:rPr>
                <w:rFonts w:asciiTheme="majorHAnsi" w:hAnsiTheme="majorHAnsi" w:cstheme="majorHAnsi"/>
                <w:sz w:val="22"/>
                <w:lang w:val="en-GB"/>
              </w:rPr>
              <w:t>Hercegová</w:t>
            </w:r>
          </w:p>
        </w:tc>
        <w:tc>
          <w:tcPr>
            <w:tcW w:w="1897"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1/4: 31/07/2001 -</w:t>
            </w:r>
          </w:p>
        </w:tc>
        <w:tc>
          <w:tcPr>
            <w:tcW w:w="1559"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Františkánske nám.3, Bratislava </w:t>
            </w: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14</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25.29</w:t>
            </w:r>
          </w:p>
        </w:tc>
        <w:tc>
          <w:tcPr>
            <w:tcW w:w="1574" w:type="dxa"/>
            <w:vMerge w:val="restart"/>
            <w:noWrap/>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12/12/1996 - 31/12/2016</w:t>
            </w: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39,875.90</w:t>
            </w:r>
          </w:p>
        </w:tc>
        <w:tc>
          <w:tcPr>
            <w:tcW w:w="1574" w:type="dxa"/>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5,200</w:t>
            </w:r>
          </w:p>
        </w:tc>
      </w:tr>
      <w:tr w:rsidRPr="00800311" w:rsidR="000013BC" w:rsidTr="00FF4CB8">
        <w:trPr>
          <w:trHeight w:val="112"/>
          <w:jc w:val="center"/>
        </w:trPr>
        <w:tc>
          <w:tcPr>
            <w:tcW w:w="1830"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TRADE EXIM s.r.o.</w:t>
            </w:r>
          </w:p>
        </w:tc>
        <w:tc>
          <w:tcPr>
            <w:tcW w:w="1897"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3/4: 12/12/1996 -</w:t>
            </w: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15</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25.29</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val="restart"/>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186,630.41</w:t>
            </w:r>
          </w:p>
        </w:tc>
        <w:tc>
          <w:tcPr>
            <w:tcW w:w="1574" w:type="dxa"/>
            <w:vMerge w:val="restart"/>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20,900</w:t>
            </w:r>
          </w:p>
        </w:tc>
      </w:tr>
      <w:tr w:rsidRPr="00800311" w:rsidR="000013BC" w:rsidTr="00FF4CB8">
        <w:trPr>
          <w:trHeight w:val="112"/>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16</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24.08</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Cirkevný zbor Evanjelickej cirkvi augsburského vyznania na Slovensku Trnava</w:t>
            </w:r>
          </w:p>
        </w:tc>
        <w:tc>
          <w:tcPr>
            <w:tcW w:w="1897"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1/1: 18/03/1992 -</w:t>
            </w:r>
          </w:p>
        </w:tc>
        <w:tc>
          <w:tcPr>
            <w:tcW w:w="1559" w:type="dxa"/>
            <w:vMerge w:val="restart"/>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Hlavná 52, Trnava</w:t>
            </w: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109.24</w:t>
            </w:r>
          </w:p>
        </w:tc>
        <w:tc>
          <w:tcPr>
            <w:tcW w:w="1574" w:type="dxa"/>
            <w:vMerge w:val="restart"/>
            <w:noWrap/>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18/03/1992 - 31/12/2016</w:t>
            </w:r>
          </w:p>
        </w:tc>
        <w:tc>
          <w:tcPr>
            <w:tcW w:w="1574" w:type="dxa"/>
            <w:vMerge w:val="restart"/>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6,323,272.97</w:t>
            </w:r>
          </w:p>
        </w:tc>
        <w:tc>
          <w:tcPr>
            <w:tcW w:w="1574" w:type="dxa"/>
            <w:vMerge w:val="restart"/>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761,600</w:t>
            </w:r>
          </w:p>
        </w:tc>
      </w:tr>
      <w:tr w:rsidRPr="00800311" w:rsidR="000013BC" w:rsidTr="00FF4CB8">
        <w:trPr>
          <w:trHeight w:val="170"/>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2b</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139.28</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112.8</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200.81</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5</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106.34</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6</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74.87</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91.99</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8</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119.75</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9</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160.09</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11</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160.45</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12</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107.03</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14</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154.88</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421"/>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15</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121.5</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112"/>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16</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154.17</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860"/>
          <w:jc w:val="center"/>
        </w:trPr>
        <w:tc>
          <w:tcPr>
            <w:tcW w:w="1830"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Resident a.s.</w:t>
            </w:r>
          </w:p>
        </w:tc>
        <w:tc>
          <w:tcPr>
            <w:tcW w:w="1897"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1/1: 07/12/2005 -</w:t>
            </w:r>
          </w:p>
        </w:tc>
        <w:tc>
          <w:tcPr>
            <w:tcW w:w="1559" w:type="dxa"/>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Šulekova 3,</w:t>
            </w:r>
          </w:p>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Bratislava </w:t>
            </w: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123.24</w:t>
            </w:r>
          </w:p>
        </w:tc>
        <w:tc>
          <w:tcPr>
            <w:tcW w:w="1574" w:type="dxa"/>
            <w:noWrap/>
          </w:tcPr>
          <w:p w:rsidRPr="00800311" w:rsidR="000013BC" w:rsidP="00800311" w:rsidRDefault="000013BC">
            <w:pPr>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07/12/2005 - 31/12/2016</w:t>
            </w:r>
          </w:p>
        </w:tc>
        <w:tc>
          <w:tcPr>
            <w:tcW w:w="1574"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173,974,71</w:t>
            </w:r>
          </w:p>
        </w:tc>
        <w:tc>
          <w:tcPr>
            <w:tcW w:w="1574" w:type="dxa"/>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25,300</w:t>
            </w:r>
          </w:p>
        </w:tc>
      </w:tr>
      <w:tr w:rsidRPr="00800311" w:rsidR="000013BC" w:rsidTr="00FF4CB8">
        <w:trPr>
          <w:trHeight w:val="112"/>
          <w:jc w:val="center"/>
        </w:trPr>
        <w:tc>
          <w:tcPr>
            <w:tcW w:w="1830" w:type="dxa"/>
            <w:vMerge w:val="restart"/>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Rímskokatolícka cirkev, Farnosť Bratislava - Blumentál</w:t>
            </w:r>
          </w:p>
        </w:tc>
        <w:tc>
          <w:tcPr>
            <w:tcW w:w="1897" w:type="dxa"/>
            <w:vMerge w:val="restart"/>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1/1: 12/12/1996 -</w:t>
            </w:r>
          </w:p>
        </w:tc>
        <w:tc>
          <w:tcPr>
            <w:tcW w:w="1559" w:type="dxa"/>
            <w:vMerge w:val="restart"/>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Blumentálska 7, Bratislava – Staré Mesto</w:t>
            </w: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1</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42.51</w:t>
            </w:r>
          </w:p>
        </w:tc>
        <w:tc>
          <w:tcPr>
            <w:tcW w:w="1574" w:type="dxa"/>
            <w:vMerge w:val="restart"/>
            <w:noWrap/>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12/12/1996 - 31/12/2016</w:t>
            </w:r>
          </w:p>
        </w:tc>
        <w:tc>
          <w:tcPr>
            <w:tcW w:w="1574" w:type="dxa"/>
            <w:vMerge w:val="restart"/>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4,406,723.27</w:t>
            </w:r>
          </w:p>
        </w:tc>
        <w:tc>
          <w:tcPr>
            <w:tcW w:w="1574" w:type="dxa"/>
            <w:vMerge w:val="restart"/>
          </w:tcPr>
          <w:p w:rsidRPr="00800311" w:rsidR="000013BC" w:rsidP="00800311" w:rsidRDefault="000013BC">
            <w:pPr>
              <w:widowControl w:val="0"/>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446,100</w:t>
            </w: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2</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41.81</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34.56</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7</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34.18</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8</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36.61</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9</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36.2</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11</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45.77</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12</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33.63</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18</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34.02</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21</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31.36</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23</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29.65</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24</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29.92</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29</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37.43</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421"/>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30</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28.33</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12"/>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31</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28.11</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12"/>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32</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28.05</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12"/>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33</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39.48</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35</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24.66</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38</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33.15</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40</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33.53</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41</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34.56</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45</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34.01</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46</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55.92</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48</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57.33</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49</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66.62</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50</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31.97</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52</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55.68</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53</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33.79</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54</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34.62</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421"/>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56</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35.85</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12"/>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57</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35.55</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12"/>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jc w:val="center"/>
              <w:rPr>
                <w:rFonts w:asciiTheme="majorHAnsi" w:hAnsiTheme="majorHAnsi" w:cstheme="majorHAnsi"/>
                <w:sz w:val="22"/>
                <w:lang w:val="en-GB"/>
              </w:rPr>
            </w:pPr>
            <w:r w:rsidRPr="00800311">
              <w:rPr>
                <w:rFonts w:asciiTheme="majorHAnsi" w:hAnsiTheme="majorHAnsi" w:cstheme="majorHAnsi"/>
                <w:sz w:val="22"/>
                <w:lang w:val="en-GB"/>
              </w:rPr>
              <w:t>60</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40.25</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val="restart"/>
          </w:tcPr>
          <w:p w:rsidRPr="00800311" w:rsidR="000013BC" w:rsidP="00800311" w:rsidRDefault="00FF4CB8">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Rímskokatolícka</w:t>
            </w:r>
            <w:r w:rsidRPr="00800311" w:rsidR="000013BC">
              <w:rPr>
                <w:rFonts w:asciiTheme="majorHAnsi" w:hAnsiTheme="majorHAnsi" w:cstheme="majorHAnsi"/>
                <w:sz w:val="22"/>
                <w:lang w:val="en-GB"/>
              </w:rPr>
              <w:t xml:space="preserve"> cirkev, Bratislavská arcidiecéza</w:t>
            </w:r>
          </w:p>
        </w:tc>
        <w:tc>
          <w:tcPr>
            <w:tcW w:w="1897" w:type="dxa"/>
            <w:vMerge w:val="restart"/>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1/1: 18/03/1992 -</w:t>
            </w:r>
          </w:p>
        </w:tc>
        <w:tc>
          <w:tcPr>
            <w:tcW w:w="1559" w:type="dxa"/>
            <w:vMerge w:val="restart"/>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Kapitulská 2, Bratislava </w:t>
            </w:r>
          </w:p>
        </w:tc>
        <w:tc>
          <w:tcPr>
            <w:tcW w:w="709" w:type="dxa"/>
            <w:noWrap/>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w:t>
            </w:r>
          </w:p>
        </w:tc>
        <w:tc>
          <w:tcPr>
            <w:tcW w:w="850"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117.2</w:t>
            </w:r>
          </w:p>
        </w:tc>
        <w:tc>
          <w:tcPr>
            <w:tcW w:w="1574" w:type="dxa"/>
            <w:vMerge w:val="restart"/>
            <w:noWrap/>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18/03/1992 - 31/12/2016</w:t>
            </w:r>
          </w:p>
        </w:tc>
        <w:tc>
          <w:tcPr>
            <w:tcW w:w="1574" w:type="dxa"/>
            <w:vMerge w:val="restart"/>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6,340,516.17</w:t>
            </w:r>
          </w:p>
        </w:tc>
        <w:tc>
          <w:tcPr>
            <w:tcW w:w="1574" w:type="dxa"/>
            <w:vMerge w:val="restart"/>
          </w:tcPr>
          <w:p w:rsidRPr="00800311" w:rsidR="000013BC" w:rsidP="00800311" w:rsidRDefault="000013BC">
            <w:pPr>
              <w:keepNext/>
              <w:keepLines/>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528,000</w:t>
            </w:r>
          </w:p>
        </w:tc>
      </w:tr>
      <w:tr w:rsidRPr="00800311" w:rsidR="000013BC" w:rsidTr="00FF4CB8">
        <w:trPr>
          <w:trHeight w:val="170"/>
          <w:jc w:val="center"/>
        </w:trPr>
        <w:tc>
          <w:tcPr>
            <w:tcW w:w="1830"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w:t>
            </w:r>
          </w:p>
        </w:tc>
        <w:tc>
          <w:tcPr>
            <w:tcW w:w="850"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86.2</w:t>
            </w: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897"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1/1: 18/03/1992 -</w:t>
            </w:r>
          </w:p>
        </w:tc>
        <w:tc>
          <w:tcPr>
            <w:tcW w:w="1559" w:type="dxa"/>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Prepoštská 12, Bratislava </w:t>
            </w:r>
          </w:p>
        </w:tc>
        <w:tc>
          <w:tcPr>
            <w:tcW w:w="709" w:type="dxa"/>
            <w:noWrap/>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w:t>
            </w:r>
          </w:p>
        </w:tc>
        <w:tc>
          <w:tcPr>
            <w:tcW w:w="850"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88.9</w:t>
            </w:r>
          </w:p>
        </w:tc>
        <w:tc>
          <w:tcPr>
            <w:tcW w:w="1574" w:type="dxa"/>
            <w:noWrap/>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18/03/1992 - 31/12/2016</w:t>
            </w:r>
          </w:p>
        </w:tc>
        <w:tc>
          <w:tcPr>
            <w:tcW w:w="1574"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897" w:type="dxa"/>
            <w:vMerge w:val="restart"/>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1/1: 22/07/1996 -</w:t>
            </w:r>
          </w:p>
        </w:tc>
        <w:tc>
          <w:tcPr>
            <w:tcW w:w="1559" w:type="dxa"/>
            <w:vMerge w:val="restart"/>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Svoradova 13, Bratislava </w:t>
            </w:r>
          </w:p>
        </w:tc>
        <w:tc>
          <w:tcPr>
            <w:tcW w:w="709" w:type="dxa"/>
            <w:noWrap/>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w:t>
            </w:r>
          </w:p>
        </w:tc>
        <w:tc>
          <w:tcPr>
            <w:tcW w:w="850"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39</w:t>
            </w:r>
          </w:p>
        </w:tc>
        <w:tc>
          <w:tcPr>
            <w:tcW w:w="1574" w:type="dxa"/>
            <w:vMerge w:val="restart"/>
            <w:noWrap/>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22/07/1996 -31/12/2016</w:t>
            </w:r>
          </w:p>
        </w:tc>
        <w:tc>
          <w:tcPr>
            <w:tcW w:w="1574"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9</w:t>
            </w:r>
          </w:p>
        </w:tc>
        <w:tc>
          <w:tcPr>
            <w:tcW w:w="850"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67.1</w:t>
            </w: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10</w:t>
            </w:r>
          </w:p>
        </w:tc>
        <w:tc>
          <w:tcPr>
            <w:tcW w:w="850"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65</w:t>
            </w: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keepNext/>
              <w:keepLines/>
              <w:spacing w:before="60" w:after="60"/>
              <w:jc w:val="center"/>
              <w:rPr>
                <w:rFonts w:asciiTheme="majorHAnsi" w:hAnsiTheme="majorHAnsi" w:cstheme="majorHAnsi"/>
                <w:sz w:val="20"/>
                <w:szCs w:val="20"/>
                <w:lang w:val="en-GB"/>
              </w:rPr>
            </w:pPr>
            <w:r w:rsidRPr="00800311">
              <w:rPr>
                <w:rFonts w:asciiTheme="majorHAnsi" w:hAnsiTheme="majorHAnsi" w:cstheme="majorHAnsi"/>
                <w:sz w:val="20"/>
                <w:szCs w:val="20"/>
                <w:lang w:val="en-GB"/>
              </w:rPr>
              <w:t>B2</w:t>
            </w:r>
          </w:p>
        </w:tc>
        <w:tc>
          <w:tcPr>
            <w:tcW w:w="850"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74</w:t>
            </w: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897" w:type="dxa"/>
            <w:vMerge w:val="restart"/>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1/1: 22/07/1996 -</w:t>
            </w:r>
          </w:p>
        </w:tc>
        <w:tc>
          <w:tcPr>
            <w:tcW w:w="1559" w:type="dxa"/>
            <w:vMerge w:val="restart"/>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Škarniclova 2, Bratislava </w:t>
            </w:r>
          </w:p>
        </w:tc>
        <w:tc>
          <w:tcPr>
            <w:tcW w:w="709" w:type="dxa"/>
            <w:noWrap/>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97.3</w:t>
            </w:r>
          </w:p>
        </w:tc>
        <w:tc>
          <w:tcPr>
            <w:tcW w:w="1574" w:type="dxa"/>
            <w:vMerge w:val="restart"/>
            <w:noWrap/>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22/07/1996 - 31/12/2016</w:t>
            </w:r>
          </w:p>
        </w:tc>
        <w:tc>
          <w:tcPr>
            <w:tcW w:w="1574"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w:t>
            </w:r>
          </w:p>
        </w:tc>
        <w:tc>
          <w:tcPr>
            <w:tcW w:w="850"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103.3</w:t>
            </w: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897" w:type="dxa"/>
            <w:vMerge w:val="restart"/>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1/1: 22/07/1996 - </w:t>
            </w:r>
          </w:p>
        </w:tc>
        <w:tc>
          <w:tcPr>
            <w:tcW w:w="1559" w:type="dxa"/>
            <w:vMerge w:val="restart"/>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Škarniclova 4, Bratislava </w:t>
            </w:r>
          </w:p>
        </w:tc>
        <w:tc>
          <w:tcPr>
            <w:tcW w:w="709" w:type="dxa"/>
            <w:noWrap/>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w:t>
            </w:r>
          </w:p>
        </w:tc>
        <w:tc>
          <w:tcPr>
            <w:tcW w:w="850"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81.3</w:t>
            </w:r>
          </w:p>
        </w:tc>
        <w:tc>
          <w:tcPr>
            <w:tcW w:w="1574" w:type="dxa"/>
            <w:vMerge w:val="restart"/>
            <w:noWrap/>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22/07/1996 - 31/12/2016</w:t>
            </w:r>
          </w:p>
        </w:tc>
        <w:tc>
          <w:tcPr>
            <w:tcW w:w="1574"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w:t>
            </w:r>
          </w:p>
        </w:tc>
        <w:tc>
          <w:tcPr>
            <w:tcW w:w="850"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81.3</w:t>
            </w: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81.3</w:t>
            </w: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w:t>
            </w:r>
          </w:p>
        </w:tc>
        <w:tc>
          <w:tcPr>
            <w:tcW w:w="850"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99.3</w:t>
            </w: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5</w:t>
            </w:r>
          </w:p>
        </w:tc>
        <w:tc>
          <w:tcPr>
            <w:tcW w:w="850"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81.3</w:t>
            </w: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6</w:t>
            </w:r>
          </w:p>
        </w:tc>
        <w:tc>
          <w:tcPr>
            <w:tcW w:w="850" w:type="dxa"/>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103.3</w:t>
            </w: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b/>
                <w:sz w:val="22"/>
                <w:lang w:val="en-GB"/>
              </w:rPr>
            </w:pPr>
          </w:p>
        </w:tc>
      </w:tr>
      <w:tr w:rsidRPr="00800311" w:rsidR="000013BC" w:rsidTr="00FF4CB8">
        <w:trPr>
          <w:trHeight w:val="396"/>
          <w:jc w:val="center"/>
        </w:trPr>
        <w:tc>
          <w:tcPr>
            <w:tcW w:w="1830"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897" w:type="dxa"/>
            <w:vMerge w:val="restart"/>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1/1: 18/12/1996 - </w:t>
            </w:r>
          </w:p>
        </w:tc>
        <w:tc>
          <w:tcPr>
            <w:tcW w:w="1559" w:type="dxa"/>
            <w:vMerge w:val="restart"/>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Vajnorská 1, Ivánka pri Dunaji</w:t>
            </w:r>
          </w:p>
        </w:tc>
        <w:tc>
          <w:tcPr>
            <w:tcW w:w="709" w:type="dxa"/>
            <w:noWrap/>
          </w:tcPr>
          <w:p w:rsidRPr="00800311" w:rsidR="000013BC" w:rsidP="00800311" w:rsidRDefault="000013BC">
            <w:pPr>
              <w:keepNext/>
              <w:keepLines/>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w:t>
            </w:r>
          </w:p>
        </w:tc>
        <w:tc>
          <w:tcPr>
            <w:tcW w:w="850" w:type="dxa"/>
          </w:tcPr>
          <w:p w:rsidRPr="00800311" w:rsidR="000013BC" w:rsidP="00800311" w:rsidRDefault="000013BC">
            <w:pPr>
              <w:jc w:val="center"/>
              <w:rPr>
                <w:rFonts w:asciiTheme="majorHAnsi" w:hAnsiTheme="majorHAnsi" w:cstheme="majorHAnsi"/>
                <w:color w:val="000000"/>
                <w:sz w:val="22"/>
                <w:lang w:val="en-GB"/>
              </w:rPr>
            </w:pPr>
            <w:r w:rsidRPr="00800311">
              <w:rPr>
                <w:rFonts w:asciiTheme="majorHAnsi" w:hAnsiTheme="majorHAnsi" w:cstheme="majorHAnsi"/>
                <w:color w:val="000000"/>
                <w:sz w:val="22"/>
                <w:lang w:val="en-GB"/>
              </w:rPr>
              <w:t>55.86</w:t>
            </w:r>
          </w:p>
        </w:tc>
        <w:tc>
          <w:tcPr>
            <w:tcW w:w="1574" w:type="dxa"/>
            <w:vMerge w:val="restart"/>
            <w:noWrap/>
          </w:tcPr>
          <w:p w:rsidRPr="00800311" w:rsidR="000013BC" w:rsidP="00800311" w:rsidRDefault="000013BC">
            <w:pPr>
              <w:keepNext/>
              <w:keepLines/>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18/12/1996 -31/12/2016</w:t>
            </w:r>
          </w:p>
        </w:tc>
        <w:tc>
          <w:tcPr>
            <w:tcW w:w="1574"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jc w:val="center"/>
              <w:rPr>
                <w:rFonts w:asciiTheme="majorHAnsi" w:hAnsiTheme="majorHAnsi" w:cstheme="majorHAnsi"/>
                <w:color w:val="000000"/>
                <w:sz w:val="22"/>
                <w:lang w:val="en-GB"/>
              </w:rPr>
            </w:pPr>
            <w:r w:rsidRPr="00800311">
              <w:rPr>
                <w:rFonts w:asciiTheme="majorHAnsi" w:hAnsiTheme="majorHAnsi" w:cstheme="majorHAnsi"/>
                <w:color w:val="000000"/>
                <w:sz w:val="22"/>
                <w:lang w:val="en-GB"/>
              </w:rPr>
              <w:t>45.05</w:t>
            </w:r>
          </w:p>
        </w:tc>
        <w:tc>
          <w:tcPr>
            <w:tcW w:w="1574" w:type="dxa"/>
            <w:vMerge/>
            <w:noWrap/>
          </w:tcPr>
          <w:p w:rsidRPr="00800311" w:rsidR="000013BC" w:rsidP="00800311" w:rsidRDefault="000013BC">
            <w:pPr>
              <w:keepNext/>
              <w:keepLines/>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keepNext/>
              <w:keepLines/>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val="restart"/>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APARTMENT INVEST, s.r.o.</w:t>
            </w:r>
          </w:p>
        </w:tc>
        <w:tc>
          <w:tcPr>
            <w:tcW w:w="1897" w:type="dxa"/>
            <w:vMerge w:val="restart"/>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256/288: 30/11/2005 -04/12/2005</w:t>
            </w:r>
          </w:p>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1/1: 05/12/2005 -</w:t>
            </w:r>
          </w:p>
        </w:tc>
        <w:tc>
          <w:tcPr>
            <w:tcW w:w="1559" w:type="dxa"/>
            <w:vMerge w:val="restart"/>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Karadžičova 9, Bratislava </w:t>
            </w: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46.35</w:t>
            </w:r>
          </w:p>
        </w:tc>
        <w:tc>
          <w:tcPr>
            <w:tcW w:w="1574" w:type="dxa"/>
            <w:vMerge w:val="restart"/>
            <w:noWrap/>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30/11/2005 - 31/12/2016</w:t>
            </w:r>
          </w:p>
        </w:tc>
        <w:tc>
          <w:tcPr>
            <w:tcW w:w="1574" w:type="dxa"/>
            <w:vMerge w:val="restart"/>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372,683.42</w:t>
            </w:r>
          </w:p>
        </w:tc>
        <w:tc>
          <w:tcPr>
            <w:tcW w:w="1574" w:type="dxa"/>
            <w:vMerge w:val="restart"/>
          </w:tcPr>
          <w:p w:rsidRPr="00800311" w:rsidR="000013BC" w:rsidP="00800311" w:rsidRDefault="000013BC">
            <w:pPr>
              <w:widowControl w:val="0"/>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54,800</w:t>
            </w: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74.03</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71.89</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16</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75.50</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jc w:val="center"/>
        </w:trPr>
        <w:tc>
          <w:tcPr>
            <w:tcW w:w="1830" w:type="dxa"/>
            <w:vMerge w:val="restart"/>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PERSPEKT, a.s.</w:t>
            </w:r>
          </w:p>
        </w:tc>
        <w:tc>
          <w:tcPr>
            <w:tcW w:w="1897" w:type="dxa"/>
            <w:vMerge w:val="restart"/>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1/2: 23/07/2007 - 11/02/2008</w:t>
            </w:r>
          </w:p>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2/3: 12/02/2008 - 3/12/2015</w:t>
            </w:r>
          </w:p>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1/1: 04/12/2015 -</w:t>
            </w:r>
          </w:p>
        </w:tc>
        <w:tc>
          <w:tcPr>
            <w:tcW w:w="1559" w:type="dxa"/>
            <w:vMerge w:val="restart"/>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Panenská 3, Bratislava </w:t>
            </w: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82.68</w:t>
            </w:r>
          </w:p>
        </w:tc>
        <w:tc>
          <w:tcPr>
            <w:tcW w:w="1574" w:type="dxa"/>
            <w:vMerge w:val="restart"/>
            <w:noWrap/>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23/07/2007 - 31/12/2016 </w:t>
            </w:r>
          </w:p>
        </w:tc>
        <w:tc>
          <w:tcPr>
            <w:tcW w:w="1574" w:type="dxa"/>
            <w:vMerge w:val="restart"/>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184,779.69</w:t>
            </w:r>
          </w:p>
        </w:tc>
        <w:tc>
          <w:tcPr>
            <w:tcW w:w="1574" w:type="dxa"/>
            <w:vMerge w:val="restart"/>
          </w:tcPr>
          <w:p w:rsidRPr="00800311" w:rsidR="000013BC" w:rsidP="00800311" w:rsidRDefault="000013BC">
            <w:pPr>
              <w:widowControl w:val="0"/>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27,900</w:t>
            </w:r>
          </w:p>
        </w:tc>
      </w:tr>
      <w:tr w:rsidRPr="00800311" w:rsidR="000013BC" w:rsidTr="00FF4CB8">
        <w:trPr>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6</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78.53</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16"/>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81.36</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295"/>
          <w:jc w:val="center"/>
        </w:trPr>
        <w:tc>
          <w:tcPr>
            <w:tcW w:w="1830" w:type="dxa"/>
            <w:vMerge w:val="restart"/>
          </w:tcPr>
          <w:p w:rsidRPr="00800311" w:rsidR="005B2888"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Bilim s.r.o.</w:t>
            </w:r>
          </w:p>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w:t>
            </w:r>
            <w:proofErr w:type="gramStart"/>
            <w:r w:rsidRPr="00800311">
              <w:rPr>
                <w:rFonts w:asciiTheme="majorHAnsi" w:hAnsiTheme="majorHAnsi" w:cstheme="majorHAnsi"/>
                <w:sz w:val="22"/>
                <w:lang w:val="en-GB"/>
              </w:rPr>
              <w:t>until</w:t>
            </w:r>
            <w:proofErr w:type="gramEnd"/>
            <w:r w:rsidRPr="00800311">
              <w:rPr>
                <w:rFonts w:asciiTheme="majorHAnsi" w:hAnsiTheme="majorHAnsi" w:cstheme="majorHAnsi"/>
                <w:sz w:val="22"/>
                <w:lang w:val="en-GB"/>
              </w:rPr>
              <w:t xml:space="preserve"> 31/5/2018 R.K. INVEST Levice, s.r.o.)</w:t>
            </w:r>
          </w:p>
        </w:tc>
        <w:tc>
          <w:tcPr>
            <w:tcW w:w="1897" w:type="dxa"/>
            <w:vMerge w:val="restart"/>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1/1: 14/07/2009 -</w:t>
            </w:r>
          </w:p>
        </w:tc>
        <w:tc>
          <w:tcPr>
            <w:tcW w:w="1559" w:type="dxa"/>
            <w:vMerge w:val="restart"/>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Drevená 10,</w:t>
            </w:r>
          </w:p>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Bratislava </w:t>
            </w:r>
          </w:p>
        </w:tc>
        <w:tc>
          <w:tcPr>
            <w:tcW w:w="709" w:type="dxa"/>
            <w:noWrap/>
          </w:tcPr>
          <w:p w:rsidRPr="00800311" w:rsidR="000013BC" w:rsidP="00800311" w:rsidRDefault="000013BC">
            <w:pPr>
              <w:jc w:val="center"/>
              <w:rPr>
                <w:rFonts w:cstheme="minorHAnsi"/>
                <w:color w:val="000000"/>
                <w:sz w:val="22"/>
                <w:lang w:val="en-GB"/>
              </w:rPr>
            </w:pPr>
            <w:r w:rsidRPr="00800311">
              <w:rPr>
                <w:rFonts w:cstheme="minorHAnsi"/>
                <w:color w:val="000000"/>
                <w:sz w:val="22"/>
                <w:lang w:val="en-GB"/>
              </w:rPr>
              <w:t>3</w:t>
            </w:r>
          </w:p>
        </w:tc>
        <w:tc>
          <w:tcPr>
            <w:tcW w:w="850" w:type="dxa"/>
          </w:tcPr>
          <w:p w:rsidRPr="00800311" w:rsidR="000013BC" w:rsidP="00800311" w:rsidRDefault="000013BC">
            <w:pPr>
              <w:jc w:val="center"/>
              <w:rPr>
                <w:rFonts w:cstheme="minorHAnsi"/>
                <w:color w:val="000000"/>
                <w:sz w:val="22"/>
                <w:lang w:val="en-GB"/>
              </w:rPr>
            </w:pPr>
            <w:r w:rsidRPr="00800311">
              <w:rPr>
                <w:rFonts w:cstheme="minorHAnsi"/>
                <w:color w:val="000000"/>
                <w:sz w:val="22"/>
                <w:lang w:val="en-GB"/>
              </w:rPr>
              <w:t>107.82</w:t>
            </w:r>
          </w:p>
        </w:tc>
        <w:tc>
          <w:tcPr>
            <w:tcW w:w="1574" w:type="dxa"/>
            <w:vMerge w:val="restart"/>
            <w:noWrap/>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14/07/2009 - 31/12/2016</w:t>
            </w:r>
          </w:p>
        </w:tc>
        <w:tc>
          <w:tcPr>
            <w:tcW w:w="1574" w:type="dxa"/>
            <w:vMerge w:val="restart"/>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233,174.25</w:t>
            </w:r>
          </w:p>
        </w:tc>
        <w:tc>
          <w:tcPr>
            <w:tcW w:w="1574" w:type="dxa"/>
            <w:vMerge w:val="restart"/>
          </w:tcPr>
          <w:p w:rsidRPr="00800311" w:rsidR="000013BC" w:rsidP="00800311" w:rsidRDefault="000013BC">
            <w:pPr>
              <w:widowControl w:val="0"/>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39,900</w:t>
            </w:r>
          </w:p>
        </w:tc>
      </w:tr>
      <w:tr w:rsidRPr="00800311" w:rsidR="000013BC" w:rsidTr="00FF4CB8">
        <w:trPr>
          <w:trHeight w:val="112"/>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jc w:val="center"/>
              <w:rPr>
                <w:rFonts w:cstheme="minorHAnsi"/>
                <w:color w:val="000000"/>
                <w:sz w:val="22"/>
                <w:lang w:val="en-GB"/>
              </w:rPr>
            </w:pPr>
            <w:r w:rsidRPr="00800311">
              <w:rPr>
                <w:rFonts w:cstheme="minorHAnsi"/>
                <w:color w:val="000000"/>
                <w:sz w:val="22"/>
                <w:lang w:val="en-GB"/>
              </w:rPr>
              <w:t>4</w:t>
            </w:r>
          </w:p>
        </w:tc>
        <w:tc>
          <w:tcPr>
            <w:tcW w:w="850" w:type="dxa"/>
          </w:tcPr>
          <w:p w:rsidRPr="00800311" w:rsidR="000013BC" w:rsidP="00800311" w:rsidRDefault="000013BC">
            <w:pPr>
              <w:jc w:val="center"/>
              <w:rPr>
                <w:rFonts w:cstheme="minorHAnsi"/>
                <w:color w:val="000000"/>
                <w:sz w:val="22"/>
                <w:lang w:val="en-GB"/>
              </w:rPr>
            </w:pPr>
            <w:r w:rsidRPr="00800311">
              <w:rPr>
                <w:rFonts w:cstheme="minorHAnsi"/>
                <w:color w:val="000000"/>
                <w:sz w:val="22"/>
                <w:lang w:val="en-GB"/>
              </w:rPr>
              <w:t>66.08</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12"/>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jc w:val="center"/>
              <w:rPr>
                <w:rFonts w:cstheme="minorHAnsi"/>
                <w:color w:val="000000"/>
                <w:sz w:val="22"/>
                <w:lang w:val="en-GB"/>
              </w:rPr>
            </w:pPr>
            <w:r w:rsidRPr="00800311">
              <w:rPr>
                <w:rFonts w:cstheme="minorHAnsi"/>
                <w:color w:val="000000"/>
                <w:sz w:val="22"/>
                <w:lang w:val="en-GB"/>
              </w:rPr>
              <w:t>13</w:t>
            </w:r>
          </w:p>
        </w:tc>
        <w:tc>
          <w:tcPr>
            <w:tcW w:w="850" w:type="dxa"/>
          </w:tcPr>
          <w:p w:rsidRPr="00800311" w:rsidR="000013BC" w:rsidP="00800311" w:rsidRDefault="000013BC">
            <w:pPr>
              <w:jc w:val="center"/>
              <w:rPr>
                <w:rFonts w:cstheme="minorHAnsi"/>
                <w:color w:val="000000"/>
                <w:sz w:val="22"/>
                <w:lang w:val="en-GB"/>
              </w:rPr>
            </w:pPr>
            <w:r w:rsidRPr="00800311">
              <w:rPr>
                <w:rFonts w:cstheme="minorHAnsi"/>
                <w:color w:val="000000"/>
                <w:sz w:val="22"/>
                <w:lang w:val="en-GB"/>
              </w:rPr>
              <w:t>66.08</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jc w:val="center"/>
              <w:rPr>
                <w:rFonts w:cstheme="minorHAnsi"/>
                <w:color w:val="000000"/>
                <w:sz w:val="22"/>
                <w:lang w:val="en-GB"/>
              </w:rPr>
            </w:pPr>
            <w:r w:rsidRPr="00800311">
              <w:rPr>
                <w:rFonts w:cstheme="minorHAnsi"/>
                <w:color w:val="000000"/>
                <w:sz w:val="22"/>
                <w:lang w:val="en-GB"/>
              </w:rPr>
              <w:t>15</w:t>
            </w:r>
          </w:p>
        </w:tc>
        <w:tc>
          <w:tcPr>
            <w:tcW w:w="850" w:type="dxa"/>
          </w:tcPr>
          <w:p w:rsidRPr="00800311" w:rsidR="000013BC" w:rsidP="00800311" w:rsidRDefault="000013BC">
            <w:pPr>
              <w:jc w:val="center"/>
              <w:rPr>
                <w:rFonts w:cstheme="minorHAnsi"/>
                <w:color w:val="000000"/>
                <w:sz w:val="22"/>
                <w:lang w:val="en-GB"/>
              </w:rPr>
            </w:pPr>
            <w:r w:rsidRPr="00800311">
              <w:rPr>
                <w:rFonts w:cstheme="minorHAnsi"/>
                <w:color w:val="000000"/>
                <w:sz w:val="22"/>
                <w:lang w:val="en-GB"/>
              </w:rPr>
              <w:t>66.08</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val="restart"/>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TERA TRADE, s.r.o.</w:t>
            </w:r>
          </w:p>
        </w:tc>
        <w:tc>
          <w:tcPr>
            <w:tcW w:w="1897" w:type="dxa"/>
            <w:vMerge w:val="restart"/>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1/1: 05/05/2006 -</w:t>
            </w:r>
          </w:p>
        </w:tc>
        <w:tc>
          <w:tcPr>
            <w:tcW w:w="1559" w:type="dxa"/>
            <w:vMerge w:val="restart"/>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Hviezdoslavovo nám. 16,</w:t>
            </w:r>
          </w:p>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Bratislava </w:t>
            </w: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115.51</w:t>
            </w:r>
          </w:p>
        </w:tc>
        <w:tc>
          <w:tcPr>
            <w:tcW w:w="1574" w:type="dxa"/>
            <w:vMerge w:val="restart"/>
            <w:noWrap/>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05/05/2006 - 31/12/2016</w:t>
            </w:r>
          </w:p>
        </w:tc>
        <w:tc>
          <w:tcPr>
            <w:tcW w:w="1574" w:type="dxa"/>
            <w:vMerge w:val="restart"/>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681,322.86</w:t>
            </w:r>
          </w:p>
        </w:tc>
        <w:tc>
          <w:tcPr>
            <w:tcW w:w="1574" w:type="dxa"/>
            <w:vMerge w:val="restart"/>
          </w:tcPr>
          <w:p w:rsidRPr="00800311" w:rsidR="000013BC" w:rsidP="00800311" w:rsidRDefault="000013BC">
            <w:pPr>
              <w:widowControl w:val="0"/>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80,200</w:t>
            </w: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60.1</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6</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44.34</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10</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54.82</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16</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156.1</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val="restart"/>
          </w:tcPr>
          <w:p w:rsidRPr="00800311" w:rsidR="00FF4CB8" w:rsidP="00800311" w:rsidRDefault="00FF4CB8">
            <w:pPr>
              <w:widowControl w:val="0"/>
              <w:spacing w:before="60" w:after="60"/>
              <w:jc w:val="left"/>
              <w:rPr>
                <w:rFonts w:asciiTheme="majorHAnsi" w:hAnsiTheme="majorHAnsi" w:cstheme="majorHAnsi"/>
                <w:sz w:val="22"/>
                <w:lang w:val="it-IT"/>
              </w:rPr>
            </w:pPr>
            <w:r w:rsidRPr="00800311">
              <w:rPr>
                <w:rFonts w:asciiTheme="majorHAnsi" w:hAnsiTheme="majorHAnsi" w:cstheme="majorHAnsi"/>
                <w:sz w:val="22"/>
                <w:lang w:val="it-IT"/>
              </w:rPr>
              <w:t xml:space="preserve">Hviezdoslavovo námestie </w:t>
            </w:r>
            <w:proofErr w:type="gramStart"/>
            <w:r w:rsidRPr="00800311">
              <w:rPr>
                <w:rFonts w:asciiTheme="majorHAnsi" w:hAnsiTheme="majorHAnsi" w:cstheme="majorHAnsi"/>
                <w:sz w:val="22"/>
                <w:lang w:val="it-IT"/>
              </w:rPr>
              <w:t>11</w:t>
            </w:r>
            <w:proofErr w:type="gramEnd"/>
            <w:r w:rsidRPr="00800311">
              <w:rPr>
                <w:rFonts w:asciiTheme="majorHAnsi" w:hAnsiTheme="majorHAnsi" w:cstheme="majorHAnsi"/>
                <w:sz w:val="22"/>
                <w:lang w:val="it-IT"/>
              </w:rPr>
              <w:t>,</w:t>
            </w:r>
          </w:p>
          <w:p w:rsidRPr="00800311" w:rsidR="000013BC" w:rsidP="00800311" w:rsidRDefault="000013BC">
            <w:pPr>
              <w:widowControl w:val="0"/>
              <w:spacing w:before="60" w:after="60"/>
              <w:jc w:val="left"/>
              <w:rPr>
                <w:rFonts w:asciiTheme="majorHAnsi" w:hAnsiTheme="majorHAnsi" w:cstheme="majorHAnsi"/>
                <w:sz w:val="22"/>
                <w:lang w:val="it-IT"/>
              </w:rPr>
            </w:pPr>
            <w:proofErr w:type="gramStart"/>
            <w:r w:rsidRPr="00800311">
              <w:rPr>
                <w:rFonts w:asciiTheme="majorHAnsi" w:hAnsiTheme="majorHAnsi" w:cstheme="majorHAnsi"/>
                <w:sz w:val="22"/>
                <w:lang w:val="it-IT"/>
              </w:rPr>
              <w:t>spol.</w:t>
            </w:r>
            <w:proofErr w:type="gramEnd"/>
            <w:r w:rsidRPr="00800311">
              <w:rPr>
                <w:rFonts w:asciiTheme="majorHAnsi" w:hAnsiTheme="majorHAnsi" w:cstheme="majorHAnsi"/>
                <w:sz w:val="22"/>
                <w:lang w:val="it-IT"/>
              </w:rPr>
              <w:t xml:space="preserve"> s r.o.</w:t>
            </w:r>
          </w:p>
        </w:tc>
        <w:tc>
          <w:tcPr>
            <w:tcW w:w="1897" w:type="dxa"/>
            <w:vMerge w:val="restart"/>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34/120:</w:t>
            </w:r>
          </w:p>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19/07/2005 -</w:t>
            </w:r>
          </w:p>
        </w:tc>
        <w:tc>
          <w:tcPr>
            <w:tcW w:w="1559" w:type="dxa"/>
            <w:vMerge w:val="restart"/>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Hviezdoslavovo nám. 11,</w:t>
            </w:r>
          </w:p>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 xml:space="preserve">Bratislava </w:t>
            </w: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43.28</w:t>
            </w:r>
          </w:p>
        </w:tc>
        <w:tc>
          <w:tcPr>
            <w:tcW w:w="1574" w:type="dxa"/>
            <w:vMerge w:val="restart"/>
            <w:noWrap/>
          </w:tcPr>
          <w:p w:rsidRPr="00800311" w:rsidR="000013BC" w:rsidP="00800311" w:rsidRDefault="000013BC">
            <w:pPr>
              <w:widowControl w:val="0"/>
              <w:spacing w:before="60" w:after="60"/>
              <w:jc w:val="left"/>
              <w:rPr>
                <w:rFonts w:asciiTheme="majorHAnsi" w:hAnsiTheme="majorHAnsi" w:cstheme="majorHAnsi"/>
                <w:sz w:val="22"/>
                <w:lang w:val="en-GB"/>
              </w:rPr>
            </w:pPr>
            <w:r w:rsidRPr="00800311">
              <w:rPr>
                <w:rFonts w:asciiTheme="majorHAnsi" w:hAnsiTheme="majorHAnsi" w:cstheme="majorHAnsi"/>
                <w:sz w:val="22"/>
                <w:lang w:val="en-GB"/>
              </w:rPr>
              <w:t>19/07/2005 - 31/12/2016</w:t>
            </w:r>
          </w:p>
        </w:tc>
        <w:tc>
          <w:tcPr>
            <w:tcW w:w="1574" w:type="dxa"/>
            <w:vMerge w:val="restart"/>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447,143.21</w:t>
            </w:r>
          </w:p>
        </w:tc>
        <w:tc>
          <w:tcPr>
            <w:tcW w:w="1574" w:type="dxa"/>
            <w:vMerge w:val="restart"/>
          </w:tcPr>
          <w:p w:rsidRPr="00800311" w:rsidR="000013BC" w:rsidP="00800311" w:rsidRDefault="000013BC">
            <w:pPr>
              <w:widowControl w:val="0"/>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54,700</w:t>
            </w: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2</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37.31</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3</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96.19</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4</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95.86</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5</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95.16</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6</w:t>
            </w:r>
          </w:p>
        </w:tc>
        <w:tc>
          <w:tcPr>
            <w:tcW w:w="850" w:type="dxa"/>
          </w:tcPr>
          <w:p w:rsidRPr="00800311" w:rsidR="000013BC" w:rsidP="00800311" w:rsidRDefault="000013BC">
            <w:pPr>
              <w:widowControl w:val="0"/>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96.19</w:t>
            </w:r>
          </w:p>
        </w:tc>
        <w:tc>
          <w:tcPr>
            <w:tcW w:w="1574" w:type="dxa"/>
            <w:vMerge/>
            <w:noWrap/>
          </w:tcPr>
          <w:p w:rsidRPr="00800311" w:rsidR="000013BC" w:rsidP="00800311" w:rsidRDefault="000013BC">
            <w:pPr>
              <w:widowControl w:val="0"/>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widowControl w:val="0"/>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7</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191.02</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9</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96.19</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10</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95.86</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1830" w:type="dxa"/>
            <w:vMerge/>
          </w:tcPr>
          <w:p w:rsidRPr="00800311" w:rsidR="000013BC" w:rsidP="00800311" w:rsidRDefault="000013BC">
            <w:pPr>
              <w:spacing w:before="60" w:after="60"/>
              <w:jc w:val="left"/>
              <w:rPr>
                <w:rFonts w:asciiTheme="majorHAnsi" w:hAnsiTheme="majorHAnsi" w:cstheme="majorHAnsi"/>
                <w:sz w:val="22"/>
                <w:lang w:val="en-GB"/>
              </w:rPr>
            </w:pPr>
          </w:p>
        </w:tc>
        <w:tc>
          <w:tcPr>
            <w:tcW w:w="1897" w:type="dxa"/>
            <w:vMerge/>
          </w:tcPr>
          <w:p w:rsidRPr="00800311" w:rsidR="000013BC" w:rsidP="00800311" w:rsidRDefault="000013BC">
            <w:pPr>
              <w:spacing w:before="60" w:after="60"/>
              <w:jc w:val="left"/>
              <w:rPr>
                <w:rFonts w:asciiTheme="majorHAnsi" w:hAnsiTheme="majorHAnsi" w:cstheme="majorHAnsi"/>
                <w:sz w:val="22"/>
                <w:lang w:val="en-GB"/>
              </w:rPr>
            </w:pPr>
          </w:p>
        </w:tc>
        <w:tc>
          <w:tcPr>
            <w:tcW w:w="1559" w:type="dxa"/>
            <w:vMerge/>
          </w:tcPr>
          <w:p w:rsidRPr="00800311" w:rsidR="000013BC" w:rsidP="00800311" w:rsidRDefault="000013BC">
            <w:pPr>
              <w:spacing w:before="60" w:after="60"/>
              <w:jc w:val="left"/>
              <w:rPr>
                <w:rFonts w:asciiTheme="majorHAnsi" w:hAnsiTheme="majorHAnsi" w:cstheme="majorHAnsi"/>
                <w:sz w:val="22"/>
                <w:lang w:val="en-GB"/>
              </w:rPr>
            </w:pPr>
          </w:p>
        </w:tc>
        <w:tc>
          <w:tcPr>
            <w:tcW w:w="709" w:type="dxa"/>
            <w:noWrap/>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11</w:t>
            </w:r>
          </w:p>
        </w:tc>
        <w:tc>
          <w:tcPr>
            <w:tcW w:w="850" w:type="dxa"/>
          </w:tcPr>
          <w:p w:rsidRPr="00800311" w:rsidR="000013BC" w:rsidP="00800311" w:rsidRDefault="000013BC">
            <w:pPr>
              <w:spacing w:before="60" w:after="60"/>
              <w:jc w:val="center"/>
              <w:rPr>
                <w:rFonts w:asciiTheme="majorHAnsi" w:hAnsiTheme="majorHAnsi" w:cstheme="majorHAnsi"/>
                <w:sz w:val="22"/>
                <w:lang w:val="en-GB"/>
              </w:rPr>
            </w:pPr>
            <w:r w:rsidRPr="00800311">
              <w:rPr>
                <w:rFonts w:asciiTheme="majorHAnsi" w:hAnsiTheme="majorHAnsi" w:cstheme="majorHAnsi"/>
                <w:sz w:val="22"/>
                <w:lang w:val="en-GB"/>
              </w:rPr>
              <w:t>95.16</w:t>
            </w:r>
          </w:p>
        </w:tc>
        <w:tc>
          <w:tcPr>
            <w:tcW w:w="1574" w:type="dxa"/>
            <w:vMerge/>
            <w:noWrap/>
          </w:tcPr>
          <w:p w:rsidRPr="00800311" w:rsidR="000013BC" w:rsidP="00800311" w:rsidRDefault="000013BC">
            <w:pPr>
              <w:spacing w:before="60" w:after="60"/>
              <w:jc w:val="left"/>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sz w:val="22"/>
                <w:lang w:val="en-GB"/>
              </w:rPr>
            </w:pPr>
          </w:p>
        </w:tc>
        <w:tc>
          <w:tcPr>
            <w:tcW w:w="1574" w:type="dxa"/>
            <w:vMerge/>
          </w:tcPr>
          <w:p w:rsidRPr="00800311" w:rsidR="000013BC" w:rsidP="00800311" w:rsidRDefault="000013BC">
            <w:pPr>
              <w:spacing w:before="60" w:after="60"/>
              <w:jc w:val="center"/>
              <w:rPr>
                <w:rFonts w:asciiTheme="majorHAnsi" w:hAnsiTheme="majorHAnsi" w:cstheme="majorHAnsi"/>
                <w:b/>
                <w:sz w:val="22"/>
                <w:lang w:val="en-GB"/>
              </w:rPr>
            </w:pPr>
          </w:p>
        </w:tc>
      </w:tr>
      <w:tr w:rsidRPr="00800311" w:rsidR="000013BC" w:rsidTr="00FF4CB8">
        <w:trPr>
          <w:trHeight w:val="170"/>
          <w:jc w:val="center"/>
        </w:trPr>
        <w:tc>
          <w:tcPr>
            <w:tcW w:w="9993" w:type="dxa"/>
            <w:gridSpan w:val="7"/>
          </w:tcPr>
          <w:p w:rsidRPr="00800311" w:rsidR="000013BC" w:rsidP="00800311" w:rsidRDefault="000013BC">
            <w:pPr>
              <w:spacing w:before="60" w:after="60"/>
              <w:jc w:val="right"/>
              <w:rPr>
                <w:rFonts w:asciiTheme="majorHAnsi" w:hAnsiTheme="majorHAnsi" w:cstheme="majorHAnsi"/>
                <w:b/>
                <w:sz w:val="22"/>
                <w:lang w:val="en-GB"/>
              </w:rPr>
            </w:pPr>
            <w:r w:rsidRPr="00800311">
              <w:rPr>
                <w:rFonts w:asciiTheme="majorHAnsi" w:hAnsiTheme="majorHAnsi" w:cstheme="majorHAnsi"/>
                <w:b/>
                <w:sz w:val="22"/>
                <w:lang w:val="en-GB"/>
              </w:rPr>
              <w:t>Total</w:t>
            </w:r>
          </w:p>
        </w:tc>
        <w:tc>
          <w:tcPr>
            <w:tcW w:w="1574" w:type="dxa"/>
          </w:tcPr>
          <w:p w:rsidRPr="00800311" w:rsidR="000013BC" w:rsidP="00800311" w:rsidRDefault="000013BC">
            <w:pPr>
              <w:spacing w:before="60" w:after="60"/>
              <w:jc w:val="center"/>
              <w:rPr>
                <w:rFonts w:asciiTheme="majorHAnsi" w:hAnsiTheme="majorHAnsi" w:cstheme="majorHAnsi"/>
                <w:b/>
                <w:sz w:val="22"/>
                <w:lang w:val="en-GB"/>
              </w:rPr>
            </w:pPr>
            <w:r w:rsidRPr="00800311">
              <w:rPr>
                <w:rFonts w:asciiTheme="majorHAnsi" w:hAnsiTheme="majorHAnsi" w:cstheme="majorHAnsi"/>
                <w:b/>
                <w:sz w:val="22"/>
                <w:lang w:val="en-GB"/>
              </w:rPr>
              <w:t>2,530,300</w:t>
            </w:r>
          </w:p>
        </w:tc>
      </w:tr>
    </w:tbl>
    <w:p w:rsidRPr="00800311" w:rsidR="000013BC" w:rsidP="00800311" w:rsidRDefault="000013BC">
      <w:pPr>
        <w:jc w:val="left"/>
        <w:rPr>
          <w:lang w:val="en-GB"/>
        </w:rPr>
      </w:pPr>
    </w:p>
    <w:p w:rsidRPr="00800311" w:rsidR="000013BC" w:rsidP="00800311" w:rsidRDefault="000013BC">
      <w:pPr>
        <w:jc w:val="left"/>
        <w:rPr>
          <w:lang w:val="en-GB"/>
        </w:rPr>
      </w:pPr>
      <w:r w:rsidRPr="00800311">
        <w:rPr>
          <w:b/>
          <w:lang w:val="en-GB"/>
        </w:rPr>
        <w:t>*</w:t>
      </w:r>
      <w:r w:rsidRPr="00800311" w:rsidR="00560D7C">
        <w:rPr>
          <w:b/>
          <w:lang w:val="en-GB"/>
        </w:rPr>
        <w:t> </w:t>
      </w:r>
      <w:proofErr w:type="gramStart"/>
      <w:r w:rsidRPr="00800311">
        <w:rPr>
          <w:lang w:val="en-GB"/>
        </w:rPr>
        <w:t>joint</w:t>
      </w:r>
      <w:proofErr w:type="gramEnd"/>
      <w:r w:rsidRPr="00800311">
        <w:rPr>
          <w:lang w:val="en-GB"/>
        </w:rPr>
        <w:t xml:space="preserve"> marital ownership</w:t>
      </w:r>
    </w:p>
    <w:p w:rsidRPr="00800311" w:rsidR="000013BC" w:rsidP="00800311" w:rsidRDefault="00560D7C">
      <w:pPr>
        <w:jc w:val="left"/>
        <w:rPr>
          <w:lang w:val="en-GB"/>
        </w:rPr>
      </w:pPr>
      <w:r w:rsidRPr="00800311">
        <w:rPr>
          <w:lang w:val="en-GB"/>
        </w:rPr>
        <w:t>** </w:t>
      </w:r>
      <w:r w:rsidRPr="00800311" w:rsidR="000013BC">
        <w:rPr>
          <w:lang w:val="en-GB"/>
        </w:rPr>
        <w:t>The applicant moved from one flat to another while the rent control still applied.</w:t>
      </w:r>
      <w:r w:rsidRPr="00800311" w:rsidR="000013BC">
        <w:rPr>
          <w:lang w:val="en-GB"/>
        </w:rPr>
        <w:br w:type="page"/>
      </w:r>
    </w:p>
    <w:p w:rsidRPr="00800311" w:rsidR="000013BC" w:rsidP="00800311" w:rsidRDefault="000013BC">
      <w:pPr>
        <w:pStyle w:val="JuTitle"/>
        <w:rPr>
          <w:lang w:val="en-GB"/>
        </w:rPr>
      </w:pPr>
      <w:r w:rsidRPr="00800311">
        <w:rPr>
          <w:lang w:val="en-GB"/>
        </w:rPr>
        <w:t>APPENDIX 4</w:t>
      </w:r>
    </w:p>
    <w:p w:rsidRPr="00800311" w:rsidR="000013BC" w:rsidP="00800311" w:rsidRDefault="000013BC">
      <w:pPr>
        <w:jc w:val="center"/>
        <w:rPr>
          <w:rFonts w:ascii="Times New Roman" w:hAnsi="Times New Roman" w:eastAsia="PMingLiU" w:cs="Times New Roman"/>
          <w:b/>
          <w:lang w:val="en-GB"/>
        </w:rPr>
      </w:pPr>
      <w:r w:rsidRPr="00800311">
        <w:rPr>
          <w:b/>
          <w:lang w:val="en-GB"/>
        </w:rPr>
        <w:t xml:space="preserve">Application no. </w:t>
      </w:r>
      <w:r w:rsidRPr="00800311">
        <w:rPr>
          <w:rFonts w:ascii="Times New Roman" w:hAnsi="Times New Roman" w:eastAsia="PMingLiU" w:cs="Times New Roman"/>
          <w:b/>
          <w:lang w:val="en-GB"/>
        </w:rPr>
        <w:t>48691/17</w:t>
      </w:r>
    </w:p>
    <w:p w:rsidRPr="00800311" w:rsidR="000013BC" w:rsidP="00800311" w:rsidRDefault="000013BC">
      <w:pPr>
        <w:jc w:val="center"/>
        <w:rPr>
          <w:rFonts w:ascii="Times New Roman" w:hAnsi="Times New Roman" w:eastAsia="PMingLiU" w:cs="Times New Roman"/>
          <w:b/>
          <w:lang w:val="en-GB"/>
        </w:rPr>
      </w:pPr>
    </w:p>
    <w:p w:rsidRPr="00800311" w:rsidR="000013BC" w:rsidP="00800311" w:rsidRDefault="000013BC">
      <w:pPr>
        <w:jc w:val="center"/>
        <w:rPr>
          <w:rFonts w:ascii="Times New Roman" w:hAnsi="Times New Roman" w:eastAsia="PMingLiU" w:cs="Times New Roman"/>
          <w:b/>
          <w:lang w:val="en-GB"/>
        </w:rPr>
      </w:pPr>
    </w:p>
    <w:p w:rsidRPr="00800311" w:rsidR="000013BC" w:rsidP="00800311" w:rsidRDefault="000013BC">
      <w:pPr>
        <w:jc w:val="center"/>
        <w:rPr>
          <w:b/>
          <w:lang w:val="en-GB"/>
        </w:rPr>
      </w:pPr>
    </w:p>
    <w:tbl>
      <w:tblPr>
        <w:tblStyle w:val="ECHRListTable"/>
        <w:tblW w:w="11128" w:type="dxa"/>
        <w:jc w:val="center"/>
        <w:tblLayout w:type="fixed"/>
        <w:tblLook w:val="04A0" w:firstRow="1" w:lastRow="0" w:firstColumn="1" w:lastColumn="0" w:noHBand="0" w:noVBand="1"/>
      </w:tblPr>
      <w:tblGrid>
        <w:gridCol w:w="1560"/>
        <w:gridCol w:w="1657"/>
        <w:gridCol w:w="1985"/>
        <w:gridCol w:w="567"/>
        <w:gridCol w:w="850"/>
        <w:gridCol w:w="1503"/>
        <w:gridCol w:w="1503"/>
        <w:gridCol w:w="1503"/>
      </w:tblGrid>
      <w:tr w:rsidRPr="00800311" w:rsidR="000013BC" w:rsidTr="00DE152E">
        <w:trPr>
          <w:cnfStyle w:val="100000000000" w:firstRow="1" w:lastRow="0" w:firstColumn="0" w:lastColumn="0" w:oddVBand="0" w:evenVBand="0" w:oddHBand="0" w:evenHBand="0" w:firstRowFirstColumn="0" w:firstRowLastColumn="0" w:lastRowFirstColumn="0" w:lastRowLastColumn="0"/>
          <w:jc w:val="center"/>
        </w:trPr>
        <w:tc>
          <w:tcPr>
            <w:tcW w:w="1560" w:type="dxa"/>
          </w:tcPr>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A.</w:t>
            </w:r>
          </w:p>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The applicant</w:t>
            </w:r>
          </w:p>
        </w:tc>
        <w:tc>
          <w:tcPr>
            <w:tcW w:w="1657" w:type="dxa"/>
          </w:tcPr>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B.</w:t>
            </w:r>
          </w:p>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Ownership share</w:t>
            </w:r>
          </w:p>
        </w:tc>
        <w:tc>
          <w:tcPr>
            <w:tcW w:w="1985" w:type="dxa"/>
          </w:tcPr>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C.</w:t>
            </w:r>
          </w:p>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Residential building address</w:t>
            </w:r>
          </w:p>
        </w:tc>
        <w:tc>
          <w:tcPr>
            <w:tcW w:w="567" w:type="dxa"/>
            <w:noWrap/>
          </w:tcPr>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D.</w:t>
            </w:r>
          </w:p>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Flat no.</w:t>
            </w:r>
          </w:p>
        </w:tc>
        <w:tc>
          <w:tcPr>
            <w:tcW w:w="850" w:type="dxa"/>
          </w:tcPr>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E.</w:t>
            </w:r>
          </w:p>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Area</w:t>
            </w:r>
          </w:p>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[m2]</w:t>
            </w:r>
          </w:p>
        </w:tc>
        <w:tc>
          <w:tcPr>
            <w:tcW w:w="1503" w:type="dxa"/>
            <w:noWrap/>
          </w:tcPr>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F.</w:t>
            </w:r>
          </w:p>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Period of application of rent control</w:t>
            </w:r>
          </w:p>
        </w:tc>
        <w:tc>
          <w:tcPr>
            <w:tcW w:w="1503" w:type="dxa"/>
          </w:tcPr>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G.</w:t>
            </w:r>
          </w:p>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Pecuniary damage claimed</w:t>
            </w:r>
          </w:p>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w:t>
            </w:r>
          </w:p>
        </w:tc>
        <w:tc>
          <w:tcPr>
            <w:tcW w:w="1503" w:type="dxa"/>
          </w:tcPr>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H.</w:t>
            </w:r>
          </w:p>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Just satisfaction awarded</w:t>
            </w:r>
          </w:p>
          <w:p w:rsidRPr="00800311" w:rsidR="000013BC" w:rsidP="00800311" w:rsidRDefault="000013BC">
            <w:pPr>
              <w:spacing w:before="60" w:after="60"/>
              <w:jc w:val="center"/>
              <w:rPr>
                <w:rFonts w:asciiTheme="majorHAnsi" w:hAnsiTheme="majorHAnsi" w:cstheme="majorHAnsi"/>
                <w:b w:val="0"/>
                <w:sz w:val="22"/>
                <w:lang w:val="en-GB"/>
              </w:rPr>
            </w:pPr>
            <w:r w:rsidRPr="00800311">
              <w:rPr>
                <w:rFonts w:asciiTheme="majorHAnsi" w:hAnsiTheme="majorHAnsi" w:cstheme="majorHAnsi"/>
                <w:sz w:val="22"/>
                <w:lang w:val="en-GB"/>
              </w:rPr>
              <w:t>[€]</w:t>
            </w:r>
          </w:p>
        </w:tc>
      </w:tr>
      <w:tr w:rsidRPr="00800311" w:rsidR="000013BC" w:rsidTr="00DE152E">
        <w:trPr>
          <w:jc w:val="center"/>
        </w:trPr>
        <w:tc>
          <w:tcPr>
            <w:tcW w:w="1560" w:type="dxa"/>
          </w:tcPr>
          <w:p w:rsidRPr="00800311" w:rsidR="000013BC" w:rsidP="00800311" w:rsidRDefault="000013BC">
            <w:pPr>
              <w:spacing w:before="60"/>
              <w:jc w:val="left"/>
              <w:rPr>
                <w:rFonts w:cstheme="minorHAnsi"/>
                <w:sz w:val="22"/>
                <w:lang w:val="en-GB"/>
              </w:rPr>
            </w:pPr>
            <w:r w:rsidRPr="00800311">
              <w:rPr>
                <w:rFonts w:cstheme="minorHAnsi"/>
                <w:sz w:val="22"/>
                <w:lang w:val="en-GB"/>
              </w:rPr>
              <w:t>Peter Granec</w:t>
            </w:r>
          </w:p>
        </w:tc>
        <w:tc>
          <w:tcPr>
            <w:tcW w:w="1657" w:type="dxa"/>
          </w:tcPr>
          <w:p w:rsidRPr="00800311" w:rsidR="000013BC" w:rsidP="00800311" w:rsidRDefault="000013BC">
            <w:pPr>
              <w:spacing w:before="60" w:after="60"/>
              <w:jc w:val="left"/>
              <w:rPr>
                <w:rFonts w:cstheme="minorHAnsi"/>
                <w:sz w:val="22"/>
                <w:lang w:val="en-GB"/>
              </w:rPr>
            </w:pPr>
            <w:r w:rsidRPr="00800311">
              <w:rPr>
                <w:rFonts w:cstheme="minorHAnsi"/>
                <w:sz w:val="22"/>
                <w:lang w:val="en-GB"/>
              </w:rPr>
              <w:t>1/5: 31/01/2002 -</w:t>
            </w:r>
            <w:r w:rsidRPr="00800311" w:rsidR="005B2888">
              <w:rPr>
                <w:rFonts w:cstheme="minorHAnsi"/>
                <w:sz w:val="22"/>
                <w:lang w:val="en-GB"/>
              </w:rPr>
              <w:t xml:space="preserve"> </w:t>
            </w:r>
            <w:r w:rsidRPr="00800311">
              <w:rPr>
                <w:rFonts w:cstheme="minorHAnsi"/>
                <w:sz w:val="22"/>
                <w:lang w:val="en-GB"/>
              </w:rPr>
              <w:t>06/06/2011</w:t>
            </w:r>
          </w:p>
          <w:p w:rsidRPr="00800311" w:rsidR="000013BC" w:rsidP="00800311" w:rsidRDefault="000013BC">
            <w:pPr>
              <w:spacing w:before="60" w:after="60"/>
              <w:jc w:val="left"/>
              <w:rPr>
                <w:rFonts w:cstheme="minorHAnsi"/>
                <w:sz w:val="22"/>
                <w:lang w:val="en-GB"/>
              </w:rPr>
            </w:pPr>
            <w:r w:rsidRPr="00800311">
              <w:rPr>
                <w:rFonts w:cstheme="minorHAnsi"/>
                <w:sz w:val="22"/>
                <w:lang w:val="en-GB"/>
              </w:rPr>
              <w:t xml:space="preserve">1/2: 07/06/2011 - 12/10/2017 </w:t>
            </w:r>
          </w:p>
        </w:tc>
        <w:tc>
          <w:tcPr>
            <w:tcW w:w="1985" w:type="dxa"/>
            <w:vMerge w:val="restart"/>
          </w:tcPr>
          <w:p w:rsidRPr="00800311" w:rsidR="000013BC" w:rsidP="00800311" w:rsidRDefault="000013BC">
            <w:pPr>
              <w:jc w:val="left"/>
              <w:rPr>
                <w:rFonts w:cstheme="minorHAnsi"/>
                <w:sz w:val="22"/>
                <w:lang w:val="en-GB"/>
              </w:rPr>
            </w:pPr>
            <w:r w:rsidRPr="00800311">
              <w:rPr>
                <w:rFonts w:cstheme="minorHAnsi"/>
                <w:sz w:val="22"/>
                <w:lang w:val="en-GB"/>
              </w:rPr>
              <w:t>Banskobystrická 16,</w:t>
            </w:r>
          </w:p>
          <w:p w:rsidRPr="00800311" w:rsidR="000013BC" w:rsidP="00800311" w:rsidRDefault="000013BC">
            <w:pPr>
              <w:jc w:val="left"/>
              <w:rPr>
                <w:rFonts w:cstheme="minorHAnsi"/>
                <w:sz w:val="22"/>
                <w:lang w:val="en-GB"/>
              </w:rPr>
            </w:pPr>
            <w:r w:rsidRPr="00800311">
              <w:rPr>
                <w:rFonts w:cstheme="minorHAnsi"/>
                <w:sz w:val="22"/>
                <w:lang w:val="en-GB"/>
              </w:rPr>
              <w:t xml:space="preserve">Bratislava </w:t>
            </w:r>
          </w:p>
        </w:tc>
        <w:tc>
          <w:tcPr>
            <w:tcW w:w="567" w:type="dxa"/>
            <w:noWrap/>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1</w:t>
            </w:r>
          </w:p>
        </w:tc>
        <w:tc>
          <w:tcPr>
            <w:tcW w:w="850"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67.26</w:t>
            </w:r>
          </w:p>
        </w:tc>
        <w:tc>
          <w:tcPr>
            <w:tcW w:w="1503" w:type="dxa"/>
            <w:vMerge w:val="restart"/>
            <w:noWrap/>
          </w:tcPr>
          <w:p w:rsidRPr="00800311" w:rsidR="000013BC" w:rsidP="00800311" w:rsidRDefault="000013BC">
            <w:pPr>
              <w:spacing w:before="60" w:after="60"/>
              <w:jc w:val="left"/>
              <w:rPr>
                <w:rFonts w:cstheme="minorHAnsi"/>
                <w:sz w:val="22"/>
                <w:lang w:val="en-GB"/>
              </w:rPr>
            </w:pPr>
            <w:r w:rsidRPr="00800311">
              <w:rPr>
                <w:rFonts w:cstheme="minorHAnsi"/>
                <w:sz w:val="22"/>
                <w:lang w:val="en-GB"/>
              </w:rPr>
              <w:t>31/01/2002 - 31/12/2016</w:t>
            </w:r>
          </w:p>
        </w:tc>
        <w:tc>
          <w:tcPr>
            <w:tcW w:w="1503"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155,677.07</w:t>
            </w:r>
          </w:p>
        </w:tc>
        <w:tc>
          <w:tcPr>
            <w:tcW w:w="1503" w:type="dxa"/>
          </w:tcPr>
          <w:p w:rsidRPr="00800311" w:rsidR="000013BC" w:rsidP="00800311" w:rsidRDefault="000013BC">
            <w:pPr>
              <w:spacing w:before="60" w:after="60"/>
              <w:jc w:val="center"/>
              <w:rPr>
                <w:rFonts w:cstheme="minorHAnsi"/>
                <w:b/>
                <w:sz w:val="22"/>
                <w:lang w:val="en-GB"/>
              </w:rPr>
            </w:pPr>
            <w:r w:rsidRPr="00800311">
              <w:rPr>
                <w:rFonts w:cstheme="minorHAnsi"/>
                <w:b/>
                <w:sz w:val="22"/>
                <w:lang w:val="en-GB"/>
              </w:rPr>
              <w:t>10,900</w:t>
            </w:r>
          </w:p>
        </w:tc>
      </w:tr>
      <w:tr w:rsidRPr="00800311" w:rsidR="000013BC" w:rsidTr="00DE152E">
        <w:trPr>
          <w:trHeight w:val="84"/>
          <w:jc w:val="center"/>
        </w:trPr>
        <w:tc>
          <w:tcPr>
            <w:tcW w:w="1560" w:type="dxa"/>
          </w:tcPr>
          <w:p w:rsidRPr="00800311" w:rsidR="000013BC" w:rsidP="00800311" w:rsidRDefault="000013BC">
            <w:pPr>
              <w:spacing w:before="60" w:after="60"/>
              <w:jc w:val="left"/>
              <w:rPr>
                <w:rFonts w:cstheme="minorHAnsi"/>
                <w:sz w:val="22"/>
                <w:lang w:val="en-GB"/>
              </w:rPr>
            </w:pPr>
            <w:r w:rsidRPr="00800311">
              <w:rPr>
                <w:rFonts w:cstheme="minorHAnsi"/>
                <w:sz w:val="22"/>
                <w:lang w:val="en-GB"/>
              </w:rPr>
              <w:t>Elena Slobodová</w:t>
            </w:r>
          </w:p>
        </w:tc>
        <w:tc>
          <w:tcPr>
            <w:tcW w:w="1657" w:type="dxa"/>
          </w:tcPr>
          <w:p w:rsidRPr="00800311" w:rsidR="000013BC" w:rsidP="00800311" w:rsidRDefault="000013BC">
            <w:pPr>
              <w:spacing w:before="60" w:after="60"/>
              <w:jc w:val="left"/>
              <w:rPr>
                <w:rFonts w:cstheme="minorHAnsi"/>
                <w:sz w:val="22"/>
                <w:lang w:val="en-GB"/>
              </w:rPr>
            </w:pPr>
            <w:r w:rsidRPr="00800311">
              <w:rPr>
                <w:rFonts w:cstheme="minorHAnsi"/>
                <w:sz w:val="22"/>
                <w:lang w:val="en-GB"/>
              </w:rPr>
              <w:t>1/5: 31/01/2002 - 06/06/2011</w:t>
            </w:r>
          </w:p>
          <w:p w:rsidRPr="00800311" w:rsidR="000013BC" w:rsidP="00800311" w:rsidRDefault="000013BC">
            <w:pPr>
              <w:spacing w:before="60" w:after="60"/>
              <w:jc w:val="left"/>
              <w:rPr>
                <w:rFonts w:cstheme="minorHAnsi"/>
                <w:sz w:val="22"/>
                <w:lang w:val="en-GB"/>
              </w:rPr>
            </w:pPr>
            <w:r w:rsidRPr="00800311">
              <w:rPr>
                <w:rFonts w:cstheme="minorHAnsi"/>
                <w:sz w:val="22"/>
                <w:lang w:val="en-GB"/>
              </w:rPr>
              <w:t>1/2: 07/06/2011 -</w:t>
            </w:r>
          </w:p>
        </w:tc>
        <w:tc>
          <w:tcPr>
            <w:tcW w:w="1985" w:type="dxa"/>
            <w:vMerge/>
          </w:tcPr>
          <w:p w:rsidRPr="00800311" w:rsidR="000013BC" w:rsidP="00800311" w:rsidRDefault="000013BC">
            <w:pPr>
              <w:jc w:val="left"/>
              <w:rPr>
                <w:rFonts w:cstheme="minorHAnsi"/>
                <w:sz w:val="22"/>
                <w:lang w:val="en-GB"/>
              </w:rPr>
            </w:pPr>
          </w:p>
        </w:tc>
        <w:tc>
          <w:tcPr>
            <w:tcW w:w="567" w:type="dxa"/>
            <w:noWrap/>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3</w:t>
            </w:r>
          </w:p>
        </w:tc>
        <w:tc>
          <w:tcPr>
            <w:tcW w:w="850"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68.78</w:t>
            </w:r>
          </w:p>
        </w:tc>
        <w:tc>
          <w:tcPr>
            <w:tcW w:w="1503" w:type="dxa"/>
            <w:vMerge/>
            <w:noWrap/>
          </w:tcPr>
          <w:p w:rsidRPr="00800311" w:rsidR="000013BC" w:rsidP="00800311" w:rsidRDefault="000013BC">
            <w:pPr>
              <w:spacing w:before="60" w:after="60"/>
              <w:jc w:val="left"/>
              <w:rPr>
                <w:rFonts w:cstheme="minorHAnsi"/>
                <w:sz w:val="22"/>
                <w:lang w:val="en-GB"/>
              </w:rPr>
            </w:pPr>
          </w:p>
        </w:tc>
        <w:tc>
          <w:tcPr>
            <w:tcW w:w="1503"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155,733.21</w:t>
            </w:r>
          </w:p>
        </w:tc>
        <w:tc>
          <w:tcPr>
            <w:tcW w:w="1503" w:type="dxa"/>
          </w:tcPr>
          <w:p w:rsidRPr="00800311" w:rsidR="000013BC" w:rsidP="00800311" w:rsidRDefault="000013BC">
            <w:pPr>
              <w:spacing w:before="60" w:after="60"/>
              <w:jc w:val="center"/>
              <w:rPr>
                <w:rFonts w:cstheme="minorHAnsi"/>
                <w:b/>
                <w:sz w:val="22"/>
                <w:lang w:val="en-GB"/>
              </w:rPr>
            </w:pPr>
            <w:r w:rsidRPr="00800311">
              <w:rPr>
                <w:rFonts w:cstheme="minorHAnsi"/>
                <w:b/>
                <w:sz w:val="22"/>
                <w:lang w:val="en-GB"/>
              </w:rPr>
              <w:t>10,900</w:t>
            </w:r>
          </w:p>
        </w:tc>
      </w:tr>
      <w:tr w:rsidRPr="00800311" w:rsidR="000013BC" w:rsidTr="00DE152E">
        <w:trPr>
          <w:jc w:val="center"/>
        </w:trPr>
        <w:tc>
          <w:tcPr>
            <w:tcW w:w="1560" w:type="dxa"/>
          </w:tcPr>
          <w:p w:rsidRPr="00800311" w:rsidR="000013BC" w:rsidP="00800311" w:rsidRDefault="000013BC">
            <w:pPr>
              <w:spacing w:before="60" w:after="60"/>
              <w:jc w:val="left"/>
              <w:rPr>
                <w:rFonts w:cstheme="minorHAnsi"/>
                <w:sz w:val="22"/>
                <w:lang w:val="en-GB"/>
              </w:rPr>
            </w:pPr>
            <w:r w:rsidRPr="00800311">
              <w:rPr>
                <w:rFonts w:cstheme="minorHAnsi"/>
                <w:sz w:val="22"/>
                <w:lang w:val="en-GB"/>
              </w:rPr>
              <w:t>Pavol Polák</w:t>
            </w:r>
          </w:p>
        </w:tc>
        <w:tc>
          <w:tcPr>
            <w:tcW w:w="1657" w:type="dxa"/>
          </w:tcPr>
          <w:p w:rsidRPr="00800311" w:rsidR="000013BC" w:rsidP="00800311" w:rsidRDefault="000013BC">
            <w:pPr>
              <w:spacing w:before="60" w:after="60"/>
              <w:jc w:val="left"/>
              <w:rPr>
                <w:rFonts w:cstheme="minorHAnsi"/>
                <w:sz w:val="22"/>
                <w:lang w:val="en-GB"/>
              </w:rPr>
            </w:pPr>
            <w:r w:rsidRPr="00800311">
              <w:rPr>
                <w:rFonts w:cstheme="minorHAnsi"/>
                <w:sz w:val="22"/>
                <w:lang w:val="en-GB"/>
              </w:rPr>
              <w:t xml:space="preserve">1/2: 04/03/1992 - </w:t>
            </w:r>
          </w:p>
        </w:tc>
        <w:tc>
          <w:tcPr>
            <w:tcW w:w="1985" w:type="dxa"/>
            <w:vMerge w:val="restart"/>
          </w:tcPr>
          <w:p w:rsidRPr="00800311" w:rsidR="000013BC" w:rsidP="00800311" w:rsidRDefault="000013BC">
            <w:pPr>
              <w:jc w:val="left"/>
              <w:rPr>
                <w:rFonts w:cstheme="minorHAnsi"/>
                <w:sz w:val="22"/>
                <w:lang w:val="en-GB"/>
              </w:rPr>
            </w:pPr>
            <w:r w:rsidRPr="00800311">
              <w:rPr>
                <w:rFonts w:cstheme="minorHAnsi"/>
                <w:sz w:val="22"/>
                <w:lang w:val="en-GB"/>
              </w:rPr>
              <w:t xml:space="preserve">Blumentálska 5, Bratislava </w:t>
            </w:r>
          </w:p>
        </w:tc>
        <w:tc>
          <w:tcPr>
            <w:tcW w:w="567" w:type="dxa"/>
            <w:noWrap/>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4</w:t>
            </w:r>
          </w:p>
        </w:tc>
        <w:tc>
          <w:tcPr>
            <w:tcW w:w="850"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38.71</w:t>
            </w:r>
          </w:p>
        </w:tc>
        <w:tc>
          <w:tcPr>
            <w:tcW w:w="1503" w:type="dxa"/>
            <w:vMerge w:val="restart"/>
            <w:noWrap/>
          </w:tcPr>
          <w:p w:rsidRPr="00800311" w:rsidR="000013BC" w:rsidP="00800311" w:rsidRDefault="000013BC">
            <w:pPr>
              <w:spacing w:before="60" w:after="60"/>
              <w:jc w:val="left"/>
              <w:rPr>
                <w:rFonts w:cstheme="minorHAnsi"/>
                <w:sz w:val="22"/>
                <w:lang w:val="en-GB"/>
              </w:rPr>
            </w:pPr>
            <w:r w:rsidRPr="00800311">
              <w:rPr>
                <w:rFonts w:cstheme="minorHAnsi"/>
                <w:sz w:val="22"/>
                <w:lang w:val="en-GB"/>
              </w:rPr>
              <w:t>18/03/1992 - 31/12/2016</w:t>
            </w:r>
          </w:p>
        </w:tc>
        <w:tc>
          <w:tcPr>
            <w:tcW w:w="1503"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341,828.30</w:t>
            </w:r>
          </w:p>
        </w:tc>
        <w:tc>
          <w:tcPr>
            <w:tcW w:w="1503" w:type="dxa"/>
          </w:tcPr>
          <w:p w:rsidRPr="00800311" w:rsidR="000013BC" w:rsidP="00800311" w:rsidRDefault="000013BC">
            <w:pPr>
              <w:spacing w:before="60" w:after="60"/>
              <w:jc w:val="center"/>
              <w:rPr>
                <w:rFonts w:cstheme="minorHAnsi"/>
                <w:b/>
                <w:sz w:val="22"/>
                <w:lang w:val="en-GB"/>
              </w:rPr>
            </w:pPr>
            <w:r w:rsidRPr="00800311">
              <w:rPr>
                <w:rFonts w:cstheme="minorHAnsi"/>
                <w:b/>
                <w:sz w:val="22"/>
                <w:lang w:val="en-GB"/>
              </w:rPr>
              <w:t>25,800</w:t>
            </w:r>
          </w:p>
        </w:tc>
      </w:tr>
      <w:tr w:rsidRPr="00800311" w:rsidR="000013BC" w:rsidTr="00DE152E">
        <w:trPr>
          <w:jc w:val="center"/>
        </w:trPr>
        <w:tc>
          <w:tcPr>
            <w:tcW w:w="1560" w:type="dxa"/>
          </w:tcPr>
          <w:p w:rsidRPr="00800311" w:rsidR="000013BC" w:rsidP="00800311" w:rsidRDefault="000013BC">
            <w:pPr>
              <w:spacing w:before="60" w:after="60"/>
              <w:jc w:val="left"/>
              <w:rPr>
                <w:rFonts w:cstheme="minorHAnsi"/>
                <w:sz w:val="22"/>
                <w:lang w:val="en-GB"/>
              </w:rPr>
            </w:pPr>
            <w:r w:rsidRPr="00800311">
              <w:rPr>
                <w:rFonts w:cstheme="minorHAnsi"/>
                <w:sz w:val="22"/>
                <w:lang w:val="en-GB"/>
              </w:rPr>
              <w:t>Katarína Poláková</w:t>
            </w:r>
          </w:p>
        </w:tc>
        <w:tc>
          <w:tcPr>
            <w:tcW w:w="1657" w:type="dxa"/>
          </w:tcPr>
          <w:p w:rsidRPr="00800311" w:rsidR="000013BC" w:rsidP="00800311" w:rsidRDefault="000013BC">
            <w:pPr>
              <w:spacing w:before="60" w:after="60"/>
              <w:jc w:val="left"/>
              <w:rPr>
                <w:rFonts w:cstheme="minorHAnsi"/>
                <w:sz w:val="22"/>
                <w:lang w:val="en-GB"/>
              </w:rPr>
            </w:pPr>
            <w:r w:rsidRPr="00800311">
              <w:rPr>
                <w:rFonts w:cstheme="minorHAnsi"/>
                <w:sz w:val="22"/>
                <w:lang w:val="en-GB"/>
              </w:rPr>
              <w:t>1/2: 04/03/1992 -</w:t>
            </w:r>
          </w:p>
        </w:tc>
        <w:tc>
          <w:tcPr>
            <w:tcW w:w="1985" w:type="dxa"/>
            <w:vMerge/>
          </w:tcPr>
          <w:p w:rsidRPr="00800311" w:rsidR="000013BC" w:rsidP="00800311" w:rsidRDefault="000013BC">
            <w:pPr>
              <w:jc w:val="left"/>
              <w:rPr>
                <w:rFonts w:cstheme="minorHAnsi"/>
                <w:sz w:val="22"/>
                <w:lang w:val="en-GB"/>
              </w:rPr>
            </w:pPr>
          </w:p>
        </w:tc>
        <w:tc>
          <w:tcPr>
            <w:tcW w:w="567" w:type="dxa"/>
            <w:noWrap/>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8</w:t>
            </w:r>
          </w:p>
        </w:tc>
        <w:tc>
          <w:tcPr>
            <w:tcW w:w="850"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76.58</w:t>
            </w:r>
          </w:p>
        </w:tc>
        <w:tc>
          <w:tcPr>
            <w:tcW w:w="1503" w:type="dxa"/>
            <w:vMerge/>
            <w:noWrap/>
          </w:tcPr>
          <w:p w:rsidRPr="00800311" w:rsidR="000013BC" w:rsidP="00800311" w:rsidRDefault="000013BC">
            <w:pPr>
              <w:spacing w:before="60" w:after="60"/>
              <w:jc w:val="left"/>
              <w:rPr>
                <w:rFonts w:cstheme="minorHAnsi"/>
                <w:sz w:val="22"/>
                <w:lang w:val="en-GB"/>
              </w:rPr>
            </w:pPr>
          </w:p>
        </w:tc>
        <w:tc>
          <w:tcPr>
            <w:tcW w:w="1503"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341,828.30</w:t>
            </w:r>
          </w:p>
        </w:tc>
        <w:tc>
          <w:tcPr>
            <w:tcW w:w="1503" w:type="dxa"/>
          </w:tcPr>
          <w:p w:rsidRPr="00800311" w:rsidR="000013BC" w:rsidP="00800311" w:rsidRDefault="000013BC">
            <w:pPr>
              <w:spacing w:before="60" w:after="60"/>
              <w:jc w:val="center"/>
              <w:rPr>
                <w:rFonts w:cstheme="minorHAnsi"/>
                <w:sz w:val="22"/>
                <w:lang w:val="en-GB"/>
              </w:rPr>
            </w:pPr>
            <w:r w:rsidRPr="00800311">
              <w:rPr>
                <w:rFonts w:cstheme="minorHAnsi"/>
                <w:b/>
                <w:sz w:val="22"/>
                <w:lang w:val="en-GB"/>
              </w:rPr>
              <w:t>25,800</w:t>
            </w:r>
          </w:p>
        </w:tc>
      </w:tr>
      <w:tr w:rsidRPr="00800311" w:rsidR="000013BC" w:rsidTr="00DE152E">
        <w:trPr>
          <w:jc w:val="center"/>
        </w:trPr>
        <w:tc>
          <w:tcPr>
            <w:tcW w:w="1560" w:type="dxa"/>
            <w:vMerge w:val="restart"/>
          </w:tcPr>
          <w:p w:rsidRPr="00800311" w:rsidR="000013BC" w:rsidP="00800311" w:rsidRDefault="000013BC">
            <w:pPr>
              <w:spacing w:before="60" w:after="60"/>
              <w:jc w:val="left"/>
              <w:rPr>
                <w:rFonts w:cstheme="minorHAnsi"/>
                <w:sz w:val="22"/>
                <w:lang w:val="en-GB"/>
              </w:rPr>
            </w:pPr>
            <w:r w:rsidRPr="00800311">
              <w:rPr>
                <w:rFonts w:cstheme="minorHAnsi"/>
                <w:sz w:val="22"/>
                <w:lang w:val="en-GB"/>
              </w:rPr>
              <w:t>Renáta Józsová</w:t>
            </w:r>
          </w:p>
        </w:tc>
        <w:tc>
          <w:tcPr>
            <w:tcW w:w="1657" w:type="dxa"/>
            <w:vMerge w:val="restart"/>
          </w:tcPr>
          <w:p w:rsidRPr="00800311" w:rsidR="000013BC" w:rsidP="00800311" w:rsidRDefault="000013BC">
            <w:pPr>
              <w:spacing w:before="60" w:after="60"/>
              <w:jc w:val="left"/>
              <w:rPr>
                <w:rFonts w:cstheme="minorHAnsi"/>
                <w:sz w:val="22"/>
                <w:lang w:val="en-GB"/>
              </w:rPr>
            </w:pPr>
            <w:r w:rsidRPr="00800311">
              <w:rPr>
                <w:rFonts w:cstheme="minorHAnsi"/>
                <w:sz w:val="22"/>
                <w:lang w:val="en-GB"/>
              </w:rPr>
              <w:t>1/1: 17/01/2002 -</w:t>
            </w:r>
          </w:p>
        </w:tc>
        <w:tc>
          <w:tcPr>
            <w:tcW w:w="1985" w:type="dxa"/>
            <w:vMerge w:val="restart"/>
          </w:tcPr>
          <w:p w:rsidRPr="00800311" w:rsidR="000013BC" w:rsidP="00800311" w:rsidRDefault="000013BC">
            <w:pPr>
              <w:jc w:val="left"/>
              <w:rPr>
                <w:rFonts w:cstheme="minorHAnsi"/>
                <w:sz w:val="22"/>
                <w:lang w:val="en-GB"/>
              </w:rPr>
            </w:pPr>
            <w:r w:rsidRPr="00800311">
              <w:rPr>
                <w:rFonts w:cstheme="minorHAnsi"/>
                <w:sz w:val="22"/>
                <w:lang w:val="en-GB"/>
              </w:rPr>
              <w:t xml:space="preserve">Moskovská 17, Bratislava </w:t>
            </w:r>
          </w:p>
        </w:tc>
        <w:tc>
          <w:tcPr>
            <w:tcW w:w="567" w:type="dxa"/>
            <w:noWrap/>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1</w:t>
            </w:r>
          </w:p>
        </w:tc>
        <w:tc>
          <w:tcPr>
            <w:tcW w:w="850"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35.6</w:t>
            </w:r>
          </w:p>
        </w:tc>
        <w:tc>
          <w:tcPr>
            <w:tcW w:w="1503" w:type="dxa"/>
            <w:vMerge w:val="restart"/>
            <w:noWrap/>
          </w:tcPr>
          <w:p w:rsidRPr="00800311" w:rsidR="000013BC" w:rsidP="00800311" w:rsidRDefault="000013BC">
            <w:pPr>
              <w:spacing w:before="60" w:after="60"/>
              <w:jc w:val="left"/>
              <w:rPr>
                <w:rFonts w:cstheme="minorHAnsi"/>
                <w:sz w:val="22"/>
                <w:lang w:val="en-GB"/>
              </w:rPr>
            </w:pPr>
            <w:r w:rsidRPr="00800311">
              <w:rPr>
                <w:rFonts w:cstheme="minorHAnsi"/>
                <w:sz w:val="22"/>
                <w:lang w:val="en-GB"/>
              </w:rPr>
              <w:t>17/01/2002 - 31/12/2016</w:t>
            </w:r>
          </w:p>
        </w:tc>
        <w:tc>
          <w:tcPr>
            <w:tcW w:w="1503" w:type="dxa"/>
            <w:vMerge w:val="restart"/>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444,057.77</w:t>
            </w:r>
          </w:p>
        </w:tc>
        <w:tc>
          <w:tcPr>
            <w:tcW w:w="1503" w:type="dxa"/>
            <w:vMerge w:val="restart"/>
          </w:tcPr>
          <w:p w:rsidRPr="00800311" w:rsidR="000013BC" w:rsidP="00800311" w:rsidRDefault="000013BC">
            <w:pPr>
              <w:spacing w:before="60" w:after="60"/>
              <w:jc w:val="center"/>
              <w:rPr>
                <w:rFonts w:cstheme="minorHAnsi"/>
                <w:b/>
                <w:sz w:val="22"/>
                <w:lang w:val="en-GB"/>
              </w:rPr>
            </w:pPr>
            <w:r w:rsidRPr="00800311">
              <w:rPr>
                <w:rFonts w:cstheme="minorHAnsi"/>
                <w:b/>
                <w:sz w:val="22"/>
                <w:lang w:val="en-GB"/>
              </w:rPr>
              <w:t>26,200</w:t>
            </w:r>
          </w:p>
        </w:tc>
      </w:tr>
      <w:tr w:rsidRPr="00800311" w:rsidR="000013BC" w:rsidTr="00DE152E">
        <w:trPr>
          <w:jc w:val="center"/>
        </w:trPr>
        <w:tc>
          <w:tcPr>
            <w:tcW w:w="1560" w:type="dxa"/>
            <w:vMerge/>
          </w:tcPr>
          <w:p w:rsidRPr="00800311" w:rsidR="000013BC" w:rsidP="00800311" w:rsidRDefault="000013BC">
            <w:pPr>
              <w:spacing w:before="60" w:after="60"/>
              <w:jc w:val="left"/>
              <w:rPr>
                <w:rFonts w:cstheme="minorHAnsi"/>
                <w:sz w:val="22"/>
                <w:lang w:val="en-GB"/>
              </w:rPr>
            </w:pPr>
          </w:p>
        </w:tc>
        <w:tc>
          <w:tcPr>
            <w:tcW w:w="1657" w:type="dxa"/>
            <w:vMerge/>
          </w:tcPr>
          <w:p w:rsidRPr="00800311" w:rsidR="000013BC" w:rsidP="00800311" w:rsidRDefault="000013BC">
            <w:pPr>
              <w:spacing w:before="60" w:after="60"/>
              <w:jc w:val="left"/>
              <w:rPr>
                <w:rFonts w:cstheme="minorHAnsi"/>
                <w:sz w:val="22"/>
                <w:lang w:val="en-GB"/>
              </w:rPr>
            </w:pPr>
          </w:p>
        </w:tc>
        <w:tc>
          <w:tcPr>
            <w:tcW w:w="1985" w:type="dxa"/>
            <w:vMerge/>
          </w:tcPr>
          <w:p w:rsidRPr="00800311" w:rsidR="000013BC" w:rsidP="00800311" w:rsidRDefault="000013BC">
            <w:pPr>
              <w:jc w:val="left"/>
              <w:rPr>
                <w:rFonts w:cstheme="minorHAnsi"/>
                <w:sz w:val="22"/>
                <w:lang w:val="en-GB"/>
              </w:rPr>
            </w:pPr>
          </w:p>
        </w:tc>
        <w:tc>
          <w:tcPr>
            <w:tcW w:w="567" w:type="dxa"/>
            <w:noWrap/>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4</w:t>
            </w:r>
          </w:p>
        </w:tc>
        <w:tc>
          <w:tcPr>
            <w:tcW w:w="850"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65</w:t>
            </w:r>
          </w:p>
        </w:tc>
        <w:tc>
          <w:tcPr>
            <w:tcW w:w="1503" w:type="dxa"/>
            <w:vMerge/>
            <w:noWrap/>
          </w:tcPr>
          <w:p w:rsidRPr="00800311" w:rsidR="000013BC" w:rsidP="00800311" w:rsidRDefault="000013BC">
            <w:pPr>
              <w:spacing w:before="60" w:after="60"/>
              <w:jc w:val="left"/>
              <w:rPr>
                <w:rFonts w:cstheme="minorHAnsi"/>
                <w:sz w:val="22"/>
                <w:lang w:val="en-GB"/>
              </w:rPr>
            </w:pPr>
          </w:p>
        </w:tc>
        <w:tc>
          <w:tcPr>
            <w:tcW w:w="1503" w:type="dxa"/>
            <w:vMerge/>
          </w:tcPr>
          <w:p w:rsidRPr="00800311" w:rsidR="000013BC" w:rsidP="00800311" w:rsidRDefault="000013BC">
            <w:pPr>
              <w:spacing w:before="60" w:after="60"/>
              <w:jc w:val="center"/>
              <w:rPr>
                <w:rFonts w:cstheme="minorHAnsi"/>
                <w:sz w:val="22"/>
                <w:lang w:val="en-GB"/>
              </w:rPr>
            </w:pPr>
          </w:p>
        </w:tc>
        <w:tc>
          <w:tcPr>
            <w:tcW w:w="1503" w:type="dxa"/>
            <w:vMerge/>
          </w:tcPr>
          <w:p w:rsidRPr="00800311" w:rsidR="000013BC" w:rsidP="00800311" w:rsidRDefault="000013BC">
            <w:pPr>
              <w:spacing w:before="60" w:after="60"/>
              <w:jc w:val="center"/>
              <w:rPr>
                <w:rFonts w:cstheme="minorHAnsi"/>
                <w:sz w:val="22"/>
                <w:lang w:val="en-GB"/>
              </w:rPr>
            </w:pPr>
          </w:p>
        </w:tc>
      </w:tr>
      <w:tr w:rsidRPr="00800311" w:rsidR="000013BC" w:rsidTr="00DE152E">
        <w:trPr>
          <w:trHeight w:val="821"/>
          <w:jc w:val="center"/>
        </w:trPr>
        <w:tc>
          <w:tcPr>
            <w:tcW w:w="1560" w:type="dxa"/>
            <w:vMerge w:val="restart"/>
          </w:tcPr>
          <w:p w:rsidRPr="00800311" w:rsidR="000013BC" w:rsidP="00800311" w:rsidRDefault="000013BC">
            <w:pPr>
              <w:spacing w:before="60" w:after="60"/>
              <w:jc w:val="left"/>
              <w:rPr>
                <w:rFonts w:cstheme="minorHAnsi"/>
                <w:sz w:val="22"/>
                <w:lang w:val="en-GB"/>
              </w:rPr>
            </w:pPr>
            <w:r w:rsidRPr="00800311">
              <w:rPr>
                <w:rFonts w:cstheme="minorHAnsi"/>
                <w:sz w:val="22"/>
                <w:lang w:val="en-GB"/>
              </w:rPr>
              <w:t xml:space="preserve">Juraj Badal </w:t>
            </w:r>
          </w:p>
        </w:tc>
        <w:tc>
          <w:tcPr>
            <w:tcW w:w="1657" w:type="dxa"/>
          </w:tcPr>
          <w:p w:rsidRPr="00800311" w:rsidR="000013BC" w:rsidP="00800311" w:rsidRDefault="000013BC">
            <w:pPr>
              <w:spacing w:before="60"/>
              <w:jc w:val="left"/>
              <w:rPr>
                <w:rFonts w:cstheme="minorHAnsi"/>
                <w:sz w:val="22"/>
                <w:lang w:val="en-GB"/>
              </w:rPr>
            </w:pPr>
            <w:r w:rsidRPr="00800311">
              <w:rPr>
                <w:rFonts w:cstheme="minorHAnsi"/>
                <w:sz w:val="22"/>
                <w:lang w:val="en-GB"/>
              </w:rPr>
              <w:t>1/3: 31/05/1991- 12/11/2013</w:t>
            </w:r>
          </w:p>
          <w:p w:rsidRPr="00800311" w:rsidR="000013BC" w:rsidP="00800311" w:rsidRDefault="000013BC">
            <w:pPr>
              <w:spacing w:before="60" w:after="60"/>
              <w:jc w:val="left"/>
              <w:rPr>
                <w:rFonts w:cstheme="minorHAnsi"/>
                <w:sz w:val="22"/>
                <w:lang w:val="en-GB"/>
              </w:rPr>
            </w:pPr>
            <w:r w:rsidRPr="00800311">
              <w:rPr>
                <w:rFonts w:cstheme="minorHAnsi"/>
                <w:sz w:val="22"/>
                <w:lang w:val="en-GB"/>
              </w:rPr>
              <w:t>1/1: 13/11/2013 -</w:t>
            </w:r>
          </w:p>
        </w:tc>
        <w:tc>
          <w:tcPr>
            <w:tcW w:w="1985" w:type="dxa"/>
            <w:vMerge w:val="restart"/>
          </w:tcPr>
          <w:p w:rsidRPr="00800311" w:rsidR="000013BC" w:rsidP="00800311" w:rsidRDefault="000013BC">
            <w:pPr>
              <w:jc w:val="left"/>
              <w:rPr>
                <w:rFonts w:cstheme="minorHAnsi"/>
                <w:sz w:val="22"/>
                <w:lang w:val="en-GB"/>
              </w:rPr>
            </w:pPr>
            <w:r w:rsidRPr="00800311">
              <w:rPr>
                <w:rFonts w:cstheme="minorHAnsi"/>
                <w:sz w:val="22"/>
                <w:lang w:val="en-GB"/>
              </w:rPr>
              <w:t xml:space="preserve">Šancová 102, Bratislava </w:t>
            </w:r>
          </w:p>
        </w:tc>
        <w:tc>
          <w:tcPr>
            <w:tcW w:w="567" w:type="dxa"/>
            <w:noWrap/>
          </w:tcPr>
          <w:p w:rsidRPr="00800311" w:rsidR="000013BC" w:rsidP="00800311" w:rsidRDefault="000013BC">
            <w:pPr>
              <w:spacing w:before="60" w:after="60"/>
              <w:jc w:val="center"/>
              <w:rPr>
                <w:rFonts w:cstheme="minorHAnsi"/>
                <w:strike/>
                <w:sz w:val="22"/>
                <w:lang w:val="en-GB"/>
              </w:rPr>
            </w:pPr>
            <w:r w:rsidRPr="00800311">
              <w:rPr>
                <w:rFonts w:cstheme="minorHAnsi"/>
                <w:sz w:val="22"/>
                <w:lang w:val="en-GB"/>
              </w:rPr>
              <w:t>7</w:t>
            </w:r>
          </w:p>
        </w:tc>
        <w:tc>
          <w:tcPr>
            <w:tcW w:w="850"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85.98</w:t>
            </w:r>
          </w:p>
        </w:tc>
        <w:tc>
          <w:tcPr>
            <w:tcW w:w="1503" w:type="dxa"/>
            <w:vMerge w:val="restart"/>
            <w:noWrap/>
          </w:tcPr>
          <w:p w:rsidRPr="00800311" w:rsidR="000013BC" w:rsidP="00800311" w:rsidRDefault="000013BC">
            <w:pPr>
              <w:spacing w:before="60" w:after="60"/>
              <w:jc w:val="left"/>
              <w:rPr>
                <w:rFonts w:cstheme="minorHAnsi"/>
                <w:sz w:val="22"/>
                <w:lang w:val="en-GB"/>
              </w:rPr>
            </w:pPr>
            <w:r w:rsidRPr="00800311">
              <w:rPr>
                <w:rFonts w:cstheme="minorHAnsi"/>
                <w:sz w:val="22"/>
                <w:lang w:val="en-GB"/>
              </w:rPr>
              <w:t>18/03/1992 - 31/12/2016</w:t>
            </w:r>
          </w:p>
        </w:tc>
        <w:tc>
          <w:tcPr>
            <w:tcW w:w="1503" w:type="dxa"/>
            <w:vMerge w:val="restart"/>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986,625.34</w:t>
            </w:r>
          </w:p>
        </w:tc>
        <w:tc>
          <w:tcPr>
            <w:tcW w:w="1503" w:type="dxa"/>
            <w:vMerge w:val="restart"/>
          </w:tcPr>
          <w:p w:rsidRPr="00800311" w:rsidR="000013BC" w:rsidP="00800311" w:rsidRDefault="000013BC">
            <w:pPr>
              <w:spacing w:before="60" w:after="60"/>
              <w:jc w:val="center"/>
              <w:rPr>
                <w:rFonts w:cstheme="minorHAnsi"/>
                <w:b/>
                <w:sz w:val="22"/>
                <w:lang w:val="en-GB"/>
              </w:rPr>
            </w:pPr>
            <w:r w:rsidRPr="00800311">
              <w:rPr>
                <w:rFonts w:cstheme="minorHAnsi"/>
                <w:b/>
                <w:sz w:val="22"/>
                <w:lang w:val="en-GB"/>
              </w:rPr>
              <w:t>28,700</w:t>
            </w:r>
          </w:p>
        </w:tc>
      </w:tr>
      <w:tr w:rsidRPr="00800311" w:rsidR="000013BC" w:rsidTr="00DE152E">
        <w:trPr>
          <w:trHeight w:val="1004"/>
          <w:jc w:val="center"/>
        </w:trPr>
        <w:tc>
          <w:tcPr>
            <w:tcW w:w="1560" w:type="dxa"/>
            <w:vMerge/>
          </w:tcPr>
          <w:p w:rsidRPr="00800311" w:rsidR="000013BC" w:rsidP="00800311" w:rsidRDefault="000013BC">
            <w:pPr>
              <w:spacing w:before="60" w:after="60"/>
              <w:jc w:val="left"/>
              <w:rPr>
                <w:rFonts w:cstheme="minorHAnsi"/>
                <w:sz w:val="22"/>
                <w:lang w:val="en-GB"/>
              </w:rPr>
            </w:pPr>
          </w:p>
        </w:tc>
        <w:tc>
          <w:tcPr>
            <w:tcW w:w="1657" w:type="dxa"/>
          </w:tcPr>
          <w:p w:rsidRPr="00800311" w:rsidR="000013BC" w:rsidP="00800311" w:rsidRDefault="000013BC">
            <w:pPr>
              <w:spacing w:before="60" w:after="60"/>
              <w:jc w:val="left"/>
              <w:rPr>
                <w:rFonts w:cstheme="minorHAnsi"/>
                <w:sz w:val="22"/>
                <w:lang w:val="en-GB"/>
              </w:rPr>
            </w:pPr>
            <w:r w:rsidRPr="00800311">
              <w:rPr>
                <w:rFonts w:cstheme="minorHAnsi"/>
                <w:sz w:val="22"/>
                <w:lang w:val="en-GB"/>
              </w:rPr>
              <w:t>1/3: 31/05/1991 -12/11/2013</w:t>
            </w:r>
          </w:p>
          <w:p w:rsidRPr="00800311" w:rsidR="000013BC" w:rsidP="00800311" w:rsidRDefault="000013BC">
            <w:pPr>
              <w:spacing w:before="60" w:after="60"/>
              <w:jc w:val="left"/>
              <w:rPr>
                <w:rFonts w:cstheme="minorHAnsi"/>
                <w:sz w:val="22"/>
                <w:lang w:val="en-GB"/>
              </w:rPr>
            </w:pPr>
            <w:r w:rsidRPr="00800311">
              <w:rPr>
                <w:rFonts w:cstheme="minorHAnsi"/>
                <w:sz w:val="22"/>
                <w:lang w:val="en-GB"/>
              </w:rPr>
              <w:t xml:space="preserve">1/1: 13/11/2013 - </w:t>
            </w:r>
          </w:p>
        </w:tc>
        <w:tc>
          <w:tcPr>
            <w:tcW w:w="1985" w:type="dxa"/>
            <w:vMerge/>
          </w:tcPr>
          <w:p w:rsidRPr="00800311" w:rsidR="000013BC" w:rsidP="00800311" w:rsidRDefault="000013BC">
            <w:pPr>
              <w:jc w:val="left"/>
              <w:rPr>
                <w:rFonts w:cstheme="minorHAnsi"/>
                <w:sz w:val="22"/>
                <w:lang w:val="en-GB"/>
              </w:rPr>
            </w:pPr>
          </w:p>
        </w:tc>
        <w:tc>
          <w:tcPr>
            <w:tcW w:w="567" w:type="dxa"/>
            <w:noWrap/>
          </w:tcPr>
          <w:p w:rsidRPr="00800311" w:rsidR="000013BC" w:rsidP="00800311" w:rsidRDefault="000013BC">
            <w:pPr>
              <w:spacing w:before="60" w:after="60"/>
              <w:jc w:val="center"/>
              <w:rPr>
                <w:rFonts w:cstheme="minorHAnsi"/>
                <w:strike/>
                <w:sz w:val="22"/>
                <w:lang w:val="en-GB"/>
              </w:rPr>
            </w:pPr>
            <w:r w:rsidRPr="00800311">
              <w:rPr>
                <w:rFonts w:cstheme="minorHAnsi"/>
                <w:sz w:val="22"/>
                <w:lang w:val="en-GB"/>
              </w:rPr>
              <w:t>21</w:t>
            </w:r>
          </w:p>
        </w:tc>
        <w:tc>
          <w:tcPr>
            <w:tcW w:w="850"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68.32</w:t>
            </w:r>
          </w:p>
        </w:tc>
        <w:tc>
          <w:tcPr>
            <w:tcW w:w="1503" w:type="dxa"/>
            <w:vMerge/>
            <w:noWrap/>
          </w:tcPr>
          <w:p w:rsidRPr="00800311" w:rsidR="000013BC" w:rsidP="00800311" w:rsidRDefault="000013BC">
            <w:pPr>
              <w:spacing w:before="60" w:after="60"/>
              <w:jc w:val="left"/>
              <w:rPr>
                <w:rFonts w:cstheme="minorHAnsi"/>
                <w:sz w:val="22"/>
                <w:lang w:val="en-GB"/>
              </w:rPr>
            </w:pPr>
          </w:p>
        </w:tc>
        <w:tc>
          <w:tcPr>
            <w:tcW w:w="1503" w:type="dxa"/>
            <w:vMerge/>
          </w:tcPr>
          <w:p w:rsidRPr="00800311" w:rsidR="000013BC" w:rsidP="00800311" w:rsidRDefault="000013BC">
            <w:pPr>
              <w:spacing w:before="60" w:after="60"/>
              <w:jc w:val="center"/>
              <w:rPr>
                <w:rFonts w:cstheme="minorHAnsi"/>
                <w:sz w:val="22"/>
                <w:lang w:val="en-GB"/>
              </w:rPr>
            </w:pPr>
          </w:p>
        </w:tc>
        <w:tc>
          <w:tcPr>
            <w:tcW w:w="1503" w:type="dxa"/>
            <w:vMerge/>
          </w:tcPr>
          <w:p w:rsidRPr="00800311" w:rsidR="000013BC" w:rsidP="00800311" w:rsidRDefault="000013BC">
            <w:pPr>
              <w:spacing w:before="60" w:after="60"/>
              <w:jc w:val="center"/>
              <w:rPr>
                <w:rFonts w:cstheme="minorHAnsi"/>
                <w:sz w:val="22"/>
                <w:lang w:val="en-GB"/>
              </w:rPr>
            </w:pPr>
          </w:p>
        </w:tc>
      </w:tr>
      <w:tr w:rsidRPr="00800311" w:rsidR="000013BC" w:rsidTr="00DE152E">
        <w:trPr>
          <w:trHeight w:val="588"/>
          <w:jc w:val="center"/>
        </w:trPr>
        <w:tc>
          <w:tcPr>
            <w:tcW w:w="1560" w:type="dxa"/>
            <w:vMerge w:val="restart"/>
          </w:tcPr>
          <w:p w:rsidRPr="00800311" w:rsidR="000013BC" w:rsidP="00800311" w:rsidRDefault="000013BC">
            <w:pPr>
              <w:spacing w:before="60" w:after="60"/>
              <w:jc w:val="left"/>
              <w:rPr>
                <w:rFonts w:cstheme="minorHAnsi"/>
                <w:sz w:val="22"/>
                <w:lang w:val="en-GB"/>
              </w:rPr>
            </w:pPr>
            <w:r w:rsidRPr="00800311">
              <w:rPr>
                <w:sz w:val="22"/>
                <w:lang w:val="en-GB"/>
              </w:rPr>
              <w:t>Christína</w:t>
            </w:r>
            <w:r w:rsidRPr="00800311">
              <w:rPr>
                <w:rFonts w:cstheme="minorHAnsi"/>
                <w:sz w:val="22"/>
                <w:lang w:val="en-GB"/>
              </w:rPr>
              <w:t xml:space="preserve"> Andrássyová</w:t>
            </w:r>
          </w:p>
        </w:tc>
        <w:tc>
          <w:tcPr>
            <w:tcW w:w="1657" w:type="dxa"/>
            <w:vMerge w:val="restart"/>
          </w:tcPr>
          <w:p w:rsidRPr="00800311" w:rsidR="000013BC" w:rsidP="00800311" w:rsidRDefault="000013BC">
            <w:pPr>
              <w:spacing w:before="60" w:after="60"/>
              <w:jc w:val="left"/>
              <w:rPr>
                <w:rFonts w:cstheme="minorHAnsi"/>
                <w:sz w:val="22"/>
                <w:lang w:val="en-GB"/>
              </w:rPr>
            </w:pPr>
            <w:r w:rsidRPr="00800311">
              <w:rPr>
                <w:rFonts w:cstheme="minorHAnsi"/>
                <w:sz w:val="22"/>
                <w:lang w:val="en-GB"/>
              </w:rPr>
              <w:t>1/3: 06/04/2010 -</w:t>
            </w:r>
          </w:p>
        </w:tc>
        <w:tc>
          <w:tcPr>
            <w:tcW w:w="1985" w:type="dxa"/>
            <w:vMerge w:val="restart"/>
          </w:tcPr>
          <w:p w:rsidRPr="00800311" w:rsidR="000013BC" w:rsidP="00800311" w:rsidRDefault="000013BC">
            <w:pPr>
              <w:jc w:val="left"/>
              <w:rPr>
                <w:rFonts w:cstheme="minorHAnsi"/>
                <w:sz w:val="22"/>
                <w:lang w:val="en-GB"/>
              </w:rPr>
            </w:pPr>
            <w:r w:rsidRPr="00800311">
              <w:rPr>
                <w:rFonts w:cstheme="minorHAnsi"/>
                <w:sz w:val="22"/>
                <w:lang w:val="en-GB"/>
              </w:rPr>
              <w:t>Štefánikova trieda 17, Nitra</w:t>
            </w:r>
          </w:p>
        </w:tc>
        <w:tc>
          <w:tcPr>
            <w:tcW w:w="567" w:type="dxa"/>
            <w:noWrap/>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3</w:t>
            </w:r>
          </w:p>
        </w:tc>
        <w:tc>
          <w:tcPr>
            <w:tcW w:w="850"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51.7</w:t>
            </w:r>
          </w:p>
        </w:tc>
        <w:tc>
          <w:tcPr>
            <w:tcW w:w="1503" w:type="dxa"/>
            <w:vMerge w:val="restart"/>
            <w:noWrap/>
          </w:tcPr>
          <w:p w:rsidRPr="00800311" w:rsidR="000013BC" w:rsidP="00800311" w:rsidRDefault="000013BC">
            <w:pPr>
              <w:spacing w:before="60" w:after="60"/>
              <w:jc w:val="left"/>
              <w:rPr>
                <w:rFonts w:cstheme="minorHAnsi"/>
                <w:sz w:val="22"/>
                <w:lang w:val="en-GB"/>
              </w:rPr>
            </w:pPr>
            <w:r w:rsidRPr="00800311">
              <w:rPr>
                <w:rFonts w:cstheme="minorHAnsi"/>
                <w:sz w:val="22"/>
                <w:lang w:val="en-GB"/>
              </w:rPr>
              <w:t>06/04/2010 - 31/12/2016</w:t>
            </w:r>
          </w:p>
        </w:tc>
        <w:tc>
          <w:tcPr>
            <w:tcW w:w="1503" w:type="dxa"/>
            <w:vMerge w:val="restart"/>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12,915.91</w:t>
            </w:r>
          </w:p>
        </w:tc>
        <w:tc>
          <w:tcPr>
            <w:tcW w:w="1503" w:type="dxa"/>
            <w:vMerge w:val="restart"/>
          </w:tcPr>
          <w:p w:rsidRPr="00800311" w:rsidR="000013BC" w:rsidP="00800311" w:rsidRDefault="000013BC">
            <w:pPr>
              <w:spacing w:before="60" w:after="60"/>
              <w:jc w:val="center"/>
              <w:rPr>
                <w:rFonts w:cstheme="minorHAnsi"/>
                <w:b/>
                <w:sz w:val="22"/>
                <w:lang w:val="en-GB"/>
              </w:rPr>
            </w:pPr>
            <w:r w:rsidRPr="00800311">
              <w:rPr>
                <w:rFonts w:cstheme="minorHAnsi"/>
                <w:b/>
                <w:sz w:val="22"/>
                <w:lang w:val="en-GB"/>
              </w:rPr>
              <w:t>3,400</w:t>
            </w:r>
          </w:p>
        </w:tc>
      </w:tr>
      <w:tr w:rsidRPr="00800311" w:rsidR="000013BC" w:rsidTr="00DE152E">
        <w:trPr>
          <w:trHeight w:val="588"/>
          <w:jc w:val="center"/>
        </w:trPr>
        <w:tc>
          <w:tcPr>
            <w:tcW w:w="1560" w:type="dxa"/>
            <w:vMerge/>
          </w:tcPr>
          <w:p w:rsidRPr="00800311" w:rsidR="000013BC" w:rsidP="00800311" w:rsidRDefault="000013BC">
            <w:pPr>
              <w:spacing w:before="60" w:after="60"/>
              <w:jc w:val="left"/>
              <w:rPr>
                <w:rFonts w:cstheme="minorHAnsi"/>
                <w:sz w:val="22"/>
                <w:lang w:val="en-GB"/>
              </w:rPr>
            </w:pPr>
          </w:p>
        </w:tc>
        <w:tc>
          <w:tcPr>
            <w:tcW w:w="1657" w:type="dxa"/>
            <w:vMerge/>
          </w:tcPr>
          <w:p w:rsidRPr="00800311" w:rsidR="000013BC" w:rsidP="00800311" w:rsidRDefault="000013BC">
            <w:pPr>
              <w:spacing w:before="60" w:after="60"/>
              <w:jc w:val="left"/>
              <w:rPr>
                <w:rFonts w:cstheme="minorHAnsi"/>
                <w:sz w:val="22"/>
                <w:lang w:val="en-GB"/>
              </w:rPr>
            </w:pPr>
          </w:p>
        </w:tc>
        <w:tc>
          <w:tcPr>
            <w:tcW w:w="1985" w:type="dxa"/>
            <w:vMerge/>
          </w:tcPr>
          <w:p w:rsidRPr="00800311" w:rsidR="000013BC" w:rsidP="00800311" w:rsidRDefault="000013BC">
            <w:pPr>
              <w:jc w:val="left"/>
              <w:rPr>
                <w:rFonts w:cstheme="minorHAnsi"/>
                <w:sz w:val="22"/>
                <w:lang w:val="en-GB"/>
              </w:rPr>
            </w:pPr>
          </w:p>
        </w:tc>
        <w:tc>
          <w:tcPr>
            <w:tcW w:w="567" w:type="dxa"/>
            <w:noWrap/>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5</w:t>
            </w:r>
          </w:p>
        </w:tc>
        <w:tc>
          <w:tcPr>
            <w:tcW w:w="850"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45.6</w:t>
            </w:r>
          </w:p>
        </w:tc>
        <w:tc>
          <w:tcPr>
            <w:tcW w:w="1503" w:type="dxa"/>
            <w:vMerge/>
            <w:noWrap/>
          </w:tcPr>
          <w:p w:rsidRPr="00800311" w:rsidR="000013BC" w:rsidP="00800311" w:rsidRDefault="000013BC">
            <w:pPr>
              <w:spacing w:before="60" w:after="60"/>
              <w:jc w:val="left"/>
              <w:rPr>
                <w:rFonts w:cstheme="minorHAnsi"/>
                <w:sz w:val="22"/>
                <w:lang w:val="en-GB"/>
              </w:rPr>
            </w:pPr>
          </w:p>
        </w:tc>
        <w:tc>
          <w:tcPr>
            <w:tcW w:w="1503" w:type="dxa"/>
            <w:vMerge/>
          </w:tcPr>
          <w:p w:rsidRPr="00800311" w:rsidR="000013BC" w:rsidP="00800311" w:rsidRDefault="000013BC">
            <w:pPr>
              <w:spacing w:before="60" w:after="60"/>
              <w:jc w:val="center"/>
              <w:rPr>
                <w:rFonts w:cstheme="minorHAnsi"/>
                <w:sz w:val="22"/>
                <w:lang w:val="en-GB"/>
              </w:rPr>
            </w:pPr>
          </w:p>
        </w:tc>
        <w:tc>
          <w:tcPr>
            <w:tcW w:w="1503" w:type="dxa"/>
            <w:vMerge/>
          </w:tcPr>
          <w:p w:rsidRPr="00800311" w:rsidR="000013BC" w:rsidP="00800311" w:rsidRDefault="000013BC">
            <w:pPr>
              <w:spacing w:before="60" w:after="60"/>
              <w:jc w:val="center"/>
              <w:rPr>
                <w:rFonts w:cstheme="minorHAnsi"/>
                <w:sz w:val="22"/>
                <w:lang w:val="en-GB"/>
              </w:rPr>
            </w:pPr>
          </w:p>
        </w:tc>
      </w:tr>
      <w:tr w:rsidRPr="00800311" w:rsidR="000013BC" w:rsidTr="00DE152E">
        <w:trPr>
          <w:trHeight w:val="794"/>
          <w:jc w:val="center"/>
        </w:trPr>
        <w:tc>
          <w:tcPr>
            <w:tcW w:w="1560" w:type="dxa"/>
            <w:vMerge w:val="restart"/>
          </w:tcPr>
          <w:p w:rsidRPr="00800311" w:rsidR="000013BC" w:rsidP="00800311" w:rsidRDefault="000013BC">
            <w:pPr>
              <w:spacing w:before="60" w:after="60"/>
              <w:jc w:val="left"/>
              <w:rPr>
                <w:rFonts w:cstheme="minorHAnsi"/>
                <w:sz w:val="22"/>
                <w:lang w:val="en-GB"/>
              </w:rPr>
            </w:pPr>
            <w:r w:rsidRPr="00800311">
              <w:rPr>
                <w:rFonts w:cstheme="minorHAnsi"/>
                <w:sz w:val="22"/>
                <w:lang w:val="en-GB"/>
              </w:rPr>
              <w:t xml:space="preserve">Mária Strácová </w:t>
            </w:r>
          </w:p>
        </w:tc>
        <w:tc>
          <w:tcPr>
            <w:tcW w:w="1657" w:type="dxa"/>
          </w:tcPr>
          <w:p w:rsidRPr="00800311" w:rsidR="000013BC" w:rsidP="00800311" w:rsidRDefault="000013BC">
            <w:pPr>
              <w:spacing w:after="60"/>
              <w:jc w:val="left"/>
              <w:rPr>
                <w:rFonts w:cstheme="minorHAnsi"/>
                <w:sz w:val="22"/>
                <w:lang w:val="en-GB"/>
              </w:rPr>
            </w:pPr>
            <w:r w:rsidRPr="00800311">
              <w:rPr>
                <w:rFonts w:cstheme="minorHAnsi"/>
                <w:sz w:val="22"/>
                <w:lang w:val="en-GB"/>
              </w:rPr>
              <w:t>1/2: 24/09/2012</w:t>
            </w:r>
            <w:r w:rsidRPr="00800311" w:rsidR="005B2888">
              <w:rPr>
                <w:rFonts w:cstheme="minorHAnsi"/>
                <w:sz w:val="22"/>
                <w:lang w:val="en-GB"/>
              </w:rPr>
              <w:t xml:space="preserve"> </w:t>
            </w:r>
            <w:r w:rsidRPr="00800311">
              <w:rPr>
                <w:rFonts w:cstheme="minorHAnsi"/>
                <w:sz w:val="22"/>
                <w:lang w:val="en-GB"/>
              </w:rPr>
              <w:t>31/12/2013</w:t>
            </w:r>
          </w:p>
          <w:p w:rsidRPr="00800311" w:rsidR="000013BC" w:rsidP="00800311" w:rsidRDefault="000013BC">
            <w:pPr>
              <w:spacing w:before="60" w:after="60"/>
              <w:jc w:val="left"/>
              <w:rPr>
                <w:rFonts w:cstheme="minorHAnsi"/>
                <w:sz w:val="22"/>
                <w:lang w:val="en-GB"/>
              </w:rPr>
            </w:pPr>
            <w:r w:rsidRPr="00800311">
              <w:rPr>
                <w:rFonts w:cstheme="minorHAnsi"/>
                <w:sz w:val="22"/>
                <w:lang w:val="en-GB"/>
              </w:rPr>
              <w:t xml:space="preserve">1/1: 01/01/2014 - </w:t>
            </w:r>
          </w:p>
        </w:tc>
        <w:tc>
          <w:tcPr>
            <w:tcW w:w="1985" w:type="dxa"/>
            <w:vMerge w:val="restart"/>
          </w:tcPr>
          <w:p w:rsidRPr="00800311" w:rsidR="000013BC" w:rsidP="00800311" w:rsidRDefault="000013BC">
            <w:pPr>
              <w:jc w:val="left"/>
              <w:rPr>
                <w:rFonts w:cstheme="minorHAnsi"/>
                <w:sz w:val="22"/>
                <w:lang w:val="en-GB"/>
              </w:rPr>
            </w:pPr>
            <w:r w:rsidRPr="00800311">
              <w:rPr>
                <w:rFonts w:cstheme="minorHAnsi"/>
                <w:sz w:val="22"/>
                <w:lang w:val="en-GB"/>
              </w:rPr>
              <w:t xml:space="preserve">Grösslingová 21, Bratislava </w:t>
            </w:r>
          </w:p>
        </w:tc>
        <w:tc>
          <w:tcPr>
            <w:tcW w:w="567" w:type="dxa"/>
            <w:noWrap/>
          </w:tcPr>
          <w:p w:rsidRPr="00800311" w:rsidR="000013BC" w:rsidP="00800311" w:rsidRDefault="000013BC">
            <w:pPr>
              <w:spacing w:before="60" w:after="60"/>
              <w:jc w:val="center"/>
              <w:rPr>
                <w:rFonts w:cstheme="minorHAnsi"/>
                <w:strike/>
                <w:sz w:val="22"/>
                <w:lang w:val="en-GB"/>
              </w:rPr>
            </w:pPr>
            <w:r w:rsidRPr="00800311">
              <w:rPr>
                <w:rFonts w:cstheme="minorHAnsi"/>
                <w:sz w:val="22"/>
                <w:lang w:val="en-GB"/>
              </w:rPr>
              <w:t>5</w:t>
            </w:r>
          </w:p>
        </w:tc>
        <w:tc>
          <w:tcPr>
            <w:tcW w:w="850"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111.56</w:t>
            </w:r>
          </w:p>
        </w:tc>
        <w:tc>
          <w:tcPr>
            <w:tcW w:w="1503" w:type="dxa"/>
            <w:vMerge w:val="restart"/>
            <w:noWrap/>
          </w:tcPr>
          <w:p w:rsidRPr="00800311" w:rsidR="000013BC" w:rsidP="00800311" w:rsidRDefault="000013BC">
            <w:pPr>
              <w:spacing w:before="60" w:after="60"/>
              <w:jc w:val="left"/>
              <w:rPr>
                <w:rFonts w:cstheme="minorHAnsi"/>
                <w:sz w:val="22"/>
                <w:lang w:val="en-GB"/>
              </w:rPr>
            </w:pPr>
            <w:r w:rsidRPr="00800311">
              <w:rPr>
                <w:rFonts w:cstheme="minorHAnsi"/>
                <w:sz w:val="22"/>
                <w:lang w:val="en-GB"/>
              </w:rPr>
              <w:t>24/09/2012 - 31/12/2016</w:t>
            </w:r>
          </w:p>
        </w:tc>
        <w:tc>
          <w:tcPr>
            <w:tcW w:w="1503" w:type="dxa"/>
            <w:vMerge w:val="restart"/>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74,356.99</w:t>
            </w:r>
          </w:p>
        </w:tc>
        <w:tc>
          <w:tcPr>
            <w:tcW w:w="1503" w:type="dxa"/>
            <w:vMerge w:val="restart"/>
          </w:tcPr>
          <w:p w:rsidRPr="00800311" w:rsidR="000013BC" w:rsidP="00800311" w:rsidRDefault="000013BC">
            <w:pPr>
              <w:spacing w:before="60" w:after="60"/>
              <w:jc w:val="center"/>
              <w:rPr>
                <w:rFonts w:cstheme="minorHAnsi"/>
                <w:b/>
                <w:sz w:val="22"/>
                <w:lang w:val="en-GB"/>
              </w:rPr>
            </w:pPr>
            <w:r w:rsidRPr="00800311">
              <w:rPr>
                <w:rFonts w:cstheme="minorHAnsi"/>
                <w:b/>
                <w:sz w:val="22"/>
                <w:lang w:val="en-GB"/>
              </w:rPr>
              <w:t>11,500</w:t>
            </w:r>
          </w:p>
        </w:tc>
      </w:tr>
      <w:tr w:rsidRPr="00800311" w:rsidR="000013BC" w:rsidTr="00DE152E">
        <w:trPr>
          <w:trHeight w:val="112"/>
          <w:jc w:val="center"/>
        </w:trPr>
        <w:tc>
          <w:tcPr>
            <w:tcW w:w="1560" w:type="dxa"/>
            <w:vMerge/>
          </w:tcPr>
          <w:p w:rsidRPr="00800311" w:rsidR="000013BC" w:rsidP="00800311" w:rsidRDefault="000013BC">
            <w:pPr>
              <w:spacing w:before="60" w:after="60"/>
              <w:jc w:val="left"/>
              <w:rPr>
                <w:rFonts w:cstheme="minorHAnsi"/>
                <w:sz w:val="22"/>
                <w:lang w:val="en-GB"/>
              </w:rPr>
            </w:pPr>
          </w:p>
        </w:tc>
        <w:tc>
          <w:tcPr>
            <w:tcW w:w="1657" w:type="dxa"/>
          </w:tcPr>
          <w:p w:rsidRPr="00800311" w:rsidR="000013BC" w:rsidP="00800311" w:rsidRDefault="000013BC">
            <w:pPr>
              <w:spacing w:before="60" w:after="60"/>
              <w:jc w:val="left"/>
              <w:rPr>
                <w:rFonts w:cstheme="minorHAnsi"/>
                <w:sz w:val="22"/>
                <w:lang w:val="en-GB"/>
              </w:rPr>
            </w:pPr>
            <w:r w:rsidRPr="00800311">
              <w:rPr>
                <w:rFonts w:cstheme="minorHAnsi"/>
                <w:sz w:val="22"/>
                <w:lang w:val="en-GB"/>
              </w:rPr>
              <w:t>1/2: 24/09/2012 -31/12/2013</w:t>
            </w:r>
          </w:p>
          <w:p w:rsidRPr="00800311" w:rsidR="000013BC" w:rsidP="00800311" w:rsidRDefault="000013BC">
            <w:pPr>
              <w:spacing w:before="60" w:after="60"/>
              <w:jc w:val="left"/>
              <w:rPr>
                <w:rFonts w:cstheme="minorHAnsi"/>
                <w:sz w:val="22"/>
                <w:lang w:val="en-GB"/>
              </w:rPr>
            </w:pPr>
            <w:r w:rsidRPr="00800311">
              <w:rPr>
                <w:rFonts w:cstheme="minorHAnsi"/>
                <w:sz w:val="22"/>
                <w:lang w:val="en-GB"/>
              </w:rPr>
              <w:t>1/1: 01/01/2014 -</w:t>
            </w:r>
          </w:p>
        </w:tc>
        <w:tc>
          <w:tcPr>
            <w:tcW w:w="1985" w:type="dxa"/>
            <w:vMerge/>
          </w:tcPr>
          <w:p w:rsidRPr="00800311" w:rsidR="000013BC" w:rsidP="00800311" w:rsidRDefault="000013BC">
            <w:pPr>
              <w:spacing w:before="60" w:after="60"/>
              <w:jc w:val="left"/>
              <w:rPr>
                <w:rFonts w:cstheme="minorHAnsi"/>
                <w:sz w:val="22"/>
                <w:lang w:val="en-GB"/>
              </w:rPr>
            </w:pPr>
          </w:p>
        </w:tc>
        <w:tc>
          <w:tcPr>
            <w:tcW w:w="567" w:type="dxa"/>
            <w:noWrap/>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6</w:t>
            </w:r>
          </w:p>
        </w:tc>
        <w:tc>
          <w:tcPr>
            <w:tcW w:w="850"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67.33</w:t>
            </w:r>
          </w:p>
        </w:tc>
        <w:tc>
          <w:tcPr>
            <w:tcW w:w="1503" w:type="dxa"/>
            <w:vMerge/>
            <w:noWrap/>
          </w:tcPr>
          <w:p w:rsidRPr="00800311" w:rsidR="000013BC" w:rsidP="00800311" w:rsidRDefault="000013BC">
            <w:pPr>
              <w:spacing w:before="60" w:after="60"/>
              <w:jc w:val="left"/>
              <w:rPr>
                <w:rFonts w:cstheme="minorHAnsi"/>
                <w:sz w:val="22"/>
                <w:lang w:val="en-GB"/>
              </w:rPr>
            </w:pPr>
          </w:p>
        </w:tc>
        <w:tc>
          <w:tcPr>
            <w:tcW w:w="1503" w:type="dxa"/>
            <w:vMerge/>
          </w:tcPr>
          <w:p w:rsidRPr="00800311" w:rsidR="000013BC" w:rsidP="00800311" w:rsidRDefault="000013BC">
            <w:pPr>
              <w:spacing w:before="60" w:after="60"/>
              <w:jc w:val="center"/>
              <w:rPr>
                <w:rFonts w:cstheme="minorHAnsi"/>
                <w:sz w:val="22"/>
                <w:lang w:val="en-GB"/>
              </w:rPr>
            </w:pPr>
          </w:p>
        </w:tc>
        <w:tc>
          <w:tcPr>
            <w:tcW w:w="1503" w:type="dxa"/>
            <w:vMerge/>
          </w:tcPr>
          <w:p w:rsidRPr="00800311" w:rsidR="000013BC" w:rsidP="00800311" w:rsidRDefault="000013BC">
            <w:pPr>
              <w:spacing w:before="60" w:after="60"/>
              <w:jc w:val="center"/>
              <w:rPr>
                <w:rFonts w:cstheme="minorHAnsi"/>
                <w:sz w:val="22"/>
                <w:lang w:val="en-GB"/>
              </w:rPr>
            </w:pPr>
          </w:p>
        </w:tc>
      </w:tr>
      <w:tr w:rsidRPr="00800311" w:rsidR="000013BC" w:rsidTr="00DE152E">
        <w:trPr>
          <w:trHeight w:val="112"/>
          <w:jc w:val="center"/>
        </w:trPr>
        <w:tc>
          <w:tcPr>
            <w:tcW w:w="1560" w:type="dxa"/>
            <w:vMerge/>
          </w:tcPr>
          <w:p w:rsidRPr="00800311" w:rsidR="000013BC" w:rsidP="00800311" w:rsidRDefault="000013BC">
            <w:pPr>
              <w:spacing w:before="60" w:after="60"/>
              <w:jc w:val="left"/>
              <w:rPr>
                <w:rFonts w:cstheme="minorHAnsi"/>
                <w:sz w:val="22"/>
                <w:lang w:val="en-GB"/>
              </w:rPr>
            </w:pPr>
          </w:p>
        </w:tc>
        <w:tc>
          <w:tcPr>
            <w:tcW w:w="1657" w:type="dxa"/>
          </w:tcPr>
          <w:p w:rsidRPr="00800311" w:rsidR="000013BC" w:rsidP="00800311" w:rsidRDefault="000013BC">
            <w:pPr>
              <w:spacing w:before="60" w:after="60"/>
              <w:jc w:val="left"/>
              <w:rPr>
                <w:rFonts w:cstheme="minorHAnsi"/>
                <w:sz w:val="22"/>
                <w:lang w:val="en-GB"/>
              </w:rPr>
            </w:pPr>
            <w:r w:rsidRPr="00800311">
              <w:rPr>
                <w:rFonts w:cstheme="minorHAnsi"/>
                <w:sz w:val="22"/>
                <w:lang w:val="en-GB"/>
              </w:rPr>
              <w:t>1/2: 24/09/2012 - 31/12/2013</w:t>
            </w:r>
          </w:p>
          <w:p w:rsidRPr="00800311" w:rsidR="000013BC" w:rsidP="00800311" w:rsidRDefault="000013BC">
            <w:pPr>
              <w:spacing w:before="60" w:after="60"/>
              <w:jc w:val="left"/>
              <w:rPr>
                <w:rFonts w:cstheme="minorHAnsi"/>
                <w:sz w:val="22"/>
                <w:lang w:val="en-GB"/>
              </w:rPr>
            </w:pPr>
            <w:r w:rsidRPr="00800311">
              <w:rPr>
                <w:rFonts w:cstheme="minorHAnsi"/>
                <w:sz w:val="22"/>
                <w:lang w:val="en-GB"/>
              </w:rPr>
              <w:t xml:space="preserve">1/1: 01/01/2014 - </w:t>
            </w:r>
          </w:p>
        </w:tc>
        <w:tc>
          <w:tcPr>
            <w:tcW w:w="1985" w:type="dxa"/>
            <w:vMerge/>
          </w:tcPr>
          <w:p w:rsidRPr="00800311" w:rsidR="000013BC" w:rsidP="00800311" w:rsidRDefault="000013BC">
            <w:pPr>
              <w:spacing w:before="60" w:after="60"/>
              <w:jc w:val="left"/>
              <w:rPr>
                <w:rFonts w:cstheme="minorHAnsi"/>
                <w:sz w:val="22"/>
                <w:lang w:val="en-GB"/>
              </w:rPr>
            </w:pPr>
          </w:p>
        </w:tc>
        <w:tc>
          <w:tcPr>
            <w:tcW w:w="567" w:type="dxa"/>
            <w:noWrap/>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12</w:t>
            </w:r>
          </w:p>
        </w:tc>
        <w:tc>
          <w:tcPr>
            <w:tcW w:w="850" w:type="dxa"/>
          </w:tcPr>
          <w:p w:rsidRPr="00800311" w:rsidR="000013BC" w:rsidP="00800311" w:rsidRDefault="000013BC">
            <w:pPr>
              <w:spacing w:before="60" w:after="60"/>
              <w:jc w:val="center"/>
              <w:rPr>
                <w:rFonts w:cstheme="minorHAnsi"/>
                <w:sz w:val="22"/>
                <w:lang w:val="en-GB"/>
              </w:rPr>
            </w:pPr>
            <w:r w:rsidRPr="00800311">
              <w:rPr>
                <w:rFonts w:cstheme="minorHAnsi"/>
                <w:sz w:val="22"/>
                <w:lang w:val="en-GB"/>
              </w:rPr>
              <w:t>67.33</w:t>
            </w:r>
          </w:p>
        </w:tc>
        <w:tc>
          <w:tcPr>
            <w:tcW w:w="1503" w:type="dxa"/>
            <w:vMerge/>
            <w:noWrap/>
          </w:tcPr>
          <w:p w:rsidRPr="00800311" w:rsidR="000013BC" w:rsidP="00800311" w:rsidRDefault="000013BC">
            <w:pPr>
              <w:spacing w:before="60" w:after="60"/>
              <w:jc w:val="left"/>
              <w:rPr>
                <w:rFonts w:cstheme="minorHAnsi"/>
                <w:sz w:val="22"/>
                <w:lang w:val="en-GB"/>
              </w:rPr>
            </w:pPr>
          </w:p>
        </w:tc>
        <w:tc>
          <w:tcPr>
            <w:tcW w:w="1503" w:type="dxa"/>
            <w:vMerge/>
          </w:tcPr>
          <w:p w:rsidRPr="00800311" w:rsidR="000013BC" w:rsidP="00800311" w:rsidRDefault="000013BC">
            <w:pPr>
              <w:spacing w:before="60" w:after="60"/>
              <w:jc w:val="center"/>
              <w:rPr>
                <w:rFonts w:cstheme="minorHAnsi"/>
                <w:sz w:val="22"/>
                <w:lang w:val="en-GB"/>
              </w:rPr>
            </w:pPr>
          </w:p>
        </w:tc>
        <w:tc>
          <w:tcPr>
            <w:tcW w:w="1503" w:type="dxa"/>
            <w:vMerge/>
          </w:tcPr>
          <w:p w:rsidRPr="00800311" w:rsidR="000013BC" w:rsidP="00800311" w:rsidRDefault="000013BC">
            <w:pPr>
              <w:spacing w:before="60" w:after="60"/>
              <w:jc w:val="center"/>
              <w:rPr>
                <w:rFonts w:cstheme="minorHAnsi"/>
                <w:sz w:val="22"/>
                <w:lang w:val="en-GB"/>
              </w:rPr>
            </w:pPr>
          </w:p>
        </w:tc>
      </w:tr>
      <w:tr w:rsidRPr="00800311" w:rsidR="000013BC" w:rsidTr="00DE152E">
        <w:trPr>
          <w:trHeight w:val="112"/>
          <w:jc w:val="center"/>
        </w:trPr>
        <w:tc>
          <w:tcPr>
            <w:tcW w:w="9625" w:type="dxa"/>
            <w:gridSpan w:val="7"/>
          </w:tcPr>
          <w:p w:rsidRPr="00800311" w:rsidR="000013BC" w:rsidP="00800311" w:rsidRDefault="000013BC">
            <w:pPr>
              <w:spacing w:before="60" w:after="60"/>
              <w:jc w:val="right"/>
              <w:rPr>
                <w:rFonts w:cstheme="minorHAnsi"/>
                <w:b/>
                <w:sz w:val="22"/>
                <w:lang w:val="en-GB"/>
              </w:rPr>
            </w:pPr>
            <w:r w:rsidRPr="00800311">
              <w:rPr>
                <w:rFonts w:cstheme="minorHAnsi"/>
                <w:b/>
                <w:sz w:val="22"/>
                <w:lang w:val="en-GB"/>
              </w:rPr>
              <w:t>Total</w:t>
            </w:r>
          </w:p>
        </w:tc>
        <w:tc>
          <w:tcPr>
            <w:tcW w:w="1503" w:type="dxa"/>
          </w:tcPr>
          <w:p w:rsidRPr="00800311" w:rsidR="000013BC" w:rsidP="00800311" w:rsidRDefault="000013BC">
            <w:pPr>
              <w:spacing w:before="60" w:after="60"/>
              <w:jc w:val="center"/>
              <w:rPr>
                <w:rFonts w:cstheme="minorHAnsi"/>
                <w:b/>
                <w:sz w:val="22"/>
                <w:lang w:val="en-GB"/>
              </w:rPr>
            </w:pPr>
            <w:r w:rsidRPr="00800311">
              <w:rPr>
                <w:rFonts w:cstheme="minorHAnsi"/>
                <w:b/>
                <w:sz w:val="22"/>
                <w:lang w:val="en-GB"/>
              </w:rPr>
              <w:t>143,200</w:t>
            </w:r>
          </w:p>
        </w:tc>
      </w:tr>
    </w:tbl>
    <w:p w:rsidRPr="00800311" w:rsidR="004D0EC7" w:rsidP="00800311" w:rsidRDefault="004D0EC7">
      <w:pPr>
        <w:jc w:val="left"/>
        <w:rPr>
          <w:lang w:val="en-GB"/>
        </w:rPr>
      </w:pPr>
    </w:p>
    <w:p w:rsidRPr="00800311" w:rsidR="00AE3B31" w:rsidP="00800311" w:rsidRDefault="00AE3B31">
      <w:pPr>
        <w:jc w:val="left"/>
        <w:rPr>
          <w:lang w:val="en-GB"/>
        </w:rPr>
      </w:pPr>
    </w:p>
    <w:sectPr w:rsidRPr="00800311" w:rsidR="00AE3B31" w:rsidSect="000013BC">
      <w:headerReference w:type="even" r:id="rId15"/>
      <w:headerReference w:type="default" r:id="rId16"/>
      <w:footnotePr>
        <w:numRestart w:val="eachSect"/>
      </w:footnotePr>
      <w:type w:val="evenPage"/>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6D92" w:rsidRPr="008D5A13" w:rsidRDefault="00896D92" w:rsidP="0098410D">
      <w:pPr>
        <w:rPr>
          <w:lang w:val="en-GB"/>
        </w:rPr>
      </w:pPr>
      <w:r w:rsidRPr="008D5A13">
        <w:rPr>
          <w:lang w:val="en-GB"/>
        </w:rPr>
        <w:separator/>
      </w:r>
    </w:p>
  </w:endnote>
  <w:endnote w:type="continuationSeparator" w:id="0">
    <w:p w:rsidR="00896D92" w:rsidRPr="008D5A13" w:rsidRDefault="00896D92" w:rsidP="0098410D">
      <w:pPr>
        <w:rPr>
          <w:lang w:val="en-GB"/>
        </w:rPr>
      </w:pPr>
      <w:r w:rsidRPr="008D5A13">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D92" w:rsidRPr="00150BFA" w:rsidRDefault="00896D92" w:rsidP="00DE152E">
    <w:pPr>
      <w:jc w:val="center"/>
    </w:pPr>
    <w:r>
      <w:rPr>
        <w:noProof/>
        <w:lang w:eastAsia="ja-JP"/>
      </w:rPr>
      <w:drawing>
        <wp:inline distT="0" distB="0" distL="0" distR="0" wp14:anchorId="567F7853" wp14:editId="7337F9BE">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96D92" w:rsidRPr="008D5A13" w:rsidRDefault="00896D92" w:rsidP="00DE152E">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D92" w:rsidRDefault="00896D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D92" w:rsidRPr="000B7195" w:rsidRDefault="00896D92" w:rsidP="00DE152E">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6D92" w:rsidRPr="008D5A13" w:rsidRDefault="00896D92" w:rsidP="0098410D">
      <w:pPr>
        <w:rPr>
          <w:lang w:val="en-GB"/>
        </w:rPr>
      </w:pPr>
      <w:r w:rsidRPr="008D5A13">
        <w:rPr>
          <w:lang w:val="en-GB"/>
        </w:rPr>
        <w:separator/>
      </w:r>
    </w:p>
  </w:footnote>
  <w:footnote w:type="continuationSeparator" w:id="0">
    <w:p w:rsidR="00896D92" w:rsidRPr="008D5A13" w:rsidRDefault="00896D92" w:rsidP="0098410D">
      <w:pPr>
        <w:rPr>
          <w:lang w:val="en-GB"/>
        </w:rPr>
      </w:pPr>
      <w:r w:rsidRPr="008D5A13">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D92" w:rsidRPr="00A45145" w:rsidRDefault="00896D92" w:rsidP="00DE152E">
    <w:pPr>
      <w:jc w:val="center"/>
    </w:pPr>
    <w:r>
      <w:rPr>
        <w:noProof/>
        <w:lang w:eastAsia="ja-JP"/>
      </w:rPr>
      <w:drawing>
        <wp:inline distT="0" distB="0" distL="0" distR="0" wp14:anchorId="28121F5B" wp14:editId="5A49A659">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96D92" w:rsidRPr="008D5A13" w:rsidRDefault="00896D92" w:rsidP="00DE152E">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D92" w:rsidRPr="00A45145" w:rsidRDefault="00896D92" w:rsidP="00DE152E">
    <w:pPr>
      <w:jc w:val="center"/>
    </w:pPr>
    <w:r>
      <w:rPr>
        <w:noProof/>
        <w:lang w:eastAsia="ja-JP"/>
      </w:rPr>
      <w:drawing>
        <wp:inline distT="0" distB="0" distL="0" distR="0" wp14:anchorId="4574D5F3" wp14:editId="2E40A2B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96D92" w:rsidRPr="008D5A13" w:rsidRDefault="00896D92">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D92" w:rsidRPr="004D0EC7" w:rsidRDefault="00896D92"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800311">
      <w:rPr>
        <w:rStyle w:val="PageNumber"/>
        <w:noProof/>
        <w:lang w:val="en-GB"/>
      </w:rPr>
      <w:t>12</w:t>
    </w:r>
    <w:r>
      <w:rPr>
        <w:rStyle w:val="PageNumber"/>
        <w:lang w:val="en-GB"/>
      </w:rPr>
      <w:fldChar w:fldCharType="end"/>
    </w:r>
    <w:r w:rsidRPr="004D0EC7">
      <w:rPr>
        <w:lang w:val="en-GB"/>
      </w:rPr>
      <w:tab/>
    </w:r>
    <w:r>
      <w:rPr>
        <w:lang w:val="en-GB"/>
      </w:rPr>
      <w:t>KOŠŤÁL AND OTHERS v. SLOVAKIA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D92" w:rsidRPr="00882CD5" w:rsidRDefault="00896D92" w:rsidP="00882CD5">
    <w:pPr>
      <w:pStyle w:val="ECHRHeader"/>
      <w:rPr>
        <w:lang w:val="en-GB"/>
      </w:rPr>
    </w:pPr>
    <w:r w:rsidRPr="00882CD5">
      <w:rPr>
        <w:lang w:val="en-GB"/>
      </w:rPr>
      <w:tab/>
    </w:r>
    <w:r>
      <w:rPr>
        <w:lang w:val="en-GB"/>
      </w:rPr>
      <w:t>KOŠŤÁL AND OTHERS v. SLOVAKIA</w:t>
    </w:r>
    <w:r w:rsidRPr="00882CD5">
      <w:rPr>
        <w:lang w:val="en-GB"/>
      </w:rPr>
      <w:t xml:space="preserve"> JUDGMENT</w:t>
    </w:r>
    <w:r w:rsidRPr="00882CD5">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800311">
      <w:rPr>
        <w:rStyle w:val="PageNumber"/>
        <w:noProof/>
        <w:lang w:val="en-GB"/>
      </w:rPr>
      <w:t>1</w:t>
    </w:r>
    <w:r>
      <w:rPr>
        <w:rStyle w:val="PageNumber"/>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D92" w:rsidRPr="004D0EC7" w:rsidRDefault="00896D92" w:rsidP="000013BC">
    <w:pPr>
      <w:pStyle w:val="ECHRHeader"/>
      <w:tabs>
        <w:tab w:val="clear" w:pos="3686"/>
        <w:tab w:val="clear" w:pos="7371"/>
        <w:tab w:val="center" w:pos="5954"/>
        <w:tab w:val="right" w:pos="11907"/>
      </w:tabs>
      <w:ind w:firstLine="426"/>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800311">
      <w:rPr>
        <w:rStyle w:val="PageNumber"/>
        <w:noProof/>
        <w:lang w:val="en-GB"/>
      </w:rPr>
      <w:t>30</w:t>
    </w:r>
    <w:r>
      <w:rPr>
        <w:rStyle w:val="PageNumber"/>
        <w:lang w:val="en-GB"/>
      </w:rPr>
      <w:fldChar w:fldCharType="end"/>
    </w:r>
    <w:r w:rsidRPr="004D0EC7">
      <w:rPr>
        <w:lang w:val="en-GB"/>
      </w:rPr>
      <w:tab/>
    </w:r>
    <w:r>
      <w:rPr>
        <w:lang w:val="en-GB"/>
      </w:rPr>
      <w:t>KOŠŤÁL AND OTHERS v. SLOVAKIA 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D92" w:rsidRPr="00882CD5" w:rsidRDefault="00896D92" w:rsidP="000013BC">
    <w:pPr>
      <w:pStyle w:val="ECHRHeader"/>
      <w:tabs>
        <w:tab w:val="clear" w:pos="3686"/>
        <w:tab w:val="clear" w:pos="7371"/>
        <w:tab w:val="center" w:pos="5954"/>
        <w:tab w:val="right" w:pos="11907"/>
      </w:tabs>
      <w:rPr>
        <w:lang w:val="en-GB"/>
      </w:rPr>
    </w:pPr>
    <w:r w:rsidRPr="00882CD5">
      <w:rPr>
        <w:lang w:val="en-GB"/>
      </w:rPr>
      <w:tab/>
    </w:r>
    <w:r>
      <w:rPr>
        <w:lang w:val="en-GB"/>
      </w:rPr>
      <w:t>KOŠŤÁL AND OTHERS v. SLOVAKIA</w:t>
    </w:r>
    <w:r w:rsidRPr="00882CD5">
      <w:rPr>
        <w:lang w:val="en-GB"/>
      </w:rPr>
      <w:t xml:space="preserve"> JUDGMENT</w:t>
    </w:r>
    <w:r w:rsidRPr="00882CD5">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800311">
      <w:rPr>
        <w:rStyle w:val="PageNumber"/>
        <w:noProof/>
        <w:lang w:val="en-GB"/>
      </w:rPr>
      <w:t>29</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0E9AC"/>
    <w:lvl w:ilvl="0">
      <w:start w:val="1"/>
      <w:numFmt w:val="bullet"/>
      <w:lvlText w:val=""/>
      <w:lvlJc w:val="left"/>
      <w:pPr>
        <w:tabs>
          <w:tab w:val="num" w:pos="360"/>
        </w:tabs>
        <w:ind w:left="360" w:hanging="360"/>
      </w:pPr>
      <w:rPr>
        <w:rFonts w:ascii="Symbol" w:hAnsi="Symbol" w:hint="default"/>
      </w:rPr>
    </w:lvl>
  </w:abstractNum>
  <w:abstractNum w:abstractNumId="10">
    <w:nsid w:val="0066004F"/>
    <w:multiLevelType w:val="multilevel"/>
    <w:tmpl w:val="040C001D"/>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163F153D"/>
    <w:multiLevelType w:val="multilevel"/>
    <w:tmpl w:val="040C001F"/>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9BB3373"/>
    <w:multiLevelType w:val="hybridMultilevel"/>
    <w:tmpl w:val="3EC452AC"/>
    <w:lvl w:ilvl="0" w:tplc="041B000F">
      <w:start w:val="1"/>
      <w:numFmt w:val="decimal"/>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16">
    <w:nsid w:val="37E334EF"/>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DB3476D"/>
    <w:multiLevelType w:val="hybridMultilevel"/>
    <w:tmpl w:val="E7F060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EE61871"/>
    <w:multiLevelType w:val="hybridMultilevel"/>
    <w:tmpl w:val="DCDA4304"/>
    <w:lvl w:ilvl="0" w:tplc="BB40035C">
      <w:start w:val="1"/>
      <w:numFmt w:val="decimal"/>
      <w:lvlRestart w:val="0"/>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nsid w:val="518E01B6"/>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7737461D"/>
    <w:multiLevelType w:val="multilevel"/>
    <w:tmpl w:val="040C0023"/>
    <w:styleLink w:val="ArticleSection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7"/>
  </w:num>
  <w:num w:numId="2">
    <w:abstractNumId w:val="25"/>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1"/>
  </w:num>
  <w:num w:numId="6">
    <w:abstractNumId w:val="25"/>
  </w:num>
  <w:num w:numId="7">
    <w:abstractNumId w:val="11"/>
  </w:num>
  <w:num w:numId="8">
    <w:abstractNumId w:val="6"/>
  </w:num>
  <w:num w:numId="9">
    <w:abstractNumId w:val="22"/>
  </w:num>
  <w:num w:numId="10">
    <w:abstractNumId w:val="19"/>
  </w:num>
  <w:num w:numId="11">
    <w:abstractNumId w:val="14"/>
  </w:num>
  <w:num w:numId="12">
    <w:abstractNumId w:val="13"/>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3"/>
  </w:num>
  <w:num w:numId="22">
    <w:abstractNumId w:val="20"/>
  </w:num>
  <w:num w:numId="23">
    <w:abstractNumId w:val="12"/>
  </w:num>
  <w:num w:numId="24">
    <w:abstractNumId w:val="10"/>
  </w:num>
  <w:num w:numId="25">
    <w:abstractNumId w:val="24"/>
  </w:num>
  <w:num w:numId="26">
    <w:abstractNumId w:val="16"/>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9"/>
  </w:num>
  <w:num w:numId="30">
    <w:abstractNumId w:val="18"/>
  </w:num>
  <w:num w:numId="31">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E90841"/>
    <w:rsid w:val="000013BC"/>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925AD"/>
    <w:rsid w:val="000A24EB"/>
    <w:rsid w:val="000B6923"/>
    <w:rsid w:val="000B7195"/>
    <w:rsid w:val="000C5F3C"/>
    <w:rsid w:val="000C6DCC"/>
    <w:rsid w:val="000D47AA"/>
    <w:rsid w:val="000D721F"/>
    <w:rsid w:val="000E069B"/>
    <w:rsid w:val="000E0E82"/>
    <w:rsid w:val="000E1DC5"/>
    <w:rsid w:val="000E223F"/>
    <w:rsid w:val="000E7D45"/>
    <w:rsid w:val="000F7851"/>
    <w:rsid w:val="00101505"/>
    <w:rsid w:val="00104E23"/>
    <w:rsid w:val="00110DA8"/>
    <w:rsid w:val="00111B0C"/>
    <w:rsid w:val="00120D6C"/>
    <w:rsid w:val="001257EC"/>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F98"/>
    <w:rsid w:val="001C2A42"/>
    <w:rsid w:val="001D63ED"/>
    <w:rsid w:val="001D7348"/>
    <w:rsid w:val="001E035B"/>
    <w:rsid w:val="001E0961"/>
    <w:rsid w:val="001E3EAE"/>
    <w:rsid w:val="001E6F32"/>
    <w:rsid w:val="001F2145"/>
    <w:rsid w:val="001F6262"/>
    <w:rsid w:val="001F67B0"/>
    <w:rsid w:val="001F7B3D"/>
    <w:rsid w:val="00205F9F"/>
    <w:rsid w:val="00207804"/>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532C5"/>
    <w:rsid w:val="00260C03"/>
    <w:rsid w:val="0026540E"/>
    <w:rsid w:val="00275123"/>
    <w:rsid w:val="00282240"/>
    <w:rsid w:val="00287AD5"/>
    <w:rsid w:val="002948AD"/>
    <w:rsid w:val="002A01CC"/>
    <w:rsid w:val="002A61B1"/>
    <w:rsid w:val="002A663C"/>
    <w:rsid w:val="002B444B"/>
    <w:rsid w:val="002B5887"/>
    <w:rsid w:val="002C0E27"/>
    <w:rsid w:val="002C3040"/>
    <w:rsid w:val="002C4433"/>
    <w:rsid w:val="002D022D"/>
    <w:rsid w:val="002D24BB"/>
    <w:rsid w:val="002E46DA"/>
    <w:rsid w:val="002F2AF7"/>
    <w:rsid w:val="002F7E1C"/>
    <w:rsid w:val="00301A75"/>
    <w:rsid w:val="00302F70"/>
    <w:rsid w:val="0030336F"/>
    <w:rsid w:val="0030375E"/>
    <w:rsid w:val="00312A30"/>
    <w:rsid w:val="00320F72"/>
    <w:rsid w:val="0032463E"/>
    <w:rsid w:val="00326224"/>
    <w:rsid w:val="00337EE4"/>
    <w:rsid w:val="00340FFD"/>
    <w:rsid w:val="00345C41"/>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741"/>
    <w:rsid w:val="003F5F7B"/>
    <w:rsid w:val="003F7D64"/>
    <w:rsid w:val="00414300"/>
    <w:rsid w:val="00420703"/>
    <w:rsid w:val="00425C67"/>
    <w:rsid w:val="00427E7A"/>
    <w:rsid w:val="00436C4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0EC7"/>
    <w:rsid w:val="004D15F3"/>
    <w:rsid w:val="004D5311"/>
    <w:rsid w:val="004D5DCC"/>
    <w:rsid w:val="004D7E45"/>
    <w:rsid w:val="004F10AF"/>
    <w:rsid w:val="004F11A4"/>
    <w:rsid w:val="004F2389"/>
    <w:rsid w:val="004F304D"/>
    <w:rsid w:val="004F61BE"/>
    <w:rsid w:val="004F66B1"/>
    <w:rsid w:val="00510DB4"/>
    <w:rsid w:val="00511C07"/>
    <w:rsid w:val="00513D43"/>
    <w:rsid w:val="00515F09"/>
    <w:rsid w:val="005173A6"/>
    <w:rsid w:val="00520BAA"/>
    <w:rsid w:val="005217D8"/>
    <w:rsid w:val="00525208"/>
    <w:rsid w:val="005257A5"/>
    <w:rsid w:val="005264C0"/>
    <w:rsid w:val="00526A8A"/>
    <w:rsid w:val="00531DF2"/>
    <w:rsid w:val="00537476"/>
    <w:rsid w:val="00540DD1"/>
    <w:rsid w:val="005442EE"/>
    <w:rsid w:val="00545DA6"/>
    <w:rsid w:val="00547353"/>
    <w:rsid w:val="005474E7"/>
    <w:rsid w:val="005512A3"/>
    <w:rsid w:val="005578CE"/>
    <w:rsid w:val="00560D7C"/>
    <w:rsid w:val="00562781"/>
    <w:rsid w:val="00562B6C"/>
    <w:rsid w:val="0057271C"/>
    <w:rsid w:val="00572845"/>
    <w:rsid w:val="00592772"/>
    <w:rsid w:val="0059574A"/>
    <w:rsid w:val="005A1B9B"/>
    <w:rsid w:val="005A6751"/>
    <w:rsid w:val="005B092E"/>
    <w:rsid w:val="005B152C"/>
    <w:rsid w:val="005B1EE0"/>
    <w:rsid w:val="005B2888"/>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93B"/>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17852"/>
    <w:rsid w:val="00723580"/>
    <w:rsid w:val="00723755"/>
    <w:rsid w:val="0073136C"/>
    <w:rsid w:val="00731F0F"/>
    <w:rsid w:val="00733250"/>
    <w:rsid w:val="00741404"/>
    <w:rsid w:val="007449E5"/>
    <w:rsid w:val="0074750E"/>
    <w:rsid w:val="00747FF0"/>
    <w:rsid w:val="00764D4E"/>
    <w:rsid w:val="00765A1F"/>
    <w:rsid w:val="00775B6D"/>
    <w:rsid w:val="00776D68"/>
    <w:rsid w:val="007850EE"/>
    <w:rsid w:val="00785B95"/>
    <w:rsid w:val="00790E96"/>
    <w:rsid w:val="00793366"/>
    <w:rsid w:val="00795B66"/>
    <w:rsid w:val="007A716F"/>
    <w:rsid w:val="007B270A"/>
    <w:rsid w:val="007C0695"/>
    <w:rsid w:val="007C419A"/>
    <w:rsid w:val="007C4CC8"/>
    <w:rsid w:val="007C5426"/>
    <w:rsid w:val="007C5798"/>
    <w:rsid w:val="007D04F5"/>
    <w:rsid w:val="007D4832"/>
    <w:rsid w:val="007E21B2"/>
    <w:rsid w:val="007E2C4E"/>
    <w:rsid w:val="007F1905"/>
    <w:rsid w:val="00800311"/>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60C"/>
    <w:rsid w:val="00882CD5"/>
    <w:rsid w:val="00893576"/>
    <w:rsid w:val="00893E73"/>
    <w:rsid w:val="00896D92"/>
    <w:rsid w:val="008B02DC"/>
    <w:rsid w:val="008B57CE"/>
    <w:rsid w:val="008C26DE"/>
    <w:rsid w:val="008D2225"/>
    <w:rsid w:val="008D4752"/>
    <w:rsid w:val="008D5A13"/>
    <w:rsid w:val="008E271C"/>
    <w:rsid w:val="008E3A08"/>
    <w:rsid w:val="008E418E"/>
    <w:rsid w:val="008E5BC6"/>
    <w:rsid w:val="008E6A25"/>
    <w:rsid w:val="008F3AEC"/>
    <w:rsid w:val="008F5193"/>
    <w:rsid w:val="008F6B36"/>
    <w:rsid w:val="009013A7"/>
    <w:rsid w:val="009017FB"/>
    <w:rsid w:val="009017FC"/>
    <w:rsid w:val="00904F03"/>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630C7"/>
    <w:rsid w:val="00972B55"/>
    <w:rsid w:val="009743B7"/>
    <w:rsid w:val="00981959"/>
    <w:rsid w:val="0098228B"/>
    <w:rsid w:val="009828DA"/>
    <w:rsid w:val="0098410D"/>
    <w:rsid w:val="00985BAB"/>
    <w:rsid w:val="009B1B5F"/>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0BCD"/>
    <w:rsid w:val="00A94C20"/>
    <w:rsid w:val="00AA227F"/>
    <w:rsid w:val="00AA3BC7"/>
    <w:rsid w:val="00AA754A"/>
    <w:rsid w:val="00AB099E"/>
    <w:rsid w:val="00AB4328"/>
    <w:rsid w:val="00AE0A2E"/>
    <w:rsid w:val="00AE354C"/>
    <w:rsid w:val="00AE3B31"/>
    <w:rsid w:val="00AF4B07"/>
    <w:rsid w:val="00AF6186"/>
    <w:rsid w:val="00AF7A3A"/>
    <w:rsid w:val="00B160DB"/>
    <w:rsid w:val="00B20836"/>
    <w:rsid w:val="00B235BB"/>
    <w:rsid w:val="00B27A44"/>
    <w:rsid w:val="00B30BBF"/>
    <w:rsid w:val="00B33C03"/>
    <w:rsid w:val="00B44E56"/>
    <w:rsid w:val="00B46543"/>
    <w:rsid w:val="00B47D33"/>
    <w:rsid w:val="00B52BE0"/>
    <w:rsid w:val="00B54133"/>
    <w:rsid w:val="00B701ED"/>
    <w:rsid w:val="00B748F7"/>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2397"/>
    <w:rsid w:val="00D00ABB"/>
    <w:rsid w:val="00D014D4"/>
    <w:rsid w:val="00D02EEC"/>
    <w:rsid w:val="00D03551"/>
    <w:rsid w:val="00D06A63"/>
    <w:rsid w:val="00D07E0E"/>
    <w:rsid w:val="00D11478"/>
    <w:rsid w:val="00D15ED0"/>
    <w:rsid w:val="00D21B3E"/>
    <w:rsid w:val="00D21FED"/>
    <w:rsid w:val="00D24251"/>
    <w:rsid w:val="00D343E2"/>
    <w:rsid w:val="00D361A2"/>
    <w:rsid w:val="00D36923"/>
    <w:rsid w:val="00D44C2E"/>
    <w:rsid w:val="00D45414"/>
    <w:rsid w:val="00D50A0A"/>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152E"/>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0841"/>
    <w:rsid w:val="00E97396"/>
    <w:rsid w:val="00EA185E"/>
    <w:rsid w:val="00EA592A"/>
    <w:rsid w:val="00EB14E4"/>
    <w:rsid w:val="00EB32A5"/>
    <w:rsid w:val="00EB34ED"/>
    <w:rsid w:val="00EB447C"/>
    <w:rsid w:val="00EB7BE0"/>
    <w:rsid w:val="00EC1C8A"/>
    <w:rsid w:val="00EC315E"/>
    <w:rsid w:val="00ED077C"/>
    <w:rsid w:val="00ED1190"/>
    <w:rsid w:val="00ED6544"/>
    <w:rsid w:val="00EE0277"/>
    <w:rsid w:val="00EE3E00"/>
    <w:rsid w:val="00EE5DD2"/>
    <w:rsid w:val="00EF3DB4"/>
    <w:rsid w:val="00EF6C4D"/>
    <w:rsid w:val="00F00A79"/>
    <w:rsid w:val="00F00E86"/>
    <w:rsid w:val="00F07C1E"/>
    <w:rsid w:val="00F105DB"/>
    <w:rsid w:val="00F132BC"/>
    <w:rsid w:val="00F13D80"/>
    <w:rsid w:val="00F16AAA"/>
    <w:rsid w:val="00F1709C"/>
    <w:rsid w:val="00F21161"/>
    <w:rsid w:val="00F218EF"/>
    <w:rsid w:val="00F21BC7"/>
    <w:rsid w:val="00F266A2"/>
    <w:rsid w:val="00F32269"/>
    <w:rsid w:val="00F56A6F"/>
    <w:rsid w:val="00F5709C"/>
    <w:rsid w:val="00F64EF1"/>
    <w:rsid w:val="00F8391F"/>
    <w:rsid w:val="00F8765F"/>
    <w:rsid w:val="00F90767"/>
    <w:rsid w:val="00FA685B"/>
    <w:rsid w:val="00FB0C01"/>
    <w:rsid w:val="00FC18F2"/>
    <w:rsid w:val="00FC39E5"/>
    <w:rsid w:val="00FC3A78"/>
    <w:rsid w:val="00FD1005"/>
    <w:rsid w:val="00FD6C75"/>
    <w:rsid w:val="00FE71B3"/>
    <w:rsid w:val="00FF42C5"/>
    <w:rsid w:val="00FF4C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64393B"/>
  </w:style>
  <w:style w:type="paragraph" w:customStyle="1" w:styleId="DecList">
    <w:name w:val="Dec_List"/>
    <w:basedOn w:val="Normal"/>
    <w:uiPriority w:val="9"/>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E90841"/>
    <w:rPr>
      <w:rFonts w:eastAsiaTheme="minorEastAsia"/>
      <w:sz w:val="24"/>
    </w:rPr>
  </w:style>
  <w:style w:type="table" w:customStyle="1" w:styleId="UGTable1">
    <w:name w:val="UG_Table1"/>
    <w:basedOn w:val="TableNormal"/>
    <w:uiPriority w:val="99"/>
    <w:rsid w:val="000013BC"/>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0013BC"/>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character" w:customStyle="1" w:styleId="JuNames0">
    <w:name w:val="Ju_Names"/>
    <w:rsid w:val="000013BC"/>
    <w:rPr>
      <w:smallCaps/>
    </w:rPr>
  </w:style>
  <w:style w:type="numbering" w:customStyle="1" w:styleId="1111111">
    <w:name w:val="1 / 1.1 / 1.1.11"/>
    <w:basedOn w:val="NoList"/>
    <w:next w:val="111111"/>
    <w:uiPriority w:val="99"/>
    <w:semiHidden/>
    <w:rsid w:val="000013BC"/>
    <w:pPr>
      <w:numPr>
        <w:numId w:val="23"/>
      </w:numPr>
    </w:pPr>
  </w:style>
  <w:style w:type="numbering" w:customStyle="1" w:styleId="1ai1">
    <w:name w:val="1 / a / i1"/>
    <w:basedOn w:val="NoList"/>
    <w:next w:val="1ai"/>
    <w:uiPriority w:val="99"/>
    <w:semiHidden/>
    <w:rsid w:val="000013BC"/>
    <w:pPr>
      <w:numPr>
        <w:numId w:val="24"/>
      </w:numPr>
    </w:pPr>
  </w:style>
  <w:style w:type="numbering" w:customStyle="1" w:styleId="ArticleSection1">
    <w:name w:val="Article / Section1"/>
    <w:basedOn w:val="NoList"/>
    <w:next w:val="ArticleSection"/>
    <w:uiPriority w:val="99"/>
    <w:semiHidden/>
    <w:rsid w:val="000013BC"/>
    <w:pPr>
      <w:numPr>
        <w:numId w:val="25"/>
      </w:numPr>
    </w:pPr>
  </w:style>
  <w:style w:type="paragraph" w:customStyle="1" w:styleId="NoteHeading1">
    <w:name w:val="Note Heading1"/>
    <w:basedOn w:val="Normal"/>
    <w:next w:val="Normal"/>
    <w:uiPriority w:val="99"/>
    <w:semiHidden/>
    <w:rsid w:val="000013BC"/>
  </w:style>
  <w:style w:type="table" w:customStyle="1" w:styleId="Table3Deffects11">
    <w:name w:val="Table 3D effects 11"/>
    <w:basedOn w:val="TableNormal"/>
    <w:next w:val="Table3Deffects1"/>
    <w:uiPriority w:val="99"/>
    <w:semiHidden/>
    <w:rsid w:val="000013BC"/>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0013BC"/>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0013BC"/>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0013BC"/>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0013BC"/>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0013BC"/>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0013BC"/>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0013BC"/>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0013BC"/>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0013BC"/>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0013BC"/>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0013BC"/>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0013BC"/>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0013BC"/>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0013BC"/>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0013BC"/>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0013BC"/>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0013BC"/>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0013BC"/>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0013BC"/>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0013BC"/>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0013BC"/>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0013BC"/>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0013BC"/>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0013BC"/>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0013BC"/>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0013BC"/>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0013BC"/>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0013BC"/>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0013BC"/>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0013BC"/>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0013BC"/>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0013BC"/>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0013BC"/>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0013BC"/>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0013BC"/>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0013BC"/>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0013BC"/>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0013BC"/>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0013BC"/>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0013BC"/>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0013BC"/>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0013BC"/>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NoteHeadingChar1">
    <w:name w:val="Note Heading Char1"/>
    <w:basedOn w:val="DefaultParagraphFont"/>
    <w:uiPriority w:val="99"/>
    <w:semiHidden/>
    <w:rsid w:val="000013BC"/>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D94390-3DC1-4885-8B98-AFE5EF68D038}"/>
</file>

<file path=customXml/itemProps2.xml><?xml version="1.0" encoding="utf-8"?>
<ds:datastoreItem xmlns:ds="http://schemas.openxmlformats.org/officeDocument/2006/customXml" ds:itemID="{A9EFDFD3-489C-403F-AB9C-F4C1855DAA7E}"/>
</file>

<file path=customXml/itemProps3.xml><?xml version="1.0" encoding="utf-8"?>
<ds:datastoreItem xmlns:ds="http://schemas.openxmlformats.org/officeDocument/2006/customXml" ds:itemID="{66EB6570-E6CA-4B5B-8447-E491585CB9EF}"/>
</file>

<file path=customXml/itemProps4.xml><?xml version="1.0" encoding="utf-8"?>
<ds:datastoreItem xmlns:ds="http://schemas.openxmlformats.org/officeDocument/2006/customXml" ds:itemID="{07F64596-82E0-4C24-9259-35ACB064AEBE}"/>
</file>

<file path=docProps/app.xml><?xml version="1.0" encoding="utf-8"?>
<Properties xmlns="http://schemas.openxmlformats.org/officeDocument/2006/extended-properties" xmlns:vt="http://schemas.openxmlformats.org/officeDocument/2006/docPropsVTypes">
  <Template>Normal.dotm</Template>
  <TotalTime>0</TotalTime>
  <Pages>1</Pages>
  <Words>5232</Words>
  <Characters>29827</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2019-12-05T08:43:00Z</dcterms:created>
  <dcterms:modified xsi:type="dcterms:W3CDTF">2019-12-05T08:43:00Z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2294/17</vt:lpwstr>
  </property>
  <property fmtid="{D5CDD505-2E9C-101B-9397-08002B2CF9AE}" pid="4" name="CASEID">
    <vt:lpwstr>1275394</vt:lpwstr>
  </property>
  <property fmtid="{D5CDD505-2E9C-101B-9397-08002B2CF9AE}" pid="5" name="ContentTypeId">
    <vt:lpwstr>0x010100558EB02BDB9E204AB350EDD385B68E10</vt:lpwstr>
  </property>
</Properties>
</file>