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5.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D5760" w:rsidR="00D420F3" w:rsidP="002D5760" w:rsidRDefault="00D420F3">
      <w:pPr>
        <w:pStyle w:val="ECHRDecisionBody"/>
        <w:jc w:val="center"/>
      </w:pPr>
    </w:p>
    <w:p w:rsidRPr="002D5760" w:rsidR="00F86307" w:rsidP="002D5760" w:rsidRDefault="00F86307">
      <w:pPr>
        <w:pStyle w:val="ECHRDecisionBody"/>
        <w:jc w:val="center"/>
      </w:pPr>
    </w:p>
    <w:p w:rsidRPr="002D5760" w:rsidR="00F86307" w:rsidP="002D5760" w:rsidRDefault="00F86307">
      <w:pPr>
        <w:pStyle w:val="ECHRDecisionBody"/>
        <w:jc w:val="center"/>
      </w:pPr>
    </w:p>
    <w:p w:rsidRPr="002D5760" w:rsidR="00D420F3" w:rsidP="002D5760" w:rsidRDefault="00B16656">
      <w:pPr>
        <w:jc w:val="center"/>
      </w:pPr>
      <w:r w:rsidRPr="002D5760">
        <w:t>SECOND SECTION</w:t>
      </w:r>
    </w:p>
    <w:p w:rsidRPr="002D5760" w:rsidR="001364A7" w:rsidP="002D5760" w:rsidRDefault="001364A7">
      <w:pPr>
        <w:jc w:val="center"/>
      </w:pPr>
    </w:p>
    <w:p w:rsidRPr="002D5760" w:rsidR="00F86307" w:rsidP="002D5760" w:rsidRDefault="00F86307">
      <w:pPr>
        <w:jc w:val="center"/>
      </w:pPr>
    </w:p>
    <w:p w:rsidRPr="002D5760" w:rsidR="00F86307" w:rsidP="002D5760" w:rsidRDefault="00F86307">
      <w:pPr>
        <w:jc w:val="center"/>
      </w:pPr>
    </w:p>
    <w:p w:rsidRPr="002D5760" w:rsidR="00937755" w:rsidP="002D5760" w:rsidRDefault="00937755">
      <w:pPr>
        <w:jc w:val="center"/>
      </w:pPr>
    </w:p>
    <w:p w:rsidRPr="002D5760" w:rsidR="00F86307" w:rsidP="002D5760" w:rsidRDefault="00F86307">
      <w:pPr>
        <w:jc w:val="center"/>
      </w:pPr>
    </w:p>
    <w:p w:rsidRPr="002D5760" w:rsidR="00F86307" w:rsidP="002D5760" w:rsidRDefault="00F86307">
      <w:pPr>
        <w:jc w:val="center"/>
      </w:pPr>
    </w:p>
    <w:p w:rsidRPr="002D5760" w:rsidR="00F86307" w:rsidP="002D5760" w:rsidRDefault="00F86307">
      <w:pPr>
        <w:jc w:val="center"/>
      </w:pPr>
    </w:p>
    <w:p w:rsidRPr="002D5760" w:rsidR="00D420F3" w:rsidP="002D5760" w:rsidRDefault="0077175D">
      <w:pPr>
        <w:jc w:val="center"/>
        <w:rPr>
          <w:b/>
        </w:rPr>
      </w:pPr>
      <w:bookmarkStart w:name="To" w:id="0"/>
      <w:r w:rsidRPr="002D5760">
        <w:rPr>
          <w:b/>
        </w:rPr>
        <w:t xml:space="preserve">CASE OF </w:t>
      </w:r>
      <w:bookmarkEnd w:id="0"/>
      <w:r w:rsidRPr="002D5760" w:rsidR="00B16656">
        <w:rPr>
          <w:b/>
        </w:rPr>
        <w:t>ŠARANOVIĆ v. MONTENEGRO</w:t>
      </w:r>
    </w:p>
    <w:p w:rsidRPr="002D5760" w:rsidR="00D420F3" w:rsidP="002D5760" w:rsidRDefault="00D420F3">
      <w:pPr>
        <w:jc w:val="center"/>
      </w:pPr>
    </w:p>
    <w:p w:rsidRPr="002D5760" w:rsidR="00D420F3" w:rsidP="002D5760" w:rsidRDefault="0077175D">
      <w:pPr>
        <w:jc w:val="center"/>
        <w:rPr>
          <w:i/>
        </w:rPr>
      </w:pPr>
      <w:r w:rsidRPr="002D5760">
        <w:rPr>
          <w:i/>
        </w:rPr>
        <w:t>(</w:t>
      </w:r>
      <w:r w:rsidRPr="002D5760" w:rsidR="00B16656">
        <w:rPr>
          <w:i/>
        </w:rPr>
        <w:t>Application no. 31775/16</w:t>
      </w:r>
      <w:r w:rsidRPr="002D5760">
        <w:rPr>
          <w:i/>
        </w:rPr>
        <w:t>)</w:t>
      </w:r>
    </w:p>
    <w:p w:rsidRPr="002D5760" w:rsidR="00D420F3" w:rsidP="002D5760" w:rsidRDefault="00D420F3">
      <w:pPr>
        <w:jc w:val="center"/>
      </w:pPr>
    </w:p>
    <w:p w:rsidRPr="002D5760" w:rsidR="00D420F3" w:rsidP="002D5760" w:rsidRDefault="00D420F3">
      <w:pPr>
        <w:jc w:val="center"/>
      </w:pPr>
    </w:p>
    <w:p w:rsidRPr="002D5760" w:rsidR="00937755" w:rsidP="002D5760" w:rsidRDefault="00937755">
      <w:pPr>
        <w:jc w:val="center"/>
      </w:pPr>
    </w:p>
    <w:p w:rsidRPr="002D5760" w:rsidR="00D420F3" w:rsidP="002D5760" w:rsidRDefault="00D420F3">
      <w:pPr>
        <w:jc w:val="center"/>
        <w:rPr>
          <w:szCs w:val="24"/>
        </w:rPr>
      </w:pPr>
    </w:p>
    <w:p w:rsidRPr="002D5760" w:rsidR="00937755" w:rsidP="002D5760" w:rsidRDefault="00937755">
      <w:pPr>
        <w:jc w:val="center"/>
        <w:rPr>
          <w:szCs w:val="24"/>
        </w:rPr>
      </w:pPr>
    </w:p>
    <w:p w:rsidRPr="002D5760" w:rsidR="00937755" w:rsidP="002D5760" w:rsidRDefault="00937755">
      <w:pPr>
        <w:jc w:val="center"/>
        <w:rPr>
          <w:szCs w:val="24"/>
        </w:rPr>
      </w:pPr>
    </w:p>
    <w:p w:rsidRPr="002D5760" w:rsidR="00F86307" w:rsidP="002D5760" w:rsidRDefault="00F86307">
      <w:pPr>
        <w:jc w:val="center"/>
        <w:rPr>
          <w:szCs w:val="24"/>
        </w:rPr>
      </w:pPr>
    </w:p>
    <w:p w:rsidRPr="002D5760" w:rsidR="00F86307" w:rsidP="002D5760" w:rsidRDefault="00F86307">
      <w:pPr>
        <w:jc w:val="center"/>
        <w:rPr>
          <w:szCs w:val="24"/>
        </w:rPr>
      </w:pPr>
    </w:p>
    <w:p w:rsidRPr="002D5760" w:rsidR="00F86307" w:rsidP="002D5760" w:rsidRDefault="00F86307">
      <w:pPr>
        <w:jc w:val="center"/>
        <w:rPr>
          <w:szCs w:val="24"/>
        </w:rPr>
      </w:pPr>
    </w:p>
    <w:p w:rsidRPr="002D5760" w:rsidR="00F86307" w:rsidP="002D5760" w:rsidRDefault="00F86307">
      <w:pPr>
        <w:jc w:val="center"/>
        <w:rPr>
          <w:szCs w:val="24"/>
        </w:rPr>
      </w:pPr>
      <w:r w:rsidRPr="002D5760">
        <w:rPr>
          <w:szCs w:val="24"/>
        </w:rPr>
        <w:t>JUDGMENT</w:t>
      </w:r>
    </w:p>
    <w:p w:rsidRPr="002D5760" w:rsidR="00F86307" w:rsidP="002D5760" w:rsidRDefault="00F86307">
      <w:pPr>
        <w:jc w:val="center"/>
        <w:rPr>
          <w:szCs w:val="24"/>
        </w:rPr>
      </w:pPr>
    </w:p>
    <w:p w:rsidRPr="002D5760" w:rsidR="00F86307" w:rsidP="002D5760" w:rsidRDefault="00F86307">
      <w:pPr>
        <w:jc w:val="center"/>
        <w:rPr>
          <w:szCs w:val="24"/>
        </w:rPr>
      </w:pPr>
    </w:p>
    <w:p w:rsidRPr="002D5760" w:rsidR="00F86307" w:rsidP="002D5760" w:rsidRDefault="00F86307">
      <w:pPr>
        <w:jc w:val="center"/>
        <w:rPr>
          <w:szCs w:val="24"/>
        </w:rPr>
      </w:pPr>
      <w:r w:rsidRPr="002D5760">
        <w:rPr>
          <w:szCs w:val="24"/>
        </w:rPr>
        <w:t>STRASBOURG</w:t>
      </w:r>
    </w:p>
    <w:p w:rsidRPr="002D5760" w:rsidR="00F86307" w:rsidP="002D5760" w:rsidRDefault="00F86307">
      <w:pPr>
        <w:jc w:val="center"/>
        <w:rPr>
          <w:szCs w:val="24"/>
        </w:rPr>
      </w:pPr>
    </w:p>
    <w:p w:rsidRPr="002D5760" w:rsidR="00F86307" w:rsidP="002D5760" w:rsidRDefault="00F86307">
      <w:pPr>
        <w:jc w:val="center"/>
        <w:rPr>
          <w:szCs w:val="24"/>
        </w:rPr>
      </w:pPr>
      <w:r w:rsidRPr="002D5760">
        <w:rPr>
          <w:szCs w:val="24"/>
        </w:rPr>
        <w:t>5 March 2019</w:t>
      </w:r>
    </w:p>
    <w:p w:rsidRPr="002D5760" w:rsidR="00F86307" w:rsidP="002D5760" w:rsidRDefault="00F86307">
      <w:pPr>
        <w:jc w:val="center"/>
        <w:rPr>
          <w:szCs w:val="24"/>
        </w:rPr>
      </w:pPr>
    </w:p>
    <w:p w:rsidRPr="002D5760" w:rsidR="00F86307" w:rsidP="002D5760" w:rsidRDefault="00F86307">
      <w:pPr>
        <w:pStyle w:val="ECHRPara"/>
        <w:ind w:firstLine="0"/>
        <w:jc w:val="center"/>
        <w:rPr>
          <w:b/>
          <w:i/>
          <w:sz w:val="22"/>
        </w:rPr>
      </w:pPr>
    </w:p>
    <w:p w:rsidR="007F246D" w:rsidP="007F246D" w:rsidRDefault="007F246D">
      <w:pPr>
        <w:pStyle w:val="jucase0"/>
        <w:ind w:firstLine="0"/>
        <w:jc w:val="center"/>
        <w:rPr>
          <w:color w:val="FF0000"/>
          <w:sz w:val="28"/>
          <w:szCs w:val="28"/>
          <w:u w:val="single"/>
        </w:rPr>
      </w:pPr>
      <w:r>
        <w:rPr>
          <w:color w:val="FF0000"/>
          <w:sz w:val="28"/>
          <w:szCs w:val="28"/>
          <w:u w:val="single"/>
        </w:rPr>
        <w:t>FINAL</w:t>
      </w:r>
    </w:p>
    <w:p w:rsidR="007F246D" w:rsidP="007F246D" w:rsidRDefault="007F246D">
      <w:pPr>
        <w:pStyle w:val="jucase0"/>
        <w:ind w:firstLine="0"/>
        <w:jc w:val="center"/>
        <w:rPr>
          <w:color w:val="FF0000"/>
          <w:sz w:val="28"/>
          <w:szCs w:val="28"/>
          <w:u w:val="single"/>
        </w:rPr>
      </w:pPr>
    </w:p>
    <w:p w:rsidR="007F246D" w:rsidP="007F246D" w:rsidRDefault="007F246D">
      <w:pPr>
        <w:pStyle w:val="jupara"/>
        <w:ind w:firstLine="0"/>
        <w:jc w:val="center"/>
        <w:rPr>
          <w:color w:val="FF0000"/>
          <w:sz w:val="28"/>
          <w:szCs w:val="28"/>
        </w:rPr>
      </w:pPr>
      <w:r>
        <w:rPr>
          <w:color w:val="FF0000"/>
          <w:sz w:val="28"/>
          <w:szCs w:val="28"/>
        </w:rPr>
        <w:t>07/10/2019</w:t>
      </w:r>
    </w:p>
    <w:p w:rsidR="007F246D" w:rsidP="007F246D" w:rsidRDefault="007F246D">
      <w:pPr>
        <w:pStyle w:val="jupara"/>
        <w:ind w:firstLine="0"/>
        <w:jc w:val="center"/>
      </w:pPr>
    </w:p>
    <w:p w:rsidRPr="001C2532" w:rsidR="002D5760" w:rsidP="007F246D" w:rsidRDefault="007F246D">
      <w:pPr>
        <w:pStyle w:val="ECHRPara"/>
        <w:ind w:firstLine="0"/>
        <w:jc w:val="center"/>
        <w:rPr>
          <w:rFonts w:cstheme="minorHAnsi"/>
          <w:b/>
          <w:i/>
          <w:sz w:val="22"/>
        </w:rPr>
      </w:pPr>
      <w:r>
        <w:rPr>
          <w:i/>
          <w:iCs/>
          <w:sz w:val="22"/>
        </w:rPr>
        <w:t>This judgment has become final under Article 44 § 2 of the Convention. It may be subject to editorial revision.</w:t>
      </w:r>
      <w:bookmarkStart w:name="_GoBack" w:id="1"/>
      <w:bookmarkEnd w:id="1"/>
    </w:p>
    <w:p w:rsidRPr="001C2532" w:rsidR="00937755" w:rsidP="002D5760" w:rsidRDefault="00937755">
      <w:pPr>
        <w:pStyle w:val="ECHRPara"/>
        <w:ind w:firstLine="0"/>
        <w:jc w:val="center"/>
        <w:rPr>
          <w:rFonts w:cstheme="minorHAnsi"/>
          <w:b/>
          <w:i/>
          <w:sz w:val="22"/>
        </w:rPr>
        <w:sectPr w:rsidRPr="001C2532" w:rsidR="00937755" w:rsidSect="00F86307">
          <w:headerReference w:type="even" r:id="rId8"/>
          <w:headerReference w:type="default" r:id="rId9"/>
          <w:footerReference w:type="even" r:id="rId10"/>
          <w:footerReference w:type="default" r:id="rId11"/>
          <w:headerReference w:type="first" r:id="rId12"/>
          <w:footerReference w:type="first" r:id="rId13"/>
          <w:footnotePr>
            <w:numRestart w:val="eachSect"/>
          </w:footnotePr>
          <w:pgSz w:w="11906" w:h="16838" w:code="9"/>
          <w:pgMar w:top="2274" w:right="2274" w:bottom="2274" w:left="2274" w:header="1701" w:footer="720" w:gutter="0"/>
          <w:pgNumType w:start="1"/>
          <w:cols w:space="720"/>
          <w:titlePg/>
          <w:docGrid w:linePitch="326"/>
        </w:sectPr>
      </w:pPr>
    </w:p>
    <w:p w:rsidRPr="002D5760" w:rsidR="00D420F3" w:rsidP="002D5760" w:rsidRDefault="0077175D">
      <w:pPr>
        <w:pStyle w:val="JuCase"/>
        <w:rPr>
          <w:bCs/>
        </w:rPr>
      </w:pPr>
      <w:r w:rsidRPr="002D5760">
        <w:t xml:space="preserve">In the case of </w:t>
      </w:r>
      <w:proofErr w:type="spellStart"/>
      <w:r w:rsidRPr="002D5760" w:rsidR="00B16656">
        <w:t>Šaranović</w:t>
      </w:r>
      <w:proofErr w:type="spellEnd"/>
      <w:r w:rsidRPr="002D5760" w:rsidR="00B16656">
        <w:t xml:space="preserve"> v. Montenegro</w:t>
      </w:r>
      <w:r w:rsidRPr="002D5760">
        <w:t>,</w:t>
      </w:r>
    </w:p>
    <w:p w:rsidRPr="002D5760" w:rsidR="00D420F3" w:rsidP="002D5760" w:rsidRDefault="0077175D">
      <w:pPr>
        <w:pStyle w:val="ECHRPara"/>
      </w:pPr>
      <w:r w:rsidRPr="002D5760">
        <w:t>The European Court of Human Rights (</w:t>
      </w:r>
      <w:r w:rsidRPr="002D5760" w:rsidR="00B16656">
        <w:t>Second Section</w:t>
      </w:r>
      <w:r w:rsidRPr="002D5760">
        <w:t xml:space="preserve">), sitting as a </w:t>
      </w:r>
      <w:r w:rsidRPr="002D5760" w:rsidR="00B16656">
        <w:t>Chamber</w:t>
      </w:r>
      <w:r w:rsidRPr="002D5760">
        <w:t xml:space="preserve"> composed of:</w:t>
      </w:r>
    </w:p>
    <w:p w:rsidRPr="002D5760" w:rsidR="00D420F3" w:rsidP="002D5760" w:rsidRDefault="002F2A18">
      <w:pPr>
        <w:pStyle w:val="ECHRDecisionBody"/>
      </w:pPr>
      <w:r w:rsidRPr="002D5760">
        <w:tab/>
        <w:t>Robert Spano,</w:t>
      </w:r>
      <w:r w:rsidRPr="002D5760">
        <w:rPr>
          <w:i/>
        </w:rPr>
        <w:t xml:space="preserve"> President,</w:t>
      </w:r>
      <w:r w:rsidRPr="002D5760">
        <w:rPr>
          <w:i/>
        </w:rPr>
        <w:br/>
      </w:r>
      <w:r w:rsidRPr="002D5760">
        <w:tab/>
        <w:t>Paul Lemmens,</w:t>
      </w:r>
      <w:r w:rsidRPr="002D5760">
        <w:rPr>
          <w:i/>
        </w:rPr>
        <w:br/>
      </w:r>
      <w:r w:rsidRPr="002D5760">
        <w:tab/>
      </w:r>
      <w:proofErr w:type="spellStart"/>
      <w:r w:rsidRPr="002D5760">
        <w:t>Işıl</w:t>
      </w:r>
      <w:proofErr w:type="spellEnd"/>
      <w:r w:rsidRPr="002D5760">
        <w:t xml:space="preserve"> </w:t>
      </w:r>
      <w:proofErr w:type="spellStart"/>
      <w:r w:rsidRPr="002D5760">
        <w:t>Karakaş</w:t>
      </w:r>
      <w:proofErr w:type="spellEnd"/>
      <w:r w:rsidRPr="002D5760">
        <w:t>,</w:t>
      </w:r>
      <w:r w:rsidRPr="002D5760">
        <w:rPr>
          <w:i/>
        </w:rPr>
        <w:br/>
      </w:r>
      <w:r w:rsidRPr="002D5760">
        <w:tab/>
      </w:r>
      <w:proofErr w:type="spellStart"/>
      <w:r w:rsidRPr="002D5760">
        <w:t>Valeriu</w:t>
      </w:r>
      <w:proofErr w:type="spellEnd"/>
      <w:r w:rsidRPr="002D5760">
        <w:t xml:space="preserve"> </w:t>
      </w:r>
      <w:proofErr w:type="spellStart"/>
      <w:r w:rsidRPr="002D5760">
        <w:t>Griţco</w:t>
      </w:r>
      <w:proofErr w:type="spellEnd"/>
      <w:r w:rsidRPr="002D5760">
        <w:t>,</w:t>
      </w:r>
      <w:r w:rsidRPr="002D5760">
        <w:rPr>
          <w:i/>
        </w:rPr>
        <w:br/>
      </w:r>
      <w:r w:rsidRPr="002D5760">
        <w:tab/>
        <w:t xml:space="preserve">Stéphanie </w:t>
      </w:r>
      <w:proofErr w:type="spellStart"/>
      <w:r w:rsidRPr="002D5760">
        <w:t>Mourou-Vikström</w:t>
      </w:r>
      <w:proofErr w:type="spellEnd"/>
      <w:r w:rsidRPr="002D5760">
        <w:t>,</w:t>
      </w:r>
      <w:r w:rsidRPr="002D5760">
        <w:rPr>
          <w:i/>
        </w:rPr>
        <w:br/>
      </w:r>
      <w:r w:rsidRPr="002D5760">
        <w:tab/>
        <w:t xml:space="preserve">Ivana </w:t>
      </w:r>
      <w:proofErr w:type="spellStart"/>
      <w:r w:rsidRPr="002D5760">
        <w:t>Jelić</w:t>
      </w:r>
      <w:proofErr w:type="spellEnd"/>
      <w:r w:rsidRPr="002D5760">
        <w:t>,</w:t>
      </w:r>
      <w:r w:rsidRPr="002D5760">
        <w:rPr>
          <w:i/>
        </w:rPr>
        <w:br/>
      </w:r>
      <w:r w:rsidRPr="002D5760">
        <w:tab/>
      </w:r>
      <w:proofErr w:type="spellStart"/>
      <w:r w:rsidRPr="002D5760">
        <w:t>Arnfinn</w:t>
      </w:r>
      <w:proofErr w:type="spellEnd"/>
      <w:r w:rsidRPr="002D5760">
        <w:t xml:space="preserve"> </w:t>
      </w:r>
      <w:proofErr w:type="spellStart"/>
      <w:r w:rsidRPr="002D5760">
        <w:t>Bårdsen</w:t>
      </w:r>
      <w:proofErr w:type="spellEnd"/>
      <w:r w:rsidRPr="002D5760">
        <w:t>,</w:t>
      </w:r>
      <w:r w:rsidRPr="002D5760">
        <w:rPr>
          <w:i/>
        </w:rPr>
        <w:t xml:space="preserve"> judges,</w:t>
      </w:r>
      <w:r w:rsidRPr="002D5760" w:rsidR="0077175D">
        <w:rPr>
          <w:szCs w:val="24"/>
        </w:rPr>
        <w:br/>
      </w:r>
      <w:r w:rsidRPr="002D5760" w:rsidR="0077175D">
        <w:t xml:space="preserve">and </w:t>
      </w:r>
      <w:r w:rsidRPr="002D5760" w:rsidR="00FA5F74">
        <w:t>Hasan Bakirci</w:t>
      </w:r>
      <w:r w:rsidRPr="002D5760" w:rsidR="0077175D">
        <w:t xml:space="preserve">, </w:t>
      </w:r>
      <w:r w:rsidRPr="002D5760" w:rsidR="00FA5F74">
        <w:rPr>
          <w:i/>
        </w:rPr>
        <w:t xml:space="preserve">Deputy </w:t>
      </w:r>
      <w:r w:rsidRPr="002D5760" w:rsidR="00B16656">
        <w:rPr>
          <w:i/>
        </w:rPr>
        <w:t xml:space="preserve">Section </w:t>
      </w:r>
      <w:r w:rsidRPr="002D5760" w:rsidR="00B16656">
        <w:rPr>
          <w:i/>
          <w:iCs/>
        </w:rPr>
        <w:t>Registrar</w:t>
      </w:r>
      <w:r w:rsidRPr="002D5760" w:rsidR="0077175D">
        <w:rPr>
          <w:i/>
        </w:rPr>
        <w:t>,</w:t>
      </w:r>
    </w:p>
    <w:p w:rsidRPr="002D5760" w:rsidR="00D420F3" w:rsidP="002D5760" w:rsidRDefault="0077175D">
      <w:pPr>
        <w:pStyle w:val="ECHRPara"/>
      </w:pPr>
      <w:r w:rsidRPr="002D5760">
        <w:t xml:space="preserve">Having deliberated in private on </w:t>
      </w:r>
      <w:r w:rsidRPr="002D5760" w:rsidR="002F2A18">
        <w:t>5 February 2019</w:t>
      </w:r>
      <w:r w:rsidRPr="002D5760">
        <w:t>,</w:t>
      </w:r>
    </w:p>
    <w:p w:rsidRPr="002D5760" w:rsidR="00D420F3" w:rsidP="002D5760" w:rsidRDefault="0077175D">
      <w:pPr>
        <w:pStyle w:val="ECHRPara"/>
      </w:pPr>
      <w:r w:rsidRPr="002D5760">
        <w:t>Delivers the following judgment, which was adopted on that date:</w:t>
      </w:r>
    </w:p>
    <w:p w:rsidRPr="002D5760" w:rsidR="00D420F3" w:rsidP="002D5760" w:rsidRDefault="0077175D">
      <w:pPr>
        <w:pStyle w:val="ECHRTitle1"/>
      </w:pPr>
      <w:r w:rsidRPr="002D5760">
        <w:t>PROCEDURE</w:t>
      </w:r>
    </w:p>
    <w:p w:rsidRPr="002D5760" w:rsidR="00F86307" w:rsidP="002D5760" w:rsidRDefault="008E687D">
      <w:pPr>
        <w:pStyle w:val="ECHRPara"/>
      </w:pPr>
      <w:r w:rsidRPr="002D5760">
        <w:fldChar w:fldCharType="begin"/>
      </w:r>
      <w:r w:rsidRPr="002D5760">
        <w:instrText xml:space="preserve"> SEQ level0 \*arabic </w:instrText>
      </w:r>
      <w:r w:rsidRPr="002D5760">
        <w:fldChar w:fldCharType="separate"/>
      </w:r>
      <w:r w:rsidRPr="002D5760" w:rsidR="002D5760">
        <w:rPr>
          <w:noProof/>
        </w:rPr>
        <w:t>1</w:t>
      </w:r>
      <w:r w:rsidRPr="002D5760">
        <w:fldChar w:fldCharType="end"/>
      </w:r>
      <w:r w:rsidRPr="002D5760">
        <w:t>.  </w:t>
      </w:r>
      <w:r w:rsidRPr="002D5760" w:rsidR="0077175D">
        <w:t xml:space="preserve">The case originated in </w:t>
      </w:r>
      <w:r w:rsidRPr="002D5760" w:rsidR="00B16656">
        <w:t>an application (no. 31775/16)</w:t>
      </w:r>
      <w:r w:rsidRPr="002D5760" w:rsidR="0077175D">
        <w:t xml:space="preserve"> against </w:t>
      </w:r>
      <w:r w:rsidRPr="002D5760" w:rsidR="00B16656">
        <w:t>Montenegro</w:t>
      </w:r>
      <w:r w:rsidRPr="002D5760" w:rsidR="0077175D">
        <w:t xml:space="preserve"> lodged with the </w:t>
      </w:r>
      <w:r w:rsidRPr="002D5760" w:rsidR="00B16656">
        <w:t>Court under Article 34</w:t>
      </w:r>
      <w:r w:rsidRPr="002D5760" w:rsidR="0077175D">
        <w:t xml:space="preserve"> of the Convention for the Protection of Human Rights and Fundamental Freedoms (“the Convention”) by </w:t>
      </w:r>
      <w:r w:rsidRPr="002D5760" w:rsidR="00B16656">
        <w:t xml:space="preserve">a Montenegrin national, Mr Slobodan </w:t>
      </w:r>
      <w:proofErr w:type="spellStart"/>
      <w:r w:rsidRPr="002D5760" w:rsidR="00B16656">
        <w:t>Šaranović</w:t>
      </w:r>
      <w:proofErr w:type="spellEnd"/>
      <w:r w:rsidRPr="002D5760" w:rsidR="00B16656">
        <w:t xml:space="preserve"> (“the applicant”), on 2 Ju</w:t>
      </w:r>
      <w:r w:rsidRPr="002D5760" w:rsidR="0040603C">
        <w:t>n</w:t>
      </w:r>
      <w:r w:rsidRPr="002D5760" w:rsidR="00B16656">
        <w:t>e 2016</w:t>
      </w:r>
      <w:r w:rsidRPr="002D5760" w:rsidR="0077175D">
        <w:t>.</w:t>
      </w:r>
    </w:p>
    <w:p w:rsidRPr="002D5760" w:rsidR="00B16656" w:rsidP="002D5760" w:rsidRDefault="00B16656">
      <w:pPr>
        <w:pStyle w:val="ECHRPara"/>
      </w:pPr>
      <w:r w:rsidRPr="002D5760">
        <w:fldChar w:fldCharType="begin"/>
      </w:r>
      <w:r w:rsidRPr="002D5760">
        <w:instrText xml:space="preserve"> SEQ level0 \*arabic </w:instrText>
      </w:r>
      <w:r w:rsidRPr="002D5760">
        <w:fldChar w:fldCharType="separate"/>
      </w:r>
      <w:r w:rsidRPr="002D5760" w:rsidR="002D5760">
        <w:rPr>
          <w:noProof/>
        </w:rPr>
        <w:t>2</w:t>
      </w:r>
      <w:r w:rsidRPr="002D5760">
        <w:fldChar w:fldCharType="end"/>
      </w:r>
      <w:r w:rsidRPr="002D5760" w:rsidR="0077175D">
        <w:t>.  </w:t>
      </w:r>
      <w:r w:rsidRPr="002D5760">
        <w:t xml:space="preserve">The applicant was represented by Mr G. </w:t>
      </w:r>
      <w:proofErr w:type="spellStart"/>
      <w:r w:rsidRPr="002D5760">
        <w:t>Rodić</w:t>
      </w:r>
      <w:proofErr w:type="spellEnd"/>
      <w:r w:rsidRPr="002D5760" w:rsidR="00FC07A7">
        <w:t>,</w:t>
      </w:r>
      <w:r w:rsidRPr="002D5760">
        <w:t xml:space="preserve"> a lawyer practising in Podgorica. </w:t>
      </w:r>
      <w:r w:rsidRPr="002D5760" w:rsidR="0077175D">
        <w:t xml:space="preserve">The </w:t>
      </w:r>
      <w:r w:rsidRPr="002D5760">
        <w:t>Montenegrin</w:t>
      </w:r>
      <w:r w:rsidRPr="002D5760" w:rsidR="0077175D">
        <w:t xml:space="preserve"> Government (“the Government”) were represented by their Agent, Ms </w:t>
      </w:r>
      <w:r w:rsidRPr="002D5760" w:rsidR="00784DB9">
        <w:t xml:space="preserve">V. </w:t>
      </w:r>
      <w:proofErr w:type="spellStart"/>
      <w:r w:rsidRPr="002D5760" w:rsidR="00784DB9">
        <w:t>Pavli</w:t>
      </w:r>
      <w:r w:rsidRPr="002D5760" w:rsidR="00784DB9">
        <w:rPr>
          <w:rFonts w:cstheme="minorHAnsi"/>
        </w:rPr>
        <w:t>čić</w:t>
      </w:r>
      <w:proofErr w:type="spellEnd"/>
      <w:r w:rsidRPr="002D5760" w:rsidR="00784DB9">
        <w:rPr>
          <w:rFonts w:cstheme="minorHAnsi"/>
        </w:rPr>
        <w:t>.</w:t>
      </w:r>
    </w:p>
    <w:p w:rsidRPr="002D5760" w:rsidR="00D420F3" w:rsidP="002D5760" w:rsidRDefault="00B16656">
      <w:pPr>
        <w:pStyle w:val="ECHRPara"/>
      </w:pPr>
      <w:r w:rsidRPr="002D5760">
        <w:fldChar w:fldCharType="begin"/>
      </w:r>
      <w:r w:rsidRPr="002D5760">
        <w:instrText xml:space="preserve"> SEQ level0 \*arabic </w:instrText>
      </w:r>
      <w:r w:rsidRPr="002D5760">
        <w:fldChar w:fldCharType="separate"/>
      </w:r>
      <w:r w:rsidRPr="002D5760" w:rsidR="002D5760">
        <w:rPr>
          <w:noProof/>
        </w:rPr>
        <w:t>3</w:t>
      </w:r>
      <w:r w:rsidRPr="002D5760">
        <w:fldChar w:fldCharType="end"/>
      </w:r>
      <w:r w:rsidRPr="002D5760">
        <w:t>.  The applicant alleged, in particular,</w:t>
      </w:r>
      <w:r w:rsidRPr="002D5760" w:rsidR="00864B55">
        <w:t xml:space="preserve"> that his </w:t>
      </w:r>
      <w:r w:rsidRPr="002D5760" w:rsidR="0038366A">
        <w:t xml:space="preserve">pre-trial </w:t>
      </w:r>
      <w:r w:rsidRPr="002D5760" w:rsidR="00864B55">
        <w:t xml:space="preserve">detention </w:t>
      </w:r>
      <w:r w:rsidRPr="002D5760" w:rsidR="003322C0">
        <w:t xml:space="preserve">between 15 November and 15 December 2014 </w:t>
      </w:r>
      <w:r w:rsidRPr="002D5760" w:rsidR="00864B55">
        <w:t>had been unlawful</w:t>
      </w:r>
      <w:r w:rsidRPr="002D5760" w:rsidR="001849FF">
        <w:t xml:space="preserve">, </w:t>
      </w:r>
      <w:r w:rsidRPr="002D5760" w:rsidR="00204C1B">
        <w:t xml:space="preserve">that his detention could last six months at most without an indictment </w:t>
      </w:r>
      <w:r w:rsidRPr="002D5760" w:rsidR="001849FF">
        <w:t xml:space="preserve">and </w:t>
      </w:r>
      <w:r w:rsidRPr="002D5760" w:rsidR="00864B55">
        <w:t xml:space="preserve">that the relevant decisions </w:t>
      </w:r>
      <w:r w:rsidRPr="002D5760" w:rsidR="00FC07A7">
        <w:t xml:space="preserve">extending </w:t>
      </w:r>
      <w:r w:rsidRPr="002D5760" w:rsidR="00864B55">
        <w:t>his detention and the Constitutional Court</w:t>
      </w:r>
      <w:r w:rsidRPr="002D5760" w:rsidR="002D5760">
        <w:t>’</w:t>
      </w:r>
      <w:r w:rsidRPr="002D5760" w:rsidR="00864B55">
        <w:t xml:space="preserve">s decision </w:t>
      </w:r>
      <w:r w:rsidRPr="002D5760" w:rsidR="0038366A">
        <w:t xml:space="preserve">had </w:t>
      </w:r>
      <w:r w:rsidRPr="002D5760" w:rsidR="00864B55">
        <w:t>lacked reasoning.</w:t>
      </w:r>
      <w:r w:rsidRPr="002D5760" w:rsidR="00CF17A9">
        <w:t xml:space="preserve"> After the applicant</w:t>
      </w:r>
      <w:r w:rsidRPr="002D5760" w:rsidR="002D5760">
        <w:t>’</w:t>
      </w:r>
      <w:r w:rsidRPr="002D5760" w:rsidR="00CF17A9">
        <w:t>s death on 11 March 2017 his wife expressed a wish to pursue the application before the Court (see paragraphs 56-59).</w:t>
      </w:r>
    </w:p>
    <w:p w:rsidRPr="002D5760" w:rsidR="00D420F3" w:rsidP="002D5760" w:rsidRDefault="00B16656">
      <w:pPr>
        <w:pStyle w:val="ECHRPara"/>
      </w:pPr>
      <w:r w:rsidRPr="002D5760">
        <w:fldChar w:fldCharType="begin"/>
      </w:r>
      <w:r w:rsidRPr="002D5760">
        <w:instrText xml:space="preserve"> SEQ level0 \*arabic </w:instrText>
      </w:r>
      <w:r w:rsidRPr="002D5760">
        <w:fldChar w:fldCharType="separate"/>
      </w:r>
      <w:r w:rsidRPr="002D5760" w:rsidR="002D5760">
        <w:rPr>
          <w:noProof/>
        </w:rPr>
        <w:t>4</w:t>
      </w:r>
      <w:r w:rsidRPr="002D5760">
        <w:fldChar w:fldCharType="end"/>
      </w:r>
      <w:r w:rsidRPr="002D5760" w:rsidR="0077175D">
        <w:t>.  </w:t>
      </w:r>
      <w:r w:rsidRPr="002D5760">
        <w:t xml:space="preserve">On </w:t>
      </w:r>
      <w:r w:rsidRPr="002D5760">
        <w:rPr>
          <w:szCs w:val="24"/>
        </w:rPr>
        <w:t>17 January 2018</w:t>
      </w:r>
      <w:r w:rsidRPr="002D5760" w:rsidR="0077175D">
        <w:t xml:space="preserve"> </w:t>
      </w:r>
      <w:r w:rsidRPr="002D5760" w:rsidR="009A7479">
        <w:t xml:space="preserve">notice of </w:t>
      </w:r>
      <w:r w:rsidRPr="002D5760" w:rsidR="0077175D">
        <w:t xml:space="preserve">the </w:t>
      </w:r>
      <w:r w:rsidRPr="002D5760">
        <w:t xml:space="preserve">complaints concerning </w:t>
      </w:r>
      <w:r w:rsidRPr="002D5760" w:rsidR="00784DB9">
        <w:t>the lawfulness and length of the applicant</w:t>
      </w:r>
      <w:r w:rsidRPr="002D5760" w:rsidR="002D5760">
        <w:t>’</w:t>
      </w:r>
      <w:r w:rsidRPr="002D5760" w:rsidR="00784DB9">
        <w:t xml:space="preserve">s pre-trial detention, and </w:t>
      </w:r>
      <w:r w:rsidRPr="002D5760" w:rsidR="008E6667">
        <w:t>the</w:t>
      </w:r>
      <w:r w:rsidRPr="002D5760" w:rsidR="00784DB9">
        <w:t xml:space="preserve"> alleged lack of reasoning </w:t>
      </w:r>
      <w:r w:rsidRPr="002D5760" w:rsidR="008E6667">
        <w:t>in</w:t>
      </w:r>
      <w:r w:rsidRPr="002D5760" w:rsidR="00B73C85">
        <w:t xml:space="preserve"> </w:t>
      </w:r>
      <w:r w:rsidRPr="002D5760" w:rsidR="00784DB9">
        <w:t xml:space="preserve">the </w:t>
      </w:r>
      <w:r w:rsidRPr="002D5760" w:rsidR="00B73C85">
        <w:t xml:space="preserve">decisions on detention and the </w:t>
      </w:r>
      <w:r w:rsidRPr="002D5760" w:rsidR="00784DB9">
        <w:t>Constitutional Court</w:t>
      </w:r>
      <w:r w:rsidRPr="002D5760" w:rsidR="002D5760">
        <w:t>’</w:t>
      </w:r>
      <w:r w:rsidRPr="002D5760" w:rsidR="00784DB9">
        <w:t xml:space="preserve">s decision </w:t>
      </w:r>
      <w:r w:rsidRPr="002D5760">
        <w:t>was given to the Government</w:t>
      </w:r>
      <w:r w:rsidRPr="002D5760" w:rsidR="00FC07A7">
        <w:t>;</w:t>
      </w:r>
      <w:r w:rsidRPr="002D5760">
        <w:t xml:space="preserve"> the remainder of the application was declared inadmissible</w:t>
      </w:r>
      <w:r w:rsidRPr="002D5760">
        <w:rPr>
          <w:szCs w:val="24"/>
        </w:rPr>
        <w:t xml:space="preserve"> </w:t>
      </w:r>
      <w:r w:rsidRPr="002D5760">
        <w:t>pursuant to Rule 54 § 3 of the Rules of Court</w:t>
      </w:r>
      <w:r w:rsidRPr="002D5760" w:rsidR="0077175D">
        <w:t>.</w:t>
      </w:r>
    </w:p>
    <w:p w:rsidRPr="002D5760" w:rsidR="00D420F3" w:rsidP="002D5760" w:rsidRDefault="0077175D">
      <w:pPr>
        <w:pStyle w:val="ECHRTitle1"/>
      </w:pPr>
      <w:r w:rsidRPr="002D5760">
        <w:t>THE FACTS</w:t>
      </w:r>
    </w:p>
    <w:p w:rsidRPr="002D5760" w:rsidR="00D420F3" w:rsidP="002D5760" w:rsidRDefault="0077175D">
      <w:pPr>
        <w:pStyle w:val="ECHRHeading1"/>
      </w:pPr>
      <w:r w:rsidRPr="002D5760">
        <w:t>I.  THE CIRCUMSTANCES OF THE CASE</w:t>
      </w:r>
    </w:p>
    <w:p w:rsidRPr="002D5760" w:rsidR="00B73C85" w:rsidP="002D5760" w:rsidRDefault="00B16656">
      <w:pPr>
        <w:pStyle w:val="ECHRPara"/>
      </w:pPr>
      <w:r w:rsidRPr="002D5760">
        <w:fldChar w:fldCharType="begin"/>
      </w:r>
      <w:r w:rsidRPr="002D5760">
        <w:instrText xml:space="preserve"> SEQ level0 \*arabic </w:instrText>
      </w:r>
      <w:r w:rsidRPr="002D5760">
        <w:fldChar w:fldCharType="separate"/>
      </w:r>
      <w:r w:rsidRPr="002D5760" w:rsidR="002D5760">
        <w:rPr>
          <w:noProof/>
        </w:rPr>
        <w:t>5</w:t>
      </w:r>
      <w:r w:rsidRPr="002D5760">
        <w:fldChar w:fldCharType="end"/>
      </w:r>
      <w:r w:rsidRPr="002D5760" w:rsidR="0077175D">
        <w:t xml:space="preserve">.  The </w:t>
      </w:r>
      <w:r w:rsidRPr="002D5760">
        <w:t>applicant was born in 1938 and live</w:t>
      </w:r>
      <w:r w:rsidRPr="002D5760" w:rsidR="00B73C85">
        <w:t>d</w:t>
      </w:r>
      <w:r w:rsidRPr="002D5760" w:rsidR="0077175D">
        <w:t xml:space="preserve"> in </w:t>
      </w:r>
      <w:proofErr w:type="spellStart"/>
      <w:r w:rsidRPr="002D5760" w:rsidR="00B73C85">
        <w:t>Budva</w:t>
      </w:r>
      <w:proofErr w:type="spellEnd"/>
      <w:r w:rsidRPr="002D5760" w:rsidR="0077175D">
        <w:t>.</w:t>
      </w:r>
    </w:p>
    <w:p w:rsidRPr="002D5760" w:rsidR="00F26E4F" w:rsidP="002D5760" w:rsidRDefault="00F26E4F">
      <w:pPr>
        <w:pStyle w:val="ECHRHeading2"/>
        <w:ind w:hanging="300"/>
        <w:jc w:val="left"/>
      </w:pPr>
      <w:r w:rsidRPr="002D5760">
        <w:t>A.</w:t>
      </w:r>
      <w:r w:rsidRPr="002D5760" w:rsidR="00937755">
        <w:t>  </w:t>
      </w:r>
      <w:r w:rsidRPr="002D5760" w:rsidR="00F86307">
        <w:t>Backgro</w:t>
      </w:r>
      <w:r w:rsidRPr="002D5760">
        <w:t>und information</w:t>
      </w:r>
    </w:p>
    <w:p w:rsidRPr="002D5760" w:rsidR="00F26E4F"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6</w:t>
      </w:r>
      <w:r w:rsidRPr="002D5760">
        <w:fldChar w:fldCharType="end"/>
      </w:r>
      <w:r w:rsidRPr="002D5760">
        <w:t>.  On 8 October 2009 the applicant</w:t>
      </w:r>
      <w:r w:rsidRPr="002D5760" w:rsidR="002D5760">
        <w:t>’</w:t>
      </w:r>
      <w:r w:rsidRPr="002D5760">
        <w:t xml:space="preserve">s brother was murdered in Belgrade, Serbia. Shortly afterwards the applicant publicly offered a reward for any </w:t>
      </w:r>
      <w:r w:rsidRPr="002D5760" w:rsidR="00EB7BF3">
        <w:t xml:space="preserve">relevant </w:t>
      </w:r>
      <w:r w:rsidRPr="002D5760">
        <w:t>information</w:t>
      </w:r>
      <w:r w:rsidRPr="002D5760" w:rsidR="00EB7BF3">
        <w:t>.</w:t>
      </w:r>
    </w:p>
    <w:p w:rsidRPr="002D5760" w:rsidR="00F26E4F"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7</w:t>
      </w:r>
      <w:r w:rsidRPr="002D5760">
        <w:fldChar w:fldCharType="end"/>
      </w:r>
      <w:r w:rsidRPr="002D5760">
        <w:t xml:space="preserve">.  On 29 April 2013 X was murdered </w:t>
      </w:r>
      <w:r w:rsidRPr="002D5760" w:rsidR="008E6667">
        <w:t>in</w:t>
      </w:r>
      <w:r w:rsidRPr="002D5760">
        <w:t xml:space="preserve"> an ambush in Belgrade by 15</w:t>
      </w:r>
      <w:r w:rsidRPr="002D5760" w:rsidR="0091159E">
        <w:t> </w:t>
      </w:r>
      <w:r w:rsidRPr="002D5760">
        <w:t xml:space="preserve">shots. </w:t>
      </w:r>
      <w:r w:rsidRPr="002D5760" w:rsidR="002A5A68">
        <w:t>X</w:t>
      </w:r>
      <w:r w:rsidRPr="002D5760" w:rsidR="002D5760">
        <w:t>’</w:t>
      </w:r>
      <w:r w:rsidRPr="002D5760" w:rsidR="002A5A68">
        <w:t xml:space="preserve">s </w:t>
      </w:r>
      <w:r w:rsidRPr="002D5760">
        <w:t xml:space="preserve">brother had been </w:t>
      </w:r>
      <w:r w:rsidRPr="002D5760" w:rsidR="004D0781">
        <w:t xml:space="preserve">identified </w:t>
      </w:r>
      <w:r w:rsidRPr="002D5760">
        <w:t xml:space="preserve">in 2010 by the Organised Crime Prosecution </w:t>
      </w:r>
      <w:r w:rsidRPr="002D5760" w:rsidR="004D0781">
        <w:t xml:space="preserve">Service </w:t>
      </w:r>
      <w:r w:rsidRPr="002D5760">
        <w:t xml:space="preserve">in Serbia as the leader of a criminal organisation responsible </w:t>
      </w:r>
      <w:proofErr w:type="gramStart"/>
      <w:r w:rsidRPr="002D5760">
        <w:t>for,</w:t>
      </w:r>
      <w:proofErr w:type="gramEnd"/>
      <w:r w:rsidRPr="002D5760">
        <w:t xml:space="preserve"> </w:t>
      </w:r>
      <w:r w:rsidRPr="002D5760">
        <w:rPr>
          <w:i/>
        </w:rPr>
        <w:t>inter alia</w:t>
      </w:r>
      <w:r w:rsidRPr="002D5760">
        <w:t xml:space="preserve">, the murder </w:t>
      </w:r>
      <w:r w:rsidRPr="002D5760" w:rsidR="004D0781">
        <w:t xml:space="preserve">in 2003 </w:t>
      </w:r>
      <w:r w:rsidRPr="002D5760">
        <w:t xml:space="preserve">of the </w:t>
      </w:r>
      <w:r w:rsidRPr="002D5760" w:rsidR="004D0781">
        <w:t xml:space="preserve">then </w:t>
      </w:r>
      <w:r w:rsidRPr="002D5760">
        <w:t>Prime Minister of Serbia</w:t>
      </w:r>
      <w:r w:rsidRPr="002D5760" w:rsidR="004D0781">
        <w:t>.</w:t>
      </w:r>
    </w:p>
    <w:p w:rsidRPr="002D5760" w:rsidR="00F26E4F"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8</w:t>
      </w:r>
      <w:r w:rsidRPr="002D5760">
        <w:fldChar w:fldCharType="end"/>
      </w:r>
      <w:r w:rsidRPr="002D5760">
        <w:t xml:space="preserve">.  On 18 July 2013 the Organised Crime Prosecution in Serbia opened an investigation </w:t>
      </w:r>
      <w:r w:rsidRPr="002D5760" w:rsidR="008E6667">
        <w:t>in respect of</w:t>
      </w:r>
      <w:r w:rsidRPr="002D5760">
        <w:t xml:space="preserve"> the applicant and </w:t>
      </w:r>
      <w:r w:rsidRPr="002D5760" w:rsidR="0091159E">
        <w:t xml:space="preserve">several </w:t>
      </w:r>
      <w:r w:rsidRPr="002D5760">
        <w:t xml:space="preserve">other persons in relation to the murder of X. The investigation order implied that the applicant had </w:t>
      </w:r>
      <w:r w:rsidRPr="002D5760" w:rsidR="008E6667">
        <w:t>arrang</w:t>
      </w:r>
      <w:r w:rsidRPr="002D5760" w:rsidR="0091159E">
        <w:t xml:space="preserve">ed the murder of X as he had </w:t>
      </w:r>
      <w:r w:rsidRPr="002D5760" w:rsidR="001849FF">
        <w:t>considered</w:t>
      </w:r>
      <w:r w:rsidRPr="002D5760" w:rsidR="0091159E">
        <w:t xml:space="preserve"> X</w:t>
      </w:r>
      <w:r w:rsidRPr="002D5760" w:rsidR="002D5760">
        <w:t>’</w:t>
      </w:r>
      <w:r w:rsidRPr="002D5760" w:rsidR="0091159E">
        <w:t xml:space="preserve">s brother </w:t>
      </w:r>
      <w:r w:rsidRPr="002D5760">
        <w:t xml:space="preserve">responsible for the murder of </w:t>
      </w:r>
      <w:r w:rsidRPr="002D5760" w:rsidR="001849FF">
        <w:t xml:space="preserve">his </w:t>
      </w:r>
      <w:r w:rsidRPr="002D5760" w:rsidR="008E6667">
        <w:t>own</w:t>
      </w:r>
      <w:r w:rsidRPr="002D5760" w:rsidR="0091159E">
        <w:t xml:space="preserve"> </w:t>
      </w:r>
      <w:r w:rsidRPr="002D5760" w:rsidR="001849FF">
        <w:t>brot</w:t>
      </w:r>
      <w:r w:rsidRPr="002D5760">
        <w:t>her</w:t>
      </w:r>
      <w:r w:rsidRPr="002D5760" w:rsidR="0091159E">
        <w:t>.</w:t>
      </w:r>
      <w:r w:rsidRPr="002D5760" w:rsidR="0040603C">
        <w:t xml:space="preserve"> On an unspecified date between 18 and 26 July 2013 the applicant was arrested in Montenegro.</w:t>
      </w:r>
    </w:p>
    <w:p w:rsidRPr="002D5760" w:rsidR="00F26E4F"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9</w:t>
      </w:r>
      <w:r w:rsidRPr="002D5760">
        <w:fldChar w:fldCharType="end"/>
      </w:r>
      <w:r w:rsidRPr="002D5760">
        <w:t xml:space="preserve">.  On 26 July 2013 the Ministry of </w:t>
      </w:r>
      <w:r w:rsidRPr="002D5760" w:rsidR="00FC07A7">
        <w:t xml:space="preserve">Justice of </w:t>
      </w:r>
      <w:r w:rsidRPr="002D5760">
        <w:t>Serbia sought the applicant</w:t>
      </w:r>
      <w:r w:rsidRPr="002D5760" w:rsidR="002D5760">
        <w:t>’</w:t>
      </w:r>
      <w:r w:rsidRPr="002D5760">
        <w:t xml:space="preserve">s extradition to Serbia on suspicion that he had committed an aggravated murder. On 29 January 2014 the High Court </w:t>
      </w:r>
      <w:r w:rsidRPr="002D5760" w:rsidR="001849FF">
        <w:t>(</w:t>
      </w:r>
      <w:proofErr w:type="spellStart"/>
      <w:r w:rsidRPr="002D5760" w:rsidR="001849FF">
        <w:rPr>
          <w:i/>
        </w:rPr>
        <w:t>Vi</w:t>
      </w:r>
      <w:r w:rsidRPr="002D5760" w:rsidR="001849FF">
        <w:rPr>
          <w:rFonts w:cstheme="minorHAnsi"/>
          <w:i/>
        </w:rPr>
        <w:t>š</w:t>
      </w:r>
      <w:r w:rsidRPr="002D5760" w:rsidR="001849FF">
        <w:rPr>
          <w:i/>
        </w:rPr>
        <w:t>i</w:t>
      </w:r>
      <w:proofErr w:type="spellEnd"/>
      <w:r w:rsidRPr="002D5760" w:rsidR="001849FF">
        <w:rPr>
          <w:i/>
        </w:rPr>
        <w:t xml:space="preserve"> </w:t>
      </w:r>
      <w:proofErr w:type="spellStart"/>
      <w:r w:rsidRPr="002D5760" w:rsidR="001849FF">
        <w:rPr>
          <w:i/>
        </w:rPr>
        <w:t>sud</w:t>
      </w:r>
      <w:proofErr w:type="spellEnd"/>
      <w:r w:rsidRPr="002D5760" w:rsidR="001849FF">
        <w:t xml:space="preserve">) </w:t>
      </w:r>
      <w:r w:rsidRPr="002D5760">
        <w:t>in Podgorica refused the request, which decision was upheld by the Court of Appeals</w:t>
      </w:r>
      <w:r w:rsidRPr="002D5760" w:rsidR="001849FF">
        <w:t xml:space="preserve"> (</w:t>
      </w:r>
      <w:proofErr w:type="spellStart"/>
      <w:r w:rsidRPr="002D5760" w:rsidR="001849FF">
        <w:rPr>
          <w:i/>
        </w:rPr>
        <w:t>Apelacioni</w:t>
      </w:r>
      <w:proofErr w:type="spellEnd"/>
      <w:r w:rsidRPr="002D5760" w:rsidR="001849FF">
        <w:rPr>
          <w:i/>
        </w:rPr>
        <w:t xml:space="preserve"> </w:t>
      </w:r>
      <w:proofErr w:type="spellStart"/>
      <w:r w:rsidRPr="002D5760" w:rsidR="001849FF">
        <w:rPr>
          <w:i/>
        </w:rPr>
        <w:t>sud</w:t>
      </w:r>
      <w:proofErr w:type="spellEnd"/>
      <w:r w:rsidRPr="002D5760" w:rsidR="001849FF">
        <w:t>)</w:t>
      </w:r>
      <w:r w:rsidRPr="002D5760">
        <w:t>. </w:t>
      </w:r>
      <w:r w:rsidRPr="002D5760" w:rsidR="0040603C">
        <w:t xml:space="preserve">On an unspecified date in February 2014 the applicant was released from detention. </w:t>
      </w:r>
      <w:r w:rsidRPr="002D5760">
        <w:t xml:space="preserve">On 4 April 2014 the Supreme State Prosecution of Montenegro authorised the </w:t>
      </w:r>
      <w:r w:rsidRPr="002D5760" w:rsidR="002A5A68">
        <w:t>applicant</w:t>
      </w:r>
      <w:r w:rsidRPr="002D5760" w:rsidR="002D5760">
        <w:t>’</w:t>
      </w:r>
      <w:r w:rsidRPr="002D5760" w:rsidR="002A5A68">
        <w:t xml:space="preserve">s prosecution </w:t>
      </w:r>
      <w:r w:rsidRPr="002D5760">
        <w:t>in Montenegro.</w:t>
      </w:r>
    </w:p>
    <w:p w:rsidRPr="002D5760" w:rsidR="00F26E4F" w:rsidP="002D5760" w:rsidRDefault="00F26E4F">
      <w:pPr>
        <w:pStyle w:val="ECHRHeading2"/>
      </w:pPr>
      <w:r w:rsidRPr="002D5760">
        <w:t>B.</w:t>
      </w:r>
      <w:r w:rsidRPr="002D5760" w:rsidR="00937755">
        <w:t>  </w:t>
      </w:r>
      <w:r w:rsidRPr="002D5760">
        <w:t>The applicant</w:t>
      </w:r>
      <w:r w:rsidRPr="002D5760" w:rsidR="002D5760">
        <w:t>’</w:t>
      </w:r>
      <w:r w:rsidRPr="002D5760">
        <w:t>s detention</w:t>
      </w:r>
    </w:p>
    <w:p w:rsidRPr="002D5760" w:rsidR="00F26E4F"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10</w:t>
      </w:r>
      <w:r w:rsidRPr="002D5760">
        <w:fldChar w:fldCharType="end"/>
      </w:r>
      <w:r w:rsidRPr="002D5760">
        <w:t>.  On 8 April 2014 the applicant was arrested</w:t>
      </w:r>
      <w:r w:rsidRPr="002D5760" w:rsidR="0040603C">
        <w:t xml:space="preserve"> in Montenegro</w:t>
      </w:r>
      <w:r w:rsidRPr="002D5760">
        <w:t xml:space="preserve">. The decision </w:t>
      </w:r>
      <w:r w:rsidRPr="002D5760" w:rsidR="001F15B7">
        <w:t xml:space="preserve">was based on the assessment </w:t>
      </w:r>
      <w:r w:rsidRPr="002D5760" w:rsidR="0091159E">
        <w:t xml:space="preserve">that he could influence the witnesses and that his release could seriously disturb public peace and order. It also took into account </w:t>
      </w:r>
      <w:r w:rsidRPr="002D5760">
        <w:t xml:space="preserve">the gravity of the offence he was suspected of and the severity of </w:t>
      </w:r>
      <w:r w:rsidRPr="002D5760" w:rsidR="008E6667">
        <w:t xml:space="preserve">the </w:t>
      </w:r>
      <w:r w:rsidRPr="002D5760">
        <w:t>penalty</w:t>
      </w:r>
      <w:r w:rsidRPr="002D5760" w:rsidR="001F15B7">
        <w:t xml:space="preserve"> potentially faced</w:t>
      </w:r>
      <w:r w:rsidRPr="002D5760">
        <w:t>.</w:t>
      </w:r>
    </w:p>
    <w:p w:rsidRPr="002D5760" w:rsidR="00F26E4F"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11</w:t>
      </w:r>
      <w:r w:rsidRPr="002D5760">
        <w:fldChar w:fldCharType="end"/>
      </w:r>
      <w:r w:rsidRPr="002D5760">
        <w:t xml:space="preserve">.  On 9 April 2014 the High State Prosecutor ordered </w:t>
      </w:r>
      <w:r w:rsidRPr="002D5760" w:rsidR="001F15B7">
        <w:t xml:space="preserve">an </w:t>
      </w:r>
      <w:r w:rsidRPr="002D5760">
        <w:t>investigation (</w:t>
      </w:r>
      <w:proofErr w:type="spellStart"/>
      <w:r w:rsidRPr="002D5760">
        <w:rPr>
          <w:i/>
        </w:rPr>
        <w:t>naredba</w:t>
      </w:r>
      <w:proofErr w:type="spellEnd"/>
      <w:r w:rsidRPr="002D5760">
        <w:rPr>
          <w:i/>
        </w:rPr>
        <w:t xml:space="preserve"> o </w:t>
      </w:r>
      <w:proofErr w:type="spellStart"/>
      <w:r w:rsidRPr="002D5760">
        <w:rPr>
          <w:i/>
        </w:rPr>
        <w:t>sprovo</w:t>
      </w:r>
      <w:r w:rsidRPr="002D5760" w:rsidR="008071B5">
        <w:rPr>
          <w:rFonts w:cstheme="minorHAnsi"/>
          <w:i/>
        </w:rPr>
        <w:t>đ</w:t>
      </w:r>
      <w:r w:rsidRPr="002D5760">
        <w:rPr>
          <w:i/>
        </w:rPr>
        <w:t>enju</w:t>
      </w:r>
      <w:proofErr w:type="spellEnd"/>
      <w:r w:rsidRPr="002D5760">
        <w:rPr>
          <w:i/>
        </w:rPr>
        <w:t xml:space="preserve"> </w:t>
      </w:r>
      <w:proofErr w:type="spellStart"/>
      <w:r w:rsidRPr="002D5760">
        <w:rPr>
          <w:i/>
        </w:rPr>
        <w:t>istrage</w:t>
      </w:r>
      <w:proofErr w:type="spellEnd"/>
      <w:r w:rsidRPr="002D5760">
        <w:t xml:space="preserve">) </w:t>
      </w:r>
      <w:r w:rsidRPr="002D5760" w:rsidR="008E6667">
        <w:t>in respect of</w:t>
      </w:r>
      <w:r w:rsidRPr="002D5760">
        <w:t xml:space="preserve"> </w:t>
      </w:r>
      <w:r w:rsidRPr="002D5760" w:rsidR="001849FF">
        <w:t xml:space="preserve">the applicant </w:t>
      </w:r>
      <w:r w:rsidRPr="002D5760">
        <w:t>on reasonable suspicion that he had committed aggravated murder through incitement</w:t>
      </w:r>
      <w:r w:rsidRPr="002D5760" w:rsidR="001849FF">
        <w:t xml:space="preserve"> (</w:t>
      </w:r>
      <w:proofErr w:type="spellStart"/>
      <w:r w:rsidRPr="002D5760" w:rsidR="001849FF">
        <w:rPr>
          <w:i/>
        </w:rPr>
        <w:t>te</w:t>
      </w:r>
      <w:r w:rsidRPr="002D5760" w:rsidR="001849FF">
        <w:rPr>
          <w:rFonts w:cstheme="minorHAnsi"/>
          <w:i/>
        </w:rPr>
        <w:t>š</w:t>
      </w:r>
      <w:r w:rsidRPr="002D5760" w:rsidR="001849FF">
        <w:rPr>
          <w:i/>
        </w:rPr>
        <w:t>ko</w:t>
      </w:r>
      <w:proofErr w:type="spellEnd"/>
      <w:r w:rsidRPr="002D5760" w:rsidR="001849FF">
        <w:rPr>
          <w:i/>
        </w:rPr>
        <w:t xml:space="preserve"> </w:t>
      </w:r>
      <w:proofErr w:type="spellStart"/>
      <w:r w:rsidRPr="002D5760" w:rsidR="001849FF">
        <w:rPr>
          <w:i/>
        </w:rPr>
        <w:t>ubistvo</w:t>
      </w:r>
      <w:proofErr w:type="spellEnd"/>
      <w:r w:rsidRPr="002D5760" w:rsidR="001849FF">
        <w:rPr>
          <w:i/>
        </w:rPr>
        <w:t xml:space="preserve"> </w:t>
      </w:r>
      <w:proofErr w:type="spellStart"/>
      <w:r w:rsidRPr="002D5760" w:rsidR="001849FF">
        <w:rPr>
          <w:i/>
        </w:rPr>
        <w:t>putem</w:t>
      </w:r>
      <w:proofErr w:type="spellEnd"/>
      <w:r w:rsidRPr="002D5760" w:rsidR="001849FF">
        <w:rPr>
          <w:i/>
        </w:rPr>
        <w:t xml:space="preserve"> </w:t>
      </w:r>
      <w:proofErr w:type="spellStart"/>
      <w:r w:rsidRPr="002D5760" w:rsidR="001849FF">
        <w:rPr>
          <w:i/>
        </w:rPr>
        <w:t>podstrekavanja</w:t>
      </w:r>
      <w:proofErr w:type="spellEnd"/>
      <w:r w:rsidRPr="002D5760" w:rsidR="001849FF">
        <w:t>)</w:t>
      </w:r>
      <w:r w:rsidRPr="002D5760">
        <w:t>.</w:t>
      </w:r>
    </w:p>
    <w:p w:rsidRPr="002D5760" w:rsidR="00F26E4F"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12</w:t>
      </w:r>
      <w:r w:rsidRPr="002D5760">
        <w:fldChar w:fldCharType="end"/>
      </w:r>
      <w:r w:rsidRPr="002D5760">
        <w:t>.  On 10 April 201</w:t>
      </w:r>
      <w:r w:rsidRPr="002D5760" w:rsidR="00FC07A7">
        <w:t>4 the applicant was heard by an</w:t>
      </w:r>
      <w:r w:rsidRPr="002D5760">
        <w:t xml:space="preserve"> investigating judge of the High Court</w:t>
      </w:r>
      <w:r w:rsidRPr="002D5760" w:rsidR="00FC07A7">
        <w:t xml:space="preserve"> in Podgorica</w:t>
      </w:r>
      <w:r w:rsidRPr="002D5760">
        <w:t>. He submitted</w:t>
      </w:r>
      <w:r w:rsidRPr="002D5760" w:rsidR="008071B5">
        <w:t>,</w:t>
      </w:r>
      <w:r w:rsidRPr="002D5760">
        <w:t xml:space="preserve"> </w:t>
      </w:r>
      <w:r w:rsidRPr="002D5760">
        <w:rPr>
          <w:i/>
        </w:rPr>
        <w:t>inter alia</w:t>
      </w:r>
      <w:r w:rsidRPr="002D5760">
        <w:t xml:space="preserve">, that </w:t>
      </w:r>
      <w:r w:rsidRPr="002D5760" w:rsidR="00E174F7">
        <w:t>he had neither a</w:t>
      </w:r>
      <w:r w:rsidRPr="002D5760" w:rsidR="0088163B">
        <w:t>ny</w:t>
      </w:r>
      <w:r w:rsidRPr="002D5760" w:rsidR="00E174F7">
        <w:t xml:space="preserve"> reason nor a</w:t>
      </w:r>
      <w:r w:rsidRPr="002D5760" w:rsidR="0088163B">
        <w:t>ny</w:t>
      </w:r>
      <w:r w:rsidRPr="002D5760" w:rsidR="00E174F7">
        <w:t xml:space="preserve"> possibility to influence the other suspects given that they were in detention</w:t>
      </w:r>
      <w:r w:rsidRPr="002D5760" w:rsidR="00A5629F">
        <w:t xml:space="preserve"> </w:t>
      </w:r>
      <w:r w:rsidRPr="002D5760" w:rsidR="00E40534">
        <w:t xml:space="preserve">under </w:t>
      </w:r>
      <w:r w:rsidRPr="002D5760" w:rsidR="0088163B">
        <w:t xml:space="preserve">a </w:t>
      </w:r>
      <w:r w:rsidRPr="002D5760" w:rsidR="00E40534">
        <w:t xml:space="preserve">special regime </w:t>
      </w:r>
      <w:r w:rsidRPr="002D5760" w:rsidR="00A5629F">
        <w:t>in Belgrade</w:t>
      </w:r>
      <w:r w:rsidRPr="002D5760" w:rsidR="00E174F7">
        <w:t xml:space="preserve">. He also submitted that </w:t>
      </w:r>
      <w:r w:rsidRPr="002D5760">
        <w:t xml:space="preserve">he had been in extradition detention for </w:t>
      </w:r>
      <w:r w:rsidRPr="002D5760" w:rsidR="00FC07A7">
        <w:t xml:space="preserve">seven </w:t>
      </w:r>
      <w:r w:rsidRPr="002D5760">
        <w:t xml:space="preserve">months and that </w:t>
      </w:r>
      <w:r w:rsidRPr="002D5760" w:rsidR="00E174F7">
        <w:t xml:space="preserve">the public had not been disturbed </w:t>
      </w:r>
      <w:r w:rsidRPr="002D5760">
        <w:t xml:space="preserve">after he had been released. </w:t>
      </w:r>
      <w:r w:rsidRPr="002D5760" w:rsidR="00E174F7">
        <w:t xml:space="preserve">He also maintained that he </w:t>
      </w:r>
      <w:r w:rsidRPr="002D5760" w:rsidR="00FC07A7">
        <w:t>had not fled</w:t>
      </w:r>
      <w:r w:rsidRPr="002D5760" w:rsidR="00E174F7">
        <w:t xml:space="preserve">, </w:t>
      </w:r>
      <w:r w:rsidRPr="002D5760" w:rsidR="00FC07A7">
        <w:t>nor did he have any reason</w:t>
      </w:r>
      <w:r w:rsidRPr="002D5760" w:rsidR="008E6667">
        <w:t xml:space="preserve"> to do so</w:t>
      </w:r>
      <w:r w:rsidRPr="002D5760" w:rsidR="0088163B">
        <w:t>,</w:t>
      </w:r>
      <w:r w:rsidRPr="002D5760" w:rsidR="00E174F7">
        <w:t xml:space="preserve"> </w:t>
      </w:r>
      <w:r w:rsidRPr="002D5760" w:rsidR="00E40534">
        <w:t xml:space="preserve">and that </w:t>
      </w:r>
      <w:r w:rsidRPr="002D5760" w:rsidR="00E174F7">
        <w:t xml:space="preserve">his wife and a minor child </w:t>
      </w:r>
      <w:r w:rsidRPr="002D5760" w:rsidR="00A5629F">
        <w:t>liv</w:t>
      </w:r>
      <w:r w:rsidRPr="002D5760" w:rsidR="00E40534">
        <w:t xml:space="preserve">ed </w:t>
      </w:r>
      <w:r w:rsidRPr="002D5760" w:rsidR="00E174F7">
        <w:t>in Montenegro</w:t>
      </w:r>
      <w:r w:rsidRPr="002D5760" w:rsidR="008E6667">
        <w:t>,</w:t>
      </w:r>
      <w:r w:rsidRPr="002D5760" w:rsidR="00E174F7">
        <w:t xml:space="preserve"> too. He offered to hand in his passport and to put </w:t>
      </w:r>
      <w:r w:rsidRPr="002D5760" w:rsidR="00402233">
        <w:t xml:space="preserve">up </w:t>
      </w:r>
      <w:r w:rsidRPr="002D5760" w:rsidR="00E174F7">
        <w:t>bail (</w:t>
      </w:r>
      <w:proofErr w:type="spellStart"/>
      <w:r w:rsidRPr="002D5760" w:rsidR="00E174F7">
        <w:rPr>
          <w:i/>
        </w:rPr>
        <w:t>jemstvo</w:t>
      </w:r>
      <w:proofErr w:type="spellEnd"/>
      <w:r w:rsidRPr="002D5760" w:rsidR="00E174F7">
        <w:t>) in</w:t>
      </w:r>
      <w:r w:rsidRPr="002D5760" w:rsidR="00402233">
        <w:t xml:space="preserve"> lieu </w:t>
      </w:r>
      <w:r w:rsidRPr="002D5760" w:rsidR="00E174F7">
        <w:t>of detention.</w:t>
      </w:r>
    </w:p>
    <w:p w:rsidRPr="002D5760" w:rsidR="00402233"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13</w:t>
      </w:r>
      <w:r w:rsidRPr="002D5760">
        <w:fldChar w:fldCharType="end"/>
      </w:r>
      <w:r w:rsidRPr="002D5760">
        <w:t>.  </w:t>
      </w:r>
      <w:r w:rsidRPr="002D5760" w:rsidR="00E174F7">
        <w:t>The same day the</w:t>
      </w:r>
      <w:r w:rsidRPr="002D5760">
        <w:t xml:space="preserve"> investigating judge ordered the applicant</w:t>
      </w:r>
      <w:r w:rsidRPr="002D5760" w:rsidR="002D5760">
        <w:t>’</w:t>
      </w:r>
      <w:r w:rsidRPr="002D5760">
        <w:t>s detention as of 8 April 2014</w:t>
      </w:r>
      <w:r w:rsidRPr="002D5760" w:rsidR="00E57F80">
        <w:t xml:space="preserve">, for one </w:t>
      </w:r>
      <w:r w:rsidRPr="002D5760" w:rsidR="001E6677">
        <w:t xml:space="preserve">month </w:t>
      </w:r>
      <w:r w:rsidRPr="002D5760" w:rsidR="00E57F80">
        <w:t xml:space="preserve">at most, </w:t>
      </w:r>
      <w:r w:rsidRPr="002D5760">
        <w:t xml:space="preserve">on </w:t>
      </w:r>
      <w:r w:rsidRPr="002D5760" w:rsidR="00E40534">
        <w:t xml:space="preserve">reasonable </w:t>
      </w:r>
      <w:r w:rsidRPr="002D5760">
        <w:t xml:space="preserve">suspicion </w:t>
      </w:r>
      <w:r w:rsidRPr="002D5760" w:rsidR="00E40534">
        <w:t>(</w:t>
      </w:r>
      <w:proofErr w:type="spellStart"/>
      <w:r w:rsidRPr="002D5760" w:rsidR="00E40534">
        <w:rPr>
          <w:i/>
        </w:rPr>
        <w:t>osnovana</w:t>
      </w:r>
      <w:proofErr w:type="spellEnd"/>
      <w:r w:rsidRPr="002D5760" w:rsidR="00E40534">
        <w:rPr>
          <w:i/>
        </w:rPr>
        <w:t xml:space="preserve"> </w:t>
      </w:r>
      <w:proofErr w:type="spellStart"/>
      <w:r w:rsidRPr="002D5760" w:rsidR="00E40534">
        <w:rPr>
          <w:i/>
        </w:rPr>
        <w:t>sumnja</w:t>
      </w:r>
      <w:proofErr w:type="spellEnd"/>
      <w:r w:rsidRPr="002D5760" w:rsidR="00E40534">
        <w:t xml:space="preserve">) </w:t>
      </w:r>
      <w:r w:rsidRPr="002D5760">
        <w:t>that he had committed an aggravated murder through incitement</w:t>
      </w:r>
      <w:r w:rsidRPr="002D5760" w:rsidR="0006090C">
        <w:t>,</w:t>
      </w:r>
      <w:r w:rsidRPr="002D5760" w:rsidR="00E40534">
        <w:t xml:space="preserve"> the penalty for </w:t>
      </w:r>
      <w:r w:rsidRPr="002D5760" w:rsidR="0006090C">
        <w:t xml:space="preserve">which </w:t>
      </w:r>
      <w:r w:rsidRPr="002D5760" w:rsidR="00E40534">
        <w:t>was ten years of imprisonment or more</w:t>
      </w:r>
      <w:r w:rsidRPr="002D5760">
        <w:t>. The detention was ordered on the basis of Article 175 § 1(2) and (4)</w:t>
      </w:r>
      <w:r w:rsidRPr="002D5760" w:rsidR="00E174F7">
        <w:t xml:space="preserve"> </w:t>
      </w:r>
      <w:r w:rsidRPr="002D5760" w:rsidR="00EF6A96">
        <w:t xml:space="preserve">of the Criminal Procedure Code </w:t>
      </w:r>
      <w:r w:rsidRPr="002D5760" w:rsidR="00E174F7">
        <w:t>(</w:t>
      </w:r>
      <w:r w:rsidRPr="002D5760" w:rsidR="00EF6A96">
        <w:t xml:space="preserve">hereinafter “CPC”; </w:t>
      </w:r>
      <w:r w:rsidRPr="002D5760" w:rsidR="00E174F7">
        <w:t>see paragraph</w:t>
      </w:r>
      <w:r w:rsidRPr="002D5760" w:rsidR="00E318DE">
        <w:t xml:space="preserve"> 4</w:t>
      </w:r>
      <w:r w:rsidRPr="002D5760" w:rsidR="00A100EE">
        <w:t>4</w:t>
      </w:r>
      <w:r w:rsidRPr="002D5760" w:rsidR="00E174F7">
        <w:t xml:space="preserve"> below)</w:t>
      </w:r>
      <w:r w:rsidRPr="002D5760" w:rsidR="00E57F80">
        <w:t xml:space="preserve">. The decision </w:t>
      </w:r>
      <w:r w:rsidRPr="002D5760">
        <w:t xml:space="preserve">specified that the applicant could influence witnesses. It also took into account the manner in which the offence had been committed, that the motive for it had been revenge and that </w:t>
      </w:r>
      <w:r w:rsidRPr="002D5760" w:rsidR="00E174F7">
        <w:t>the applicant</w:t>
      </w:r>
      <w:r w:rsidRPr="002D5760" w:rsidR="002D5760">
        <w:t>’</w:t>
      </w:r>
      <w:r w:rsidRPr="002D5760" w:rsidR="00E174F7">
        <w:t>s</w:t>
      </w:r>
      <w:r w:rsidRPr="002D5760">
        <w:t xml:space="preserve"> release could provoke </w:t>
      </w:r>
      <w:r w:rsidRPr="002D5760" w:rsidR="008E6667">
        <w:t xml:space="preserve">an </w:t>
      </w:r>
      <w:r w:rsidRPr="002D5760" w:rsidR="00ED2E53">
        <w:t xml:space="preserve">outcry </w:t>
      </w:r>
      <w:r w:rsidRPr="002D5760" w:rsidR="008E6667">
        <w:t>among the</w:t>
      </w:r>
      <w:r w:rsidRPr="002D5760">
        <w:t xml:space="preserve"> people and could </w:t>
      </w:r>
      <w:r w:rsidRPr="002D5760" w:rsidR="00E57F80">
        <w:t xml:space="preserve">threaten </w:t>
      </w:r>
      <w:r w:rsidRPr="002D5760">
        <w:t xml:space="preserve">public </w:t>
      </w:r>
      <w:r w:rsidRPr="002D5760" w:rsidR="00A5629F">
        <w:t xml:space="preserve">peace and </w:t>
      </w:r>
      <w:r w:rsidRPr="002D5760">
        <w:t xml:space="preserve">order. In view of all </w:t>
      </w:r>
      <w:r w:rsidRPr="002D5760" w:rsidR="008E6667">
        <w:t xml:space="preserve">that </w:t>
      </w:r>
      <w:r w:rsidRPr="002D5760">
        <w:t>it was considered unacceptable that the applicant remain</w:t>
      </w:r>
      <w:r w:rsidRPr="002D5760" w:rsidR="009F36FF">
        <w:t xml:space="preserve"> free during the proceedings.</w:t>
      </w:r>
    </w:p>
    <w:p w:rsidRPr="002D5760" w:rsidR="00F26E4F" w:rsidP="002D5760" w:rsidRDefault="007400E8">
      <w:pPr>
        <w:pStyle w:val="ECHRPara"/>
      </w:pPr>
      <w:r w:rsidRPr="002D5760">
        <w:fldChar w:fldCharType="begin"/>
      </w:r>
      <w:r w:rsidRPr="002D5760">
        <w:instrText xml:space="preserve"> SEQ level0 \*arabic </w:instrText>
      </w:r>
      <w:r w:rsidRPr="002D5760">
        <w:fldChar w:fldCharType="separate"/>
      </w:r>
      <w:r w:rsidRPr="002D5760" w:rsidR="002D5760">
        <w:rPr>
          <w:noProof/>
        </w:rPr>
        <w:t>14</w:t>
      </w:r>
      <w:r w:rsidRPr="002D5760">
        <w:fldChar w:fldCharType="end"/>
      </w:r>
      <w:r w:rsidRPr="002D5760">
        <w:t>.  </w:t>
      </w:r>
      <w:r w:rsidRPr="002D5760" w:rsidR="00F26E4F">
        <w:t xml:space="preserve">On 15 and 24 April 2014 the High Court, in a three-judge panel, </w:t>
      </w:r>
      <w:r w:rsidRPr="002D5760" w:rsidR="002C0354">
        <w:t xml:space="preserve">dismissed </w:t>
      </w:r>
      <w:r w:rsidRPr="002D5760" w:rsidR="00F26E4F">
        <w:t xml:space="preserve">the appeals </w:t>
      </w:r>
      <w:r w:rsidRPr="002D5760" w:rsidR="002C0354">
        <w:t xml:space="preserve">against the detention order </w:t>
      </w:r>
      <w:r w:rsidRPr="002D5760" w:rsidR="00A5629F">
        <w:t xml:space="preserve">lodged </w:t>
      </w:r>
      <w:r w:rsidRPr="002D5760" w:rsidR="00F26E4F">
        <w:t xml:space="preserve">by the applicant and his </w:t>
      </w:r>
      <w:r w:rsidRPr="002D5760" w:rsidR="008071B5">
        <w:t>representatives</w:t>
      </w:r>
      <w:r w:rsidRPr="002D5760" w:rsidR="00EB6E7C">
        <w:t xml:space="preserve"> respectively</w:t>
      </w:r>
      <w:r w:rsidRPr="002D5760" w:rsidR="00F26E4F">
        <w:t xml:space="preserve">. </w:t>
      </w:r>
      <w:r w:rsidRPr="002D5760" w:rsidR="00E57F80">
        <w:t xml:space="preserve">The court </w:t>
      </w:r>
      <w:r w:rsidRPr="002D5760" w:rsidR="00402233">
        <w:t>relied on</w:t>
      </w:r>
      <w:r w:rsidRPr="002D5760" w:rsidR="00E57F80">
        <w:t xml:space="preserve"> the same reasons and </w:t>
      </w:r>
      <w:r w:rsidRPr="002D5760" w:rsidR="00F26E4F">
        <w:t xml:space="preserve">found that </w:t>
      </w:r>
      <w:r w:rsidRPr="002D5760" w:rsidR="00E57F80">
        <w:t xml:space="preserve">there </w:t>
      </w:r>
      <w:r w:rsidRPr="002D5760" w:rsidR="00F26E4F">
        <w:t>was no violation of Article 5 of the Convention</w:t>
      </w:r>
      <w:r w:rsidRPr="002D5760" w:rsidR="00E57F80">
        <w:t>.</w:t>
      </w:r>
    </w:p>
    <w:p w:rsidRPr="002D5760" w:rsidR="0067646E"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15</w:t>
      </w:r>
      <w:r w:rsidRPr="002D5760">
        <w:fldChar w:fldCharType="end"/>
      </w:r>
      <w:r w:rsidRPr="002D5760">
        <w:t>.  The applicant</w:t>
      </w:r>
      <w:r w:rsidRPr="002D5760" w:rsidR="002D5760">
        <w:t>’</w:t>
      </w:r>
      <w:r w:rsidRPr="002D5760">
        <w:t xml:space="preserve">s detention was </w:t>
      </w:r>
      <w:r w:rsidRPr="002D5760" w:rsidR="00E174F7">
        <w:t xml:space="preserve">further </w:t>
      </w:r>
      <w:r w:rsidRPr="002D5760">
        <w:t xml:space="preserve">extended on 7 May, 6 June, </w:t>
      </w:r>
      <w:r w:rsidRPr="002D5760" w:rsidR="00E174F7">
        <w:t xml:space="preserve">7 July, 4 August and 5 September 2014, each time for a month, relying on Article 175 </w:t>
      </w:r>
      <w:r w:rsidRPr="002D5760" w:rsidR="00E174F7">
        <w:rPr>
          <w:rFonts w:cstheme="minorHAnsi"/>
        </w:rPr>
        <w:t>§</w:t>
      </w:r>
      <w:r w:rsidRPr="002D5760" w:rsidR="00E174F7">
        <w:t xml:space="preserve"> 1(2) and (4). The reasoning was the same as before: there was</w:t>
      </w:r>
      <w:r w:rsidRPr="002D5760">
        <w:t xml:space="preserve"> reasonable suspicion that the applicant had committed the said criminal offence; if released he could influence the witnesses, given that the investigation was ongoing and several witnesses were yet to be heard; the statutory penalty for</w:t>
      </w:r>
      <w:r w:rsidRPr="002D5760" w:rsidR="0067646E">
        <w:t xml:space="preserve"> the said criminal offence was ten </w:t>
      </w:r>
      <w:r w:rsidRPr="002D5760">
        <w:t>years</w:t>
      </w:r>
      <w:r w:rsidRPr="002D5760" w:rsidR="002D5760">
        <w:t>’</w:t>
      </w:r>
      <w:r w:rsidRPr="002D5760" w:rsidR="00402233">
        <w:t xml:space="preserve"> imprisonment </w:t>
      </w:r>
      <w:r w:rsidRPr="002D5760" w:rsidR="0067646E">
        <w:t>or more</w:t>
      </w:r>
      <w:r w:rsidRPr="002D5760">
        <w:t xml:space="preserve">, </w:t>
      </w:r>
      <w:r w:rsidRPr="002D5760" w:rsidR="0067646E">
        <w:t xml:space="preserve">which offence </w:t>
      </w:r>
      <w:r w:rsidRPr="002D5760">
        <w:t xml:space="preserve">was particularly grave in view of </w:t>
      </w:r>
      <w:r w:rsidRPr="002D5760" w:rsidR="0067646E">
        <w:t xml:space="preserve">its </w:t>
      </w:r>
      <w:r w:rsidRPr="002D5760">
        <w:t>motive – revenge</w:t>
      </w:r>
      <w:r w:rsidRPr="002D5760" w:rsidR="008E6667">
        <w:t xml:space="preserve"> –</w:t>
      </w:r>
      <w:r w:rsidRPr="002D5760">
        <w:t xml:space="preserve"> and its consequence – </w:t>
      </w:r>
      <w:r w:rsidRPr="002D5760" w:rsidR="002C0354">
        <w:t>X</w:t>
      </w:r>
      <w:r w:rsidRPr="002D5760" w:rsidR="002D5760">
        <w:t>’</w:t>
      </w:r>
      <w:r w:rsidRPr="002D5760" w:rsidR="002C0354">
        <w:t xml:space="preserve">s </w:t>
      </w:r>
      <w:r w:rsidRPr="002D5760">
        <w:t xml:space="preserve">death; </w:t>
      </w:r>
      <w:r w:rsidRPr="002D5760" w:rsidR="00E174F7">
        <w:t xml:space="preserve">and there were exceptional circumstances indicating that his release would seriously threaten public </w:t>
      </w:r>
      <w:r w:rsidRPr="002D5760">
        <w:t>peace and order</w:t>
      </w:r>
      <w:r w:rsidRPr="002D5760" w:rsidR="0067646E">
        <w:t xml:space="preserve"> given that the media had extensively reported on the murder of X.</w:t>
      </w:r>
    </w:p>
    <w:p w:rsidRPr="002D5760" w:rsidR="00A5629F" w:rsidP="002D5760" w:rsidRDefault="00882D6F">
      <w:pPr>
        <w:pStyle w:val="ECHRPara"/>
      </w:pPr>
      <w:r w:rsidRPr="002D5760">
        <w:fldChar w:fldCharType="begin"/>
      </w:r>
      <w:r w:rsidRPr="002D5760">
        <w:instrText xml:space="preserve"> SEQ level0 \*arabic </w:instrText>
      </w:r>
      <w:r w:rsidRPr="002D5760">
        <w:fldChar w:fldCharType="separate"/>
      </w:r>
      <w:r w:rsidRPr="002D5760" w:rsidR="002D5760">
        <w:rPr>
          <w:noProof/>
        </w:rPr>
        <w:t>16</w:t>
      </w:r>
      <w:r w:rsidRPr="002D5760">
        <w:fldChar w:fldCharType="end"/>
      </w:r>
      <w:r w:rsidRPr="002D5760">
        <w:t>.  </w:t>
      </w:r>
      <w:r w:rsidRPr="002D5760" w:rsidR="002C0354">
        <w:t xml:space="preserve">By </w:t>
      </w:r>
      <w:r w:rsidRPr="002D5760" w:rsidR="008E6667">
        <w:t xml:space="preserve">a </w:t>
      </w:r>
      <w:r w:rsidRPr="002D5760" w:rsidR="00402233">
        <w:t xml:space="preserve">decision of </w:t>
      </w:r>
      <w:r w:rsidRPr="002D5760" w:rsidR="002C0354">
        <w:t>20 June 2014 the Court of Appeals upheld t</w:t>
      </w:r>
      <w:r w:rsidRPr="002D5760" w:rsidR="00942A5E">
        <w:t>he decisions of 7 May and 6 June 2014</w:t>
      </w:r>
      <w:r w:rsidRPr="002D5760" w:rsidR="002C0354">
        <w:t>.</w:t>
      </w:r>
      <w:r w:rsidRPr="002D5760" w:rsidR="00A5629F">
        <w:t xml:space="preserve"> The court also examined the applicant</w:t>
      </w:r>
      <w:r w:rsidRPr="002D5760" w:rsidR="002D5760">
        <w:t>’</w:t>
      </w:r>
      <w:r w:rsidRPr="002D5760" w:rsidR="00A5629F">
        <w:t>s health-related and family circumstances and considered them</w:t>
      </w:r>
      <w:r w:rsidRPr="002D5760" w:rsidR="00402233">
        <w:t xml:space="preserve"> to be </w:t>
      </w:r>
      <w:r w:rsidRPr="002D5760" w:rsidR="002C1215">
        <w:t>“</w:t>
      </w:r>
      <w:r w:rsidRPr="002D5760" w:rsidR="00402233">
        <w:t xml:space="preserve">of </w:t>
      </w:r>
      <w:r w:rsidRPr="002D5760" w:rsidR="002C1215">
        <w:t>no impact”</w:t>
      </w:r>
      <w:r w:rsidRPr="002D5760" w:rsidR="004C3BBD">
        <w:t xml:space="preserve"> (</w:t>
      </w:r>
      <w:proofErr w:type="spellStart"/>
      <w:r w:rsidRPr="002D5760" w:rsidR="004C3BBD">
        <w:rPr>
          <w:i/>
        </w:rPr>
        <w:t>nijesu</w:t>
      </w:r>
      <w:proofErr w:type="spellEnd"/>
      <w:r w:rsidRPr="002D5760" w:rsidR="004C3BBD">
        <w:rPr>
          <w:i/>
        </w:rPr>
        <w:t xml:space="preserve"> </w:t>
      </w:r>
      <w:proofErr w:type="gramStart"/>
      <w:r w:rsidRPr="002D5760" w:rsidR="004C3BBD">
        <w:rPr>
          <w:i/>
        </w:rPr>
        <w:t>od</w:t>
      </w:r>
      <w:proofErr w:type="gramEnd"/>
      <w:r w:rsidRPr="002D5760" w:rsidR="00402233">
        <w:rPr>
          <w:i/>
        </w:rPr>
        <w:t xml:space="preserve"> </w:t>
      </w:r>
      <w:proofErr w:type="spellStart"/>
      <w:r w:rsidRPr="002D5760" w:rsidR="00402233">
        <w:rPr>
          <w:i/>
        </w:rPr>
        <w:t>uticaja</w:t>
      </w:r>
      <w:proofErr w:type="spellEnd"/>
      <w:r w:rsidRPr="002D5760" w:rsidR="00402233">
        <w:t>)</w:t>
      </w:r>
      <w:r w:rsidRPr="002D5760" w:rsidR="00A5629F">
        <w:t>. No appeal was allowed against the decisions of 7 July, 4 August and 5 September 2014.</w:t>
      </w:r>
    </w:p>
    <w:p w:rsidRPr="002D5760" w:rsidR="00F26E4F" w:rsidP="002D5760" w:rsidRDefault="00980E1B">
      <w:pPr>
        <w:pStyle w:val="ECHRPara"/>
      </w:pPr>
      <w:r w:rsidRPr="002D5760">
        <w:fldChar w:fldCharType="begin"/>
      </w:r>
      <w:r w:rsidRPr="002D5760">
        <w:instrText xml:space="preserve"> SEQ level0 \*arabic </w:instrText>
      </w:r>
      <w:r w:rsidRPr="002D5760">
        <w:fldChar w:fldCharType="separate"/>
      </w:r>
      <w:r w:rsidRPr="002D5760" w:rsidR="002D5760">
        <w:rPr>
          <w:noProof/>
        </w:rPr>
        <w:t>17</w:t>
      </w:r>
      <w:r w:rsidRPr="002D5760">
        <w:fldChar w:fldCharType="end"/>
      </w:r>
      <w:r w:rsidRPr="002D5760">
        <w:t>.  </w:t>
      </w:r>
      <w:r w:rsidRPr="002D5760" w:rsidR="00F26E4F">
        <w:t>On 7 October 2014 the High State Prosecutor issued an indictment against the applicant for aggravated murder through incitement and for criminal association.</w:t>
      </w:r>
      <w:r w:rsidRPr="002D5760" w:rsidR="00440022">
        <w:t xml:space="preserve"> The same day </w:t>
      </w:r>
      <w:r w:rsidRPr="002D5760" w:rsidR="00F26E4F">
        <w:t xml:space="preserve">the High Court extended </w:t>
      </w:r>
      <w:r w:rsidRPr="002D5760">
        <w:t xml:space="preserve">his </w:t>
      </w:r>
      <w:r w:rsidRPr="002D5760" w:rsidR="00F26E4F">
        <w:t>detention</w:t>
      </w:r>
      <w:r w:rsidRPr="002D5760" w:rsidR="00A5629F">
        <w:t xml:space="preserve"> “until a further decision of the court”</w:t>
      </w:r>
      <w:r w:rsidRPr="002D5760" w:rsidR="00402233">
        <w:t>.</w:t>
      </w:r>
      <w:r w:rsidRPr="002D5760" w:rsidR="009F36FF">
        <w:t xml:space="preserve"> </w:t>
      </w:r>
      <w:r w:rsidRPr="002D5760" w:rsidR="00402233">
        <w:t>On 16 October 2014 the High Court</w:t>
      </w:r>
      <w:r w:rsidRPr="002D5760" w:rsidR="002D5760">
        <w:t>’</w:t>
      </w:r>
      <w:r w:rsidRPr="002D5760" w:rsidR="00402233">
        <w:t xml:space="preserve">s decision </w:t>
      </w:r>
      <w:r w:rsidRPr="002D5760" w:rsidR="00AD6862">
        <w:t>was quashed by the</w:t>
      </w:r>
      <w:r w:rsidRPr="002D5760" w:rsidR="00017720">
        <w:t xml:space="preserve"> Court of </w:t>
      </w:r>
      <w:r w:rsidRPr="002D5760" w:rsidR="00AD6862">
        <w:t>Appeal</w:t>
      </w:r>
      <w:r w:rsidRPr="002D5760" w:rsidR="00017720">
        <w:t>.</w:t>
      </w:r>
    </w:p>
    <w:p w:rsidRPr="002D5760" w:rsidR="00F26E4F"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18</w:t>
      </w:r>
      <w:r w:rsidRPr="002D5760">
        <w:fldChar w:fldCharType="end"/>
      </w:r>
      <w:r w:rsidRPr="002D5760">
        <w:t>.  On 17 October 2014 the High Court extended the applicant</w:t>
      </w:r>
      <w:r w:rsidRPr="002D5760" w:rsidR="002D5760">
        <w:t>’</w:t>
      </w:r>
      <w:r w:rsidRPr="002D5760">
        <w:t>s detention “</w:t>
      </w:r>
      <w:r w:rsidRPr="002D5760" w:rsidR="00017720">
        <w:t>until a</w:t>
      </w:r>
      <w:r w:rsidRPr="002D5760">
        <w:t xml:space="preserve"> further decision of the court”, on </w:t>
      </w:r>
      <w:r w:rsidRPr="002D5760" w:rsidR="00017720">
        <w:t xml:space="preserve">the basis of </w:t>
      </w:r>
      <w:r w:rsidRPr="002D5760">
        <w:t>Article</w:t>
      </w:r>
      <w:r w:rsidRPr="002D5760" w:rsidR="00132DA5">
        <w:t> </w:t>
      </w:r>
      <w:r w:rsidRPr="002D5760">
        <w:t>175</w:t>
      </w:r>
      <w:r w:rsidRPr="002D5760" w:rsidR="00017720">
        <w:t> </w:t>
      </w:r>
      <w:r w:rsidRPr="002D5760" w:rsidR="00017720">
        <w:rPr>
          <w:rFonts w:cstheme="minorHAnsi"/>
        </w:rPr>
        <w:t>§ </w:t>
      </w:r>
      <w:r w:rsidRPr="002D5760">
        <w:t>1(4)</w:t>
      </w:r>
      <w:r w:rsidRPr="002D5760" w:rsidR="004130AA">
        <w:t xml:space="preserve"> of the CPC</w:t>
      </w:r>
      <w:r w:rsidRPr="002D5760">
        <w:t xml:space="preserve">. </w:t>
      </w:r>
      <w:r w:rsidRPr="002D5760" w:rsidR="00017720">
        <w:t>It relied on the same reasons as before</w:t>
      </w:r>
      <w:r w:rsidRPr="002D5760" w:rsidR="003A64EE">
        <w:t>, and added that</w:t>
      </w:r>
      <w:r w:rsidRPr="002D5760" w:rsidR="009E40F9">
        <w:t xml:space="preserve">, if released, the applicant </w:t>
      </w:r>
      <w:r w:rsidRPr="002D5760" w:rsidR="003A64EE">
        <w:t xml:space="preserve">could </w:t>
      </w:r>
      <w:r w:rsidRPr="002D5760" w:rsidR="00132DA5">
        <w:t>abscond</w:t>
      </w:r>
      <w:r w:rsidRPr="002D5760" w:rsidR="00017720">
        <w:t xml:space="preserve">. It </w:t>
      </w:r>
      <w:r w:rsidRPr="002D5760">
        <w:t xml:space="preserve">considered that detention was proportionate to the gravity of </w:t>
      </w:r>
      <w:r w:rsidRPr="002D5760" w:rsidR="008E6667">
        <w:t xml:space="preserve">the </w:t>
      </w:r>
      <w:r w:rsidRPr="002D5760">
        <w:t>criminal offence</w:t>
      </w:r>
      <w:r w:rsidRPr="002D5760" w:rsidR="003A64EE">
        <w:t xml:space="preserve"> at issue</w:t>
      </w:r>
      <w:r w:rsidRPr="002D5760" w:rsidR="008E6667">
        <w:t>,</w:t>
      </w:r>
      <w:r w:rsidRPr="002D5760" w:rsidR="003A64EE">
        <w:t xml:space="preserve"> taking into account “</w:t>
      </w:r>
      <w:r w:rsidRPr="002D5760">
        <w:t>all the circumstances of the case</w:t>
      </w:r>
      <w:r w:rsidRPr="002D5760" w:rsidR="003A64EE">
        <w:t xml:space="preserve">”, and that </w:t>
      </w:r>
      <w:r w:rsidRPr="002D5760">
        <w:t xml:space="preserve">the </w:t>
      </w:r>
      <w:r w:rsidRPr="002D5760" w:rsidR="00EF5959">
        <w:t>purpose of detention from Article 175 </w:t>
      </w:r>
      <w:r w:rsidRPr="002D5760" w:rsidR="00EF5959">
        <w:rPr>
          <w:rFonts w:cstheme="minorHAnsi"/>
        </w:rPr>
        <w:t>§ </w:t>
      </w:r>
      <w:r w:rsidRPr="002D5760" w:rsidR="00EF5959">
        <w:t xml:space="preserve">1(4) </w:t>
      </w:r>
      <w:r w:rsidRPr="002D5760">
        <w:t xml:space="preserve">could not be achieved by any other, </w:t>
      </w:r>
      <w:r w:rsidRPr="002D5760" w:rsidR="009E40F9">
        <w:t>less restrictive measure.</w:t>
      </w:r>
    </w:p>
    <w:p w:rsidRPr="002D5760" w:rsidR="00F26E4F"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19</w:t>
      </w:r>
      <w:r w:rsidRPr="002D5760">
        <w:fldChar w:fldCharType="end"/>
      </w:r>
      <w:r w:rsidRPr="002D5760">
        <w:t>.  On 22 October 2014 the High Court re</w:t>
      </w:r>
      <w:r w:rsidRPr="002D5760" w:rsidR="00E318DE">
        <w:t xml:space="preserve">turned </w:t>
      </w:r>
      <w:r w:rsidRPr="002D5760">
        <w:t>the indictment</w:t>
      </w:r>
      <w:r w:rsidRPr="002D5760" w:rsidR="008E6667">
        <w:t>,</w:t>
      </w:r>
      <w:r w:rsidRPr="002D5760">
        <w:t xml:space="preserve"> requiring further investigation in respect of the offence of criminal association</w:t>
      </w:r>
      <w:r w:rsidRPr="002D5760" w:rsidR="00882E50">
        <w:t>.</w:t>
      </w:r>
    </w:p>
    <w:p w:rsidRPr="002D5760" w:rsidR="00F26E4F"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20</w:t>
      </w:r>
      <w:r w:rsidRPr="002D5760">
        <w:fldChar w:fldCharType="end"/>
      </w:r>
      <w:r w:rsidRPr="002D5760">
        <w:t xml:space="preserve">.  On 31 October 2014 the Court of Appeals dismissed the appeals </w:t>
      </w:r>
      <w:r w:rsidRPr="002D5760" w:rsidR="00983189">
        <w:t xml:space="preserve">submitted by the applicant and his representatives </w:t>
      </w:r>
      <w:r w:rsidRPr="002D5760" w:rsidR="00F911CD">
        <w:t xml:space="preserve">against the decision </w:t>
      </w:r>
      <w:r w:rsidRPr="002D5760" w:rsidR="00806233">
        <w:t>of 17</w:t>
      </w:r>
      <w:r w:rsidRPr="002D5760" w:rsidR="00FA5F74">
        <w:t> </w:t>
      </w:r>
      <w:r w:rsidRPr="002D5760" w:rsidR="00806233">
        <w:t xml:space="preserve">October 2014 </w:t>
      </w:r>
      <w:r w:rsidRPr="002D5760" w:rsidR="00F911CD">
        <w:t xml:space="preserve">extending </w:t>
      </w:r>
      <w:r w:rsidRPr="002D5760" w:rsidR="00882E50">
        <w:t xml:space="preserve">his </w:t>
      </w:r>
      <w:r w:rsidRPr="002D5760" w:rsidR="00F911CD">
        <w:t>detention</w:t>
      </w:r>
      <w:r w:rsidRPr="002D5760" w:rsidR="00806233">
        <w:t xml:space="preserve">. </w:t>
      </w:r>
      <w:r w:rsidRPr="002D5760" w:rsidR="009D30C9">
        <w:t>It considered that the High Court</w:t>
      </w:r>
      <w:r w:rsidRPr="002D5760" w:rsidR="002D5760">
        <w:t>’</w:t>
      </w:r>
      <w:r w:rsidRPr="002D5760" w:rsidR="00806233">
        <w:t xml:space="preserve">s reasoning </w:t>
      </w:r>
      <w:r w:rsidRPr="002D5760" w:rsidR="00EB6E7C">
        <w:t>was</w:t>
      </w:r>
      <w:r w:rsidRPr="002D5760" w:rsidR="00806233">
        <w:t xml:space="preserve"> </w:t>
      </w:r>
      <w:r w:rsidRPr="002D5760" w:rsidR="009D30C9">
        <w:t>clear and detailed</w:t>
      </w:r>
      <w:r w:rsidRPr="002D5760" w:rsidR="00806233">
        <w:t xml:space="preserve">, the only exception being the </w:t>
      </w:r>
      <w:r w:rsidRPr="002D5760" w:rsidR="00132DA5">
        <w:t xml:space="preserve">finding </w:t>
      </w:r>
      <w:r w:rsidRPr="002D5760" w:rsidR="00806233">
        <w:t xml:space="preserve">that the applicant could </w:t>
      </w:r>
      <w:r w:rsidRPr="002D5760" w:rsidR="00132DA5">
        <w:t>abscond,</w:t>
      </w:r>
      <w:r w:rsidRPr="002D5760" w:rsidR="00806233">
        <w:t xml:space="preserve"> which was an obvious </w:t>
      </w:r>
      <w:r w:rsidRPr="002D5760" w:rsidR="00132DA5">
        <w:t xml:space="preserve">error </w:t>
      </w:r>
      <w:r w:rsidRPr="002D5760" w:rsidR="007532EF">
        <w:t>(</w:t>
      </w:r>
      <w:proofErr w:type="spellStart"/>
      <w:r w:rsidRPr="002D5760" w:rsidR="00806233">
        <w:rPr>
          <w:i/>
        </w:rPr>
        <w:t>oma</w:t>
      </w:r>
      <w:r w:rsidRPr="002D5760" w:rsidR="007532EF">
        <w:rPr>
          <w:rFonts w:cstheme="minorHAnsi"/>
          <w:i/>
        </w:rPr>
        <w:t>ška</w:t>
      </w:r>
      <w:proofErr w:type="spellEnd"/>
      <w:r w:rsidRPr="002D5760" w:rsidR="007532EF">
        <w:t>)</w:t>
      </w:r>
      <w:r w:rsidRPr="002D5760" w:rsidR="00806233">
        <w:t>, but</w:t>
      </w:r>
      <w:r w:rsidRPr="002D5760" w:rsidR="008E6667">
        <w:t xml:space="preserve"> it</w:t>
      </w:r>
      <w:r w:rsidRPr="002D5760" w:rsidR="00806233">
        <w:t xml:space="preserve"> considered it of no importance for the lawfulness of his detention.</w:t>
      </w:r>
      <w:r w:rsidRPr="002D5760" w:rsidR="00D5587E">
        <w:t xml:space="preserve"> It</w:t>
      </w:r>
      <w:r w:rsidRPr="002D5760">
        <w:t xml:space="preserve"> also held that</w:t>
      </w:r>
      <w:r w:rsidRPr="002D5760" w:rsidR="00F911CD">
        <w:t xml:space="preserve"> what was relevant </w:t>
      </w:r>
      <w:r w:rsidRPr="002D5760" w:rsidR="00C6433B">
        <w:t>for the lawfulness of the applicant</w:t>
      </w:r>
      <w:r w:rsidRPr="002D5760" w:rsidR="002D5760">
        <w:t>’</w:t>
      </w:r>
      <w:r w:rsidRPr="002D5760" w:rsidR="00C6433B">
        <w:t xml:space="preserve">s further detention </w:t>
      </w:r>
      <w:r w:rsidRPr="002D5760" w:rsidR="00F911CD">
        <w:t xml:space="preserve">was that the indictment </w:t>
      </w:r>
      <w:r w:rsidRPr="002D5760" w:rsidR="00EB6E7C">
        <w:t>should be</w:t>
      </w:r>
      <w:r w:rsidRPr="002D5760" w:rsidR="00F911CD">
        <w:t xml:space="preserve"> issued within six months, which had been complied with given that the investigation had begun on 9 April 2014 and the indictment had been issued on 7 October 2014</w:t>
      </w:r>
      <w:r w:rsidRPr="002D5760" w:rsidR="00C6433B">
        <w:t xml:space="preserve">. It was of no relevance that </w:t>
      </w:r>
      <w:r w:rsidRPr="002D5760" w:rsidR="00F911CD">
        <w:t xml:space="preserve">the indictment </w:t>
      </w:r>
      <w:r w:rsidRPr="002D5760" w:rsidR="00BE4B03">
        <w:t>had been re</w:t>
      </w:r>
      <w:r w:rsidRPr="002D5760" w:rsidR="00E318DE">
        <w:t>turned</w:t>
      </w:r>
      <w:r w:rsidRPr="002D5760" w:rsidR="00BE4B03">
        <w:t xml:space="preserve">, or </w:t>
      </w:r>
      <w:r w:rsidRPr="002D5760">
        <w:t xml:space="preserve">that </w:t>
      </w:r>
      <w:r w:rsidRPr="002D5760" w:rsidR="00BE4B03">
        <w:t xml:space="preserve">it had been </w:t>
      </w:r>
      <w:r w:rsidRPr="002D5760">
        <w:t xml:space="preserve">issued for two criminal offences </w:t>
      </w:r>
      <w:r w:rsidRPr="002D5760" w:rsidR="00BE4B03">
        <w:t>whereas the applicant</w:t>
      </w:r>
      <w:r w:rsidRPr="002D5760" w:rsidR="002D5760">
        <w:t>’</w:t>
      </w:r>
      <w:r w:rsidRPr="002D5760" w:rsidR="00BE4B03">
        <w:t xml:space="preserve">s detention had been </w:t>
      </w:r>
      <w:r w:rsidRPr="002D5760">
        <w:t>extended relying on only one of the two</w:t>
      </w:r>
      <w:r w:rsidRPr="002D5760" w:rsidR="00BE4B03">
        <w:t>.</w:t>
      </w:r>
      <w:r w:rsidRPr="002D5760">
        <w:t xml:space="preserve"> The court </w:t>
      </w:r>
      <w:r w:rsidRPr="002D5760" w:rsidR="005710A9">
        <w:t>“</w:t>
      </w:r>
      <w:r w:rsidRPr="002D5760">
        <w:t>also considered</w:t>
      </w:r>
      <w:r w:rsidRPr="002D5760" w:rsidR="005710A9">
        <w:t xml:space="preserve"> ...</w:t>
      </w:r>
      <w:r w:rsidRPr="002D5760">
        <w:t xml:space="preserve"> </w:t>
      </w:r>
      <w:r w:rsidRPr="002D5760" w:rsidR="005710A9">
        <w:t>[</w:t>
      </w:r>
      <w:r w:rsidRPr="002D5760" w:rsidR="00BE4B03">
        <w:t>the applicant</w:t>
      </w:r>
      <w:r w:rsidRPr="002D5760" w:rsidR="002D5760">
        <w:t>’</w:t>
      </w:r>
      <w:r w:rsidRPr="002D5760" w:rsidR="00BE4B03">
        <w:t>s</w:t>
      </w:r>
      <w:r w:rsidRPr="002D5760" w:rsidR="005710A9">
        <w:t>]</w:t>
      </w:r>
      <w:r w:rsidRPr="002D5760" w:rsidR="00BE4B03">
        <w:t xml:space="preserve"> </w:t>
      </w:r>
      <w:r w:rsidRPr="002D5760">
        <w:t xml:space="preserve">personal and family circumstances </w:t>
      </w:r>
      <w:r w:rsidRPr="002D5760" w:rsidR="005710A9">
        <w:t xml:space="preserve">... </w:t>
      </w:r>
      <w:r w:rsidRPr="002D5760">
        <w:t xml:space="preserve">and </w:t>
      </w:r>
      <w:r w:rsidRPr="002D5760" w:rsidR="005710A9">
        <w:t xml:space="preserve">... </w:t>
      </w:r>
      <w:r w:rsidRPr="002D5760">
        <w:t xml:space="preserve">other submissions, but found </w:t>
      </w:r>
      <w:r w:rsidRPr="002D5760" w:rsidR="005710A9">
        <w:t xml:space="preserve">them ... </w:t>
      </w:r>
      <w:r w:rsidRPr="002D5760">
        <w:t>of no influence</w:t>
      </w:r>
      <w:r w:rsidRPr="002D5760" w:rsidR="005710A9">
        <w:t>”</w:t>
      </w:r>
      <w:r w:rsidRPr="002D5760">
        <w:t>.</w:t>
      </w:r>
    </w:p>
    <w:p w:rsidRPr="002D5760" w:rsidR="00F26E4F"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21</w:t>
      </w:r>
      <w:r w:rsidRPr="002D5760">
        <w:fldChar w:fldCharType="end"/>
      </w:r>
      <w:r w:rsidRPr="002D5760">
        <w:t>.  On 13 November 2014 the High State Prosecutor ordered further investigation (</w:t>
      </w:r>
      <w:proofErr w:type="spellStart"/>
      <w:r w:rsidRPr="002D5760">
        <w:rPr>
          <w:i/>
        </w:rPr>
        <w:t>naredb</w:t>
      </w:r>
      <w:r w:rsidRPr="002D5760" w:rsidR="00C057E7">
        <w:rPr>
          <w:i/>
        </w:rPr>
        <w:t>a</w:t>
      </w:r>
      <w:proofErr w:type="spellEnd"/>
      <w:r w:rsidRPr="002D5760">
        <w:rPr>
          <w:i/>
        </w:rPr>
        <w:t xml:space="preserve"> o </w:t>
      </w:r>
      <w:proofErr w:type="spellStart"/>
      <w:r w:rsidRPr="002D5760">
        <w:rPr>
          <w:i/>
        </w:rPr>
        <w:t>pro</w:t>
      </w:r>
      <w:r w:rsidRPr="002D5760" w:rsidR="00C057E7">
        <w:rPr>
          <w:rFonts w:cstheme="minorHAnsi"/>
          <w:i/>
        </w:rPr>
        <w:t>š</w:t>
      </w:r>
      <w:r w:rsidRPr="002D5760">
        <w:rPr>
          <w:i/>
        </w:rPr>
        <w:t>irenju</w:t>
      </w:r>
      <w:proofErr w:type="spellEnd"/>
      <w:r w:rsidRPr="002D5760">
        <w:rPr>
          <w:i/>
        </w:rPr>
        <w:t xml:space="preserve"> </w:t>
      </w:r>
      <w:proofErr w:type="spellStart"/>
      <w:r w:rsidRPr="002D5760">
        <w:rPr>
          <w:i/>
        </w:rPr>
        <w:t>istrage</w:t>
      </w:r>
      <w:proofErr w:type="spellEnd"/>
      <w:r w:rsidRPr="002D5760">
        <w:t>)</w:t>
      </w:r>
      <w:r w:rsidRPr="002D5760" w:rsidR="00D24BB1">
        <w:t>,</w:t>
      </w:r>
      <w:r w:rsidRPr="002D5760">
        <w:t xml:space="preserve"> in particular in respect of criminal association.</w:t>
      </w:r>
    </w:p>
    <w:p w:rsidRPr="002D5760" w:rsidR="00F26E4F"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22</w:t>
      </w:r>
      <w:r w:rsidRPr="002D5760">
        <w:fldChar w:fldCharType="end"/>
      </w:r>
      <w:r w:rsidRPr="002D5760">
        <w:t xml:space="preserve">.  On 15 December 2014 the applicant </w:t>
      </w:r>
      <w:r w:rsidRPr="002D5760" w:rsidR="00C057E7">
        <w:t xml:space="preserve">approached the prison authorities and </w:t>
      </w:r>
      <w:r w:rsidRPr="002D5760">
        <w:t xml:space="preserve">sought that he be released. He submitted that his detention had not been reviewed after a 30-day period and that therefore </w:t>
      </w:r>
      <w:r w:rsidRPr="002D5760" w:rsidR="00882E50">
        <w:t xml:space="preserve">it had been unlawful </w:t>
      </w:r>
      <w:r w:rsidRPr="002D5760">
        <w:t>as of 1</w:t>
      </w:r>
      <w:r w:rsidRPr="002D5760" w:rsidR="00EB6E7C">
        <w:t>5</w:t>
      </w:r>
      <w:r w:rsidRPr="002D5760">
        <w:t xml:space="preserve"> November 2014. He relied on Article 179 </w:t>
      </w:r>
      <w:r w:rsidRPr="002D5760" w:rsidR="00C057E7">
        <w:rPr>
          <w:rFonts w:cstheme="minorHAnsi"/>
        </w:rPr>
        <w:t>§</w:t>
      </w:r>
      <w:r w:rsidRPr="002D5760">
        <w:t xml:space="preserve"> 2 of </w:t>
      </w:r>
      <w:r w:rsidRPr="002D5760" w:rsidR="00EF6A96">
        <w:t xml:space="preserve">the CPC </w:t>
      </w:r>
      <w:r w:rsidRPr="002D5760" w:rsidR="00D5587E">
        <w:t>(</w:t>
      </w:r>
      <w:r w:rsidRPr="002D5760" w:rsidR="00882E50">
        <w:t xml:space="preserve">see </w:t>
      </w:r>
      <w:r w:rsidRPr="002D5760" w:rsidR="00A100EE">
        <w:t>paragraph 47</w:t>
      </w:r>
      <w:r w:rsidRPr="002D5760" w:rsidR="00882E50">
        <w:t xml:space="preserve"> below)</w:t>
      </w:r>
      <w:r w:rsidRPr="002D5760" w:rsidR="00C057E7">
        <w:t>.</w:t>
      </w:r>
    </w:p>
    <w:p w:rsidRPr="002D5760" w:rsidR="00F26E4F"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23</w:t>
      </w:r>
      <w:r w:rsidRPr="002D5760">
        <w:fldChar w:fldCharType="end"/>
      </w:r>
      <w:r w:rsidRPr="002D5760">
        <w:t xml:space="preserve">.  The same day, 15 December 2014, the High Court extended </w:t>
      </w:r>
      <w:r w:rsidRPr="002D5760" w:rsidR="00D24BB1">
        <w:t xml:space="preserve">his </w:t>
      </w:r>
      <w:r w:rsidRPr="002D5760">
        <w:t>detention “until</w:t>
      </w:r>
      <w:r w:rsidRPr="002D5760" w:rsidR="00C057E7">
        <w:t xml:space="preserve"> a</w:t>
      </w:r>
      <w:r w:rsidRPr="002D5760">
        <w:t xml:space="preserve"> further decision</w:t>
      </w:r>
      <w:r w:rsidRPr="002D5760" w:rsidR="00132DA5">
        <w:t xml:space="preserve"> was taken by a court</w:t>
      </w:r>
      <w:r w:rsidRPr="002D5760" w:rsidR="001338EF">
        <w:t>” relying on Article </w:t>
      </w:r>
      <w:r w:rsidRPr="002D5760">
        <w:t>175</w:t>
      </w:r>
      <w:r w:rsidRPr="002D5760" w:rsidR="00C057E7">
        <w:t xml:space="preserve"> </w:t>
      </w:r>
      <w:r w:rsidRPr="002D5760" w:rsidR="00C057E7">
        <w:rPr>
          <w:rFonts w:cstheme="minorHAnsi"/>
        </w:rPr>
        <w:t xml:space="preserve">§ </w:t>
      </w:r>
      <w:r w:rsidRPr="002D5760">
        <w:t>1(4)</w:t>
      </w:r>
      <w:r w:rsidRPr="002D5760" w:rsidR="00EF6A96">
        <w:t xml:space="preserve"> of the CPC</w:t>
      </w:r>
      <w:r w:rsidRPr="002D5760">
        <w:t xml:space="preserve">. The decision specified that the investigation had not been terminated yet, and given that the </w:t>
      </w:r>
      <w:r w:rsidRPr="002D5760" w:rsidR="00882E50">
        <w:t xml:space="preserve">applicant </w:t>
      </w:r>
      <w:r w:rsidRPr="002D5760" w:rsidR="00C057E7">
        <w:t>was in detention the court of</w:t>
      </w:r>
      <w:r w:rsidRPr="002D5760">
        <w:t xml:space="preserve"> its own motion,</w:t>
      </w:r>
      <w:r w:rsidRPr="002D5760" w:rsidR="00C057E7">
        <w:t xml:space="preserve"> </w:t>
      </w:r>
      <w:r w:rsidRPr="002D5760" w:rsidR="00D24BB1">
        <w:t xml:space="preserve">pursuant to </w:t>
      </w:r>
      <w:r w:rsidRPr="002D5760" w:rsidR="00C057E7">
        <w:t xml:space="preserve">Article 179 </w:t>
      </w:r>
      <w:r w:rsidRPr="002D5760" w:rsidR="00C057E7">
        <w:rPr>
          <w:rFonts w:cstheme="minorHAnsi"/>
        </w:rPr>
        <w:t>§</w:t>
      </w:r>
      <w:r w:rsidRPr="002D5760">
        <w:t xml:space="preserve"> 2 of the C</w:t>
      </w:r>
      <w:r w:rsidRPr="002D5760" w:rsidR="00D5587E">
        <w:t>PC</w:t>
      </w:r>
      <w:r w:rsidRPr="002D5760" w:rsidR="00D24BB1">
        <w:t>,</w:t>
      </w:r>
      <w:r w:rsidRPr="002D5760">
        <w:t xml:space="preserve"> reviewed his further detention. </w:t>
      </w:r>
      <w:r w:rsidRPr="002D5760" w:rsidR="0004304F">
        <w:t xml:space="preserve">Invoking </w:t>
      </w:r>
      <w:r w:rsidRPr="002D5760">
        <w:t>the same reasons as before</w:t>
      </w:r>
      <w:r w:rsidRPr="002D5760" w:rsidR="005B37C1">
        <w:t xml:space="preserve">, in particular that </w:t>
      </w:r>
      <w:r w:rsidRPr="002D5760" w:rsidR="00D5587E">
        <w:t xml:space="preserve">releasing the applicant would seriously threaten public peace and order, </w:t>
      </w:r>
      <w:r w:rsidRPr="002D5760" w:rsidR="0004304F">
        <w:t>the court considered that the</w:t>
      </w:r>
      <w:r w:rsidRPr="002D5760" w:rsidR="00D5587E">
        <w:t>re</w:t>
      </w:r>
      <w:r w:rsidRPr="002D5760" w:rsidR="0004304F">
        <w:t xml:space="preserve"> </w:t>
      </w:r>
      <w:r w:rsidRPr="002D5760">
        <w:t>were sufficient reasons justif</w:t>
      </w:r>
      <w:r w:rsidRPr="002D5760" w:rsidR="00D5587E">
        <w:t xml:space="preserve">ying </w:t>
      </w:r>
      <w:r w:rsidRPr="002D5760">
        <w:t xml:space="preserve">the extension of detention. The court also considered that </w:t>
      </w:r>
      <w:r w:rsidRPr="002D5760" w:rsidR="00D5587E">
        <w:t xml:space="preserve">detention </w:t>
      </w:r>
      <w:r w:rsidRPr="002D5760">
        <w:t xml:space="preserve">could not be replaced by any other, </w:t>
      </w:r>
      <w:r w:rsidRPr="002D5760" w:rsidR="00D5587E">
        <w:t xml:space="preserve">less restrictive </w:t>
      </w:r>
      <w:r w:rsidRPr="002D5760">
        <w:t>measure.</w:t>
      </w:r>
    </w:p>
    <w:p w:rsidRPr="002D5760" w:rsidR="00F26E4F"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24</w:t>
      </w:r>
      <w:r w:rsidRPr="002D5760">
        <w:fldChar w:fldCharType="end"/>
      </w:r>
      <w:r w:rsidRPr="002D5760">
        <w:t xml:space="preserve">.  Between 19 and 22 December 2014 the applicant appealed against this decision. </w:t>
      </w:r>
      <w:r w:rsidRPr="002D5760" w:rsidR="005B37C1">
        <w:t>He</w:t>
      </w:r>
      <w:r w:rsidRPr="002D5760">
        <w:t xml:space="preserve"> submitted, in particular, that the court had </w:t>
      </w:r>
      <w:r w:rsidRPr="002D5760" w:rsidR="00D5587E">
        <w:t xml:space="preserve">failed </w:t>
      </w:r>
      <w:r w:rsidRPr="002D5760">
        <w:t>to review</w:t>
      </w:r>
      <w:r w:rsidRPr="002D5760" w:rsidR="003667DF">
        <w:t xml:space="preserve"> </w:t>
      </w:r>
      <w:r w:rsidRPr="002D5760">
        <w:t>within 30 days</w:t>
      </w:r>
      <w:r w:rsidRPr="002D5760" w:rsidR="00D5587E">
        <w:t xml:space="preserve"> </w:t>
      </w:r>
      <w:r w:rsidRPr="002D5760">
        <w:t xml:space="preserve">whether </w:t>
      </w:r>
      <w:r w:rsidRPr="002D5760" w:rsidR="003667DF">
        <w:t xml:space="preserve">the </w:t>
      </w:r>
      <w:r w:rsidRPr="002D5760">
        <w:t>reaso</w:t>
      </w:r>
      <w:r w:rsidRPr="002D5760" w:rsidR="00D5587E">
        <w:t>ns for his detention persisted</w:t>
      </w:r>
      <w:r w:rsidRPr="002D5760" w:rsidR="008E6667">
        <w:t>,</w:t>
      </w:r>
      <w:r w:rsidRPr="002D5760" w:rsidR="005B37C1">
        <w:t xml:space="preserve"> </w:t>
      </w:r>
      <w:r w:rsidRPr="002D5760" w:rsidR="008E6667">
        <w:t>a</w:t>
      </w:r>
      <w:r w:rsidRPr="002D5760" w:rsidR="00D5587E">
        <w:t>nd when it had done so</w:t>
      </w:r>
      <w:r w:rsidRPr="002D5760" w:rsidR="003667DF">
        <w:t xml:space="preserve">, it had merely </w:t>
      </w:r>
      <w:r w:rsidRPr="002D5760" w:rsidR="001A2952">
        <w:t>copied the earlier reasoning</w:t>
      </w:r>
      <w:r w:rsidRPr="002D5760" w:rsidR="00D5587E">
        <w:t xml:space="preserve"> without really examining </w:t>
      </w:r>
      <w:r w:rsidRPr="002D5760">
        <w:t xml:space="preserve">what </w:t>
      </w:r>
      <w:r w:rsidRPr="002D5760" w:rsidR="00D5587E">
        <w:t xml:space="preserve">exactly </w:t>
      </w:r>
      <w:r w:rsidRPr="002D5760">
        <w:t xml:space="preserve">would disturb public </w:t>
      </w:r>
      <w:r w:rsidRPr="002D5760" w:rsidR="00D5587E">
        <w:t>peace and order,</w:t>
      </w:r>
      <w:r w:rsidRPr="002D5760">
        <w:t xml:space="preserve"> as nothing had happ</w:t>
      </w:r>
      <w:r w:rsidRPr="002D5760" w:rsidR="00E424C1">
        <w:t>ened when he had been released after t</w:t>
      </w:r>
      <w:r w:rsidRPr="002D5760">
        <w:t xml:space="preserve">he </w:t>
      </w:r>
      <w:r w:rsidRPr="002D5760" w:rsidR="001A2952">
        <w:t xml:space="preserve">seven-month </w:t>
      </w:r>
      <w:r w:rsidRPr="002D5760">
        <w:t>extradition detention.</w:t>
      </w:r>
      <w:r w:rsidRPr="002D5760" w:rsidR="003667DF">
        <w:t xml:space="preserve"> He submitted that this was contrary to both national legislation and Article 5 of the Convention.</w:t>
      </w:r>
    </w:p>
    <w:p w:rsidRPr="002D5760" w:rsidR="00F26E4F" w:rsidP="002D5760" w:rsidRDefault="00F26E4F">
      <w:pPr>
        <w:pStyle w:val="ECHRPara"/>
      </w:pPr>
      <w:r w:rsidRPr="002D5760">
        <w:fldChar w:fldCharType="begin"/>
      </w:r>
      <w:r w:rsidRPr="002D5760">
        <w:instrText xml:space="preserve"> SEQ level0 \*arabic </w:instrText>
      </w:r>
      <w:r w:rsidRPr="002D5760">
        <w:fldChar w:fldCharType="separate"/>
      </w:r>
      <w:r w:rsidRPr="002D5760" w:rsidR="002D5760">
        <w:rPr>
          <w:noProof/>
        </w:rPr>
        <w:t>25</w:t>
      </w:r>
      <w:r w:rsidRPr="002D5760">
        <w:fldChar w:fldCharType="end"/>
      </w:r>
      <w:r w:rsidRPr="002D5760">
        <w:t>.  On 25 December 2014 the Court of Appeals dismissed the appeal</w:t>
      </w:r>
      <w:r w:rsidRPr="002D5760" w:rsidR="00ED5915">
        <w:t>s</w:t>
      </w:r>
      <w:r w:rsidRPr="002D5760">
        <w:t xml:space="preserve">. </w:t>
      </w:r>
      <w:r w:rsidRPr="002D5760" w:rsidR="00E424C1">
        <w:t>It</w:t>
      </w:r>
      <w:r w:rsidRPr="002D5760" w:rsidR="003667DF">
        <w:t xml:space="preserve"> held that pursuant to Article 179 </w:t>
      </w:r>
      <w:r w:rsidRPr="002D5760" w:rsidR="003667DF">
        <w:rPr>
          <w:rFonts w:cstheme="minorHAnsi"/>
        </w:rPr>
        <w:t>§</w:t>
      </w:r>
      <w:r w:rsidRPr="002D5760" w:rsidR="003667DF">
        <w:t xml:space="preserve"> 2 of the C</w:t>
      </w:r>
      <w:r w:rsidRPr="002D5760" w:rsidR="00EF6A96">
        <w:t xml:space="preserve">PC </w:t>
      </w:r>
      <w:r w:rsidRPr="002D5760" w:rsidR="003667DF">
        <w:t xml:space="preserve">the court had a duty to review whether the reasons for detention persisted and to issue a new decision extending or revoking </w:t>
      </w:r>
      <w:r w:rsidRPr="002D5760" w:rsidR="00E424C1">
        <w:t xml:space="preserve">it </w:t>
      </w:r>
      <w:r w:rsidRPr="002D5760" w:rsidR="003667DF">
        <w:t>every 30 days before the indictment entered into force</w:t>
      </w:r>
      <w:r w:rsidRPr="002D5760" w:rsidR="00E424C1">
        <w:t>,</w:t>
      </w:r>
      <w:r w:rsidRPr="002D5760" w:rsidR="003667DF">
        <w:t xml:space="preserve"> and every two months after </w:t>
      </w:r>
      <w:r w:rsidRPr="002D5760" w:rsidR="00E424C1">
        <w:t xml:space="preserve">the indictment had come </w:t>
      </w:r>
      <w:r w:rsidRPr="002D5760" w:rsidR="003667DF">
        <w:t>into force. However, the court</w:t>
      </w:r>
      <w:r w:rsidRPr="002D5760" w:rsidR="002D5760">
        <w:t>’</w:t>
      </w:r>
      <w:r w:rsidRPr="002D5760" w:rsidR="003667DF">
        <w:t>s fail</w:t>
      </w:r>
      <w:r w:rsidRPr="002D5760" w:rsidR="008E6667">
        <w:t>ure</w:t>
      </w:r>
      <w:r w:rsidRPr="002D5760" w:rsidR="003667DF">
        <w:t xml:space="preserve"> to do so within the said time-limits by no means meant that the detention had ceased. </w:t>
      </w:r>
      <w:r w:rsidRPr="002D5760">
        <w:t xml:space="preserve">It </w:t>
      </w:r>
      <w:r w:rsidRPr="002D5760" w:rsidR="003667DF">
        <w:t xml:space="preserve">also </w:t>
      </w:r>
      <w:r w:rsidRPr="002D5760">
        <w:t>held that the applicant</w:t>
      </w:r>
      <w:r w:rsidRPr="002D5760" w:rsidR="002D5760">
        <w:t>’</w:t>
      </w:r>
      <w:r w:rsidRPr="002D5760">
        <w:t xml:space="preserve">s detention had been lawful, as the indictment </w:t>
      </w:r>
      <w:r w:rsidRPr="002D5760" w:rsidR="00A67DAD">
        <w:t xml:space="preserve">had been </w:t>
      </w:r>
      <w:r w:rsidRPr="002D5760" w:rsidR="00297095">
        <w:t>issued within six</w:t>
      </w:r>
      <w:r w:rsidRPr="002D5760">
        <w:t xml:space="preserve"> months. It was irrelevant that </w:t>
      </w:r>
      <w:r w:rsidRPr="002D5760" w:rsidR="003667DF">
        <w:t xml:space="preserve">it </w:t>
      </w:r>
      <w:r w:rsidRPr="002D5760" w:rsidR="00297095">
        <w:t xml:space="preserve">had been </w:t>
      </w:r>
      <w:r w:rsidRPr="002D5760">
        <w:t>re</w:t>
      </w:r>
      <w:r w:rsidRPr="002D5760" w:rsidR="00E318DE">
        <w:t xml:space="preserve">turned </w:t>
      </w:r>
      <w:r w:rsidRPr="002D5760">
        <w:t>and f</w:t>
      </w:r>
      <w:r w:rsidRPr="002D5760" w:rsidR="003667DF">
        <w:t>urther investigation requested.</w:t>
      </w:r>
    </w:p>
    <w:p w:rsidRPr="002D5760" w:rsidR="00F63858" w:rsidP="002D5760" w:rsidRDefault="00F7050C">
      <w:pPr>
        <w:pStyle w:val="ECHRPara"/>
      </w:pPr>
      <w:r w:rsidRPr="002D5760">
        <w:fldChar w:fldCharType="begin"/>
      </w:r>
      <w:r w:rsidRPr="002D5760">
        <w:instrText xml:space="preserve"> SEQ level0 \*arabic </w:instrText>
      </w:r>
      <w:r w:rsidRPr="002D5760">
        <w:fldChar w:fldCharType="separate"/>
      </w:r>
      <w:r w:rsidRPr="002D5760" w:rsidR="002D5760">
        <w:rPr>
          <w:noProof/>
        </w:rPr>
        <w:t>26</w:t>
      </w:r>
      <w:r w:rsidRPr="002D5760">
        <w:fldChar w:fldCharType="end"/>
      </w:r>
      <w:r w:rsidRPr="002D5760">
        <w:t>.  </w:t>
      </w:r>
      <w:r w:rsidRPr="002D5760" w:rsidR="00F26E4F">
        <w:t>On an unspecified date</w:t>
      </w:r>
      <w:r w:rsidRPr="002D5760" w:rsidR="00694475">
        <w:t>,</w:t>
      </w:r>
      <w:r w:rsidRPr="002D5760" w:rsidR="00F26E4F">
        <w:t xml:space="preserve"> </w:t>
      </w:r>
      <w:r w:rsidRPr="002D5760" w:rsidR="00CE57AC">
        <w:t xml:space="preserve">apparently between 25 </w:t>
      </w:r>
      <w:r w:rsidRPr="002D5760" w:rsidR="00AE2CDC">
        <w:t>December</w:t>
      </w:r>
      <w:r w:rsidRPr="002D5760" w:rsidR="00CE57AC">
        <w:t xml:space="preserve"> 2014 and 8 January 2015</w:t>
      </w:r>
      <w:r w:rsidRPr="002D5760" w:rsidR="00694475">
        <w:t>,</w:t>
      </w:r>
      <w:r w:rsidRPr="002D5760" w:rsidR="00CE57AC">
        <w:t xml:space="preserve"> </w:t>
      </w:r>
      <w:r w:rsidRPr="002D5760" w:rsidR="00F26E4F">
        <w:t>the applicant lodged a constitutional appeal. He relied on Articles 29 and 30 of th</w:t>
      </w:r>
      <w:r w:rsidRPr="002D5760" w:rsidR="007526C6">
        <w:t>e Constitution, Article 177 of the C</w:t>
      </w:r>
      <w:r w:rsidRPr="002D5760" w:rsidR="00EF6A96">
        <w:t xml:space="preserve">PC </w:t>
      </w:r>
      <w:r w:rsidRPr="002D5760" w:rsidR="003667DF">
        <w:t xml:space="preserve">(see paragraphs </w:t>
      </w:r>
      <w:r w:rsidRPr="002D5760" w:rsidR="00A100EE">
        <w:t>38</w:t>
      </w:r>
      <w:r w:rsidRPr="002D5760" w:rsidR="00EF6A96">
        <w:t>-3</w:t>
      </w:r>
      <w:r w:rsidRPr="002D5760" w:rsidR="00A100EE">
        <w:t>9</w:t>
      </w:r>
      <w:r w:rsidRPr="002D5760" w:rsidR="00EF6A96">
        <w:t xml:space="preserve"> and 4</w:t>
      </w:r>
      <w:r w:rsidRPr="002D5760" w:rsidR="00A100EE">
        <w:t>6</w:t>
      </w:r>
      <w:r w:rsidRPr="002D5760" w:rsidR="003667DF">
        <w:t xml:space="preserve"> below) </w:t>
      </w:r>
      <w:r w:rsidRPr="002D5760" w:rsidR="00F26E4F">
        <w:t xml:space="preserve">and Articles 5, 6 and 13 of the Convention. He submitted, </w:t>
      </w:r>
      <w:r w:rsidRPr="002D5760" w:rsidR="00F26E4F">
        <w:rPr>
          <w:i/>
        </w:rPr>
        <w:t>inter alia</w:t>
      </w:r>
      <w:r w:rsidRPr="002D5760" w:rsidR="00F26E4F">
        <w:t>, that: (a) the courts had</w:t>
      </w:r>
      <w:r w:rsidRPr="002D5760" w:rsidR="00694475">
        <w:t xml:space="preserve"> failed</w:t>
      </w:r>
      <w:r w:rsidRPr="002D5760" w:rsidR="00F26E4F">
        <w:t xml:space="preserve"> to </w:t>
      </w:r>
      <w:r w:rsidRPr="002D5760" w:rsidR="007526C6">
        <w:t xml:space="preserve">review </w:t>
      </w:r>
      <w:r w:rsidRPr="002D5760" w:rsidR="009552FA">
        <w:t xml:space="preserve">his detention and </w:t>
      </w:r>
      <w:r w:rsidRPr="002D5760" w:rsidR="00F26E4F">
        <w:t xml:space="preserve">issue a </w:t>
      </w:r>
      <w:r w:rsidRPr="002D5760" w:rsidR="009552FA">
        <w:t xml:space="preserve">relevant </w:t>
      </w:r>
      <w:r w:rsidRPr="002D5760" w:rsidR="00694475">
        <w:t xml:space="preserve">decision within </w:t>
      </w:r>
      <w:r w:rsidRPr="002D5760" w:rsidR="00F26E4F">
        <w:t xml:space="preserve">30 days; (b) his detention had already lasted for more than </w:t>
      </w:r>
      <w:r w:rsidRPr="002D5760" w:rsidR="009552FA">
        <w:t>eight</w:t>
      </w:r>
      <w:r w:rsidRPr="002D5760" w:rsidR="00F26E4F">
        <w:t xml:space="preserve"> months </w:t>
      </w:r>
      <w:r w:rsidRPr="002D5760" w:rsidR="00694475">
        <w:t xml:space="preserve">without the indictment having entered into force </w:t>
      </w:r>
      <w:r w:rsidRPr="002D5760" w:rsidR="00F26E4F">
        <w:t>even though</w:t>
      </w:r>
      <w:r w:rsidRPr="002D5760" w:rsidR="009552FA">
        <w:t xml:space="preserve"> it was statutorily limited to six</w:t>
      </w:r>
      <w:r w:rsidRPr="002D5760" w:rsidR="00F26E4F">
        <w:t xml:space="preserve"> months; (c)</w:t>
      </w:r>
      <w:r w:rsidRPr="002D5760" w:rsidR="0080081F">
        <w:t> </w:t>
      </w:r>
      <w:r w:rsidRPr="002D5760" w:rsidR="00F26E4F">
        <w:t xml:space="preserve">the decisions extending his detention had been insufficiently reasoned, the reasoning </w:t>
      </w:r>
      <w:r w:rsidRPr="002D5760" w:rsidR="009552FA">
        <w:t>ha</w:t>
      </w:r>
      <w:r w:rsidRPr="002D5760" w:rsidR="00694475">
        <w:t xml:space="preserve">ving </w:t>
      </w:r>
      <w:r w:rsidRPr="002D5760" w:rsidR="009552FA">
        <w:t>been identical</w:t>
      </w:r>
      <w:r w:rsidRPr="002D5760" w:rsidR="00F26E4F">
        <w:t>, merely copied from one decision to another</w:t>
      </w:r>
      <w:r w:rsidRPr="002D5760" w:rsidR="009552FA">
        <w:t xml:space="preserve">, and </w:t>
      </w:r>
      <w:r w:rsidRPr="002D5760" w:rsidR="00F26E4F">
        <w:t xml:space="preserve">the reasons set out in the first detention order could no longer suffice. In particular, the court had not taken into account the overall length of his detention or his personal circumstances </w:t>
      </w:r>
      <w:r w:rsidRPr="002D5760" w:rsidR="00EB6E7C">
        <w:t>–</w:t>
      </w:r>
      <w:r w:rsidRPr="002D5760" w:rsidR="00F26E4F">
        <w:t xml:space="preserve"> he was 77 </w:t>
      </w:r>
      <w:r w:rsidRPr="002D5760" w:rsidR="00132DA5">
        <w:t xml:space="preserve">years old </w:t>
      </w:r>
      <w:r w:rsidRPr="002D5760" w:rsidR="00F26E4F">
        <w:t>at the time, had a minor daughter, had severe health</w:t>
      </w:r>
      <w:r w:rsidRPr="002D5760" w:rsidR="00694475">
        <w:t xml:space="preserve"> </w:t>
      </w:r>
      <w:r w:rsidRPr="002D5760" w:rsidR="00F26E4F">
        <w:t xml:space="preserve">problems, had never been convicted before, and had been a </w:t>
      </w:r>
      <w:r w:rsidRPr="002D5760" w:rsidR="00694475">
        <w:t xml:space="preserve">respectable </w:t>
      </w:r>
      <w:r w:rsidRPr="002D5760" w:rsidR="00F26E4F">
        <w:t xml:space="preserve">citizen. Also, the decisions </w:t>
      </w:r>
      <w:r w:rsidRPr="002D5760" w:rsidR="00E43DE3">
        <w:t xml:space="preserve">had not </w:t>
      </w:r>
      <w:r w:rsidRPr="002D5760" w:rsidR="00F26E4F">
        <w:t>specif</w:t>
      </w:r>
      <w:r w:rsidRPr="002D5760" w:rsidR="00E43DE3">
        <w:t>ied</w:t>
      </w:r>
      <w:r w:rsidRPr="002D5760" w:rsidR="00F26E4F">
        <w:t xml:space="preserve"> how long the detention would last, </w:t>
      </w:r>
      <w:r w:rsidRPr="002D5760" w:rsidR="00E43DE3">
        <w:t xml:space="preserve">which made them </w:t>
      </w:r>
      <w:r w:rsidRPr="002D5760" w:rsidR="00F26E4F">
        <w:t>arbitrary and his deprivation of liberty unlawful. The applicant re</w:t>
      </w:r>
      <w:r w:rsidRPr="002D5760" w:rsidR="00F63858">
        <w:t xml:space="preserve">ferred </w:t>
      </w:r>
      <w:proofErr w:type="gramStart"/>
      <w:r w:rsidRPr="002D5760" w:rsidR="00F63858">
        <w:t>to,</w:t>
      </w:r>
      <w:proofErr w:type="gramEnd"/>
      <w:r w:rsidRPr="002D5760" w:rsidR="00F63858">
        <w:t xml:space="preserve"> </w:t>
      </w:r>
      <w:r w:rsidRPr="002D5760" w:rsidR="00F63858">
        <w:rPr>
          <w:i/>
        </w:rPr>
        <w:t>inter alia</w:t>
      </w:r>
      <w:r w:rsidRPr="002D5760" w:rsidR="00F63858">
        <w:t xml:space="preserve">, </w:t>
      </w:r>
      <w:proofErr w:type="spellStart"/>
      <w:r w:rsidRPr="002D5760" w:rsidR="00F63858">
        <w:rPr>
          <w:i/>
        </w:rPr>
        <w:t>Letellier</w:t>
      </w:r>
      <w:proofErr w:type="spellEnd"/>
      <w:r w:rsidRPr="002D5760" w:rsidR="00F63858">
        <w:rPr>
          <w:i/>
        </w:rPr>
        <w:t xml:space="preserve"> v. France</w:t>
      </w:r>
      <w:r w:rsidRPr="002D5760" w:rsidR="00F63858">
        <w:t>, 26</w:t>
      </w:r>
      <w:r w:rsidRPr="002D5760" w:rsidR="00E43DE3">
        <w:t> </w:t>
      </w:r>
      <w:r w:rsidRPr="002D5760" w:rsidR="00F63858">
        <w:t xml:space="preserve">June 1991, Series A no. 207; </w:t>
      </w:r>
      <w:proofErr w:type="spellStart"/>
      <w:r w:rsidRPr="002D5760" w:rsidR="00F63858">
        <w:rPr>
          <w:i/>
        </w:rPr>
        <w:t>Clooth</w:t>
      </w:r>
      <w:proofErr w:type="spellEnd"/>
      <w:r w:rsidRPr="002D5760" w:rsidR="00F63858">
        <w:rPr>
          <w:i/>
        </w:rPr>
        <w:t xml:space="preserve"> v. Belgium</w:t>
      </w:r>
      <w:r w:rsidRPr="002D5760" w:rsidR="00F63858">
        <w:t>, 12</w:t>
      </w:r>
      <w:r w:rsidRPr="002D5760" w:rsidR="009B629C">
        <w:t> </w:t>
      </w:r>
      <w:r w:rsidRPr="002D5760" w:rsidR="00F63858">
        <w:t xml:space="preserve">December 1991, Series A no. 225; and </w:t>
      </w:r>
      <w:r w:rsidRPr="002D5760" w:rsidR="00F63858">
        <w:rPr>
          <w:i/>
        </w:rPr>
        <w:t>Jablonski v. Poland</w:t>
      </w:r>
      <w:r w:rsidRPr="002D5760" w:rsidR="00F63858">
        <w:t>, no.</w:t>
      </w:r>
      <w:r w:rsidRPr="002D5760" w:rsidR="009B629C">
        <w:t> </w:t>
      </w:r>
      <w:r w:rsidRPr="002D5760" w:rsidR="00F63858">
        <w:t>33492/96, 21 December 2000</w:t>
      </w:r>
      <w:r w:rsidRPr="002D5760" w:rsidR="00D97DC7">
        <w:t>.</w:t>
      </w:r>
    </w:p>
    <w:p w:rsidRPr="002D5760" w:rsidR="00017053" w:rsidP="002D5760" w:rsidRDefault="00F7050C">
      <w:pPr>
        <w:pStyle w:val="ECHRPara"/>
      </w:pPr>
      <w:r w:rsidRPr="002D5760">
        <w:fldChar w:fldCharType="begin"/>
      </w:r>
      <w:r w:rsidRPr="002D5760">
        <w:instrText xml:space="preserve"> SEQ level0 \*arabic </w:instrText>
      </w:r>
      <w:r w:rsidRPr="002D5760">
        <w:fldChar w:fldCharType="separate"/>
      </w:r>
      <w:r w:rsidRPr="002D5760" w:rsidR="002D5760">
        <w:rPr>
          <w:noProof/>
        </w:rPr>
        <w:t>27</w:t>
      </w:r>
      <w:r w:rsidRPr="002D5760">
        <w:fldChar w:fldCharType="end"/>
      </w:r>
      <w:r w:rsidRPr="002D5760">
        <w:t>.  </w:t>
      </w:r>
      <w:r w:rsidRPr="002D5760" w:rsidR="00F26E4F">
        <w:t>On 29 May 2015 the Constitutional Court dismissed the applicant</w:t>
      </w:r>
      <w:r w:rsidRPr="002D5760" w:rsidR="002D5760">
        <w:t>’</w:t>
      </w:r>
      <w:r w:rsidRPr="002D5760" w:rsidR="00F26E4F">
        <w:t xml:space="preserve">s constitutional appeal, which decision was served on 9 January 2016. </w:t>
      </w:r>
      <w:r w:rsidRPr="002D5760" w:rsidR="003667DF">
        <w:t>The court considered un</w:t>
      </w:r>
      <w:r w:rsidRPr="002D5760" w:rsidR="00AA3A76">
        <w:t xml:space="preserve">founded </w:t>
      </w:r>
      <w:r w:rsidRPr="002D5760" w:rsidR="003667DF">
        <w:t>(</w:t>
      </w:r>
      <w:proofErr w:type="spellStart"/>
      <w:r w:rsidRPr="002D5760" w:rsidR="003667DF">
        <w:rPr>
          <w:i/>
        </w:rPr>
        <w:t>neutemeljeni</w:t>
      </w:r>
      <w:proofErr w:type="spellEnd"/>
      <w:r w:rsidRPr="002D5760" w:rsidR="003667DF">
        <w:t>) the applicant</w:t>
      </w:r>
      <w:r w:rsidRPr="002D5760" w:rsidR="002D5760">
        <w:t>’</w:t>
      </w:r>
      <w:r w:rsidRPr="002D5760" w:rsidR="003667DF">
        <w:t xml:space="preserve">s allegations </w:t>
      </w:r>
      <w:r w:rsidRPr="002D5760" w:rsidR="008133E7">
        <w:t>relating to his detention not having been reviewed within the statutory time</w:t>
      </w:r>
      <w:r w:rsidRPr="002D5760" w:rsidR="001A7BC9">
        <w:noBreakHyphen/>
      </w:r>
      <w:r w:rsidRPr="002D5760" w:rsidR="008133E7">
        <w:t xml:space="preserve">limits and </w:t>
      </w:r>
      <w:r w:rsidRPr="002D5760" w:rsidR="003667DF">
        <w:t xml:space="preserve">the indictment </w:t>
      </w:r>
      <w:r w:rsidRPr="002D5760" w:rsidR="008133E7">
        <w:t xml:space="preserve">not having entered </w:t>
      </w:r>
      <w:r w:rsidRPr="002D5760" w:rsidR="00017053">
        <w:t>into force</w:t>
      </w:r>
      <w:r w:rsidRPr="002D5760" w:rsidR="008133E7">
        <w:t>.</w:t>
      </w:r>
      <w:r w:rsidRPr="002D5760" w:rsidR="003667DF">
        <w:t xml:space="preserve"> It </w:t>
      </w:r>
      <w:r w:rsidRPr="002D5760" w:rsidR="00F26E4F">
        <w:t xml:space="preserve">acknowledged that reasonable suspicion was a </w:t>
      </w:r>
      <w:proofErr w:type="spellStart"/>
      <w:r w:rsidRPr="002D5760" w:rsidR="00F26E4F">
        <w:rPr>
          <w:i/>
        </w:rPr>
        <w:t>conditio</w:t>
      </w:r>
      <w:proofErr w:type="spellEnd"/>
      <w:r w:rsidRPr="002D5760" w:rsidR="00F26E4F">
        <w:rPr>
          <w:i/>
        </w:rPr>
        <w:t xml:space="preserve"> sine qua non</w:t>
      </w:r>
      <w:r w:rsidRPr="002D5760" w:rsidR="00F26E4F">
        <w:t xml:space="preserve">, but that after </w:t>
      </w:r>
      <w:r w:rsidRPr="002D5760" w:rsidR="008E6667">
        <w:t xml:space="preserve">a </w:t>
      </w:r>
      <w:r w:rsidRPr="002D5760" w:rsidR="00F26E4F">
        <w:t>certain time it was no longer sufficient. It held</w:t>
      </w:r>
      <w:r w:rsidRPr="002D5760" w:rsidR="009552FA">
        <w:t>,</w:t>
      </w:r>
      <w:r w:rsidRPr="002D5760" w:rsidR="00F26E4F">
        <w:t xml:space="preserve"> however, that the High Court and the Court of Appeals </w:t>
      </w:r>
      <w:r w:rsidRPr="002D5760" w:rsidR="008E6667">
        <w:t xml:space="preserve">had </w:t>
      </w:r>
      <w:r w:rsidRPr="002D5760" w:rsidR="00F26E4F">
        <w:t xml:space="preserve">examined the existence of reasonable suspicion, assessed the existing evidence and other circumstances justifying </w:t>
      </w:r>
      <w:r w:rsidRPr="002D5760" w:rsidR="009552FA">
        <w:t xml:space="preserve">the </w:t>
      </w:r>
      <w:r w:rsidRPr="002D5760" w:rsidR="00F26E4F">
        <w:t xml:space="preserve">extension of detention, indicated which evidence had </w:t>
      </w:r>
      <w:r w:rsidRPr="002D5760" w:rsidR="008E6667">
        <w:t xml:space="preserve">been </w:t>
      </w:r>
      <w:r w:rsidRPr="002D5760" w:rsidR="00F26E4F">
        <w:t>taken into account and g</w:t>
      </w:r>
      <w:r w:rsidRPr="002D5760" w:rsidR="008E6667">
        <w:t>i</w:t>
      </w:r>
      <w:r w:rsidRPr="002D5760" w:rsidR="00F26E4F">
        <w:t>ve</w:t>
      </w:r>
      <w:r w:rsidRPr="002D5760" w:rsidR="008E6667">
        <w:t>n</w:t>
      </w:r>
      <w:r w:rsidRPr="002D5760" w:rsidR="00F26E4F">
        <w:t xml:space="preserve"> clear and precise exp</w:t>
      </w:r>
      <w:r w:rsidRPr="002D5760" w:rsidR="009552FA">
        <w:t>lanations in accepting them.</w:t>
      </w:r>
      <w:r w:rsidRPr="002D5760" w:rsidR="00F26E4F">
        <w:t xml:space="preserve"> Therefore, </w:t>
      </w:r>
      <w:r w:rsidRPr="002D5760" w:rsidR="005B55DE">
        <w:t xml:space="preserve">the disputed decisions were reasoned, there was </w:t>
      </w:r>
      <w:r w:rsidRPr="002D5760" w:rsidR="003667DF">
        <w:t>no arbitrariness in the</w:t>
      </w:r>
      <w:r w:rsidRPr="002D5760" w:rsidR="005B55DE">
        <w:t xml:space="preserve">m and hence </w:t>
      </w:r>
      <w:r w:rsidRPr="002D5760" w:rsidR="00F26E4F">
        <w:t>no violation of Article 5.</w:t>
      </w:r>
    </w:p>
    <w:p w:rsidRPr="002D5760" w:rsidR="00F26E4F" w:rsidP="002D5760" w:rsidRDefault="00F7050C">
      <w:pPr>
        <w:pStyle w:val="ECHRHeading2"/>
      </w:pPr>
      <w:r w:rsidRPr="002D5760">
        <w:t>C</w:t>
      </w:r>
      <w:r w:rsidRPr="002D5760" w:rsidR="00F26E4F">
        <w:t>.</w:t>
      </w:r>
      <w:r w:rsidRPr="002D5760" w:rsidR="00937755">
        <w:t>  </w:t>
      </w:r>
      <w:r w:rsidRPr="002D5760" w:rsidR="009667E1">
        <w:t>Other relevant facts</w:t>
      </w:r>
    </w:p>
    <w:p w:rsidRPr="002D5760" w:rsidR="009667E1" w:rsidP="002D5760" w:rsidRDefault="009667E1">
      <w:pPr>
        <w:pStyle w:val="ECHRPara"/>
      </w:pPr>
      <w:r w:rsidRPr="002D5760">
        <w:fldChar w:fldCharType="begin"/>
      </w:r>
      <w:r w:rsidRPr="002D5760">
        <w:instrText xml:space="preserve"> SEQ level0 \*arabic </w:instrText>
      </w:r>
      <w:r w:rsidRPr="002D5760">
        <w:fldChar w:fldCharType="separate"/>
      </w:r>
      <w:r w:rsidRPr="002D5760" w:rsidR="002D5760">
        <w:rPr>
          <w:noProof/>
        </w:rPr>
        <w:t>28</w:t>
      </w:r>
      <w:r w:rsidRPr="002D5760">
        <w:fldChar w:fldCharType="end"/>
      </w:r>
      <w:r w:rsidRPr="002D5760">
        <w:t>.  </w:t>
      </w:r>
      <w:r w:rsidRPr="002D5760" w:rsidR="00F26E4F">
        <w:t>The applicant</w:t>
      </w:r>
      <w:r w:rsidRPr="002D5760" w:rsidR="002D5760">
        <w:t>’</w:t>
      </w:r>
      <w:r w:rsidRPr="002D5760" w:rsidR="00F26E4F">
        <w:t>s detention was further extended on 15 January, 30</w:t>
      </w:r>
      <w:r w:rsidRPr="002D5760" w:rsidR="005A6B4B">
        <w:t> </w:t>
      </w:r>
      <w:r w:rsidRPr="002D5760" w:rsidR="00F26E4F">
        <w:t>January, 2 March, 2 April, 4 May, 4 June, 6 July, 6 August, 10</w:t>
      </w:r>
      <w:r w:rsidRPr="002D5760" w:rsidR="005A6B4B">
        <w:t> </w:t>
      </w:r>
      <w:r w:rsidRPr="002D5760" w:rsidR="00F26E4F">
        <w:t>September, 9 October, 9 November and 9 December 2015, 11 January, 11 February, 11 March, 11 April, 11 May, 13 June, 15 July, 25 July, 1</w:t>
      </w:r>
      <w:r w:rsidRPr="002D5760" w:rsidR="005A6B4B">
        <w:t> </w:t>
      </w:r>
      <w:r w:rsidRPr="002D5760" w:rsidR="00F26E4F">
        <w:t xml:space="preserve">September, 4 October and 4 November 2016. The decisions of 11 March, 11 April and 15 July 2016 have not been </w:t>
      </w:r>
      <w:r w:rsidRPr="002D5760" w:rsidR="008E6667">
        <w:t>includ</w:t>
      </w:r>
      <w:r w:rsidRPr="002D5760" w:rsidR="00F26E4F">
        <w:t xml:space="preserve">ed in the case-file. All the other decisions </w:t>
      </w:r>
      <w:r w:rsidRPr="002D5760" w:rsidR="00A93AD1">
        <w:t>extend</w:t>
      </w:r>
      <w:r w:rsidRPr="002D5760" w:rsidR="00EB6E7C">
        <w:t>ed</w:t>
      </w:r>
      <w:r w:rsidRPr="002D5760" w:rsidR="00A93AD1">
        <w:t xml:space="preserve"> detention “until a further decision of the court” and </w:t>
      </w:r>
      <w:r w:rsidRPr="002D5760" w:rsidR="002335C6">
        <w:t>g</w:t>
      </w:r>
      <w:r w:rsidRPr="002D5760" w:rsidR="00EB6E7C">
        <w:t>a</w:t>
      </w:r>
      <w:r w:rsidRPr="002D5760" w:rsidR="002335C6">
        <w:t>ve</w:t>
      </w:r>
      <w:r w:rsidRPr="002D5760" w:rsidR="00003BCA">
        <w:t xml:space="preserve"> </w:t>
      </w:r>
      <w:r w:rsidRPr="002D5760" w:rsidR="00F26E4F">
        <w:t xml:space="preserve">the same reasons for detention as before. </w:t>
      </w:r>
      <w:r w:rsidRPr="002D5760">
        <w:t xml:space="preserve">All these decisions were upheld by the Court of Appeals. The court explicitly held that once the indictment </w:t>
      </w:r>
      <w:r w:rsidRPr="002D5760" w:rsidR="00EB6E7C">
        <w:t>had been</w:t>
      </w:r>
      <w:r w:rsidRPr="002D5760">
        <w:t xml:space="preserve"> issued and then re</w:t>
      </w:r>
      <w:r w:rsidRPr="002D5760" w:rsidR="00244C8B">
        <w:t xml:space="preserve">turned </w:t>
      </w:r>
      <w:r w:rsidRPr="002D5760">
        <w:t xml:space="preserve">the detention was extended or revoked pursuant to Article 179 </w:t>
      </w:r>
      <w:r w:rsidRPr="002D5760">
        <w:rPr>
          <w:rFonts w:cstheme="minorHAnsi"/>
        </w:rPr>
        <w:t>§</w:t>
      </w:r>
      <w:r w:rsidRPr="002D5760">
        <w:t xml:space="preserve"> 2 of CPC.</w:t>
      </w:r>
    </w:p>
    <w:p w:rsidRPr="002D5760" w:rsidR="003667DF" w:rsidP="002D5760" w:rsidRDefault="003667DF">
      <w:pPr>
        <w:pStyle w:val="ECHRPara"/>
      </w:pPr>
      <w:r w:rsidRPr="002D5760">
        <w:fldChar w:fldCharType="begin"/>
      </w:r>
      <w:r w:rsidRPr="002D5760">
        <w:instrText xml:space="preserve"> SEQ level0 \*arabic </w:instrText>
      </w:r>
      <w:r w:rsidRPr="002D5760">
        <w:fldChar w:fldCharType="separate"/>
      </w:r>
      <w:r w:rsidRPr="002D5760" w:rsidR="002D5760">
        <w:rPr>
          <w:noProof/>
        </w:rPr>
        <w:t>29</w:t>
      </w:r>
      <w:r w:rsidRPr="002D5760">
        <w:fldChar w:fldCharType="end"/>
      </w:r>
      <w:r w:rsidRPr="002D5760">
        <w:t>.  On 29 January 2015 the High State Prosecutor issued an indictment against the applicant for aggravated murder through incitement and for criminal association. On 13 February 2015 the High Court re</w:t>
      </w:r>
      <w:r w:rsidRPr="002D5760" w:rsidR="00244C8B">
        <w:t xml:space="preserve">turned </w:t>
      </w:r>
      <w:r w:rsidRPr="002D5760">
        <w:t>the indictment</w:t>
      </w:r>
      <w:r w:rsidRPr="002D5760" w:rsidR="008E6667">
        <w:t>,</w:t>
      </w:r>
      <w:r w:rsidRPr="002D5760">
        <w:t xml:space="preserve"> seeking further investigation.</w:t>
      </w:r>
    </w:p>
    <w:p w:rsidRPr="002D5760" w:rsidR="009667E1" w:rsidP="002D5760" w:rsidRDefault="009667E1">
      <w:pPr>
        <w:pStyle w:val="ECHRPara"/>
      </w:pPr>
      <w:r w:rsidRPr="002D5760">
        <w:fldChar w:fldCharType="begin"/>
      </w:r>
      <w:r w:rsidRPr="002D5760">
        <w:instrText xml:space="preserve"> SEQ level0 \*arabic </w:instrText>
      </w:r>
      <w:r w:rsidRPr="002D5760">
        <w:fldChar w:fldCharType="separate"/>
      </w:r>
      <w:r w:rsidRPr="002D5760" w:rsidR="002D5760">
        <w:rPr>
          <w:noProof/>
        </w:rPr>
        <w:t>30</w:t>
      </w:r>
      <w:r w:rsidRPr="002D5760">
        <w:fldChar w:fldCharType="end"/>
      </w:r>
      <w:r w:rsidRPr="002D5760">
        <w:t xml:space="preserve">.  Between 26 February 2015 and 23 September 2016 the applicant was hospitalised in Cetinje. He was hospitalised again on 28 November 2016. There is no information in the case file </w:t>
      </w:r>
      <w:r w:rsidRPr="002D5760" w:rsidR="008E6667">
        <w:t xml:space="preserve">as to </w:t>
      </w:r>
      <w:r w:rsidRPr="002D5760">
        <w:t>when he was released</w:t>
      </w:r>
      <w:r w:rsidRPr="002D5760" w:rsidR="00BD09A2">
        <w:t xml:space="preserve"> from hospital</w:t>
      </w:r>
      <w:r w:rsidRPr="002D5760" w:rsidR="00A93AD1">
        <w:t>.</w:t>
      </w:r>
    </w:p>
    <w:p w:rsidRPr="002D5760" w:rsidR="009667E1"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31</w:t>
      </w:r>
      <w:r w:rsidRPr="002D5760">
        <w:rPr>
          <w:noProof/>
        </w:rPr>
        <w:fldChar w:fldCharType="end"/>
      </w:r>
      <w:r w:rsidRPr="002D5760" w:rsidR="009667E1">
        <w:t xml:space="preserve">.  Between 17 April 2015 and 10 August 2016 the time limit for finalising the investigation </w:t>
      </w:r>
      <w:r w:rsidRPr="002D5760" w:rsidR="001B21CA">
        <w:t xml:space="preserve">was </w:t>
      </w:r>
      <w:r w:rsidRPr="002D5760" w:rsidR="008E6667">
        <w:t xml:space="preserve">extended </w:t>
      </w:r>
      <w:r w:rsidRPr="002D5760" w:rsidR="009667E1">
        <w:t>17 times, each time for one month, pursuant to the High State Prosecutor</w:t>
      </w:r>
      <w:r w:rsidRPr="002D5760" w:rsidR="002D5760">
        <w:t>’</w:t>
      </w:r>
      <w:r w:rsidRPr="002D5760" w:rsidR="009667E1">
        <w:t>s request to that effect.</w:t>
      </w:r>
    </w:p>
    <w:p w:rsidRPr="002D5760" w:rsidR="00983189" w:rsidP="002D5760" w:rsidRDefault="004671B6">
      <w:pPr>
        <w:pStyle w:val="ECHRPara"/>
      </w:pPr>
      <w:r w:rsidRPr="002D5760">
        <w:fldChar w:fldCharType="begin"/>
      </w:r>
      <w:r w:rsidRPr="002D5760">
        <w:instrText xml:space="preserve"> SEQ level0 \*arabic </w:instrText>
      </w:r>
      <w:r w:rsidRPr="002D5760">
        <w:fldChar w:fldCharType="separate"/>
      </w:r>
      <w:r w:rsidRPr="002D5760" w:rsidR="002D5760">
        <w:rPr>
          <w:noProof/>
        </w:rPr>
        <w:t>32</w:t>
      </w:r>
      <w:r w:rsidRPr="002D5760">
        <w:fldChar w:fldCharType="end"/>
      </w:r>
      <w:r w:rsidRPr="002D5760">
        <w:t>.  </w:t>
      </w:r>
      <w:r w:rsidRPr="002D5760" w:rsidR="00983189">
        <w:t xml:space="preserve">On 8 June 2016 an indictment was issued </w:t>
      </w:r>
      <w:r w:rsidRPr="002D5760" w:rsidR="00254191">
        <w:t xml:space="preserve">in Serbia </w:t>
      </w:r>
      <w:r w:rsidRPr="002D5760" w:rsidR="00983189">
        <w:t>against the applicant and several other persons for criminal association. On 15 July 2016 the indictment was approved by the High Court in Belgrade.</w:t>
      </w:r>
    </w:p>
    <w:p w:rsidRPr="002D5760" w:rsidR="001E6677" w:rsidP="002D5760" w:rsidRDefault="001E6677">
      <w:pPr>
        <w:pStyle w:val="ECHRPara"/>
      </w:pPr>
      <w:r w:rsidRPr="002D5760">
        <w:fldChar w:fldCharType="begin"/>
      </w:r>
      <w:r w:rsidRPr="002D5760">
        <w:instrText xml:space="preserve"> SEQ level0 \*arabic </w:instrText>
      </w:r>
      <w:r w:rsidRPr="002D5760">
        <w:fldChar w:fldCharType="separate"/>
      </w:r>
      <w:r w:rsidRPr="002D5760" w:rsidR="002D5760">
        <w:rPr>
          <w:noProof/>
        </w:rPr>
        <w:t>33</w:t>
      </w:r>
      <w:r w:rsidRPr="002D5760">
        <w:fldChar w:fldCharType="end"/>
      </w:r>
      <w:r w:rsidRPr="002D5760">
        <w:t xml:space="preserve">.  On 22 July 2016 the High State Prosecutor </w:t>
      </w:r>
      <w:r w:rsidRPr="002D5760" w:rsidR="00E15C37">
        <w:t xml:space="preserve">in Podgorica </w:t>
      </w:r>
      <w:r w:rsidRPr="002D5760">
        <w:t xml:space="preserve">issued </w:t>
      </w:r>
      <w:r w:rsidRPr="002D5760" w:rsidR="008E6667">
        <w:t>a</w:t>
      </w:r>
      <w:r w:rsidRPr="002D5760">
        <w:t xml:space="preserve"> third indictment against the applicant for </w:t>
      </w:r>
      <w:r w:rsidRPr="002D5760" w:rsidR="00E15C37">
        <w:t xml:space="preserve">aggravated murder through incitement and for criminal </w:t>
      </w:r>
      <w:r w:rsidRPr="002D5760" w:rsidR="008E6667">
        <w:t>associ</w:t>
      </w:r>
      <w:r w:rsidRPr="002D5760" w:rsidR="00E15C37">
        <w:t xml:space="preserve">ation. </w:t>
      </w:r>
      <w:r w:rsidRPr="002D5760">
        <w:t>On 19 October 2016 the indictment was re</w:t>
      </w:r>
      <w:r w:rsidRPr="002D5760" w:rsidR="00FE6F81">
        <w:t xml:space="preserve">turned </w:t>
      </w:r>
      <w:r w:rsidRPr="002D5760">
        <w:t>for further investigation.</w:t>
      </w:r>
    </w:p>
    <w:p w:rsidRPr="002D5760" w:rsidR="00F26E4F" w:rsidP="002D5760" w:rsidRDefault="00D97DC7">
      <w:pPr>
        <w:pStyle w:val="ECHRPara"/>
      </w:pPr>
      <w:r w:rsidRPr="002D5760">
        <w:fldChar w:fldCharType="begin"/>
      </w:r>
      <w:r w:rsidRPr="002D5760">
        <w:instrText xml:space="preserve"> SEQ level0 \*arabic </w:instrText>
      </w:r>
      <w:r w:rsidRPr="002D5760">
        <w:fldChar w:fldCharType="separate"/>
      </w:r>
      <w:r w:rsidRPr="002D5760" w:rsidR="002D5760">
        <w:rPr>
          <w:noProof/>
        </w:rPr>
        <w:t>34</w:t>
      </w:r>
      <w:r w:rsidRPr="002D5760">
        <w:fldChar w:fldCharType="end"/>
      </w:r>
      <w:r w:rsidRPr="002D5760">
        <w:t>.  </w:t>
      </w:r>
      <w:r w:rsidRPr="002D5760" w:rsidR="00F26E4F">
        <w:t xml:space="preserve">On 25 July 2016 the applicant lodged a constitutional appeal against the High Court decision of 11 May 2016 </w:t>
      </w:r>
      <w:r w:rsidRPr="002D5760" w:rsidR="00E15C37">
        <w:t xml:space="preserve">extending his detention, </w:t>
      </w:r>
      <w:r w:rsidRPr="002D5760" w:rsidR="00F26E4F">
        <w:t>and the Court of Appeal</w:t>
      </w:r>
      <w:r w:rsidRPr="002D5760" w:rsidR="00E15C37">
        <w:t>s</w:t>
      </w:r>
      <w:r w:rsidRPr="002D5760" w:rsidR="002D5760">
        <w:t>’</w:t>
      </w:r>
      <w:r w:rsidRPr="002D5760" w:rsidR="00F26E4F">
        <w:t xml:space="preserve"> decision</w:t>
      </w:r>
      <w:r w:rsidRPr="002D5760" w:rsidR="00004BE4">
        <w:t xml:space="preserve"> </w:t>
      </w:r>
      <w:r w:rsidRPr="002D5760" w:rsidR="00F26E4F">
        <w:t>of 30 May 2016</w:t>
      </w:r>
      <w:r w:rsidRPr="002D5760" w:rsidR="008E6667">
        <w:t xml:space="preserve"> upholding it</w:t>
      </w:r>
      <w:r w:rsidRPr="002D5760" w:rsidR="00F26E4F">
        <w:t xml:space="preserve">. He invoked, </w:t>
      </w:r>
      <w:r w:rsidRPr="002D5760" w:rsidR="00F26E4F">
        <w:rPr>
          <w:i/>
        </w:rPr>
        <w:t>inter alia</w:t>
      </w:r>
      <w:r w:rsidRPr="002D5760" w:rsidR="00F26E4F">
        <w:t xml:space="preserve">, Articles 5, 6 and 13 of the Convention. He submitted that the Court </w:t>
      </w:r>
      <w:r w:rsidRPr="002D5760" w:rsidR="00AA6FA4">
        <w:t xml:space="preserve">had found a </w:t>
      </w:r>
      <w:r w:rsidRPr="002D5760" w:rsidR="00F26E4F">
        <w:t>violation of Article 5</w:t>
      </w:r>
      <w:r w:rsidRPr="002D5760" w:rsidR="00AA6FA4">
        <w:t xml:space="preserve"> in a c</w:t>
      </w:r>
      <w:r w:rsidRPr="002D5760" w:rsidR="00753A7B">
        <w:t>ase identical to his</w:t>
      </w:r>
      <w:r w:rsidRPr="002D5760" w:rsidR="00E15C37">
        <w:t>,</w:t>
      </w:r>
      <w:r w:rsidRPr="002D5760" w:rsidR="00753A7B">
        <w:t xml:space="preserve"> and referred to </w:t>
      </w:r>
      <w:proofErr w:type="spellStart"/>
      <w:r w:rsidRPr="002D5760" w:rsidR="00DD7D77">
        <w:rPr>
          <w:i/>
        </w:rPr>
        <w:t>Mugoša</w:t>
      </w:r>
      <w:proofErr w:type="spellEnd"/>
      <w:r w:rsidRPr="002D5760" w:rsidR="00DD7D77">
        <w:rPr>
          <w:i/>
        </w:rPr>
        <w:t xml:space="preserve"> v. Montenegro</w:t>
      </w:r>
      <w:r w:rsidRPr="002D5760" w:rsidR="00DD7D77">
        <w:t>, no. 76522/12</w:t>
      </w:r>
      <w:r w:rsidRPr="002D5760" w:rsidR="00DD7D77">
        <w:rPr>
          <w:snapToGrid w:val="0"/>
        </w:rPr>
        <w:t>, 21 June 2016</w:t>
      </w:r>
      <w:r w:rsidRPr="002D5760" w:rsidR="00753A7B">
        <w:t>.</w:t>
      </w:r>
      <w:r w:rsidRPr="002D5760" w:rsidR="00AA6FA4">
        <w:t xml:space="preserve"> </w:t>
      </w:r>
      <w:r w:rsidRPr="002D5760" w:rsidR="00F26E4F">
        <w:t>He complained again about the unlawful</w:t>
      </w:r>
      <w:r w:rsidRPr="002D5760" w:rsidR="008673C8">
        <w:t xml:space="preserve"> detention, in particular </w:t>
      </w:r>
      <w:r w:rsidRPr="002D5760" w:rsidR="00F26E4F">
        <w:t>between 15 November and 15</w:t>
      </w:r>
      <w:r w:rsidRPr="002D5760" w:rsidR="005C6C56">
        <w:t> </w:t>
      </w:r>
      <w:r w:rsidRPr="002D5760" w:rsidR="00F26E4F">
        <w:t xml:space="preserve">December 2014, </w:t>
      </w:r>
      <w:r w:rsidRPr="002D5760" w:rsidR="00E15C37">
        <w:t xml:space="preserve">and about all 25 decisions extending his detention being insufficiently reasoned, the reasoning having been copied from one decision to another. </w:t>
      </w:r>
      <w:r w:rsidRPr="002D5760" w:rsidR="00F26E4F">
        <w:t xml:space="preserve">It would appear that </w:t>
      </w:r>
      <w:r w:rsidRPr="002D5760" w:rsidR="00E15C37">
        <w:t>t</w:t>
      </w:r>
      <w:r w:rsidRPr="002D5760" w:rsidR="00F26E4F">
        <w:t>his constitutional appeal is still pending.</w:t>
      </w:r>
    </w:p>
    <w:p w:rsidRPr="002D5760" w:rsidR="00F26E4F"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35</w:t>
      </w:r>
      <w:r w:rsidRPr="002D5760">
        <w:rPr>
          <w:noProof/>
        </w:rPr>
        <w:fldChar w:fldCharType="end"/>
      </w:r>
      <w:r w:rsidRPr="002D5760" w:rsidR="00F7050C">
        <w:t>.  </w:t>
      </w:r>
      <w:r w:rsidRPr="002D5760" w:rsidR="00F26E4F">
        <w:t>On 9 December 2016 the applicant</w:t>
      </w:r>
      <w:r w:rsidRPr="002D5760" w:rsidR="002D5760">
        <w:t>’</w:t>
      </w:r>
      <w:r w:rsidRPr="002D5760" w:rsidR="00F26E4F">
        <w:t xml:space="preserve">s detention was revoked and he </w:t>
      </w:r>
      <w:r w:rsidRPr="002D5760" w:rsidR="002C15F1">
        <w:t xml:space="preserve">was </w:t>
      </w:r>
      <w:r w:rsidRPr="002D5760" w:rsidR="00F26E4F">
        <w:t xml:space="preserve">released. The High Court </w:t>
      </w:r>
      <w:r w:rsidRPr="002D5760" w:rsidR="00AA6FA4">
        <w:t xml:space="preserve">found </w:t>
      </w:r>
      <w:r w:rsidRPr="002D5760" w:rsidR="00F26E4F">
        <w:t xml:space="preserve">that the </w:t>
      </w:r>
      <w:r w:rsidRPr="002D5760" w:rsidR="002C15F1">
        <w:t>reasons fo</w:t>
      </w:r>
      <w:r w:rsidRPr="002D5760" w:rsidR="009A34C3">
        <w:t>r his detention no longer persisted</w:t>
      </w:r>
      <w:r w:rsidRPr="002D5760" w:rsidR="00F26E4F">
        <w:t>. The court took into account the length of detention th</w:t>
      </w:r>
      <w:r w:rsidRPr="002D5760" w:rsidR="001B21CA">
        <w:t>us</w:t>
      </w:r>
      <w:r w:rsidRPr="002D5760" w:rsidR="00F26E4F">
        <w:t xml:space="preserve"> far, the fact that the indictment had been re</w:t>
      </w:r>
      <w:r w:rsidRPr="002D5760" w:rsidR="00FE6F81">
        <w:t xml:space="preserve">turned </w:t>
      </w:r>
      <w:r w:rsidRPr="002D5760" w:rsidR="00F26E4F">
        <w:t xml:space="preserve">for the third time, and that it was uncertain when and if at all it would come into force, and held that the applicant should not bear </w:t>
      </w:r>
      <w:r w:rsidRPr="002D5760" w:rsidR="009A34C3">
        <w:t xml:space="preserve">the </w:t>
      </w:r>
      <w:r w:rsidRPr="002D5760" w:rsidR="00F26E4F">
        <w:t xml:space="preserve">consequences of that. It </w:t>
      </w:r>
      <w:r w:rsidRPr="002D5760" w:rsidR="009A34C3">
        <w:t xml:space="preserve">also </w:t>
      </w:r>
      <w:r w:rsidRPr="002D5760" w:rsidR="00F26E4F">
        <w:t>took into account that the detention could last three years at most</w:t>
      </w:r>
      <w:r w:rsidRPr="002D5760" w:rsidR="008E6667">
        <w:t>,</w:t>
      </w:r>
      <w:r w:rsidRPr="002D5760" w:rsidR="00F26E4F">
        <w:t xml:space="preserve"> as well as Article 6 of the Convention. This decision was upheld by the Court of Appeals on 14</w:t>
      </w:r>
      <w:r w:rsidRPr="002D5760" w:rsidR="00A575B8">
        <w:t> </w:t>
      </w:r>
      <w:r w:rsidRPr="002D5760" w:rsidR="00F26E4F">
        <w:t>December 2016.</w:t>
      </w:r>
    </w:p>
    <w:p w:rsidRPr="002D5760" w:rsidR="00F26E4F" w:rsidP="002D5760" w:rsidRDefault="00F7050C">
      <w:pPr>
        <w:pStyle w:val="ECHRPara"/>
      </w:pPr>
      <w:r w:rsidRPr="002D5760">
        <w:fldChar w:fldCharType="begin"/>
      </w:r>
      <w:r w:rsidRPr="002D5760">
        <w:instrText xml:space="preserve"> SEQ level0 \*arabic </w:instrText>
      </w:r>
      <w:r w:rsidRPr="002D5760">
        <w:fldChar w:fldCharType="separate"/>
      </w:r>
      <w:r w:rsidRPr="002D5760" w:rsidR="002D5760">
        <w:rPr>
          <w:noProof/>
        </w:rPr>
        <w:t>36</w:t>
      </w:r>
      <w:r w:rsidRPr="002D5760">
        <w:fldChar w:fldCharType="end"/>
      </w:r>
      <w:r w:rsidRPr="002D5760">
        <w:t>.  </w:t>
      </w:r>
      <w:r w:rsidRPr="002D5760" w:rsidR="00F26E4F">
        <w:t>On 11 March 2017 the applicant was murdered in front of his house by at least 15 shots</w:t>
      </w:r>
      <w:r w:rsidRPr="002D5760" w:rsidR="001B21CA">
        <w:t xml:space="preserve"> fired from a moving vehicle</w:t>
      </w:r>
      <w:r w:rsidRPr="002D5760" w:rsidR="00F26E4F">
        <w:t>.</w:t>
      </w:r>
    </w:p>
    <w:p w:rsidRPr="002D5760" w:rsidR="00F26E4F" w:rsidP="002D5760" w:rsidRDefault="00F7050C">
      <w:pPr>
        <w:pStyle w:val="ECHRPara"/>
      </w:pPr>
      <w:r w:rsidRPr="002D5760">
        <w:fldChar w:fldCharType="begin"/>
      </w:r>
      <w:r w:rsidRPr="002D5760">
        <w:instrText xml:space="preserve"> SEQ level0 \*arabic </w:instrText>
      </w:r>
      <w:r w:rsidRPr="002D5760">
        <w:fldChar w:fldCharType="separate"/>
      </w:r>
      <w:r w:rsidRPr="002D5760" w:rsidR="002D5760">
        <w:rPr>
          <w:noProof/>
        </w:rPr>
        <w:t>37</w:t>
      </w:r>
      <w:r w:rsidRPr="002D5760">
        <w:fldChar w:fldCharType="end"/>
      </w:r>
      <w:r w:rsidRPr="002D5760">
        <w:t>.  </w:t>
      </w:r>
      <w:r w:rsidRPr="002D5760" w:rsidR="00F26E4F">
        <w:t>On 13 April 2017 the High Court terminated the proceedings (</w:t>
      </w:r>
      <w:proofErr w:type="spellStart"/>
      <w:r w:rsidRPr="002D5760" w:rsidR="00F26E4F">
        <w:rPr>
          <w:i/>
        </w:rPr>
        <w:t>obustavio</w:t>
      </w:r>
      <w:proofErr w:type="spellEnd"/>
      <w:r w:rsidRPr="002D5760" w:rsidR="00F26E4F">
        <w:rPr>
          <w:i/>
        </w:rPr>
        <w:t xml:space="preserve"> </w:t>
      </w:r>
      <w:proofErr w:type="spellStart"/>
      <w:r w:rsidRPr="002D5760" w:rsidR="00F26E4F">
        <w:rPr>
          <w:i/>
        </w:rPr>
        <w:t>postupak</w:t>
      </w:r>
      <w:proofErr w:type="spellEnd"/>
      <w:r w:rsidRPr="002D5760" w:rsidR="00F26E4F">
        <w:t>) due to the applicant</w:t>
      </w:r>
      <w:r w:rsidRPr="002D5760" w:rsidR="002D5760">
        <w:t>’</w:t>
      </w:r>
      <w:r w:rsidRPr="002D5760" w:rsidR="00F26E4F">
        <w:t>s death.</w:t>
      </w:r>
      <w:r w:rsidRPr="002D5760" w:rsidR="001E6677">
        <w:t xml:space="preserve"> The indictment against the applicant </w:t>
      </w:r>
      <w:r w:rsidRPr="002D5760" w:rsidR="00983189">
        <w:t xml:space="preserve">in Montenegro </w:t>
      </w:r>
      <w:r w:rsidRPr="002D5760" w:rsidR="00017E2C">
        <w:t xml:space="preserve">had </w:t>
      </w:r>
      <w:r w:rsidRPr="002D5760" w:rsidR="001E6677">
        <w:t>never entered into force</w:t>
      </w:r>
      <w:r w:rsidRPr="002D5760" w:rsidR="00017E2C">
        <w:t>.</w:t>
      </w:r>
    </w:p>
    <w:p w:rsidRPr="002D5760" w:rsidR="00D420F3" w:rsidP="002D5760" w:rsidRDefault="0077175D">
      <w:pPr>
        <w:pStyle w:val="ECHRHeading1"/>
      </w:pPr>
      <w:r w:rsidRPr="002D5760">
        <w:t>II.</w:t>
      </w:r>
      <w:proofErr w:type="gramStart"/>
      <w:r w:rsidRPr="002D5760">
        <w:t>  RELEVANT</w:t>
      </w:r>
      <w:proofErr w:type="gramEnd"/>
      <w:r w:rsidRPr="002D5760">
        <w:t xml:space="preserve"> DOMESTIC LAW AND PRACTICE</w:t>
      </w:r>
    </w:p>
    <w:p w:rsidRPr="002D5760" w:rsidR="00D301A3" w:rsidP="002D5760" w:rsidRDefault="00A21FD4">
      <w:pPr>
        <w:pStyle w:val="ECHRHeading2"/>
      </w:pPr>
      <w:r w:rsidRPr="002D5760">
        <w:t>A.</w:t>
      </w:r>
      <w:r w:rsidRPr="002D5760" w:rsidR="00937755">
        <w:t>  </w:t>
      </w:r>
      <w:r w:rsidRPr="002D5760">
        <w:t>Constitution of Montenegro 2007 (</w:t>
      </w:r>
      <w:proofErr w:type="spellStart"/>
      <w:r w:rsidRPr="002D5760">
        <w:rPr>
          <w:i/>
        </w:rPr>
        <w:t>Ustav</w:t>
      </w:r>
      <w:proofErr w:type="spellEnd"/>
      <w:r w:rsidRPr="002D5760">
        <w:rPr>
          <w:i/>
        </w:rPr>
        <w:t xml:space="preserve"> </w:t>
      </w:r>
      <w:proofErr w:type="spellStart"/>
      <w:r w:rsidRPr="002D5760">
        <w:rPr>
          <w:i/>
        </w:rPr>
        <w:t>Crne</w:t>
      </w:r>
      <w:proofErr w:type="spellEnd"/>
      <w:r w:rsidRPr="002D5760">
        <w:rPr>
          <w:i/>
        </w:rPr>
        <w:t xml:space="preserve"> Gore</w:t>
      </w:r>
      <w:r w:rsidRPr="002D5760">
        <w:t xml:space="preserve">; published in the Official Gazette of Montenegro - OGM - no. </w:t>
      </w:r>
      <w:r w:rsidRPr="002D5760" w:rsidR="00D301A3">
        <w:t>01</w:t>
      </w:r>
      <w:r w:rsidRPr="002D5760" w:rsidR="007A2308">
        <w:rPr>
          <w:rFonts w:cstheme="majorHAnsi"/>
        </w:rPr>
        <w:t>⁄</w:t>
      </w:r>
      <w:r w:rsidRPr="002D5760" w:rsidR="00D301A3">
        <w:t>07)</w:t>
      </w:r>
    </w:p>
    <w:p w:rsidRPr="002D5760" w:rsidR="009C44FD"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38</w:t>
      </w:r>
      <w:r w:rsidRPr="002D5760">
        <w:rPr>
          <w:noProof/>
        </w:rPr>
        <w:fldChar w:fldCharType="end"/>
      </w:r>
      <w:r w:rsidRPr="002D5760" w:rsidR="008E687D">
        <w:t>.  </w:t>
      </w:r>
      <w:r w:rsidRPr="002D5760" w:rsidR="009C44FD">
        <w:t xml:space="preserve">Article 29 sets out details as regards the right to liberty. It provides that a deprivation of liberty is allowed only for the reasons and in </w:t>
      </w:r>
      <w:r w:rsidRPr="002D5760" w:rsidR="008E6667">
        <w:t xml:space="preserve">accordance with </w:t>
      </w:r>
      <w:r w:rsidRPr="002D5760" w:rsidR="009C44FD">
        <w:t>the procedure provided for by the law. Unlawful deprivation of liberty is punishable (</w:t>
      </w:r>
      <w:proofErr w:type="spellStart"/>
      <w:r w:rsidRPr="002D5760" w:rsidR="009C44FD">
        <w:rPr>
          <w:i/>
        </w:rPr>
        <w:t>kažnjivo</w:t>
      </w:r>
      <w:proofErr w:type="spellEnd"/>
      <w:r w:rsidRPr="002D5760" w:rsidR="009C44FD">
        <w:t>).</w:t>
      </w:r>
    </w:p>
    <w:p w:rsidRPr="002D5760" w:rsidR="00A21FD4"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39</w:t>
      </w:r>
      <w:r w:rsidRPr="002D5760">
        <w:rPr>
          <w:noProof/>
        </w:rPr>
        <w:fldChar w:fldCharType="end"/>
      </w:r>
      <w:r w:rsidRPr="002D5760" w:rsidR="00A21FD4">
        <w:t>.  Article 30 contains details as regards detention. Paragraph 4, in particular, provides that the duration of detention must be as short as possible (</w:t>
      </w:r>
      <w:r w:rsidRPr="002D5760" w:rsidR="00A21FD4">
        <w:rPr>
          <w:i/>
        </w:rPr>
        <w:t xml:space="preserve">mora </w:t>
      </w:r>
      <w:proofErr w:type="spellStart"/>
      <w:r w:rsidRPr="002D5760" w:rsidR="00A21FD4">
        <w:rPr>
          <w:i/>
        </w:rPr>
        <w:t>biti</w:t>
      </w:r>
      <w:proofErr w:type="spellEnd"/>
      <w:r w:rsidRPr="002D5760" w:rsidR="00A21FD4">
        <w:rPr>
          <w:i/>
        </w:rPr>
        <w:t xml:space="preserve"> </w:t>
      </w:r>
      <w:proofErr w:type="spellStart"/>
      <w:r w:rsidRPr="002D5760" w:rsidR="00A21FD4">
        <w:rPr>
          <w:i/>
        </w:rPr>
        <w:t>svedeno</w:t>
      </w:r>
      <w:proofErr w:type="spellEnd"/>
      <w:r w:rsidRPr="002D5760" w:rsidR="00A21FD4">
        <w:rPr>
          <w:i/>
        </w:rPr>
        <w:t xml:space="preserve"> </w:t>
      </w:r>
      <w:proofErr w:type="spellStart"/>
      <w:proofErr w:type="gramStart"/>
      <w:r w:rsidRPr="002D5760" w:rsidR="00A21FD4">
        <w:rPr>
          <w:i/>
        </w:rPr>
        <w:t>na</w:t>
      </w:r>
      <w:proofErr w:type="spellEnd"/>
      <w:proofErr w:type="gramEnd"/>
      <w:r w:rsidRPr="002D5760" w:rsidR="00A21FD4">
        <w:rPr>
          <w:i/>
        </w:rPr>
        <w:t xml:space="preserve"> </w:t>
      </w:r>
      <w:proofErr w:type="spellStart"/>
      <w:r w:rsidRPr="002D5760" w:rsidR="00A21FD4">
        <w:rPr>
          <w:i/>
        </w:rPr>
        <w:t>najkraće</w:t>
      </w:r>
      <w:proofErr w:type="spellEnd"/>
      <w:r w:rsidRPr="002D5760" w:rsidR="00A21FD4">
        <w:rPr>
          <w:i/>
        </w:rPr>
        <w:t xml:space="preserve"> </w:t>
      </w:r>
      <w:proofErr w:type="spellStart"/>
      <w:r w:rsidRPr="002D5760" w:rsidR="00A21FD4">
        <w:rPr>
          <w:i/>
        </w:rPr>
        <w:t>moguće</w:t>
      </w:r>
      <w:proofErr w:type="spellEnd"/>
      <w:r w:rsidRPr="002D5760" w:rsidR="00A21FD4">
        <w:rPr>
          <w:i/>
        </w:rPr>
        <w:t xml:space="preserve"> </w:t>
      </w:r>
      <w:proofErr w:type="spellStart"/>
      <w:r w:rsidRPr="002D5760" w:rsidR="00A21FD4">
        <w:rPr>
          <w:i/>
        </w:rPr>
        <w:t>vrijeme</w:t>
      </w:r>
      <w:proofErr w:type="spellEnd"/>
      <w:r w:rsidRPr="002D5760" w:rsidR="00A21FD4">
        <w:t>).</w:t>
      </w:r>
    </w:p>
    <w:p w:rsidRPr="002D5760" w:rsidR="00F41A8A"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40</w:t>
      </w:r>
      <w:r w:rsidRPr="002D5760">
        <w:rPr>
          <w:noProof/>
        </w:rPr>
        <w:fldChar w:fldCharType="end"/>
      </w:r>
      <w:r w:rsidRPr="002D5760" w:rsidR="00A21FD4">
        <w:t>.  Article 32 provides for the right to a fair trial.</w:t>
      </w:r>
    </w:p>
    <w:p w:rsidRPr="002D5760" w:rsidR="00A21FD4"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41</w:t>
      </w:r>
      <w:r w:rsidRPr="002D5760">
        <w:rPr>
          <w:noProof/>
        </w:rPr>
        <w:fldChar w:fldCharType="end"/>
      </w:r>
      <w:r w:rsidRPr="002D5760" w:rsidR="00A21FD4">
        <w:t>.  The Constitution entered into force on 22 October 2007.</w:t>
      </w:r>
    </w:p>
    <w:p w:rsidRPr="002D5760" w:rsidR="00D301A3" w:rsidP="002D5760" w:rsidRDefault="00D301A3">
      <w:pPr>
        <w:pStyle w:val="ECHRHeading2"/>
      </w:pPr>
      <w:r w:rsidRPr="002D5760">
        <w:t>B</w:t>
      </w:r>
      <w:r w:rsidRPr="002D5760" w:rsidR="00A21FD4">
        <w:t>.</w:t>
      </w:r>
      <w:r w:rsidRPr="002D5760" w:rsidR="00937755">
        <w:t>  </w:t>
      </w:r>
      <w:r w:rsidRPr="002D5760" w:rsidR="00A21FD4">
        <w:t>The Criminal Procedure Code 2009 (</w:t>
      </w:r>
      <w:proofErr w:type="spellStart"/>
      <w:r w:rsidRPr="002D5760" w:rsidR="00A21FD4">
        <w:rPr>
          <w:i/>
        </w:rPr>
        <w:t>Zakonik</w:t>
      </w:r>
      <w:proofErr w:type="spellEnd"/>
      <w:r w:rsidRPr="002D5760" w:rsidR="00A21FD4">
        <w:rPr>
          <w:i/>
        </w:rPr>
        <w:t xml:space="preserve"> o </w:t>
      </w:r>
      <w:proofErr w:type="spellStart"/>
      <w:r w:rsidRPr="002D5760" w:rsidR="00A21FD4">
        <w:rPr>
          <w:i/>
        </w:rPr>
        <w:t>krivičnom</w:t>
      </w:r>
      <w:proofErr w:type="spellEnd"/>
      <w:r w:rsidRPr="002D5760" w:rsidR="00A21FD4">
        <w:rPr>
          <w:i/>
        </w:rPr>
        <w:t xml:space="preserve"> </w:t>
      </w:r>
      <w:proofErr w:type="spellStart"/>
      <w:r w:rsidRPr="002D5760" w:rsidR="00A21FD4">
        <w:rPr>
          <w:i/>
        </w:rPr>
        <w:t>postupku</w:t>
      </w:r>
      <w:proofErr w:type="spellEnd"/>
      <w:r w:rsidRPr="002D5760" w:rsidR="00A21FD4">
        <w:t xml:space="preserve">; published in the OGM nos. </w:t>
      </w:r>
      <w:r w:rsidRPr="002D5760" w:rsidR="008C39D7">
        <w:t>0</w:t>
      </w:r>
      <w:r w:rsidRPr="002D5760" w:rsidR="007A2308">
        <w:t>57</w:t>
      </w:r>
      <w:r w:rsidRPr="002D5760" w:rsidR="007A2308">
        <w:rPr>
          <w:rFonts w:cstheme="majorHAnsi"/>
        </w:rPr>
        <w:t>⁄</w:t>
      </w:r>
      <w:r w:rsidRPr="002D5760">
        <w:t>09</w:t>
      </w:r>
      <w:r w:rsidRPr="002D5760" w:rsidR="008C39D7">
        <w:t>, 0</w:t>
      </w:r>
      <w:r w:rsidRPr="002D5760" w:rsidR="007A2308">
        <w:t>49</w:t>
      </w:r>
      <w:r w:rsidRPr="002D5760" w:rsidR="007A2308">
        <w:rPr>
          <w:rFonts w:cstheme="majorHAnsi"/>
        </w:rPr>
        <w:t>⁄</w:t>
      </w:r>
      <w:r w:rsidRPr="002D5760">
        <w:t>10</w:t>
      </w:r>
      <w:r w:rsidRPr="002D5760" w:rsidR="007A2308">
        <w:t>, 047</w:t>
      </w:r>
      <w:r w:rsidRPr="002D5760" w:rsidR="007A2308">
        <w:rPr>
          <w:rFonts w:cstheme="majorHAnsi"/>
        </w:rPr>
        <w:t>⁄</w:t>
      </w:r>
      <w:r w:rsidRPr="002D5760" w:rsidR="007A2308">
        <w:t>14, 002</w:t>
      </w:r>
      <w:r w:rsidRPr="002D5760" w:rsidR="007A2308">
        <w:rPr>
          <w:rFonts w:cstheme="majorHAnsi"/>
        </w:rPr>
        <w:t>⁄</w:t>
      </w:r>
      <w:r w:rsidRPr="002D5760" w:rsidR="007A2308">
        <w:t>15, 035</w:t>
      </w:r>
      <w:r w:rsidRPr="002D5760" w:rsidR="007A2308">
        <w:rPr>
          <w:rFonts w:cstheme="majorHAnsi"/>
        </w:rPr>
        <w:t>⁄</w:t>
      </w:r>
      <w:r w:rsidRPr="002D5760" w:rsidR="007A2308">
        <w:t>15, 058</w:t>
      </w:r>
      <w:r w:rsidRPr="002D5760" w:rsidR="007A2308">
        <w:rPr>
          <w:rFonts w:cstheme="majorHAnsi"/>
        </w:rPr>
        <w:t>⁄</w:t>
      </w:r>
      <w:r w:rsidRPr="002D5760" w:rsidR="007A2308">
        <w:t>15, and 028</w:t>
      </w:r>
      <w:r w:rsidRPr="002D5760" w:rsidR="007A2308">
        <w:rPr>
          <w:rFonts w:cstheme="majorHAnsi"/>
        </w:rPr>
        <w:t>⁄</w:t>
      </w:r>
      <w:r w:rsidRPr="002D5760" w:rsidR="008C39D7">
        <w:t>18</w:t>
      </w:r>
      <w:r w:rsidRPr="002D5760">
        <w:t>)</w:t>
      </w:r>
    </w:p>
    <w:p w:rsidRPr="002D5760" w:rsidR="00A21FD4"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42</w:t>
      </w:r>
      <w:r w:rsidRPr="002D5760">
        <w:rPr>
          <w:noProof/>
        </w:rPr>
        <w:fldChar w:fldCharType="end"/>
      </w:r>
      <w:r w:rsidRPr="002D5760" w:rsidR="00A21FD4">
        <w:t xml:space="preserve">.  Article 15 provides, </w:t>
      </w:r>
      <w:r w:rsidRPr="002D5760" w:rsidR="00A21FD4">
        <w:rPr>
          <w:i/>
        </w:rPr>
        <w:t>inter alia</w:t>
      </w:r>
      <w:r w:rsidRPr="002D5760" w:rsidR="00A21FD4">
        <w:t>, for an obligation of the courts to conduct proceedings without delay, and to keep the duration of detention to</w:t>
      </w:r>
      <w:r w:rsidRPr="002D5760" w:rsidR="008E6667">
        <w:t xml:space="preserve"> a</w:t>
      </w:r>
      <w:r w:rsidRPr="002D5760" w:rsidR="00A21FD4">
        <w:t xml:space="preserve"> </w:t>
      </w:r>
      <w:r w:rsidRPr="002D5760" w:rsidR="008A3153">
        <w:t>minimum.</w:t>
      </w:r>
    </w:p>
    <w:p w:rsidRPr="002D5760" w:rsidR="00A21FD4"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43</w:t>
      </w:r>
      <w:r w:rsidRPr="002D5760">
        <w:rPr>
          <w:noProof/>
        </w:rPr>
        <w:fldChar w:fldCharType="end"/>
      </w:r>
      <w:r w:rsidRPr="002D5760" w:rsidR="00A21FD4">
        <w:t xml:space="preserve">.  Article 174 § 2 provides for a duty of all the bodies involved in criminal proceedings to act with particular urgency if the accused </w:t>
      </w:r>
      <w:r w:rsidRPr="002D5760" w:rsidR="0047737D">
        <w:t>i</w:t>
      </w:r>
      <w:r w:rsidRPr="002D5760" w:rsidR="00A21FD4">
        <w:t>s in detention.</w:t>
      </w:r>
    </w:p>
    <w:p w:rsidRPr="002D5760" w:rsidR="00A21FD4"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44</w:t>
      </w:r>
      <w:r w:rsidRPr="002D5760">
        <w:rPr>
          <w:noProof/>
        </w:rPr>
        <w:fldChar w:fldCharType="end"/>
      </w:r>
      <w:r w:rsidRPr="002D5760" w:rsidR="00A21FD4">
        <w:t>.  Article 175 § 1 provide</w:t>
      </w:r>
      <w:r w:rsidRPr="002D5760" w:rsidR="00017E2C">
        <w:t>d</w:t>
      </w:r>
      <w:r w:rsidRPr="002D5760" w:rsidR="00A21FD4">
        <w:t xml:space="preserve"> that detention </w:t>
      </w:r>
      <w:r w:rsidRPr="002D5760" w:rsidR="00017E2C">
        <w:t xml:space="preserve">could </w:t>
      </w:r>
      <w:r w:rsidRPr="002D5760" w:rsidR="0047737D">
        <w:t xml:space="preserve">be ordered if there </w:t>
      </w:r>
      <w:r w:rsidRPr="002D5760" w:rsidR="00017E2C">
        <w:t>wa</w:t>
      </w:r>
      <w:r w:rsidRPr="002D5760" w:rsidR="0047737D">
        <w:t>s</w:t>
      </w:r>
      <w:r w:rsidRPr="002D5760" w:rsidR="00A21FD4">
        <w:t xml:space="preserve"> reasonable suspicion that an individual </w:t>
      </w:r>
      <w:r w:rsidRPr="002D5760" w:rsidR="00017E2C">
        <w:t xml:space="preserve">had </w:t>
      </w:r>
      <w:r w:rsidRPr="002D5760" w:rsidR="00A21FD4">
        <w:t>committed a crime:</w:t>
      </w:r>
    </w:p>
    <w:p w:rsidRPr="002D5760" w:rsidR="00017E2C" w:rsidP="002D5760" w:rsidRDefault="00017E2C">
      <w:pPr>
        <w:pStyle w:val="ECHRParaQuote"/>
      </w:pPr>
      <w:r w:rsidRPr="002D5760">
        <w:t>“</w:t>
      </w:r>
      <w:r w:rsidRPr="002D5760" w:rsidR="00F86307">
        <w:t>...</w:t>
      </w:r>
    </w:p>
    <w:p w:rsidRPr="002D5760" w:rsidR="0047737D" w:rsidP="002D5760" w:rsidRDefault="0047737D">
      <w:pPr>
        <w:pStyle w:val="ECHRParaQuote"/>
      </w:pPr>
      <w:r w:rsidRPr="002D5760">
        <w:t xml:space="preserve">(2) </w:t>
      </w:r>
      <w:proofErr w:type="gramStart"/>
      <w:r w:rsidRPr="002D5760">
        <w:t>if</w:t>
      </w:r>
      <w:proofErr w:type="gramEnd"/>
      <w:r w:rsidRPr="002D5760">
        <w:t xml:space="preserve"> there </w:t>
      </w:r>
      <w:r w:rsidRPr="002D5760" w:rsidR="00017E2C">
        <w:t>we</w:t>
      </w:r>
      <w:r w:rsidRPr="002D5760">
        <w:t>re circumstanc</w:t>
      </w:r>
      <w:r w:rsidRPr="002D5760" w:rsidR="00017E2C">
        <w:t xml:space="preserve">es indicating that he or she would </w:t>
      </w:r>
      <w:r w:rsidRPr="002D5760" w:rsidR="00F86307">
        <w:t>...</w:t>
      </w:r>
      <w:r w:rsidRPr="002D5760" w:rsidR="00017E2C">
        <w:t xml:space="preserve"> obstruct </w:t>
      </w:r>
      <w:r w:rsidRPr="002D5760">
        <w:t>the proceedings by influencing the witnesses</w:t>
      </w:r>
      <w:r w:rsidRPr="002D5760" w:rsidR="007532EF">
        <w:t xml:space="preserve"> or accomplices</w:t>
      </w:r>
      <w:r w:rsidRPr="002D5760" w:rsidR="008E6667">
        <w:t xml:space="preserve"> </w:t>
      </w:r>
      <w:r w:rsidRPr="002D5760" w:rsidR="00F86307">
        <w:t>...</w:t>
      </w:r>
      <w:r w:rsidRPr="002D5760" w:rsidR="007532EF">
        <w:t>;</w:t>
      </w:r>
    </w:p>
    <w:p w:rsidRPr="002D5760" w:rsidR="00A21FD4" w:rsidP="002D5760" w:rsidRDefault="00A21FD4">
      <w:pPr>
        <w:pStyle w:val="ECHRParaQuote"/>
      </w:pPr>
      <w:r w:rsidRPr="002D5760">
        <w:t>[...]</w:t>
      </w:r>
    </w:p>
    <w:p w:rsidRPr="002D5760" w:rsidR="00017E2C" w:rsidP="002D5760" w:rsidRDefault="00A21FD4">
      <w:pPr>
        <w:pStyle w:val="ECHRParaQuote"/>
      </w:pPr>
      <w:r w:rsidRPr="002D5760">
        <w:t xml:space="preserve">(4) </w:t>
      </w:r>
      <w:proofErr w:type="gramStart"/>
      <w:r w:rsidRPr="002D5760" w:rsidR="00017E2C">
        <w:t>for</w:t>
      </w:r>
      <w:proofErr w:type="gramEnd"/>
      <w:r w:rsidRPr="002D5760" w:rsidR="00017E2C">
        <w:t xml:space="preserve"> which he or she could be sentenced to ten years</w:t>
      </w:r>
      <w:r w:rsidRPr="002D5760" w:rsidR="002D5760">
        <w:t>’</w:t>
      </w:r>
      <w:r w:rsidRPr="002D5760" w:rsidR="00017E2C">
        <w:t xml:space="preserve"> imprisonment or more, and which was particularly </w:t>
      </w:r>
      <w:r w:rsidRPr="002D5760" w:rsidR="007C5FD7">
        <w:t xml:space="preserve">grave </w:t>
      </w:r>
      <w:r w:rsidRPr="002D5760" w:rsidR="00017E2C">
        <w:t xml:space="preserve">due to the manner in which it had been committed or its consequences, and there were special circumstances indicating that the release of that person would seriously threaten </w:t>
      </w:r>
      <w:r w:rsidRPr="002D5760" w:rsidR="00422E98">
        <w:t xml:space="preserve">the maintenance </w:t>
      </w:r>
      <w:r w:rsidRPr="002D5760" w:rsidR="00017E2C">
        <w:t>of public order and peace.”</w:t>
      </w:r>
    </w:p>
    <w:p w:rsidRPr="002D5760" w:rsidR="00017E2C" w:rsidP="002D5760" w:rsidRDefault="00017E2C">
      <w:pPr>
        <w:pStyle w:val="ECHRPara"/>
        <w:rPr>
          <w:rFonts w:eastAsiaTheme="minorHAnsi" w:cstheme="minorHAnsi"/>
          <w:szCs w:val="24"/>
        </w:rPr>
      </w:pPr>
      <w:r w:rsidRPr="002D5760">
        <w:t>A</w:t>
      </w:r>
      <w:r w:rsidRPr="002D5760" w:rsidR="00FD09A2">
        <w:t xml:space="preserve">s of 16 January 2015 </w:t>
      </w:r>
      <w:r w:rsidRPr="002D5760" w:rsidR="00422E98">
        <w:t xml:space="preserve">part of Article 175 § 1(4) ceased to be in force, notably the words </w:t>
      </w:r>
      <w:r w:rsidRPr="002D5760" w:rsidR="00FA176D">
        <w:t xml:space="preserve">“and there were special circumstances indicating that the release of that person would seriously threaten </w:t>
      </w:r>
      <w:r w:rsidRPr="002D5760" w:rsidR="008D20DD">
        <w:t xml:space="preserve">the maintenance of </w:t>
      </w:r>
      <w:r w:rsidRPr="002D5760" w:rsidR="00FA176D">
        <w:t>public order and peace”</w:t>
      </w:r>
      <w:r w:rsidRPr="002D5760" w:rsidR="00422E98">
        <w:t>.</w:t>
      </w:r>
      <w:r w:rsidRPr="002D5760" w:rsidR="00FA176D">
        <w:t xml:space="preserve"> As of 14 August 2015 the relevant part of the said Article provides for </w:t>
      </w:r>
      <w:r w:rsidRPr="002D5760">
        <w:t xml:space="preserve">detention </w:t>
      </w:r>
      <w:r w:rsidRPr="002D5760" w:rsidR="00FA176D">
        <w:rPr>
          <w:rFonts w:cstheme="minorHAnsi"/>
          <w:szCs w:val="24"/>
        </w:rPr>
        <w:t>when it is</w:t>
      </w:r>
      <w:r w:rsidRPr="002D5760">
        <w:rPr>
          <w:rFonts w:cstheme="minorHAnsi"/>
          <w:szCs w:val="24"/>
        </w:rPr>
        <w:t xml:space="preserve"> </w:t>
      </w:r>
      <w:r w:rsidRPr="002D5760">
        <w:rPr>
          <w:rFonts w:eastAsiaTheme="minorHAnsi" w:cstheme="minorHAnsi"/>
          <w:szCs w:val="24"/>
        </w:rPr>
        <w:t xml:space="preserve">necessary </w:t>
      </w:r>
      <w:r w:rsidRPr="002D5760" w:rsidR="00FA176D">
        <w:rPr>
          <w:rFonts w:eastAsiaTheme="minorHAnsi" w:cstheme="minorHAnsi"/>
          <w:szCs w:val="24"/>
        </w:rPr>
        <w:t xml:space="preserve">for </w:t>
      </w:r>
      <w:r w:rsidRPr="002D5760" w:rsidR="00EB6E7C">
        <w:rPr>
          <w:rFonts w:eastAsiaTheme="minorHAnsi" w:cstheme="minorHAnsi"/>
          <w:szCs w:val="24"/>
        </w:rPr>
        <w:t>the</w:t>
      </w:r>
      <w:r w:rsidRPr="002D5760" w:rsidR="00FA176D">
        <w:rPr>
          <w:rFonts w:eastAsiaTheme="minorHAnsi" w:cstheme="minorHAnsi"/>
          <w:szCs w:val="24"/>
        </w:rPr>
        <w:t xml:space="preserve"> un</w:t>
      </w:r>
      <w:r w:rsidRPr="002D5760" w:rsidR="008E6667">
        <w:rPr>
          <w:rFonts w:eastAsiaTheme="minorHAnsi" w:cstheme="minorHAnsi"/>
          <w:szCs w:val="24"/>
        </w:rPr>
        <w:t>imped</w:t>
      </w:r>
      <w:r w:rsidRPr="002D5760" w:rsidR="00FA176D">
        <w:rPr>
          <w:rFonts w:eastAsiaTheme="minorHAnsi" w:cstheme="minorHAnsi"/>
          <w:szCs w:val="24"/>
        </w:rPr>
        <w:t>ed conduct of the proceedings</w:t>
      </w:r>
      <w:r w:rsidRPr="002D5760">
        <w:rPr>
          <w:rFonts w:eastAsiaTheme="minorHAnsi" w:cstheme="minorHAnsi"/>
          <w:szCs w:val="24"/>
        </w:rPr>
        <w:t xml:space="preserve">, and the criminal offence at issue </w:t>
      </w:r>
      <w:r w:rsidRPr="002D5760" w:rsidR="00FA176D">
        <w:rPr>
          <w:rFonts w:eastAsiaTheme="minorHAnsi" w:cstheme="minorHAnsi"/>
          <w:szCs w:val="24"/>
        </w:rPr>
        <w:t>i</w:t>
      </w:r>
      <w:r w:rsidRPr="002D5760">
        <w:rPr>
          <w:rFonts w:eastAsiaTheme="minorHAnsi" w:cstheme="minorHAnsi"/>
          <w:szCs w:val="24"/>
        </w:rPr>
        <w:t xml:space="preserve">s particularly grave </w:t>
      </w:r>
      <w:r w:rsidRPr="002D5760" w:rsidR="00FA176D">
        <w:rPr>
          <w:rFonts w:eastAsiaTheme="minorHAnsi" w:cstheme="minorHAnsi"/>
          <w:szCs w:val="24"/>
        </w:rPr>
        <w:t xml:space="preserve">due to </w:t>
      </w:r>
      <w:r w:rsidRPr="002D5760">
        <w:rPr>
          <w:rFonts w:eastAsiaTheme="minorHAnsi" w:cstheme="minorHAnsi"/>
          <w:szCs w:val="24"/>
        </w:rPr>
        <w:t xml:space="preserve">the manner in which it </w:t>
      </w:r>
      <w:r w:rsidRPr="002D5760" w:rsidR="00FA176D">
        <w:rPr>
          <w:rFonts w:eastAsiaTheme="minorHAnsi" w:cstheme="minorHAnsi"/>
          <w:szCs w:val="24"/>
        </w:rPr>
        <w:t xml:space="preserve">was </w:t>
      </w:r>
      <w:r w:rsidRPr="002D5760">
        <w:rPr>
          <w:rFonts w:eastAsiaTheme="minorHAnsi" w:cstheme="minorHAnsi"/>
          <w:szCs w:val="24"/>
        </w:rPr>
        <w:t>committed or its consequences, and for which a person could be</w:t>
      </w:r>
      <w:r w:rsidRPr="002D5760" w:rsidR="00FA176D">
        <w:rPr>
          <w:rFonts w:eastAsiaTheme="minorHAnsi" w:cstheme="minorHAnsi"/>
          <w:szCs w:val="24"/>
        </w:rPr>
        <w:t xml:space="preserve"> sentenced to 10 years or more.</w:t>
      </w:r>
    </w:p>
    <w:p w:rsidRPr="002D5760" w:rsidR="00A21FD4"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45</w:t>
      </w:r>
      <w:r w:rsidRPr="002D5760">
        <w:rPr>
          <w:noProof/>
        </w:rPr>
        <w:fldChar w:fldCharType="end"/>
      </w:r>
      <w:r w:rsidRPr="002D5760" w:rsidR="00D301A3">
        <w:t xml:space="preserve">.  Article 176 § 2 provides that a detention order must contain, </w:t>
      </w:r>
      <w:r w:rsidRPr="002D5760" w:rsidR="00D301A3">
        <w:rPr>
          <w:i/>
        </w:rPr>
        <w:t>inter alia</w:t>
      </w:r>
      <w:r w:rsidRPr="002D5760" w:rsidR="00D301A3">
        <w:t>, a period of detention.</w:t>
      </w:r>
    </w:p>
    <w:p w:rsidRPr="002D5760" w:rsidR="0047737D"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46</w:t>
      </w:r>
      <w:r w:rsidRPr="002D5760">
        <w:rPr>
          <w:noProof/>
        </w:rPr>
        <w:fldChar w:fldCharType="end"/>
      </w:r>
      <w:r w:rsidRPr="002D5760" w:rsidR="0047737D">
        <w:t>.  Article 177 sets out details as regards detention during an investigation. It provides that an accused can be detained for one month at most</w:t>
      </w:r>
      <w:r w:rsidRPr="002D5760" w:rsidR="006F2127">
        <w:t xml:space="preserve"> on the basis of an investigati</w:t>
      </w:r>
      <w:r w:rsidRPr="002D5760" w:rsidR="0047737D">
        <w:t>n</w:t>
      </w:r>
      <w:r w:rsidRPr="002D5760" w:rsidR="006F2127">
        <w:t>g</w:t>
      </w:r>
      <w:r w:rsidRPr="002D5760" w:rsidR="0047737D">
        <w:t xml:space="preserve"> judge</w:t>
      </w:r>
      <w:r w:rsidRPr="002D5760" w:rsidR="002D5760">
        <w:t>’</w:t>
      </w:r>
      <w:r w:rsidRPr="002D5760" w:rsidR="0047737D">
        <w:t xml:space="preserve">s decision. </w:t>
      </w:r>
      <w:r w:rsidRPr="002D5760" w:rsidR="004B1C90">
        <w:t>After the expiry of that time-limit the accused can be detained only on the basis of decisions extending his or her detention.</w:t>
      </w:r>
      <w:r w:rsidRPr="002D5760" w:rsidR="00EB7221">
        <w:t xml:space="preserve"> Following a proposal of the State Prosecutor, th</w:t>
      </w:r>
      <w:r w:rsidRPr="002D5760" w:rsidR="000A572C">
        <w:t>e</w:t>
      </w:r>
      <w:r w:rsidRPr="002D5760" w:rsidR="00EB7221">
        <w:t xml:space="preserve"> detention can be extended for two </w:t>
      </w:r>
      <w:r w:rsidRPr="002D5760" w:rsidR="006F2127">
        <w:t xml:space="preserve">more </w:t>
      </w:r>
      <w:r w:rsidRPr="002D5760" w:rsidR="00EB7221">
        <w:t xml:space="preserve">months by </w:t>
      </w:r>
      <w:r w:rsidRPr="002D5760" w:rsidR="00204C1B">
        <w:t>the court</w:t>
      </w:r>
      <w:r w:rsidRPr="002D5760" w:rsidR="00EB7221">
        <w:t>. If the proceedings are conducted for a criminal offe</w:t>
      </w:r>
      <w:r w:rsidRPr="002D5760" w:rsidR="000A572C">
        <w:t>n</w:t>
      </w:r>
      <w:r w:rsidRPr="002D5760" w:rsidR="00EB7221">
        <w:t>ce for which the statutory penalt</w:t>
      </w:r>
      <w:r w:rsidRPr="002D5760" w:rsidR="000A572C">
        <w:t>y</w:t>
      </w:r>
      <w:r w:rsidRPr="002D5760" w:rsidR="00EB7221">
        <w:t xml:space="preserve"> i</w:t>
      </w:r>
      <w:r w:rsidRPr="002D5760" w:rsidR="006F2127">
        <w:t>s</w:t>
      </w:r>
      <w:r w:rsidRPr="002D5760" w:rsidR="00EB7221">
        <w:t xml:space="preserve"> more than five years of imprisonment a pa</w:t>
      </w:r>
      <w:r w:rsidRPr="002D5760" w:rsidR="000A572C">
        <w:t xml:space="preserve">nel </w:t>
      </w:r>
      <w:r w:rsidRPr="002D5760" w:rsidR="00EB7221">
        <w:t>of the Suprem</w:t>
      </w:r>
      <w:r w:rsidRPr="002D5760" w:rsidR="000A572C">
        <w:t>e</w:t>
      </w:r>
      <w:r w:rsidRPr="002D5760" w:rsidR="00EB7221">
        <w:t xml:space="preserve"> Court can</w:t>
      </w:r>
      <w:r w:rsidRPr="002D5760" w:rsidR="009228D4">
        <w:t>,</w:t>
      </w:r>
      <w:r w:rsidRPr="002D5760" w:rsidR="00EB7221">
        <w:t xml:space="preserve"> for important reasons, extend the det</w:t>
      </w:r>
      <w:r w:rsidRPr="002D5760" w:rsidR="000A572C">
        <w:t>e</w:t>
      </w:r>
      <w:r w:rsidRPr="002D5760" w:rsidR="00EB7221">
        <w:t>n</w:t>
      </w:r>
      <w:r w:rsidRPr="002D5760" w:rsidR="000A572C">
        <w:t>t</w:t>
      </w:r>
      <w:r w:rsidRPr="002D5760" w:rsidR="00EB7221">
        <w:t xml:space="preserve">ion for three </w:t>
      </w:r>
      <w:r w:rsidRPr="002D5760" w:rsidR="006F2127">
        <w:t xml:space="preserve">more </w:t>
      </w:r>
      <w:r w:rsidRPr="002D5760" w:rsidR="00EB7221">
        <w:t>months a</w:t>
      </w:r>
      <w:r w:rsidRPr="002D5760" w:rsidR="009228D4">
        <w:t>t</w:t>
      </w:r>
      <w:r w:rsidRPr="002D5760" w:rsidR="00EB7221">
        <w:t xml:space="preserve"> most. If by the end of these time</w:t>
      </w:r>
      <w:r w:rsidRPr="002D5760" w:rsidR="000A572C">
        <w:t>-</w:t>
      </w:r>
      <w:r w:rsidRPr="002D5760" w:rsidR="00EB7221">
        <w:t>limits the in</w:t>
      </w:r>
      <w:r w:rsidRPr="002D5760" w:rsidR="000A572C">
        <w:t xml:space="preserve">dictment has not been </w:t>
      </w:r>
      <w:r w:rsidRPr="002D5760" w:rsidR="00EB7221">
        <w:t>issued the accused shall be released.</w:t>
      </w:r>
    </w:p>
    <w:p w:rsidRPr="002D5760" w:rsidR="0047737D"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47</w:t>
      </w:r>
      <w:r w:rsidRPr="002D5760">
        <w:rPr>
          <w:noProof/>
        </w:rPr>
        <w:fldChar w:fldCharType="end"/>
      </w:r>
      <w:r w:rsidRPr="002D5760" w:rsidR="00C82720">
        <w:t xml:space="preserve">.  Article 179 set out details as regards detention after an indictment has been issued. Paragraph 1 thereof </w:t>
      </w:r>
      <w:r w:rsidRPr="002D5760" w:rsidR="009228D4">
        <w:t xml:space="preserve">provides, </w:t>
      </w:r>
      <w:r w:rsidRPr="002D5760" w:rsidR="009228D4">
        <w:rPr>
          <w:i/>
        </w:rPr>
        <w:t>inter alia</w:t>
      </w:r>
      <w:r w:rsidRPr="002D5760" w:rsidR="009228D4">
        <w:t xml:space="preserve">, that detention can last three years at most </w:t>
      </w:r>
      <w:r w:rsidRPr="002D5760" w:rsidR="00AC1D39">
        <w:t xml:space="preserve">after </w:t>
      </w:r>
      <w:r w:rsidRPr="002D5760" w:rsidR="009228D4">
        <w:t xml:space="preserve">the indictment has been issued until the </w:t>
      </w:r>
      <w:r w:rsidRPr="002D5760" w:rsidR="00AC1D39">
        <w:t>first</w:t>
      </w:r>
      <w:r w:rsidRPr="002D5760" w:rsidR="001A7BC9">
        <w:noBreakHyphen/>
      </w:r>
      <w:r w:rsidRPr="002D5760" w:rsidR="00AC1D39">
        <w:t>instance judgment is rendered.</w:t>
      </w:r>
      <w:r w:rsidRPr="002D5760" w:rsidR="00C82720">
        <w:t xml:space="preserve"> Article 179 § 2 provides that a </w:t>
      </w:r>
      <w:r w:rsidRPr="002D5760" w:rsidR="00EB6E7C">
        <w:t>court</w:t>
      </w:r>
      <w:r w:rsidRPr="002D5760" w:rsidR="00C82720">
        <w:t xml:space="preserve"> “has a duty” (</w:t>
      </w:r>
      <w:r w:rsidRPr="002D5760" w:rsidR="00C82720">
        <w:rPr>
          <w:i/>
        </w:rPr>
        <w:t xml:space="preserve">je </w:t>
      </w:r>
      <w:proofErr w:type="spellStart"/>
      <w:r w:rsidRPr="002D5760" w:rsidR="00C82720">
        <w:rPr>
          <w:i/>
        </w:rPr>
        <w:t>dužno</w:t>
      </w:r>
      <w:proofErr w:type="spellEnd"/>
      <w:r w:rsidRPr="002D5760" w:rsidR="00C82720">
        <w:t xml:space="preserve">) to examine, pursuant to </w:t>
      </w:r>
      <w:r w:rsidRPr="002D5760" w:rsidR="008E6667">
        <w:t>a</w:t>
      </w:r>
      <w:r w:rsidRPr="002D5760" w:rsidR="00C82720">
        <w:t xml:space="preserve"> proposal </w:t>
      </w:r>
      <w:r w:rsidRPr="002D5760" w:rsidR="008E6667">
        <w:t>of</w:t>
      </w:r>
      <w:r w:rsidRPr="002D5760" w:rsidR="00C82720">
        <w:t xml:space="preserve"> the parties or of its own motion, </w:t>
      </w:r>
      <w:r w:rsidRPr="002D5760" w:rsidR="007B319D">
        <w:t>if the reasons for detention persist, and to issue a decision extending detention or revoking it every t</w:t>
      </w:r>
      <w:r w:rsidRPr="002D5760" w:rsidR="00C82720">
        <w:t>hirty days</w:t>
      </w:r>
      <w:r w:rsidRPr="002D5760" w:rsidR="007B319D">
        <w:t xml:space="preserve"> before the indictment enters into force</w:t>
      </w:r>
      <w:r w:rsidRPr="002D5760" w:rsidR="00D13518">
        <w:t>,</w:t>
      </w:r>
      <w:r w:rsidRPr="002D5760" w:rsidR="007B319D">
        <w:t xml:space="preserve"> and every two months after the indictment enter</w:t>
      </w:r>
      <w:r w:rsidRPr="002D5760" w:rsidR="00D13518">
        <w:t>s</w:t>
      </w:r>
      <w:r w:rsidRPr="002D5760" w:rsidR="007B319D">
        <w:t xml:space="preserve"> into force.</w:t>
      </w:r>
    </w:p>
    <w:p w:rsidRPr="002D5760" w:rsidR="00F75C4F"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48</w:t>
      </w:r>
      <w:r w:rsidRPr="002D5760">
        <w:rPr>
          <w:noProof/>
        </w:rPr>
        <w:fldChar w:fldCharType="end"/>
      </w:r>
      <w:r w:rsidRPr="002D5760" w:rsidR="00625857">
        <w:t>.  </w:t>
      </w:r>
      <w:r w:rsidRPr="002D5760" w:rsidR="00D76930">
        <w:t>Article</w:t>
      </w:r>
      <w:r w:rsidRPr="002D5760" w:rsidR="007849AE">
        <w:t>s</w:t>
      </w:r>
      <w:r w:rsidRPr="002D5760" w:rsidR="00D76930">
        <w:t xml:space="preserve"> 290 </w:t>
      </w:r>
      <w:r w:rsidRPr="002D5760" w:rsidR="007849AE">
        <w:t xml:space="preserve">and 291 </w:t>
      </w:r>
      <w:r w:rsidRPr="002D5760" w:rsidR="00D76930">
        <w:t>provide that the State Prosecutor shall issue an indictment within 15 days after the investigation has been concluded</w:t>
      </w:r>
      <w:r w:rsidRPr="002D5760" w:rsidR="007849AE">
        <w:t xml:space="preserve">, and that once </w:t>
      </w:r>
      <w:r w:rsidRPr="002D5760" w:rsidR="00625857">
        <w:t xml:space="preserve">the </w:t>
      </w:r>
      <w:r w:rsidRPr="002D5760" w:rsidR="00F75C4F">
        <w:t xml:space="preserve">investigation has been concluded, the proceedings can be </w:t>
      </w:r>
      <w:r w:rsidRPr="002D5760" w:rsidR="00625857">
        <w:t>conducted only on the</w:t>
      </w:r>
      <w:r w:rsidRPr="002D5760" w:rsidR="007849AE">
        <w:t xml:space="preserve"> basis of the indictment.</w:t>
      </w:r>
    </w:p>
    <w:p w:rsidRPr="002D5760" w:rsidR="00D76930" w:rsidP="002D5760" w:rsidRDefault="00625857">
      <w:pPr>
        <w:pStyle w:val="ECHRPara"/>
      </w:pPr>
      <w:r w:rsidRPr="002D5760">
        <w:fldChar w:fldCharType="begin"/>
      </w:r>
      <w:r w:rsidRPr="002D5760">
        <w:instrText xml:space="preserve"> SEQ level0 \*arabic </w:instrText>
      </w:r>
      <w:r w:rsidRPr="002D5760">
        <w:fldChar w:fldCharType="separate"/>
      </w:r>
      <w:r w:rsidRPr="002D5760" w:rsidR="002D5760">
        <w:rPr>
          <w:noProof/>
        </w:rPr>
        <w:t>49</w:t>
      </w:r>
      <w:r w:rsidRPr="002D5760">
        <w:fldChar w:fldCharType="end"/>
      </w:r>
      <w:r w:rsidRPr="002D5760">
        <w:t xml:space="preserve">.  Article 292 </w:t>
      </w:r>
      <w:r w:rsidRPr="002D5760">
        <w:rPr>
          <w:rFonts w:cstheme="minorHAnsi"/>
        </w:rPr>
        <w:t>§</w:t>
      </w:r>
      <w:r w:rsidRPr="002D5760">
        <w:t xml:space="preserve"> 2 provides that the indictment can propose the extension of detention, but that the prosecutor must make certain</w:t>
      </w:r>
      <w:r w:rsidRPr="002D5760" w:rsidR="005E22B6">
        <w:t xml:space="preserve"> (</w:t>
      </w:r>
      <w:proofErr w:type="spellStart"/>
      <w:r w:rsidRPr="002D5760">
        <w:rPr>
          <w:i/>
        </w:rPr>
        <w:t>izvjesnim</w:t>
      </w:r>
      <w:proofErr w:type="spellEnd"/>
      <w:r w:rsidRPr="002D5760" w:rsidR="005E22B6">
        <w:t>)</w:t>
      </w:r>
      <w:r w:rsidRPr="002D5760">
        <w:t xml:space="preserve"> </w:t>
      </w:r>
      <w:r w:rsidRPr="002D5760" w:rsidR="008D20DD">
        <w:t xml:space="preserve">that </w:t>
      </w:r>
      <w:r w:rsidRPr="002D5760">
        <w:t>other measures cannot achieve the aims for which the extension of detention is proposed.</w:t>
      </w:r>
    </w:p>
    <w:p w:rsidRPr="002D5760" w:rsidR="007849AE"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50</w:t>
      </w:r>
      <w:r w:rsidRPr="002D5760">
        <w:rPr>
          <w:noProof/>
        </w:rPr>
        <w:fldChar w:fldCharType="end"/>
      </w:r>
      <w:r w:rsidRPr="002D5760" w:rsidR="007849AE">
        <w:t xml:space="preserve">.  Article 293 </w:t>
      </w:r>
      <w:r w:rsidRPr="002D5760" w:rsidR="007849AE">
        <w:rPr>
          <w:rFonts w:cstheme="minorHAnsi"/>
        </w:rPr>
        <w:t>§</w:t>
      </w:r>
      <w:r w:rsidRPr="002D5760" w:rsidR="007849AE">
        <w:t xml:space="preserve"> 6 allows the court to re</w:t>
      </w:r>
      <w:r w:rsidRPr="002D5760" w:rsidR="00FE6F81">
        <w:t xml:space="preserve">turn </w:t>
      </w:r>
      <w:r w:rsidRPr="002D5760" w:rsidR="007849AE">
        <w:t xml:space="preserve">the indictment for, </w:t>
      </w:r>
      <w:r w:rsidRPr="002D5760" w:rsidR="007849AE">
        <w:rPr>
          <w:i/>
        </w:rPr>
        <w:t>inter alia</w:t>
      </w:r>
      <w:r w:rsidRPr="002D5760" w:rsidR="007849AE">
        <w:t>, further investigation. The prosecutor has two months to conduct it. On the request of the prosecutor and for justified reasons this time-limit can be extended.</w:t>
      </w:r>
    </w:p>
    <w:p w:rsidRPr="002D5760" w:rsidR="00625857"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51</w:t>
      </w:r>
      <w:r w:rsidRPr="002D5760">
        <w:rPr>
          <w:noProof/>
        </w:rPr>
        <w:fldChar w:fldCharType="end"/>
      </w:r>
      <w:r w:rsidRPr="002D5760" w:rsidR="00625857">
        <w:t>.  This Code entered into force on 1 September 2011</w:t>
      </w:r>
      <w:r w:rsidRPr="002D5760" w:rsidR="00CE0BD1">
        <w:t xml:space="preserve">, and was amended, </w:t>
      </w:r>
      <w:r w:rsidRPr="002D5760" w:rsidR="00CE0BD1">
        <w:rPr>
          <w:i/>
        </w:rPr>
        <w:t>inter alia</w:t>
      </w:r>
      <w:r w:rsidRPr="002D5760" w:rsidR="00CE0BD1">
        <w:t xml:space="preserve">, in January and August 2015 (see paragraph </w:t>
      </w:r>
      <w:r w:rsidRPr="002D5760" w:rsidR="009B629C">
        <w:t>4</w:t>
      </w:r>
      <w:r w:rsidRPr="002D5760" w:rsidR="00A100EE">
        <w:t>4</w:t>
      </w:r>
      <w:r w:rsidRPr="002D5760" w:rsidR="009B629C">
        <w:t xml:space="preserve"> a</w:t>
      </w:r>
      <w:r w:rsidRPr="002D5760" w:rsidR="00CE0BD1">
        <w:t>bove)</w:t>
      </w:r>
      <w:r w:rsidRPr="002D5760" w:rsidR="00625857">
        <w:t>.</w:t>
      </w:r>
    </w:p>
    <w:p w:rsidRPr="002D5760" w:rsidR="00A21FD4" w:rsidP="002D5760" w:rsidRDefault="009C44FD">
      <w:pPr>
        <w:pStyle w:val="ECHRHeading2"/>
      </w:pPr>
      <w:r w:rsidRPr="002D5760">
        <w:t>C</w:t>
      </w:r>
      <w:r w:rsidRPr="002D5760" w:rsidR="00A21FD4">
        <w:t>.</w:t>
      </w:r>
      <w:r w:rsidRPr="002D5760" w:rsidR="00937755">
        <w:t>  </w:t>
      </w:r>
      <w:r w:rsidRPr="002D5760" w:rsidR="00A21FD4">
        <w:t xml:space="preserve">The </w:t>
      </w:r>
      <w:r w:rsidRPr="002D5760" w:rsidR="006B533B">
        <w:t>Constitutional Court</w:t>
      </w:r>
      <w:r w:rsidRPr="002D5760" w:rsidR="002D5760">
        <w:t>’</w:t>
      </w:r>
      <w:r w:rsidRPr="002D5760" w:rsidR="006B533B">
        <w:t>s case-law</w:t>
      </w:r>
    </w:p>
    <w:p w:rsidRPr="002D5760" w:rsidR="00A21FD4"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52</w:t>
      </w:r>
      <w:r w:rsidRPr="002D5760">
        <w:rPr>
          <w:noProof/>
        </w:rPr>
        <w:fldChar w:fldCharType="end"/>
      </w:r>
      <w:r w:rsidRPr="002D5760" w:rsidR="009C44FD">
        <w:t>.  </w:t>
      </w:r>
      <w:r w:rsidRPr="002D5760" w:rsidR="00A21FD4">
        <w:t>On 20 June 2011 the Constitutional Court accepted a constitutional appeal submitted by R.K. and D.M</w:t>
      </w:r>
      <w:r w:rsidRPr="002D5760" w:rsidR="006B533B">
        <w:t>.</w:t>
      </w:r>
      <w:r w:rsidRPr="002D5760" w:rsidR="00815CBB">
        <w:t xml:space="preserve"> (</w:t>
      </w:r>
      <w:proofErr w:type="spellStart"/>
      <w:r w:rsidRPr="002D5760" w:rsidR="00815CBB">
        <w:t>U</w:t>
      </w:r>
      <w:r w:rsidRPr="002D5760" w:rsidR="00815CBB">
        <w:rPr>
          <w:rFonts w:cstheme="minorHAnsi"/>
        </w:rPr>
        <w:t>ž</w:t>
      </w:r>
      <w:proofErr w:type="spellEnd"/>
      <w:r w:rsidRPr="002D5760" w:rsidR="007A2308">
        <w:t>-III br. 348</w:t>
      </w:r>
      <w:r w:rsidRPr="002D5760" w:rsidR="007A2308">
        <w:rPr>
          <w:rFonts w:cstheme="majorHAnsi"/>
        </w:rPr>
        <w:t>⁄</w:t>
      </w:r>
      <w:r w:rsidRPr="002D5760" w:rsidR="00815CBB">
        <w:t>11)</w:t>
      </w:r>
      <w:r w:rsidRPr="002D5760" w:rsidR="006B533B">
        <w:t>.</w:t>
      </w:r>
      <w:r w:rsidRPr="002D5760" w:rsidR="00CE0BD1">
        <w:t xml:space="preserve"> </w:t>
      </w:r>
      <w:r w:rsidRPr="002D5760" w:rsidR="00A21FD4">
        <w:t xml:space="preserve">It found, </w:t>
      </w:r>
      <w:r w:rsidRPr="002D5760" w:rsidR="00A21FD4">
        <w:rPr>
          <w:i/>
        </w:rPr>
        <w:t>inter alia</w:t>
      </w:r>
      <w:r w:rsidRPr="002D5760" w:rsidR="00A21FD4">
        <w:t>, that the High Court had not extended their detention within the statutory time-limit and that the Court of Appeals had not ruled within the statutory time-limit on their appeal against the decision extending their detention, and that non</w:t>
      </w:r>
      <w:r w:rsidRPr="002D5760" w:rsidR="00A21FD4">
        <w:noBreakHyphen/>
        <w:t xml:space="preserve">compliance with the national legislation led to a violation of Article 5 of the Convention. In so doing, the court relied on </w:t>
      </w:r>
      <w:r w:rsidRPr="002D5760" w:rsidR="001338EF">
        <w:rPr>
          <w:i/>
        </w:rPr>
        <w:t>Van der Leer v. </w:t>
      </w:r>
      <w:r w:rsidRPr="002D5760" w:rsidR="008D20DD">
        <w:rPr>
          <w:i/>
        </w:rPr>
        <w:t>the Netherlands</w:t>
      </w:r>
      <w:r w:rsidRPr="002D5760" w:rsidR="008D20DD">
        <w:t xml:space="preserve"> (21 February 1990, § 22, Series A no. 170</w:t>
      </w:r>
      <w:r w:rsidRPr="002D5760" w:rsidR="008D20DD">
        <w:noBreakHyphen/>
        <w:t xml:space="preserve">A). </w:t>
      </w:r>
      <w:r w:rsidRPr="002D5760" w:rsidR="00A21FD4">
        <w:t xml:space="preserve">This decision was published in </w:t>
      </w:r>
      <w:r w:rsidRPr="002D5760" w:rsidR="006B533B">
        <w:t>the OGM no. 30</w:t>
      </w:r>
      <w:r w:rsidRPr="002D5760" w:rsidR="007A2308">
        <w:rPr>
          <w:rFonts w:cstheme="majorHAnsi"/>
        </w:rPr>
        <w:t>⁄</w:t>
      </w:r>
      <w:r w:rsidRPr="002D5760" w:rsidR="006B533B">
        <w:t xml:space="preserve">11 </w:t>
      </w:r>
      <w:r w:rsidRPr="002D5760" w:rsidR="00A21FD4">
        <w:t>on 22 June 2011.</w:t>
      </w:r>
    </w:p>
    <w:p w:rsidRPr="002D5760" w:rsidR="006B533B"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53</w:t>
      </w:r>
      <w:r w:rsidRPr="002D5760">
        <w:rPr>
          <w:noProof/>
        </w:rPr>
        <w:fldChar w:fldCharType="end"/>
      </w:r>
      <w:r w:rsidRPr="002D5760" w:rsidR="006B533B">
        <w:t>.  On 20 April 2012 the Constitutional Court dismissed N.M.</w:t>
      </w:r>
      <w:r w:rsidRPr="002D5760" w:rsidR="002D5760">
        <w:t>’</w:t>
      </w:r>
      <w:r w:rsidRPr="002D5760" w:rsidR="006B533B">
        <w:t>s constitutional appeal</w:t>
      </w:r>
      <w:r w:rsidRPr="002D5760" w:rsidR="00004BE4">
        <w:t xml:space="preserve"> (</w:t>
      </w:r>
      <w:proofErr w:type="spellStart"/>
      <w:r w:rsidRPr="002D5760" w:rsidR="00815CBB">
        <w:t>U</w:t>
      </w:r>
      <w:r w:rsidRPr="002D5760" w:rsidR="00815CBB">
        <w:rPr>
          <w:rFonts w:cstheme="minorHAnsi"/>
        </w:rPr>
        <w:t>ž</w:t>
      </w:r>
      <w:proofErr w:type="spellEnd"/>
      <w:r w:rsidRPr="002D5760" w:rsidR="00815CBB">
        <w:t>-III br. 152</w:t>
      </w:r>
      <w:r w:rsidRPr="002D5760" w:rsidR="007A2308">
        <w:rPr>
          <w:rFonts w:cstheme="majorHAnsi"/>
        </w:rPr>
        <w:t>⁄</w:t>
      </w:r>
      <w:r w:rsidRPr="002D5760" w:rsidR="00815CBB">
        <w:t>12).</w:t>
      </w:r>
      <w:r w:rsidRPr="002D5760" w:rsidR="006B533B">
        <w:t xml:space="preserve"> It considered that the courts had a duty to examine every two months if reasons for detention persisted and, depending on the circumstances, </w:t>
      </w:r>
      <w:r w:rsidRPr="002D5760" w:rsidR="008E6667">
        <w:t xml:space="preserve">to </w:t>
      </w:r>
      <w:r w:rsidRPr="002D5760" w:rsidR="006B533B">
        <w:t>extend or revoke it. There was no obligation on the courts to specify how long the detention would last, given their obligation to control the duration of the detention every two months. These statutory time-limits, however, were not mandatory and the fact that the decision had been issued after two months and four days could not therefore be decisive for concluding that the applicant</w:t>
      </w:r>
      <w:r w:rsidRPr="002D5760" w:rsidR="002D5760">
        <w:t>’</w:t>
      </w:r>
      <w:r w:rsidRPr="002D5760" w:rsidR="006B533B">
        <w:t xml:space="preserve">s right to liberty </w:t>
      </w:r>
      <w:r w:rsidRPr="002D5760" w:rsidR="008E6667">
        <w:t>had been</w:t>
      </w:r>
      <w:r w:rsidRPr="002D5760" w:rsidR="006B533B">
        <w:t xml:space="preserve"> violated.</w:t>
      </w:r>
    </w:p>
    <w:p w:rsidRPr="002D5760" w:rsidR="00F86307" w:rsidP="002D5760" w:rsidRDefault="00625857">
      <w:pPr>
        <w:pStyle w:val="ECHRHeading2"/>
      </w:pPr>
      <w:r w:rsidRPr="002D5760">
        <w:t>D</w:t>
      </w:r>
      <w:r w:rsidRPr="002D5760" w:rsidR="00F146E4">
        <w:t>.</w:t>
      </w:r>
      <w:r w:rsidRPr="002D5760" w:rsidR="00937755">
        <w:t>  </w:t>
      </w:r>
      <w:r w:rsidRPr="002D5760" w:rsidR="006B533B">
        <w:t>The r</w:t>
      </w:r>
      <w:r w:rsidRPr="002D5760" w:rsidR="00F146E4">
        <w:t xml:space="preserve">elevant </w:t>
      </w:r>
      <w:r w:rsidRPr="002D5760" w:rsidR="008E6667">
        <w:t xml:space="preserve">legal opinions of the </w:t>
      </w:r>
      <w:r w:rsidRPr="002D5760" w:rsidR="00F146E4">
        <w:t>Supreme Court</w:t>
      </w:r>
    </w:p>
    <w:p w:rsidRPr="002D5760" w:rsidR="00F146E4" w:rsidP="002D5760" w:rsidRDefault="00F146E4">
      <w:pPr>
        <w:pStyle w:val="ECHRPara"/>
      </w:pPr>
      <w:r w:rsidRPr="002D5760">
        <w:fldChar w:fldCharType="begin"/>
      </w:r>
      <w:r w:rsidRPr="002D5760">
        <w:instrText xml:space="preserve"> SEQ level0 \*arabic </w:instrText>
      </w:r>
      <w:r w:rsidRPr="002D5760">
        <w:fldChar w:fldCharType="separate"/>
      </w:r>
      <w:r w:rsidRPr="002D5760" w:rsidR="002D5760">
        <w:rPr>
          <w:noProof/>
        </w:rPr>
        <w:t>54</w:t>
      </w:r>
      <w:r w:rsidRPr="002D5760">
        <w:fldChar w:fldCharType="end"/>
      </w:r>
      <w:r w:rsidRPr="002D5760">
        <w:t>.  On 24 June 2013 the Supreme Court issued a legal opinion that after the indictment had been re</w:t>
      </w:r>
      <w:r w:rsidRPr="002D5760" w:rsidR="00FE6F81">
        <w:t xml:space="preserve">turned </w:t>
      </w:r>
      <w:r w:rsidRPr="002D5760">
        <w:t>and further investigatio</w:t>
      </w:r>
      <w:r w:rsidRPr="002D5760" w:rsidR="008D20DD">
        <w:t>n requested, further detention sh</w:t>
      </w:r>
      <w:r w:rsidRPr="002D5760">
        <w:t xml:space="preserve">ould be ruled </w:t>
      </w:r>
      <w:r w:rsidRPr="002D5760" w:rsidR="006B533B">
        <w:t xml:space="preserve">on </w:t>
      </w:r>
      <w:r w:rsidRPr="002D5760" w:rsidR="005A5168">
        <w:t xml:space="preserve">pursuant to </w:t>
      </w:r>
      <w:r w:rsidRPr="002D5760">
        <w:t xml:space="preserve">Article 179 of </w:t>
      </w:r>
      <w:r w:rsidRPr="002D5760" w:rsidR="0098780D">
        <w:t>the C</w:t>
      </w:r>
      <w:r w:rsidRPr="002D5760" w:rsidR="006B533B">
        <w:t>PC</w:t>
      </w:r>
      <w:r w:rsidRPr="002D5760" w:rsidR="0098780D">
        <w:t>.</w:t>
      </w:r>
    </w:p>
    <w:p w:rsidRPr="002D5760" w:rsidR="0007149C" w:rsidP="002D5760" w:rsidRDefault="00F146E4">
      <w:pPr>
        <w:pStyle w:val="ECHRPara"/>
      </w:pPr>
      <w:r w:rsidRPr="002D5760">
        <w:fldChar w:fldCharType="begin"/>
      </w:r>
      <w:r w:rsidRPr="002D5760">
        <w:instrText xml:space="preserve"> SEQ level0 \*arabic </w:instrText>
      </w:r>
      <w:r w:rsidRPr="002D5760">
        <w:fldChar w:fldCharType="separate"/>
      </w:r>
      <w:r w:rsidRPr="002D5760" w:rsidR="002D5760">
        <w:rPr>
          <w:noProof/>
        </w:rPr>
        <w:t>55</w:t>
      </w:r>
      <w:r w:rsidRPr="002D5760">
        <w:fldChar w:fldCharType="end"/>
      </w:r>
      <w:r w:rsidRPr="002D5760">
        <w:t xml:space="preserve">.  On 17 January 2017 the Supreme Court issued a legal opinion that the national courts must </w:t>
      </w:r>
      <w:r w:rsidRPr="002D5760" w:rsidR="005A5168">
        <w:t>consistently</w:t>
      </w:r>
      <w:r w:rsidRPr="002D5760">
        <w:t xml:space="preserve"> comply with the time-limits (</w:t>
      </w:r>
      <w:r w:rsidRPr="002D5760">
        <w:rPr>
          <w:i/>
        </w:rPr>
        <w:t xml:space="preserve">da se </w:t>
      </w:r>
      <w:proofErr w:type="spellStart"/>
      <w:r w:rsidRPr="002D5760">
        <w:rPr>
          <w:i/>
        </w:rPr>
        <w:t>dosljedno</w:t>
      </w:r>
      <w:proofErr w:type="spellEnd"/>
      <w:r w:rsidRPr="002D5760">
        <w:rPr>
          <w:i/>
        </w:rPr>
        <w:t xml:space="preserve"> </w:t>
      </w:r>
      <w:proofErr w:type="spellStart"/>
      <w:r w:rsidRPr="002D5760">
        <w:rPr>
          <w:i/>
        </w:rPr>
        <w:t>pridr</w:t>
      </w:r>
      <w:r w:rsidRPr="002D5760" w:rsidR="0098780D">
        <w:rPr>
          <w:rFonts w:cstheme="minorHAnsi"/>
          <w:i/>
        </w:rPr>
        <w:t>ž</w:t>
      </w:r>
      <w:r w:rsidRPr="002D5760">
        <w:rPr>
          <w:i/>
        </w:rPr>
        <w:t>ava</w:t>
      </w:r>
      <w:proofErr w:type="spellEnd"/>
      <w:r w:rsidRPr="002D5760">
        <w:rPr>
          <w:i/>
        </w:rPr>
        <w:t xml:space="preserve"> </w:t>
      </w:r>
      <w:proofErr w:type="spellStart"/>
      <w:r w:rsidRPr="002D5760">
        <w:rPr>
          <w:i/>
        </w:rPr>
        <w:t>rokova</w:t>
      </w:r>
      <w:proofErr w:type="spellEnd"/>
      <w:r w:rsidRPr="002D5760">
        <w:t>) for reviewing de</w:t>
      </w:r>
      <w:r w:rsidRPr="002D5760" w:rsidR="00ED1BA5">
        <w:t>tention provided for in Article </w:t>
      </w:r>
      <w:r w:rsidRPr="002D5760">
        <w:t xml:space="preserve">179 </w:t>
      </w:r>
      <w:r w:rsidRPr="002D5760" w:rsidR="0098780D">
        <w:rPr>
          <w:rFonts w:cstheme="minorHAnsi"/>
        </w:rPr>
        <w:t>§</w:t>
      </w:r>
      <w:r w:rsidRPr="002D5760">
        <w:t xml:space="preserve"> 2 </w:t>
      </w:r>
      <w:r w:rsidRPr="002D5760" w:rsidR="006B533B">
        <w:t xml:space="preserve">of the CPC </w:t>
      </w:r>
      <w:r w:rsidRPr="002D5760">
        <w:t>and that fail</w:t>
      </w:r>
      <w:r w:rsidRPr="002D5760" w:rsidR="008E6667">
        <w:t>ure</w:t>
      </w:r>
      <w:r w:rsidRPr="002D5760">
        <w:t xml:space="preserve"> to do so violates the right to liberty and security.</w:t>
      </w:r>
    </w:p>
    <w:p w:rsidRPr="002D5760" w:rsidR="00D420F3" w:rsidP="002D5760" w:rsidRDefault="0077175D">
      <w:pPr>
        <w:pStyle w:val="ECHRTitle1"/>
      </w:pPr>
      <w:r w:rsidRPr="002D5760">
        <w:t>THE LAW</w:t>
      </w:r>
    </w:p>
    <w:p w:rsidRPr="002D5760" w:rsidR="00802957" w:rsidP="002D5760" w:rsidRDefault="0077175D">
      <w:pPr>
        <w:pStyle w:val="ECHRHeading1"/>
      </w:pPr>
      <w:r w:rsidRPr="002D5760">
        <w:t>I.  </w:t>
      </w:r>
      <w:r w:rsidRPr="002D5760" w:rsidR="00802957">
        <w:t>THE APPLICANT</w:t>
      </w:r>
      <w:r w:rsidRPr="002D5760" w:rsidR="002D5760">
        <w:t>’</w:t>
      </w:r>
      <w:r w:rsidRPr="002D5760" w:rsidR="00802957">
        <w:t>S DEATH</w:t>
      </w:r>
    </w:p>
    <w:p w:rsidRPr="002D5760" w:rsidR="00802957"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56</w:t>
      </w:r>
      <w:r w:rsidRPr="002D5760">
        <w:rPr>
          <w:noProof/>
        </w:rPr>
        <w:fldChar w:fldCharType="end"/>
      </w:r>
      <w:r w:rsidRPr="002D5760" w:rsidR="00802957">
        <w:t>.  On 11 March 2017 the applicant was murdered. On 30 March 2017 the applicant</w:t>
      </w:r>
      <w:r w:rsidRPr="002D5760" w:rsidR="002D5760">
        <w:t>’</w:t>
      </w:r>
      <w:r w:rsidRPr="002D5760" w:rsidR="00802957">
        <w:t xml:space="preserve">s </w:t>
      </w:r>
      <w:r w:rsidRPr="002D5760" w:rsidR="005274FE">
        <w:t xml:space="preserve">wife </w:t>
      </w:r>
      <w:r w:rsidRPr="002D5760" w:rsidR="00802957">
        <w:t>informed the Court that she wished to maintain the proceedings lodged by her late husband.</w:t>
      </w:r>
    </w:p>
    <w:p w:rsidRPr="002D5760" w:rsidR="00802957"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57</w:t>
      </w:r>
      <w:r w:rsidRPr="002D5760">
        <w:rPr>
          <w:noProof/>
        </w:rPr>
        <w:fldChar w:fldCharType="end"/>
      </w:r>
      <w:r w:rsidRPr="002D5760" w:rsidR="00802957">
        <w:t>.  The Government made no comment in this regard.</w:t>
      </w:r>
    </w:p>
    <w:p w:rsidRPr="002D5760" w:rsidR="005A207F"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58</w:t>
      </w:r>
      <w:r w:rsidRPr="002D5760">
        <w:rPr>
          <w:noProof/>
        </w:rPr>
        <w:fldChar w:fldCharType="end"/>
      </w:r>
      <w:r w:rsidRPr="002D5760" w:rsidR="00802957">
        <w:t>.  </w:t>
      </w:r>
      <w:r w:rsidRPr="002D5760" w:rsidR="005A207F">
        <w:t xml:space="preserve">The Court has differentiated between applications where the direct victim has died before the application was lodged with the </w:t>
      </w:r>
      <w:proofErr w:type="gramStart"/>
      <w:r w:rsidRPr="002D5760" w:rsidR="005A207F">
        <w:t>Court,</w:t>
      </w:r>
      <w:proofErr w:type="gramEnd"/>
      <w:r w:rsidRPr="002D5760" w:rsidR="005A207F">
        <w:t xml:space="preserve"> and those where he or she has died after the application was lodged, as in the present application, which was lodged by the </w:t>
      </w:r>
      <w:r w:rsidRPr="002D5760" w:rsidR="00EB6E7C">
        <w:t>victim</w:t>
      </w:r>
      <w:r w:rsidRPr="002D5760" w:rsidR="005A207F">
        <w:t xml:space="preserve"> himself. In the latter cases, the Court has accepted that the next</w:t>
      </w:r>
      <w:r w:rsidRPr="002D5760" w:rsidR="00CF17A9">
        <w:t>-</w:t>
      </w:r>
      <w:r w:rsidRPr="002D5760" w:rsidR="005A207F">
        <w:t>o</w:t>
      </w:r>
      <w:r w:rsidRPr="002D5760" w:rsidR="00CF17A9">
        <w:t>f-</w:t>
      </w:r>
      <w:r w:rsidRPr="002D5760" w:rsidR="005A207F">
        <w:t>kin, close family member</w:t>
      </w:r>
      <w:r w:rsidRPr="002D5760" w:rsidR="00CF17A9">
        <w:t>s</w:t>
      </w:r>
      <w:r w:rsidRPr="002D5760" w:rsidR="005A207F">
        <w:t xml:space="preserve"> or heir</w:t>
      </w:r>
      <w:r w:rsidRPr="002D5760" w:rsidR="00CF17A9">
        <w:t>s</w:t>
      </w:r>
      <w:r w:rsidRPr="002D5760" w:rsidR="005A207F">
        <w:t xml:space="preserve"> may in principle pursue the application, provided that </w:t>
      </w:r>
      <w:r w:rsidRPr="002D5760" w:rsidR="00CF17A9">
        <w:t>t</w:t>
      </w:r>
      <w:r w:rsidRPr="002D5760" w:rsidR="005A207F">
        <w:t>he</w:t>
      </w:r>
      <w:r w:rsidRPr="002D5760" w:rsidR="00CF17A9">
        <w:t>y</w:t>
      </w:r>
      <w:r w:rsidRPr="002D5760" w:rsidR="005A207F">
        <w:t xml:space="preserve"> ha</w:t>
      </w:r>
      <w:r w:rsidRPr="002D5760" w:rsidR="00CF17A9">
        <w:t>ve</w:t>
      </w:r>
      <w:r w:rsidRPr="002D5760" w:rsidR="005A207F">
        <w:t xml:space="preserve"> sufficient interest in the case (see </w:t>
      </w:r>
      <w:proofErr w:type="spellStart"/>
      <w:r w:rsidRPr="002D5760" w:rsidR="00B74F79">
        <w:rPr>
          <w:i/>
          <w:iCs/>
        </w:rPr>
        <w:t>Provenzano</w:t>
      </w:r>
      <w:proofErr w:type="spellEnd"/>
      <w:r w:rsidRPr="002D5760" w:rsidR="00B74F79">
        <w:rPr>
          <w:i/>
          <w:iCs/>
        </w:rPr>
        <w:t xml:space="preserve"> v. Italy</w:t>
      </w:r>
      <w:r w:rsidRPr="002D5760" w:rsidR="00B74F79">
        <w:rPr>
          <w:lang w:eastAsia="en-GB"/>
        </w:rPr>
        <w:t xml:space="preserve">, no. </w:t>
      </w:r>
      <w:r w:rsidRPr="002D5760" w:rsidR="00B74F79">
        <w:t>55080/13</w:t>
      </w:r>
      <w:r w:rsidRPr="002D5760" w:rsidR="00B74F79">
        <w:rPr>
          <w:lang w:eastAsia="en-GB"/>
        </w:rPr>
        <w:t xml:space="preserve">, </w:t>
      </w:r>
      <w:r w:rsidRPr="002D5760" w:rsidR="00B74F79">
        <w:t xml:space="preserve">§ 96, 25 October 2018, </w:t>
      </w:r>
      <w:r w:rsidRPr="002D5760" w:rsidR="000A41C5">
        <w:t xml:space="preserve">and the authorities cited therein). </w:t>
      </w:r>
      <w:r w:rsidRPr="002D5760" w:rsidR="005A207F">
        <w:t>It is not only material interests which the successor of a deceased applicant may pursue by his or her wish to maintain the application. Human rights cases before the Court generally also have a moral dimension, and persons near to an applicant may thus have a legitimate interest in ensuring that justice is done, even after the applicant</w:t>
      </w:r>
      <w:r w:rsidRPr="002D5760" w:rsidR="002D5760">
        <w:t>’</w:t>
      </w:r>
      <w:r w:rsidRPr="002D5760" w:rsidR="005A207F">
        <w:t xml:space="preserve">s death (see </w:t>
      </w:r>
      <w:proofErr w:type="spellStart"/>
      <w:r w:rsidRPr="002D5760" w:rsidR="00F12F07">
        <w:rPr>
          <w:i/>
        </w:rPr>
        <w:t>Malhous</w:t>
      </w:r>
      <w:proofErr w:type="spellEnd"/>
      <w:r w:rsidRPr="002D5760" w:rsidR="00F12F07">
        <w:rPr>
          <w:i/>
        </w:rPr>
        <w:t xml:space="preserve"> v. the Czech Republic</w:t>
      </w:r>
      <w:r w:rsidRPr="002D5760" w:rsidR="00F12F07">
        <w:t xml:space="preserve"> (</w:t>
      </w:r>
      <w:proofErr w:type="spellStart"/>
      <w:r w:rsidRPr="002D5760" w:rsidR="00F12F07">
        <w:t>dec.</w:t>
      </w:r>
      <w:proofErr w:type="spellEnd"/>
      <w:r w:rsidRPr="002D5760" w:rsidR="00F12F07">
        <w:t>) [GC], no.</w:t>
      </w:r>
      <w:r w:rsidRPr="002D5760" w:rsidR="00FA5F74">
        <w:t> </w:t>
      </w:r>
      <w:r w:rsidRPr="002D5760" w:rsidR="00F12F07">
        <w:t xml:space="preserve">33071/96, ECHR 2000-XII). </w:t>
      </w:r>
      <w:r w:rsidRPr="002D5760" w:rsidR="005A207F">
        <w:t>Thus, in cases where the direct victim has died after the application was lodged, the decisive factor is not whether the rights at issue are transferable to heirs willing to pursue an application, but whether the persons wishing to pursue the proceedings can claim a legitimate interest in seeking that the Court decide the case on the basis of the applicant</w:t>
      </w:r>
      <w:r w:rsidRPr="002D5760" w:rsidR="002D5760">
        <w:t>’</w:t>
      </w:r>
      <w:r w:rsidRPr="002D5760" w:rsidR="005A207F">
        <w:t xml:space="preserve">s desire to use his individual and personal right to lodge a case before the Court (see </w:t>
      </w:r>
      <w:proofErr w:type="spellStart"/>
      <w:r w:rsidRPr="002D5760" w:rsidR="00F12F07">
        <w:rPr>
          <w:i/>
        </w:rPr>
        <w:t>Ergezen</w:t>
      </w:r>
      <w:proofErr w:type="spellEnd"/>
      <w:r w:rsidRPr="002D5760" w:rsidR="00F12F07">
        <w:rPr>
          <w:i/>
        </w:rPr>
        <w:t xml:space="preserve"> v. Turkey</w:t>
      </w:r>
      <w:r w:rsidRPr="002D5760" w:rsidR="00F12F07">
        <w:t>, no. 73359/10, §§ 27 and 29, 8 April 2014).</w:t>
      </w:r>
    </w:p>
    <w:p w:rsidRPr="002D5760" w:rsidR="00802957"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59</w:t>
      </w:r>
      <w:r w:rsidRPr="002D5760">
        <w:rPr>
          <w:noProof/>
        </w:rPr>
        <w:fldChar w:fldCharType="end"/>
      </w:r>
      <w:r w:rsidRPr="002D5760" w:rsidR="00317789">
        <w:t>.  </w:t>
      </w:r>
      <w:r w:rsidRPr="002D5760" w:rsidR="005A207F">
        <w:t xml:space="preserve">The Court thus accepts that </w:t>
      </w:r>
      <w:r w:rsidRPr="002D5760" w:rsidR="00317789">
        <w:t>Mrs</w:t>
      </w:r>
      <w:r w:rsidRPr="002D5760" w:rsidR="005A207F">
        <w:t xml:space="preserve"> </w:t>
      </w:r>
      <w:proofErr w:type="spellStart"/>
      <w:r w:rsidRPr="002D5760" w:rsidR="005A207F">
        <w:rPr>
          <w:rFonts w:cstheme="minorHAnsi"/>
        </w:rPr>
        <w:t>Š</w:t>
      </w:r>
      <w:r w:rsidRPr="002D5760" w:rsidR="005A207F">
        <w:t>aranovi</w:t>
      </w:r>
      <w:r w:rsidRPr="002D5760" w:rsidR="005A207F">
        <w:rPr>
          <w:rFonts w:cstheme="minorHAnsi"/>
        </w:rPr>
        <w:t>ć</w:t>
      </w:r>
      <w:proofErr w:type="spellEnd"/>
      <w:r w:rsidRPr="002D5760" w:rsidR="005A207F">
        <w:t>, as the applicant</w:t>
      </w:r>
      <w:r w:rsidRPr="002D5760" w:rsidR="002D5760">
        <w:t>’</w:t>
      </w:r>
      <w:r w:rsidRPr="002D5760" w:rsidR="005A207F">
        <w:t xml:space="preserve">s </w:t>
      </w:r>
      <w:r w:rsidRPr="002D5760" w:rsidR="00317789">
        <w:t>wife</w:t>
      </w:r>
      <w:r w:rsidRPr="002D5760" w:rsidR="005A207F">
        <w:t xml:space="preserve">, has a legitimate interest in pursuing the proceedings on his behalf (see </w:t>
      </w:r>
      <w:proofErr w:type="spellStart"/>
      <w:r w:rsidRPr="002D5760" w:rsidR="00A7284D">
        <w:rPr>
          <w:i/>
        </w:rPr>
        <w:t>Vaščenkovs</w:t>
      </w:r>
      <w:proofErr w:type="spellEnd"/>
      <w:r w:rsidRPr="002D5760" w:rsidR="00A7284D">
        <w:rPr>
          <w:i/>
        </w:rPr>
        <w:t xml:space="preserve"> v. Latvia</w:t>
      </w:r>
      <w:r w:rsidRPr="002D5760" w:rsidR="00A7284D">
        <w:rPr>
          <w:snapToGrid w:val="0"/>
        </w:rPr>
        <w:t xml:space="preserve">, </w:t>
      </w:r>
      <w:r w:rsidRPr="002D5760" w:rsidR="00A7284D">
        <w:t xml:space="preserve">no. 30795/12, § 29, 15 December 2016, </w:t>
      </w:r>
      <w:r w:rsidRPr="002D5760" w:rsidR="005A207F">
        <w:t xml:space="preserve">and the authorities cited </w:t>
      </w:r>
      <w:r w:rsidRPr="002D5760" w:rsidR="000A41C5">
        <w:t xml:space="preserve">therein). </w:t>
      </w:r>
      <w:r w:rsidRPr="002D5760" w:rsidR="005A207F">
        <w:t xml:space="preserve">Accordingly, the Court considers that </w:t>
      </w:r>
      <w:r w:rsidRPr="002D5760" w:rsidR="00317789">
        <w:t xml:space="preserve">she </w:t>
      </w:r>
      <w:r w:rsidRPr="002D5760" w:rsidR="005A207F">
        <w:t>has standing to continue the proceedings before the</w:t>
      </w:r>
      <w:r w:rsidRPr="002D5760" w:rsidR="000A41C5">
        <w:t xml:space="preserve"> Court in the applicant</w:t>
      </w:r>
      <w:r w:rsidRPr="002D5760" w:rsidR="002D5760">
        <w:t>’</w:t>
      </w:r>
      <w:r w:rsidRPr="002D5760" w:rsidR="000A41C5">
        <w:t>s stead</w:t>
      </w:r>
      <w:r w:rsidRPr="002D5760" w:rsidR="005A207F">
        <w:t>. The text of this judgment will</w:t>
      </w:r>
      <w:r w:rsidRPr="002D5760" w:rsidR="00317789">
        <w:t>, however,</w:t>
      </w:r>
      <w:r w:rsidRPr="002D5760" w:rsidR="005A207F">
        <w:t xml:space="preserve"> continue to refer to the late </w:t>
      </w:r>
      <w:r w:rsidRPr="002D5760" w:rsidR="00317789">
        <w:t>Mr.</w:t>
      </w:r>
      <w:r w:rsidRPr="002D5760" w:rsidR="005A207F">
        <w:t xml:space="preserve"> </w:t>
      </w:r>
      <w:proofErr w:type="spellStart"/>
      <w:r w:rsidRPr="002D5760" w:rsidR="000A41C5">
        <w:rPr>
          <w:rFonts w:cstheme="minorHAnsi"/>
        </w:rPr>
        <w:t>Š</w:t>
      </w:r>
      <w:r w:rsidRPr="002D5760" w:rsidR="000A41C5">
        <w:t>aranovi</w:t>
      </w:r>
      <w:r w:rsidRPr="002D5760" w:rsidR="000A41C5">
        <w:rPr>
          <w:rFonts w:cstheme="minorHAnsi"/>
        </w:rPr>
        <w:t>ć</w:t>
      </w:r>
      <w:proofErr w:type="spellEnd"/>
      <w:r w:rsidRPr="002D5760" w:rsidR="000A41C5">
        <w:t xml:space="preserve"> </w:t>
      </w:r>
      <w:r w:rsidRPr="002D5760" w:rsidR="005A207F">
        <w:t>as “the applicant”</w:t>
      </w:r>
      <w:r w:rsidRPr="002D5760" w:rsidR="00317789">
        <w:t>.</w:t>
      </w:r>
    </w:p>
    <w:p w:rsidRPr="002D5760" w:rsidR="00D420F3" w:rsidP="002D5760" w:rsidRDefault="00802957">
      <w:pPr>
        <w:pStyle w:val="ECHRHeading1"/>
      </w:pPr>
      <w:r w:rsidRPr="002D5760">
        <w:t>II.</w:t>
      </w:r>
      <w:proofErr w:type="gramStart"/>
      <w:r w:rsidRPr="002D5760" w:rsidR="00937755">
        <w:t>  </w:t>
      </w:r>
      <w:r w:rsidRPr="002D5760" w:rsidR="0077175D">
        <w:t>ALLEGED</w:t>
      </w:r>
      <w:proofErr w:type="gramEnd"/>
      <w:r w:rsidRPr="002D5760" w:rsidR="0077175D">
        <w:t xml:space="preserve"> VIOLATION OF ARTICLE</w:t>
      </w:r>
      <w:r w:rsidRPr="002D5760" w:rsidR="00476B4D">
        <w:t>S</w:t>
      </w:r>
      <w:r w:rsidRPr="002D5760" w:rsidR="0077175D">
        <w:t xml:space="preserve"> </w:t>
      </w:r>
      <w:r w:rsidRPr="002D5760" w:rsidR="0098780D">
        <w:t>5</w:t>
      </w:r>
      <w:r w:rsidRPr="002D5760" w:rsidR="00476B4D">
        <w:t xml:space="preserve"> AND 6</w:t>
      </w:r>
      <w:r w:rsidRPr="002D5760" w:rsidR="00815CBB">
        <w:t xml:space="preserve"> </w:t>
      </w:r>
      <w:r w:rsidRPr="002D5760" w:rsidR="0077175D">
        <w:t>OF THE CONVENTION</w:t>
      </w:r>
    </w:p>
    <w:p w:rsidRPr="002D5760" w:rsidR="004A2BC8" w:rsidP="002D5760" w:rsidRDefault="00E92479">
      <w:pPr>
        <w:pStyle w:val="ECHRPara"/>
      </w:pPr>
      <w:r w:rsidRPr="002D5760">
        <w:fldChar w:fldCharType="begin"/>
      </w:r>
      <w:r w:rsidRPr="002D5760">
        <w:instrText xml:space="preserve"> SEQ level0 \*arabic </w:instrText>
      </w:r>
      <w:r w:rsidRPr="002D5760">
        <w:fldChar w:fldCharType="separate"/>
      </w:r>
      <w:r w:rsidRPr="002D5760" w:rsidR="002D5760">
        <w:rPr>
          <w:noProof/>
        </w:rPr>
        <w:t>60</w:t>
      </w:r>
      <w:r w:rsidRPr="002D5760">
        <w:fldChar w:fldCharType="end"/>
      </w:r>
      <w:r w:rsidRPr="002D5760">
        <w:t>.  </w:t>
      </w:r>
      <w:r w:rsidRPr="002D5760" w:rsidR="00F146E4">
        <w:t>The applicant complained under Article 5</w:t>
      </w:r>
      <w:r w:rsidRPr="002D5760" w:rsidR="00F7392E">
        <w:t xml:space="preserve"> </w:t>
      </w:r>
      <w:r w:rsidRPr="002D5760" w:rsidR="00F146E4">
        <w:t xml:space="preserve">of the Convention. He submitted, in particular, that: (a) his detention between 15 November and 15 December 2014 </w:t>
      </w:r>
      <w:r w:rsidRPr="002D5760" w:rsidR="00317789">
        <w:t>had been unlawful as there had been</w:t>
      </w:r>
      <w:r w:rsidRPr="002D5760" w:rsidR="00F146E4">
        <w:t xml:space="preserve"> no decision on detention for that period due to the failure of the domestic bodies to review his detention</w:t>
      </w:r>
      <w:r w:rsidRPr="002D5760" w:rsidR="00317789">
        <w:t xml:space="preserve"> within </w:t>
      </w:r>
      <w:r w:rsidRPr="002D5760" w:rsidR="00CF17A9">
        <w:t>the</w:t>
      </w:r>
      <w:r w:rsidRPr="002D5760" w:rsidR="00317789">
        <w:t xml:space="preserve"> 30-day time-limit</w:t>
      </w:r>
      <w:r w:rsidRPr="002D5760" w:rsidR="00CF17A9">
        <w:t>;</w:t>
      </w:r>
      <w:r w:rsidRPr="002D5760" w:rsidR="00F146E4">
        <w:t xml:space="preserve"> </w:t>
      </w:r>
      <w:r w:rsidRPr="002D5760" w:rsidR="00CF17A9">
        <w:t>i</w:t>
      </w:r>
      <w:r w:rsidRPr="002D5760" w:rsidR="00F146E4">
        <w:t>n any event, detention could last six months at most without an indictment, but in his case it had lasted for more than two years without the indictment having entered into force; (b)</w:t>
      </w:r>
      <w:r w:rsidRPr="002D5760" w:rsidR="00FA5F74">
        <w:t> </w:t>
      </w:r>
      <w:r w:rsidRPr="002D5760" w:rsidR="00F146E4">
        <w:t>the decisions extending his detention</w:t>
      </w:r>
      <w:r w:rsidRPr="002D5760" w:rsidR="00553FFE">
        <w:t>, which had lasted</w:t>
      </w:r>
      <w:r w:rsidRPr="002D5760" w:rsidR="00F146E4">
        <w:t xml:space="preserve"> </w:t>
      </w:r>
      <w:r w:rsidRPr="002D5760" w:rsidR="00553FFE">
        <w:t xml:space="preserve">for more than two years, </w:t>
      </w:r>
      <w:r w:rsidRPr="002D5760" w:rsidR="00317789">
        <w:t>had been</w:t>
      </w:r>
      <w:r w:rsidRPr="002D5760" w:rsidR="00F146E4">
        <w:t xml:space="preserve"> insufficiently reasoned</w:t>
      </w:r>
      <w:r w:rsidRPr="002D5760">
        <w:t xml:space="preserve">. </w:t>
      </w:r>
      <w:r w:rsidRPr="002D5760" w:rsidR="00F958A8">
        <w:t xml:space="preserve">Notably, the courts </w:t>
      </w:r>
      <w:r w:rsidRPr="002D5760" w:rsidR="00317789">
        <w:t xml:space="preserve">had </w:t>
      </w:r>
      <w:r w:rsidRPr="002D5760" w:rsidR="00F958A8">
        <w:t xml:space="preserve">failed to really examine whether the reasons for his detention persisted but </w:t>
      </w:r>
      <w:r w:rsidRPr="002D5760" w:rsidR="00317789">
        <w:t xml:space="preserve">had </w:t>
      </w:r>
      <w:r w:rsidRPr="002D5760" w:rsidR="00F958A8">
        <w:t xml:space="preserve">rather </w:t>
      </w:r>
      <w:r w:rsidRPr="002D5760" w:rsidR="00F146E4">
        <w:t xml:space="preserve">copied </w:t>
      </w:r>
      <w:r w:rsidRPr="002D5760" w:rsidR="00F958A8">
        <w:t xml:space="preserve">the reasoning </w:t>
      </w:r>
      <w:r w:rsidRPr="002D5760" w:rsidR="00F146E4">
        <w:t>fr</w:t>
      </w:r>
      <w:r w:rsidRPr="002D5760" w:rsidR="00F958A8">
        <w:t>om one decision to another.</w:t>
      </w:r>
    </w:p>
    <w:p w:rsidRPr="002D5760" w:rsidR="00553FFE" w:rsidP="002D5760" w:rsidRDefault="00553FFE">
      <w:pPr>
        <w:pStyle w:val="ECHRPara"/>
      </w:pPr>
      <w:r w:rsidRPr="002D5760">
        <w:fldChar w:fldCharType="begin"/>
      </w:r>
      <w:r w:rsidRPr="002D5760">
        <w:instrText xml:space="preserve"> SEQ level0 \*arabic </w:instrText>
      </w:r>
      <w:r w:rsidRPr="002D5760">
        <w:fldChar w:fldCharType="separate"/>
      </w:r>
      <w:r w:rsidRPr="002D5760" w:rsidR="002D5760">
        <w:rPr>
          <w:noProof/>
        </w:rPr>
        <w:t>61</w:t>
      </w:r>
      <w:r w:rsidRPr="002D5760">
        <w:fldChar w:fldCharType="end"/>
      </w:r>
      <w:r w:rsidRPr="002D5760">
        <w:t>.  The applicant also complained under Article 6 of the Convention that the Constitutional Court</w:t>
      </w:r>
      <w:r w:rsidRPr="002D5760" w:rsidR="002D5760">
        <w:t>’</w:t>
      </w:r>
      <w:r w:rsidRPr="002D5760">
        <w:t xml:space="preserve">s decision </w:t>
      </w:r>
      <w:r w:rsidRPr="002D5760" w:rsidR="007439AC">
        <w:t xml:space="preserve">of 29 May 2015 </w:t>
      </w:r>
      <w:r w:rsidRPr="002D5760">
        <w:t>had lacked reasoni</w:t>
      </w:r>
      <w:r w:rsidRPr="002D5760" w:rsidR="00815CBB">
        <w:t>ng in respect of his complaints and that thus he had no effective remedy at his disposal.</w:t>
      </w:r>
    </w:p>
    <w:p w:rsidRPr="002D5760" w:rsidR="00E92479" w:rsidP="002D5760" w:rsidRDefault="00E92479">
      <w:pPr>
        <w:pStyle w:val="ECHRPara"/>
      </w:pPr>
      <w:r w:rsidRPr="002D5760">
        <w:fldChar w:fldCharType="begin"/>
      </w:r>
      <w:r w:rsidRPr="002D5760">
        <w:instrText xml:space="preserve"> SEQ level0 \*arabic </w:instrText>
      </w:r>
      <w:r w:rsidRPr="002D5760">
        <w:fldChar w:fldCharType="separate"/>
      </w:r>
      <w:r w:rsidRPr="002D5760" w:rsidR="002D5760">
        <w:rPr>
          <w:noProof/>
        </w:rPr>
        <w:t>62</w:t>
      </w:r>
      <w:r w:rsidRPr="002D5760">
        <w:fldChar w:fldCharType="end"/>
      </w:r>
      <w:r w:rsidRPr="002D5760">
        <w:t>.  The Government contested th</w:t>
      </w:r>
      <w:r w:rsidRPr="002D5760" w:rsidR="00317789">
        <w:t xml:space="preserve">ese </w:t>
      </w:r>
      <w:r w:rsidRPr="002D5760">
        <w:t>argument</w:t>
      </w:r>
      <w:r w:rsidRPr="002D5760" w:rsidR="00317789">
        <w:t>s.</w:t>
      </w:r>
    </w:p>
    <w:p w:rsidRPr="002D5760" w:rsidR="00D420F3" w:rsidP="002D5760" w:rsidRDefault="00B16656">
      <w:pPr>
        <w:pStyle w:val="ECHRPara"/>
      </w:pPr>
      <w:r w:rsidRPr="002D5760">
        <w:fldChar w:fldCharType="begin"/>
      </w:r>
      <w:r w:rsidRPr="002D5760">
        <w:instrText xml:space="preserve"> SEQ level0 \*arabic </w:instrText>
      </w:r>
      <w:r w:rsidRPr="002D5760">
        <w:fldChar w:fldCharType="separate"/>
      </w:r>
      <w:r w:rsidRPr="002D5760" w:rsidR="002D5760">
        <w:rPr>
          <w:noProof/>
        </w:rPr>
        <w:t>63</w:t>
      </w:r>
      <w:r w:rsidRPr="002D5760">
        <w:fldChar w:fldCharType="end"/>
      </w:r>
      <w:r w:rsidRPr="002D5760" w:rsidR="0077175D">
        <w:t>.  </w:t>
      </w:r>
      <w:r w:rsidRPr="002D5760" w:rsidR="00E92479">
        <w:t>Article</w:t>
      </w:r>
      <w:r w:rsidRPr="002D5760" w:rsidR="00553FFE">
        <w:t>s</w:t>
      </w:r>
      <w:r w:rsidRPr="002D5760" w:rsidR="00E92479">
        <w:t xml:space="preserve"> 5 </w:t>
      </w:r>
      <w:r w:rsidRPr="002D5760" w:rsidR="00553FFE">
        <w:t xml:space="preserve">and 6 </w:t>
      </w:r>
      <w:r w:rsidRPr="002D5760" w:rsidR="00E92479">
        <w:t xml:space="preserve">of the Convention, on which the applicant relied, insofar as relevant, </w:t>
      </w:r>
      <w:r w:rsidRPr="002D5760" w:rsidR="0077175D">
        <w:t>read as follows:</w:t>
      </w:r>
    </w:p>
    <w:p w:rsidRPr="002D5760" w:rsidR="00553FFE" w:rsidP="002D5760" w:rsidRDefault="00553FFE">
      <w:pPr>
        <w:pStyle w:val="ECHRTitleCentre3"/>
      </w:pPr>
      <w:r w:rsidRPr="002D5760">
        <w:t>Article 5</w:t>
      </w:r>
    </w:p>
    <w:p w:rsidRPr="002D5760" w:rsidR="0098780D" w:rsidP="002D5760" w:rsidRDefault="0098780D">
      <w:pPr>
        <w:pStyle w:val="ECHRParaQuote"/>
      </w:pPr>
      <w:r w:rsidRPr="002D5760">
        <w:t>“1.</w:t>
      </w:r>
      <w:proofErr w:type="gramStart"/>
      <w:r w:rsidRPr="002D5760">
        <w:t>  Everyone</w:t>
      </w:r>
      <w:proofErr w:type="gramEnd"/>
      <w:r w:rsidRPr="002D5760">
        <w:t xml:space="preserve"> has the right to liberty and security of person. No one shall be deprived of his liberty save in the following cases and in accordance with a procedure prescribed by law:</w:t>
      </w:r>
    </w:p>
    <w:p w:rsidRPr="002D5760" w:rsidR="00E92479" w:rsidP="002D5760" w:rsidRDefault="00F86307">
      <w:pPr>
        <w:pStyle w:val="ECHRParaQuote"/>
      </w:pPr>
      <w:r w:rsidRPr="002D5760">
        <w:t>...</w:t>
      </w:r>
    </w:p>
    <w:p w:rsidRPr="002D5760" w:rsidR="0098780D" w:rsidP="002D5760" w:rsidRDefault="0098780D">
      <w:pPr>
        <w:pStyle w:val="JuQuotSub"/>
      </w:pPr>
      <w:r w:rsidRPr="002D5760">
        <w:t>(c)  the lawful arrest or detention of a person effected for the purpose of bringing him before the competent legal authority on reasonable suspicion of having committed an offence or when it is reasonably considered necessary to prevent his committing an offence or fleeing after having done so;</w:t>
      </w:r>
    </w:p>
    <w:p w:rsidRPr="002D5760" w:rsidR="0098780D" w:rsidP="002D5760" w:rsidRDefault="00F86307">
      <w:pPr>
        <w:pStyle w:val="ECHRParaQuote"/>
      </w:pPr>
      <w:r w:rsidRPr="002D5760">
        <w:t>...</w:t>
      </w:r>
    </w:p>
    <w:p w:rsidRPr="002D5760" w:rsidR="0098780D" w:rsidP="002D5760" w:rsidRDefault="0098780D">
      <w:pPr>
        <w:pStyle w:val="ECHRParaQuote"/>
      </w:pPr>
      <w:r w:rsidRPr="002D5760">
        <w:t>3.  Everyone arrested or detained in accordance with the provisions of paragraph 1 (c) of this Article shall be brought promptly before a judge or other officer authorised by law to exercise judicial power and shall be entitled to trial within a reasonable time or to release pending trial. Release may be conditioned by guarantees to appear for trial.</w:t>
      </w:r>
      <w:r w:rsidRPr="002D5760" w:rsidR="00553FFE">
        <w:t>”</w:t>
      </w:r>
    </w:p>
    <w:p w:rsidRPr="002D5760" w:rsidR="00553FFE" w:rsidP="002D5760" w:rsidRDefault="00553FFE">
      <w:pPr>
        <w:pStyle w:val="ECHRTitleCentre3"/>
      </w:pPr>
      <w:r w:rsidRPr="002D5760">
        <w:t>Article 6</w:t>
      </w:r>
    </w:p>
    <w:p w:rsidRPr="002D5760" w:rsidR="00553FFE" w:rsidP="002D5760" w:rsidRDefault="00553FFE">
      <w:pPr>
        <w:pStyle w:val="ECHRParaQuote"/>
        <w:rPr>
          <w:lang w:bidi="en-US"/>
        </w:rPr>
      </w:pPr>
      <w:r w:rsidRPr="002D5760">
        <w:rPr>
          <w:lang w:bidi="en-US"/>
        </w:rPr>
        <w:t>“1. In the determination of ... any criminal charge against him, everyone is entitled to a fair and public hearing within a reasonable time by an independent and impartial tribunal established by the law. [...]”.</w:t>
      </w:r>
    </w:p>
    <w:p w:rsidRPr="002D5760" w:rsidR="00924168" w:rsidP="002D5760" w:rsidRDefault="00924168">
      <w:pPr>
        <w:pStyle w:val="ECHRHeading3"/>
      </w:pPr>
      <w:r w:rsidRPr="002D5760">
        <w:t>1.</w:t>
      </w:r>
      <w:r w:rsidRPr="002D5760" w:rsidR="0037743A">
        <w:t>  </w:t>
      </w:r>
      <w:r w:rsidRPr="002D5760" w:rsidR="00553FFE">
        <w:t xml:space="preserve">Article 5 </w:t>
      </w:r>
      <w:r w:rsidRPr="002D5760" w:rsidR="00553FFE">
        <w:rPr>
          <w:rFonts w:cstheme="majorHAnsi"/>
        </w:rPr>
        <w:t>§</w:t>
      </w:r>
      <w:r w:rsidRPr="002D5760" w:rsidR="00553FFE">
        <w:t xml:space="preserve"> 1 (c)</w:t>
      </w:r>
      <w:r w:rsidRPr="002D5760" w:rsidR="00B74F79">
        <w:t xml:space="preserve"> of the Convention</w:t>
      </w:r>
    </w:p>
    <w:p w:rsidRPr="002D5760" w:rsidR="00924168" w:rsidP="002D5760" w:rsidRDefault="00924168">
      <w:pPr>
        <w:pStyle w:val="ECHRHeading4"/>
      </w:pPr>
      <w:r w:rsidRPr="002D5760">
        <w:t>a.</w:t>
      </w:r>
      <w:proofErr w:type="gramStart"/>
      <w:r w:rsidRPr="002D5760" w:rsidR="00937755">
        <w:t>  </w:t>
      </w:r>
      <w:r w:rsidRPr="002D5760">
        <w:t>The</w:t>
      </w:r>
      <w:proofErr w:type="gramEnd"/>
      <w:r w:rsidRPr="002D5760">
        <w:t xml:space="preserve"> parties</w:t>
      </w:r>
      <w:r w:rsidRPr="002D5760" w:rsidR="002D5760">
        <w:t>’</w:t>
      </w:r>
      <w:r w:rsidRPr="002D5760">
        <w:t xml:space="preserve"> submissions</w:t>
      </w:r>
    </w:p>
    <w:p w:rsidRPr="002D5760" w:rsidR="00924168" w:rsidP="002D5760" w:rsidRDefault="00924168">
      <w:pPr>
        <w:pStyle w:val="ECHRHeading5"/>
      </w:pPr>
      <w:proofErr w:type="spellStart"/>
      <w:r w:rsidRPr="002D5760">
        <w:t>i</w:t>
      </w:r>
      <w:proofErr w:type="spellEnd"/>
      <w:r w:rsidRPr="002D5760">
        <w:t>.</w:t>
      </w:r>
      <w:proofErr w:type="gramStart"/>
      <w:r w:rsidRPr="002D5760" w:rsidR="00937755">
        <w:t>  </w:t>
      </w:r>
      <w:r w:rsidRPr="002D5760">
        <w:t>The</w:t>
      </w:r>
      <w:proofErr w:type="gramEnd"/>
      <w:r w:rsidRPr="002D5760">
        <w:t xml:space="preserve"> Government</w:t>
      </w:r>
    </w:p>
    <w:p w:rsidRPr="002D5760" w:rsidR="000E32C2" w:rsidP="002D5760" w:rsidRDefault="000E32C2">
      <w:pPr>
        <w:pStyle w:val="ECHRPara"/>
      </w:pPr>
      <w:r w:rsidRPr="002D5760">
        <w:fldChar w:fldCharType="begin"/>
      </w:r>
      <w:r w:rsidRPr="002D5760">
        <w:instrText xml:space="preserve"> SEQ level0 \*arabic </w:instrText>
      </w:r>
      <w:r w:rsidRPr="002D5760">
        <w:fldChar w:fldCharType="separate"/>
      </w:r>
      <w:r w:rsidRPr="002D5760" w:rsidR="002D5760">
        <w:rPr>
          <w:noProof/>
        </w:rPr>
        <w:t>64</w:t>
      </w:r>
      <w:r w:rsidRPr="002D5760">
        <w:fldChar w:fldCharType="end"/>
      </w:r>
      <w:r w:rsidRPr="002D5760">
        <w:t xml:space="preserve">.  The Government submitted that there was a clear distinction between whether the indictment had been submitted to the court and whether it had entered into force. The detention regime was defined by whether the indictment had been submitted to the court. </w:t>
      </w:r>
      <w:r w:rsidRPr="002D5760" w:rsidR="00924168">
        <w:t>The only limitation provide</w:t>
      </w:r>
      <w:r w:rsidRPr="002D5760" w:rsidR="0084730D">
        <w:t>d</w:t>
      </w:r>
      <w:r w:rsidRPr="002D5760" w:rsidR="00924168">
        <w:t xml:space="preserve"> for </w:t>
      </w:r>
      <w:r w:rsidRPr="002D5760" w:rsidR="0084730D">
        <w:t xml:space="preserve">by the </w:t>
      </w:r>
      <w:r w:rsidRPr="002D5760" w:rsidR="0083439A">
        <w:t xml:space="preserve">legislation </w:t>
      </w:r>
      <w:r w:rsidRPr="002D5760" w:rsidR="0084730D">
        <w:t>wa</w:t>
      </w:r>
      <w:r w:rsidRPr="002D5760" w:rsidR="00924168">
        <w:t xml:space="preserve">s that detention could last three years </w:t>
      </w:r>
      <w:r w:rsidRPr="002D5760" w:rsidR="009A143A">
        <w:t xml:space="preserve">at most after </w:t>
      </w:r>
      <w:r w:rsidRPr="002D5760" w:rsidR="00924168">
        <w:t xml:space="preserve">the indictment </w:t>
      </w:r>
      <w:r w:rsidRPr="002D5760" w:rsidR="00EB6E7C">
        <w:t>had been</w:t>
      </w:r>
      <w:r w:rsidRPr="002D5760" w:rsidR="00924168">
        <w:t xml:space="preserve"> issued until the first-instance judgment </w:t>
      </w:r>
      <w:r w:rsidRPr="002D5760" w:rsidR="0084730D">
        <w:t>wa</w:t>
      </w:r>
      <w:r w:rsidRPr="002D5760" w:rsidR="00924168">
        <w:t xml:space="preserve">s rendered. </w:t>
      </w:r>
      <w:r w:rsidRPr="002D5760" w:rsidR="00067224">
        <w:t>O</w:t>
      </w:r>
      <w:r w:rsidRPr="002D5760" w:rsidR="00924168">
        <w:t xml:space="preserve">nce the indictment </w:t>
      </w:r>
      <w:r w:rsidRPr="002D5760" w:rsidR="00EB6E7C">
        <w:t>had been</w:t>
      </w:r>
      <w:r w:rsidRPr="002D5760" w:rsidR="00924168">
        <w:t xml:space="preserve"> re</w:t>
      </w:r>
      <w:r w:rsidRPr="002D5760" w:rsidR="00FE6F81">
        <w:t xml:space="preserve">turned </w:t>
      </w:r>
      <w:r w:rsidRPr="002D5760" w:rsidR="0083439A">
        <w:t xml:space="preserve">requiring </w:t>
      </w:r>
      <w:r w:rsidRPr="002D5760" w:rsidR="0084730D">
        <w:t xml:space="preserve">further </w:t>
      </w:r>
      <w:r w:rsidRPr="002D5760" w:rsidR="00924168">
        <w:t xml:space="preserve">investigation, further detention </w:t>
      </w:r>
      <w:r w:rsidRPr="002D5760" w:rsidR="0084730D">
        <w:t xml:space="preserve">was decided </w:t>
      </w:r>
      <w:r w:rsidRPr="002D5760" w:rsidR="00924168">
        <w:t xml:space="preserve">pursuant to Article 179 </w:t>
      </w:r>
      <w:r w:rsidRPr="002D5760" w:rsidR="0083439A">
        <w:t>of the CPC</w:t>
      </w:r>
      <w:r w:rsidRPr="002D5760" w:rsidR="00067224">
        <w:t xml:space="preserve"> (see paragraph </w:t>
      </w:r>
      <w:r w:rsidRPr="002D5760" w:rsidR="00635A87">
        <w:t>54</w:t>
      </w:r>
      <w:r w:rsidRPr="002D5760" w:rsidR="00757D78">
        <w:t xml:space="preserve"> </w:t>
      </w:r>
      <w:r w:rsidRPr="002D5760" w:rsidR="00067224">
        <w:t>above)</w:t>
      </w:r>
      <w:r w:rsidRPr="002D5760" w:rsidR="0083439A">
        <w:t>,</w:t>
      </w:r>
      <w:r w:rsidRPr="002D5760" w:rsidR="00924168">
        <w:t xml:space="preserve"> that is </w:t>
      </w:r>
      <w:r w:rsidRPr="002D5760" w:rsidR="0083439A">
        <w:t>the</w:t>
      </w:r>
      <w:r w:rsidRPr="002D5760" w:rsidR="00924168">
        <w:t xml:space="preserve"> detention </w:t>
      </w:r>
      <w:r w:rsidRPr="002D5760" w:rsidR="0084730D">
        <w:t>wa</w:t>
      </w:r>
      <w:r w:rsidRPr="002D5760" w:rsidR="00924168">
        <w:t xml:space="preserve">s to be </w:t>
      </w:r>
      <w:r w:rsidRPr="002D5760" w:rsidR="0084730D">
        <w:t xml:space="preserve">reviewed </w:t>
      </w:r>
      <w:r w:rsidRPr="002D5760" w:rsidR="00924168">
        <w:t xml:space="preserve">every thirty </w:t>
      </w:r>
      <w:r w:rsidRPr="002D5760" w:rsidR="0083439A">
        <w:t xml:space="preserve">days </w:t>
      </w:r>
      <w:r w:rsidRPr="002D5760" w:rsidR="0058185D">
        <w:t xml:space="preserve">before </w:t>
      </w:r>
      <w:r w:rsidRPr="002D5760" w:rsidR="0083439A">
        <w:t>the indictment entered</w:t>
      </w:r>
      <w:r w:rsidRPr="002D5760" w:rsidR="00924168">
        <w:t xml:space="preserve"> into force, a</w:t>
      </w:r>
      <w:r w:rsidRPr="002D5760" w:rsidR="0083439A">
        <w:t xml:space="preserve">nd every two months after it </w:t>
      </w:r>
      <w:r w:rsidRPr="002D5760" w:rsidR="00924168">
        <w:t xml:space="preserve">entered into force. </w:t>
      </w:r>
      <w:r w:rsidRPr="002D5760" w:rsidR="009A143A">
        <w:t xml:space="preserve">The Government averred that the courts were not obliged to specify how long the detention would last, given </w:t>
      </w:r>
      <w:r w:rsidRPr="002D5760" w:rsidR="0083439A">
        <w:t xml:space="preserve">their duty </w:t>
      </w:r>
      <w:r w:rsidRPr="002D5760" w:rsidR="009A143A">
        <w:t xml:space="preserve">to periodically review if the reasons for detention persisted. </w:t>
      </w:r>
      <w:r w:rsidRPr="002D5760" w:rsidR="0083439A">
        <w:t>T</w:t>
      </w:r>
      <w:r w:rsidRPr="002D5760" w:rsidR="00924168">
        <w:t>hese time</w:t>
      </w:r>
      <w:r w:rsidRPr="002D5760" w:rsidR="00EB6E7C">
        <w:t>-</w:t>
      </w:r>
      <w:r w:rsidRPr="002D5760" w:rsidR="00924168">
        <w:t>limits</w:t>
      </w:r>
      <w:r w:rsidRPr="002D5760" w:rsidR="0083439A">
        <w:t>, however,</w:t>
      </w:r>
      <w:r w:rsidRPr="002D5760" w:rsidR="00924168">
        <w:t xml:space="preserve"> </w:t>
      </w:r>
      <w:r w:rsidRPr="002D5760" w:rsidR="0084730D">
        <w:t>we</w:t>
      </w:r>
      <w:r w:rsidRPr="002D5760" w:rsidR="00924168">
        <w:t>re not mandatory (</w:t>
      </w:r>
      <w:proofErr w:type="spellStart"/>
      <w:r w:rsidRPr="002D5760" w:rsidR="00924168">
        <w:rPr>
          <w:i/>
        </w:rPr>
        <w:t>prekluzivni</w:t>
      </w:r>
      <w:proofErr w:type="spellEnd"/>
      <w:r w:rsidRPr="002D5760" w:rsidR="00924168">
        <w:t xml:space="preserve">). </w:t>
      </w:r>
      <w:r w:rsidRPr="002D5760" w:rsidR="00A7284D">
        <w:t xml:space="preserve">These time limits were just limits within which the existing decision had each time to be reviewed, and the decisions on extension of the detention did not represent new decisions on detention each time after the previous one had expired. </w:t>
      </w:r>
      <w:r w:rsidRPr="002D5760" w:rsidR="00924168">
        <w:t xml:space="preserve">Therefore, it </w:t>
      </w:r>
      <w:r w:rsidRPr="002D5760" w:rsidR="0084730D">
        <w:t xml:space="preserve">could not </w:t>
      </w:r>
      <w:r w:rsidRPr="002D5760" w:rsidR="00924168">
        <w:t>be cons</w:t>
      </w:r>
      <w:r w:rsidRPr="002D5760" w:rsidR="00CF17A9">
        <w:t>idere</w:t>
      </w:r>
      <w:r w:rsidRPr="002D5760" w:rsidR="00924168">
        <w:t xml:space="preserve">d that detention </w:t>
      </w:r>
      <w:r w:rsidRPr="002D5760" w:rsidR="0083439A">
        <w:t xml:space="preserve">had </w:t>
      </w:r>
      <w:r w:rsidRPr="002D5760" w:rsidR="00C3509B">
        <w:t xml:space="preserve">ended </w:t>
      </w:r>
      <w:r w:rsidRPr="002D5760" w:rsidR="00924168">
        <w:t xml:space="preserve">or that </w:t>
      </w:r>
      <w:r w:rsidRPr="002D5760" w:rsidR="00C3509B">
        <w:t xml:space="preserve">it had been </w:t>
      </w:r>
      <w:r w:rsidRPr="002D5760" w:rsidR="00924168">
        <w:t xml:space="preserve">unlawful if the </w:t>
      </w:r>
      <w:r w:rsidRPr="002D5760" w:rsidR="0083439A">
        <w:t xml:space="preserve">review </w:t>
      </w:r>
      <w:r w:rsidRPr="002D5760" w:rsidR="00924168">
        <w:t xml:space="preserve">had not been undertaken </w:t>
      </w:r>
      <w:r w:rsidRPr="002D5760" w:rsidR="0083439A">
        <w:t>within the statutory time-limit.</w:t>
      </w:r>
      <w:r w:rsidRPr="002D5760" w:rsidR="00924168">
        <w:t> The Gov</w:t>
      </w:r>
      <w:r w:rsidRPr="002D5760" w:rsidR="0084730D">
        <w:t xml:space="preserve">ernment </w:t>
      </w:r>
      <w:r w:rsidRPr="002D5760" w:rsidR="007C31DB">
        <w:t>“</w:t>
      </w:r>
      <w:r w:rsidRPr="002D5760" w:rsidR="00924168">
        <w:t>did not dispute th</w:t>
      </w:r>
      <w:r w:rsidRPr="002D5760" w:rsidR="007C31DB">
        <w:t xml:space="preserve">e fact that for the certain time period there [was] no </w:t>
      </w:r>
      <w:r w:rsidRPr="002D5760" w:rsidR="00924168">
        <w:t>written notice of decision on extension</w:t>
      </w:r>
      <w:r w:rsidRPr="002D5760" w:rsidR="007C31DB">
        <w:t xml:space="preserve"> of detention of domestic court”.</w:t>
      </w:r>
    </w:p>
    <w:p w:rsidRPr="002D5760" w:rsidR="00924168" w:rsidP="002D5760" w:rsidRDefault="00924168">
      <w:pPr>
        <w:pStyle w:val="ECHRHeading5"/>
      </w:pPr>
      <w:r w:rsidRPr="002D5760">
        <w:t>ii.</w:t>
      </w:r>
      <w:proofErr w:type="gramStart"/>
      <w:r w:rsidRPr="002D5760" w:rsidR="00937755">
        <w:t>  </w:t>
      </w:r>
      <w:r w:rsidRPr="002D5760">
        <w:t>The</w:t>
      </w:r>
      <w:proofErr w:type="gramEnd"/>
      <w:r w:rsidRPr="002D5760">
        <w:t xml:space="preserve"> applicant</w:t>
      </w:r>
    </w:p>
    <w:p w:rsidRPr="002D5760" w:rsidR="00553A24" w:rsidP="002D5760" w:rsidRDefault="00924168">
      <w:pPr>
        <w:pStyle w:val="ECHRPara"/>
      </w:pPr>
      <w:r w:rsidRPr="002D5760">
        <w:fldChar w:fldCharType="begin"/>
      </w:r>
      <w:r w:rsidRPr="002D5760">
        <w:instrText xml:space="preserve"> SEQ level0 \*arabic </w:instrText>
      </w:r>
      <w:r w:rsidRPr="002D5760">
        <w:fldChar w:fldCharType="separate"/>
      </w:r>
      <w:r w:rsidRPr="002D5760" w:rsidR="002D5760">
        <w:rPr>
          <w:noProof/>
        </w:rPr>
        <w:t>65</w:t>
      </w:r>
      <w:r w:rsidRPr="002D5760">
        <w:fldChar w:fldCharType="end"/>
      </w:r>
      <w:r w:rsidRPr="002D5760">
        <w:t xml:space="preserve">.  The </w:t>
      </w:r>
      <w:r w:rsidRPr="002D5760" w:rsidR="00BA127E">
        <w:t xml:space="preserve">applicant submitted that the </w:t>
      </w:r>
      <w:r w:rsidRPr="002D5760">
        <w:t xml:space="preserve">courts had </w:t>
      </w:r>
      <w:r w:rsidRPr="002D5760" w:rsidR="000E32C2">
        <w:t xml:space="preserve">had </w:t>
      </w:r>
      <w:r w:rsidRPr="002D5760">
        <w:t xml:space="preserve">a duty to </w:t>
      </w:r>
      <w:r w:rsidRPr="002D5760" w:rsidR="00BA127E">
        <w:t xml:space="preserve">review his </w:t>
      </w:r>
      <w:r w:rsidRPr="002D5760">
        <w:t xml:space="preserve">detention every thirty days </w:t>
      </w:r>
      <w:r w:rsidRPr="002D5760" w:rsidR="00BA127E">
        <w:t xml:space="preserve">given that </w:t>
      </w:r>
      <w:r w:rsidRPr="002D5760">
        <w:t xml:space="preserve">the indictment had not entered into </w:t>
      </w:r>
      <w:proofErr w:type="gramStart"/>
      <w:r w:rsidRPr="002D5760">
        <w:t>force</w:t>
      </w:r>
      <w:r w:rsidRPr="002D5760" w:rsidR="00BA127E">
        <w:t>, that</w:t>
      </w:r>
      <w:proofErr w:type="gramEnd"/>
      <w:r w:rsidRPr="002D5760" w:rsidR="00BA127E">
        <w:t xml:space="preserve"> is </w:t>
      </w:r>
      <w:r w:rsidRPr="002D5760">
        <w:t xml:space="preserve">by 15 November </w:t>
      </w:r>
      <w:r w:rsidRPr="002D5760" w:rsidR="00553A24">
        <w:t xml:space="preserve">2014 </w:t>
      </w:r>
      <w:r w:rsidRPr="002D5760">
        <w:t xml:space="preserve">at the latest. </w:t>
      </w:r>
      <w:r w:rsidRPr="002D5760" w:rsidR="00553A24">
        <w:t>T</w:t>
      </w:r>
      <w:r w:rsidRPr="002D5760" w:rsidR="00BA127E">
        <w:t>he time</w:t>
      </w:r>
      <w:r w:rsidRPr="002D5760" w:rsidR="00EB6E7C">
        <w:t>-</w:t>
      </w:r>
      <w:r w:rsidRPr="002D5760" w:rsidR="00BA127E">
        <w:t>limit</w:t>
      </w:r>
      <w:r w:rsidRPr="002D5760" w:rsidR="00553A24">
        <w:t>s</w:t>
      </w:r>
      <w:r w:rsidRPr="002D5760" w:rsidR="00BA127E">
        <w:t xml:space="preserve"> within which the courts </w:t>
      </w:r>
      <w:r w:rsidRPr="002D5760" w:rsidR="00CF17A9">
        <w:t>had to</w:t>
      </w:r>
      <w:r w:rsidRPr="002D5760" w:rsidR="00553A24">
        <w:t xml:space="preserve"> do so were</w:t>
      </w:r>
      <w:r w:rsidRPr="002D5760" w:rsidR="001360A0">
        <w:t xml:space="preserve"> mandatory and not indicative</w:t>
      </w:r>
      <w:r w:rsidRPr="002D5760" w:rsidR="00BA127E">
        <w:t>. </w:t>
      </w:r>
      <w:r w:rsidRPr="002D5760" w:rsidR="00553A24">
        <w:t>T</w:t>
      </w:r>
      <w:r w:rsidRPr="002D5760" w:rsidR="00BA127E">
        <w:t>he Government</w:t>
      </w:r>
      <w:r w:rsidRPr="002D5760" w:rsidR="002D5760">
        <w:t>’</w:t>
      </w:r>
      <w:r w:rsidRPr="002D5760" w:rsidR="00BA127E">
        <w:t>s argument that the decisions extending detention d</w:t>
      </w:r>
      <w:r w:rsidRPr="002D5760" w:rsidR="00553A24">
        <w:t>id</w:t>
      </w:r>
      <w:r w:rsidRPr="002D5760" w:rsidR="00BA127E">
        <w:t xml:space="preserve"> not represent new decisions was absurd. Article 179 </w:t>
      </w:r>
      <w:r w:rsidRPr="002D5760" w:rsidR="00BA127E">
        <w:rPr>
          <w:rFonts w:cstheme="minorHAnsi"/>
        </w:rPr>
        <w:t>§</w:t>
      </w:r>
      <w:r w:rsidRPr="002D5760" w:rsidR="00BA127E">
        <w:t xml:space="preserve"> 2 specifie</w:t>
      </w:r>
      <w:r w:rsidRPr="002D5760" w:rsidR="00553A24">
        <w:t>d</w:t>
      </w:r>
      <w:r w:rsidRPr="002D5760" w:rsidR="00BA127E">
        <w:t xml:space="preserve"> that the court ha</w:t>
      </w:r>
      <w:r w:rsidRPr="002D5760" w:rsidR="00553A24">
        <w:t>d</w:t>
      </w:r>
      <w:r w:rsidRPr="002D5760" w:rsidR="00BA127E">
        <w:t xml:space="preserve"> a duty to issue a decision extending or revoki</w:t>
      </w:r>
      <w:r w:rsidRPr="002D5760" w:rsidR="00553A24">
        <w:t xml:space="preserve">ng detention. </w:t>
      </w:r>
      <w:r w:rsidRPr="002D5760" w:rsidR="001360A0">
        <w:t xml:space="preserve">This necessarily </w:t>
      </w:r>
      <w:r w:rsidRPr="002D5760" w:rsidR="00553A24">
        <w:t xml:space="preserve">meant that </w:t>
      </w:r>
      <w:r w:rsidRPr="002D5760" w:rsidR="001360A0">
        <w:t xml:space="preserve">each decision so given </w:t>
      </w:r>
      <w:r w:rsidRPr="002D5760" w:rsidR="00553A24">
        <w:t>wa</w:t>
      </w:r>
      <w:r w:rsidRPr="002D5760" w:rsidR="00BA127E">
        <w:t>s a new decision on detention. By every new decision the court examine</w:t>
      </w:r>
      <w:r w:rsidRPr="002D5760" w:rsidR="00553A24">
        <w:t>d</w:t>
      </w:r>
      <w:r w:rsidRPr="002D5760" w:rsidR="00BA127E">
        <w:t xml:space="preserve"> afresh if the reasons for detention persist</w:t>
      </w:r>
      <w:r w:rsidRPr="002D5760" w:rsidR="00553A24">
        <w:t>ed</w:t>
      </w:r>
      <w:r w:rsidRPr="002D5760" w:rsidR="00BA127E">
        <w:t xml:space="preserve"> and </w:t>
      </w:r>
      <w:r w:rsidRPr="002D5760" w:rsidR="00CF17A9">
        <w:t>had to</w:t>
      </w:r>
      <w:r w:rsidRPr="002D5760" w:rsidR="00BA127E">
        <w:t xml:space="preserve"> set out the reasons extending </w:t>
      </w:r>
      <w:r w:rsidRPr="002D5760" w:rsidR="000E32C2">
        <w:t xml:space="preserve">it. </w:t>
      </w:r>
      <w:r w:rsidRPr="002D5760" w:rsidR="00553A24">
        <w:t xml:space="preserve">His detention had thus ceased </w:t>
      </w:r>
      <w:r w:rsidRPr="002D5760" w:rsidR="001360A0">
        <w:t xml:space="preserve">to be lawful </w:t>
      </w:r>
      <w:r w:rsidRPr="002D5760" w:rsidR="00553A24">
        <w:t xml:space="preserve">the day when it was supposed to be reviewed, and any further detention </w:t>
      </w:r>
      <w:r w:rsidRPr="002D5760" w:rsidR="00CF17A9">
        <w:t>had to</w:t>
      </w:r>
      <w:r w:rsidRPr="002D5760" w:rsidR="00553A24">
        <w:t xml:space="preserve"> be declared unlawful. Therefore, he had spent 30 days in detention without any decision to that effect, in breach of Article 5 </w:t>
      </w:r>
      <w:r w:rsidRPr="002D5760" w:rsidR="00553A24">
        <w:rPr>
          <w:rFonts w:cstheme="minorHAnsi"/>
        </w:rPr>
        <w:t>§</w:t>
      </w:r>
      <w:r w:rsidRPr="002D5760" w:rsidR="00553A24">
        <w:t xml:space="preserve"> 1 of the Convention. He relied on </w:t>
      </w:r>
      <w:proofErr w:type="spellStart"/>
      <w:r w:rsidRPr="002D5760" w:rsidR="0014011B">
        <w:rPr>
          <w:i/>
        </w:rPr>
        <w:t>Mugoša</w:t>
      </w:r>
      <w:proofErr w:type="spellEnd"/>
      <w:r w:rsidRPr="002D5760" w:rsidR="0014011B">
        <w:rPr>
          <w:i/>
        </w:rPr>
        <w:t xml:space="preserve"> v.</w:t>
      </w:r>
      <w:r w:rsidRPr="002D5760" w:rsidR="00C776D3">
        <w:rPr>
          <w:i/>
        </w:rPr>
        <w:t> </w:t>
      </w:r>
      <w:r w:rsidRPr="002D5760" w:rsidR="0014011B">
        <w:rPr>
          <w:i/>
        </w:rPr>
        <w:t>Montenegro</w:t>
      </w:r>
      <w:r w:rsidRPr="002D5760" w:rsidR="0014011B">
        <w:t>, no. 76522/12</w:t>
      </w:r>
      <w:r w:rsidRPr="002D5760" w:rsidR="0014011B">
        <w:rPr>
          <w:snapToGrid w:val="0"/>
        </w:rPr>
        <w:t>, 21 June 2016</w:t>
      </w:r>
      <w:r w:rsidRPr="002D5760" w:rsidR="00553A24">
        <w:t>.</w:t>
      </w:r>
    </w:p>
    <w:p w:rsidRPr="002D5760" w:rsidR="00553A24" w:rsidP="002D5760" w:rsidRDefault="00924168">
      <w:pPr>
        <w:pStyle w:val="ECHRPara"/>
      </w:pPr>
      <w:r w:rsidRPr="002D5760">
        <w:fldChar w:fldCharType="begin"/>
      </w:r>
      <w:r w:rsidRPr="002D5760">
        <w:instrText xml:space="preserve"> SEQ level0 \*arabic </w:instrText>
      </w:r>
      <w:r w:rsidRPr="002D5760">
        <w:fldChar w:fldCharType="separate"/>
      </w:r>
      <w:r w:rsidRPr="002D5760" w:rsidR="002D5760">
        <w:rPr>
          <w:noProof/>
        </w:rPr>
        <w:t>66</w:t>
      </w:r>
      <w:r w:rsidRPr="002D5760">
        <w:fldChar w:fldCharType="end"/>
      </w:r>
      <w:r w:rsidRPr="002D5760">
        <w:t>.  </w:t>
      </w:r>
      <w:r w:rsidRPr="002D5760" w:rsidR="0042787D">
        <w:t xml:space="preserve">The applicant further maintained that </w:t>
      </w:r>
      <w:r w:rsidRPr="002D5760" w:rsidR="00CF17A9">
        <w:t>at</w:t>
      </w:r>
      <w:r w:rsidRPr="002D5760">
        <w:t xml:space="preserve"> the stage of investigation the detention </w:t>
      </w:r>
      <w:r w:rsidRPr="002D5760" w:rsidR="00BA127E">
        <w:t>could l</w:t>
      </w:r>
      <w:r w:rsidRPr="002D5760">
        <w:t xml:space="preserve">ast </w:t>
      </w:r>
      <w:r w:rsidRPr="002D5760" w:rsidR="006B6F4B">
        <w:t>six</w:t>
      </w:r>
      <w:r w:rsidRPr="002D5760">
        <w:t xml:space="preserve"> months</w:t>
      </w:r>
      <w:r w:rsidRPr="002D5760" w:rsidR="006B6F4B">
        <w:t xml:space="preserve">, after which </w:t>
      </w:r>
      <w:r w:rsidRPr="002D5760">
        <w:t xml:space="preserve">the proceedings </w:t>
      </w:r>
      <w:r w:rsidRPr="002D5760" w:rsidR="00E84095">
        <w:t xml:space="preserve">were </w:t>
      </w:r>
      <w:r w:rsidRPr="002D5760">
        <w:t xml:space="preserve">conducted on the basis of the indictment. </w:t>
      </w:r>
      <w:r w:rsidRPr="002D5760" w:rsidR="001360A0">
        <w:t xml:space="preserve">If </w:t>
      </w:r>
      <w:r w:rsidRPr="002D5760">
        <w:t xml:space="preserve">the indictment </w:t>
      </w:r>
      <w:r w:rsidRPr="002D5760" w:rsidR="006B6F4B">
        <w:t>wa</w:t>
      </w:r>
      <w:r w:rsidRPr="002D5760">
        <w:t>s re</w:t>
      </w:r>
      <w:r w:rsidRPr="002D5760" w:rsidR="00105EC7">
        <w:t xml:space="preserve">turned </w:t>
      </w:r>
      <w:r w:rsidRPr="002D5760">
        <w:t>the prosecutor ha</w:t>
      </w:r>
      <w:r w:rsidRPr="002D5760" w:rsidR="006B6F4B">
        <w:t>d</w:t>
      </w:r>
      <w:r w:rsidRPr="002D5760">
        <w:t xml:space="preserve"> two months to conduct further investigation. Th</w:t>
      </w:r>
      <w:r w:rsidRPr="002D5760" w:rsidR="006B6F4B">
        <w:t xml:space="preserve">ese </w:t>
      </w:r>
      <w:r w:rsidRPr="002D5760">
        <w:t>time-limit</w:t>
      </w:r>
      <w:r w:rsidRPr="002D5760" w:rsidR="006B6F4B">
        <w:t>s</w:t>
      </w:r>
      <w:r w:rsidRPr="002D5760">
        <w:t xml:space="preserve"> </w:t>
      </w:r>
      <w:r w:rsidRPr="002D5760" w:rsidR="006B6F4B">
        <w:t xml:space="preserve">were not mandatory and could </w:t>
      </w:r>
      <w:r w:rsidRPr="002D5760">
        <w:t xml:space="preserve">be extended for exceptional reasons. However, it is certain that the intention of the legislator was to </w:t>
      </w:r>
      <w:r w:rsidRPr="002D5760" w:rsidR="001A0F5A">
        <w:t xml:space="preserve">prevent </w:t>
      </w:r>
      <w:r w:rsidRPr="002D5760">
        <w:t xml:space="preserve">prosecutors from </w:t>
      </w:r>
      <w:r w:rsidRPr="002D5760" w:rsidR="001360A0">
        <w:t xml:space="preserve">dragging out the proceedings by </w:t>
      </w:r>
      <w:r w:rsidRPr="002D5760">
        <w:t xml:space="preserve">conducting </w:t>
      </w:r>
      <w:r w:rsidRPr="002D5760" w:rsidR="006B6F4B">
        <w:t xml:space="preserve">endless </w:t>
      </w:r>
      <w:r w:rsidRPr="002D5760">
        <w:t>investigation</w:t>
      </w:r>
      <w:r w:rsidRPr="002D5760" w:rsidR="006B6F4B">
        <w:t>s</w:t>
      </w:r>
      <w:r w:rsidRPr="002D5760" w:rsidR="0042787D">
        <w:t>.</w:t>
      </w:r>
    </w:p>
    <w:p w:rsidRPr="002D5760" w:rsidR="00924168" w:rsidP="002D5760" w:rsidRDefault="00924168">
      <w:pPr>
        <w:pStyle w:val="ECHRPara"/>
      </w:pPr>
      <w:r w:rsidRPr="002D5760">
        <w:fldChar w:fldCharType="begin"/>
      </w:r>
      <w:r w:rsidRPr="002D5760">
        <w:instrText xml:space="preserve"> SEQ level0 \*arabic </w:instrText>
      </w:r>
      <w:r w:rsidRPr="002D5760">
        <w:fldChar w:fldCharType="separate"/>
      </w:r>
      <w:r w:rsidRPr="002D5760" w:rsidR="002D5760">
        <w:rPr>
          <w:noProof/>
        </w:rPr>
        <w:t>67</w:t>
      </w:r>
      <w:r w:rsidRPr="002D5760">
        <w:fldChar w:fldCharType="end"/>
      </w:r>
      <w:r w:rsidRPr="002D5760">
        <w:t>.  </w:t>
      </w:r>
      <w:r w:rsidRPr="002D5760" w:rsidR="00553A24">
        <w:t>In his case t</w:t>
      </w:r>
      <w:r w:rsidRPr="002D5760">
        <w:t xml:space="preserve">he prosecutor </w:t>
      </w:r>
      <w:r w:rsidRPr="002D5760" w:rsidR="00553A24">
        <w:t xml:space="preserve">had </w:t>
      </w:r>
      <w:r w:rsidRPr="002D5760">
        <w:t>issued the indictment one da</w:t>
      </w:r>
      <w:r w:rsidRPr="002D5760" w:rsidR="00CF17A9">
        <w:t>y before the expiry</w:t>
      </w:r>
      <w:r w:rsidRPr="002D5760" w:rsidR="001A0F5A">
        <w:t xml:space="preserve"> of the six-</w:t>
      </w:r>
      <w:r w:rsidRPr="002D5760">
        <w:t xml:space="preserve">month period and thus </w:t>
      </w:r>
      <w:r w:rsidRPr="002D5760" w:rsidR="001A0F5A">
        <w:t xml:space="preserve">had </w:t>
      </w:r>
      <w:r w:rsidRPr="002D5760">
        <w:t xml:space="preserve">formally </w:t>
      </w:r>
      <w:r w:rsidRPr="002D5760" w:rsidR="001A0F5A">
        <w:t>complied with the statutory time-limit. However, the indictment had been</w:t>
      </w:r>
      <w:r w:rsidRPr="002D5760">
        <w:t xml:space="preserve"> issued primarily with the aim </w:t>
      </w:r>
      <w:r w:rsidRPr="002D5760" w:rsidR="00553A24">
        <w:t xml:space="preserve">of </w:t>
      </w:r>
      <w:r w:rsidRPr="002D5760">
        <w:t>keep</w:t>
      </w:r>
      <w:r w:rsidRPr="002D5760" w:rsidR="00553A24">
        <w:t>ing</w:t>
      </w:r>
      <w:r w:rsidRPr="002D5760">
        <w:t xml:space="preserve"> </w:t>
      </w:r>
      <w:r w:rsidRPr="002D5760" w:rsidR="000E32C2">
        <w:t xml:space="preserve">him </w:t>
      </w:r>
      <w:r w:rsidRPr="002D5760">
        <w:t>in detention</w:t>
      </w:r>
      <w:r w:rsidRPr="002D5760" w:rsidR="00F07CA8">
        <w:t xml:space="preserve">. Notably, the indictment </w:t>
      </w:r>
      <w:r w:rsidRPr="002D5760" w:rsidR="0023164E">
        <w:t>had been re</w:t>
      </w:r>
      <w:r w:rsidRPr="002D5760" w:rsidR="00105EC7">
        <w:t xml:space="preserve">turned </w:t>
      </w:r>
      <w:r w:rsidRPr="002D5760" w:rsidR="0023164E">
        <w:t>three times</w:t>
      </w:r>
      <w:r w:rsidRPr="002D5760" w:rsidR="00F07CA8">
        <w:t xml:space="preserve">, </w:t>
      </w:r>
      <w:r w:rsidRPr="002D5760" w:rsidR="001360A0">
        <w:t xml:space="preserve">never once had it </w:t>
      </w:r>
      <w:r w:rsidRPr="002D5760" w:rsidR="00F07CA8">
        <w:t xml:space="preserve">ever entered into force, </w:t>
      </w:r>
      <w:r w:rsidRPr="002D5760" w:rsidR="0023164E">
        <w:t xml:space="preserve">and the </w:t>
      </w:r>
      <w:r w:rsidRPr="002D5760" w:rsidR="001A0F5A">
        <w:t>time</w:t>
      </w:r>
      <w:r w:rsidRPr="002D5760" w:rsidR="00890149">
        <w:noBreakHyphen/>
      </w:r>
      <w:r w:rsidRPr="002D5760" w:rsidR="001A0F5A">
        <w:t xml:space="preserve">limit for further investigation had been extended </w:t>
      </w:r>
      <w:r w:rsidRPr="002D5760" w:rsidR="00F07CA8">
        <w:t xml:space="preserve">sixteen </w:t>
      </w:r>
      <w:r w:rsidRPr="002D5760" w:rsidR="001A0F5A">
        <w:t>times</w:t>
      </w:r>
      <w:r w:rsidRPr="002D5760" w:rsidR="0023164E">
        <w:t xml:space="preserve">, the </w:t>
      </w:r>
      <w:r w:rsidRPr="002D5760" w:rsidR="002D2E69">
        <w:t>additional investigation ha</w:t>
      </w:r>
      <w:r w:rsidRPr="002D5760" w:rsidR="0023164E">
        <w:t xml:space="preserve">ving lasted </w:t>
      </w:r>
      <w:r w:rsidRPr="002D5760" w:rsidR="002D2E69">
        <w:t xml:space="preserve">for </w:t>
      </w:r>
      <w:r w:rsidRPr="002D5760" w:rsidR="0023164E">
        <w:t xml:space="preserve">two </w:t>
      </w:r>
      <w:r w:rsidRPr="002D5760" w:rsidR="002D2E69">
        <w:t xml:space="preserve">years and </w:t>
      </w:r>
      <w:r w:rsidRPr="002D5760" w:rsidR="0023164E">
        <w:t>two</w:t>
      </w:r>
      <w:r w:rsidRPr="002D5760" w:rsidR="002D2E69">
        <w:t xml:space="preserve"> months. </w:t>
      </w:r>
      <w:r w:rsidRPr="002D5760">
        <w:t xml:space="preserve">Since the first indictment </w:t>
      </w:r>
      <w:r w:rsidRPr="002D5760" w:rsidR="00F07CA8">
        <w:t xml:space="preserve">had been </w:t>
      </w:r>
      <w:r w:rsidRPr="002D5760">
        <w:t xml:space="preserve">issued there </w:t>
      </w:r>
      <w:r w:rsidRPr="002D5760" w:rsidR="001360A0">
        <w:t xml:space="preserve">had been </w:t>
      </w:r>
      <w:r w:rsidRPr="002D5760" w:rsidR="00EC7487">
        <w:t xml:space="preserve">more than twenty </w:t>
      </w:r>
      <w:r w:rsidRPr="002D5760">
        <w:t xml:space="preserve">decisions extending </w:t>
      </w:r>
      <w:r w:rsidRPr="002D5760" w:rsidR="000E32C2">
        <w:t xml:space="preserve">his </w:t>
      </w:r>
      <w:r w:rsidRPr="002D5760">
        <w:t>detention.</w:t>
      </w:r>
    </w:p>
    <w:p w:rsidRPr="002D5760" w:rsidR="0001553E" w:rsidP="002D5760" w:rsidRDefault="0001553E">
      <w:pPr>
        <w:pStyle w:val="ECHRHeading4"/>
      </w:pPr>
      <w:r w:rsidRPr="002D5760">
        <w:t>b.</w:t>
      </w:r>
      <w:proofErr w:type="gramStart"/>
      <w:r w:rsidRPr="002D5760" w:rsidR="00937755">
        <w:t>  </w:t>
      </w:r>
      <w:r w:rsidRPr="002D5760">
        <w:t>The</w:t>
      </w:r>
      <w:proofErr w:type="gramEnd"/>
      <w:r w:rsidRPr="002D5760">
        <w:t xml:space="preserve"> relevant principles</w:t>
      </w:r>
    </w:p>
    <w:p w:rsidRPr="002D5760" w:rsidR="0001553E"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68</w:t>
      </w:r>
      <w:r w:rsidRPr="002D5760">
        <w:rPr>
          <w:noProof/>
        </w:rPr>
        <w:fldChar w:fldCharType="end"/>
      </w:r>
      <w:r w:rsidRPr="002D5760" w:rsidR="0001553E">
        <w:t>.  </w:t>
      </w:r>
      <w:r w:rsidRPr="002D5760" w:rsidR="007A47B9">
        <w:t xml:space="preserve">The relevant principles in this regard are set out in </w:t>
      </w:r>
      <w:proofErr w:type="spellStart"/>
      <w:r w:rsidRPr="002D5760" w:rsidR="007A47B9">
        <w:rPr>
          <w:i/>
        </w:rPr>
        <w:t>Mooren</w:t>
      </w:r>
      <w:proofErr w:type="spellEnd"/>
      <w:r w:rsidRPr="002D5760" w:rsidR="007A47B9">
        <w:rPr>
          <w:i/>
        </w:rPr>
        <w:t xml:space="preserve"> v. Germany </w:t>
      </w:r>
      <w:r w:rsidRPr="002D5760" w:rsidR="007A47B9">
        <w:t>[GC], no. 11364/03</w:t>
      </w:r>
      <w:r w:rsidRPr="002D5760" w:rsidR="007A47B9">
        <w:rPr>
          <w:snapToGrid w:val="0"/>
        </w:rPr>
        <w:t xml:space="preserve">, § 72, </w:t>
      </w:r>
      <w:r w:rsidRPr="002D5760" w:rsidR="007A47B9">
        <w:t xml:space="preserve">9 July 2009. In particular, </w:t>
      </w:r>
      <w:r w:rsidRPr="002D5760" w:rsidR="0001553E">
        <w:t>the expressions “lawful” and “in accordance with a procedure prescribed by law” in Article 5 § 1 essentially refer back to national law and state the obligation to conform to the substanti</w:t>
      </w:r>
      <w:r w:rsidRPr="002D5760" w:rsidR="007A47B9">
        <w:t>ve and procedural rules thereof</w:t>
      </w:r>
      <w:r w:rsidRPr="002D5760" w:rsidR="0001553E">
        <w:t xml:space="preserve">. While it is normally in the first place for the national authorities, notably the courts, to interpret and apply domestic law, it is otherwise in relation to cases where, as under Article 5 § 1, failure to comply with that law entails a breach of the Convention. In such cases the Court can and should exercise a certain power to review whether national law has been observed (see, among other authorities, </w:t>
      </w:r>
      <w:r w:rsidRPr="002D5760" w:rsidR="00CF17A9">
        <w:rPr>
          <w:i/>
        </w:rPr>
        <w:t>Benham v. the United Kingdom</w:t>
      </w:r>
      <w:r w:rsidRPr="002D5760" w:rsidR="00CF17A9">
        <w:t>, 10 June 1996, §</w:t>
      </w:r>
      <w:r w:rsidRPr="002D5760" w:rsidR="00FA5F74">
        <w:t> </w:t>
      </w:r>
      <w:r w:rsidRPr="002D5760" w:rsidR="00CF17A9">
        <w:t xml:space="preserve">41, </w:t>
      </w:r>
      <w:r w:rsidRPr="002D5760" w:rsidR="00CF17A9">
        <w:rPr>
          <w:i/>
        </w:rPr>
        <w:t>Reports of Judgments and Decisions</w:t>
      </w:r>
      <w:r w:rsidRPr="002D5760" w:rsidR="00CF17A9">
        <w:t xml:space="preserve"> 1996</w:t>
      </w:r>
      <w:r w:rsidRPr="002D5760" w:rsidR="00CF17A9">
        <w:noBreakHyphen/>
        <w:t xml:space="preserve">III; </w:t>
      </w:r>
      <w:proofErr w:type="spellStart"/>
      <w:r w:rsidRPr="002D5760" w:rsidR="00CF17A9">
        <w:rPr>
          <w:i/>
        </w:rPr>
        <w:t>Douiyeb</w:t>
      </w:r>
      <w:proofErr w:type="spellEnd"/>
      <w:r w:rsidRPr="002D5760" w:rsidR="00CF17A9">
        <w:rPr>
          <w:i/>
        </w:rPr>
        <w:t xml:space="preserve"> v. the Netherlands</w:t>
      </w:r>
      <w:r w:rsidRPr="002D5760" w:rsidR="00CF17A9">
        <w:t xml:space="preserve"> [GC], no. 31464/96, §§ 44-45, 4 August 1999; and </w:t>
      </w:r>
      <w:proofErr w:type="spellStart"/>
      <w:r w:rsidRPr="002D5760" w:rsidR="00C7150D">
        <w:rPr>
          <w:i/>
        </w:rPr>
        <w:t>Mooren</w:t>
      </w:r>
      <w:proofErr w:type="spellEnd"/>
      <w:r w:rsidRPr="002D5760" w:rsidR="005E22B6">
        <w:t xml:space="preserve">, cited above, </w:t>
      </w:r>
      <w:r w:rsidRPr="002D5760" w:rsidR="00C7150D">
        <w:rPr>
          <w:snapToGrid w:val="0"/>
        </w:rPr>
        <w:t>§ 73</w:t>
      </w:r>
      <w:r w:rsidRPr="002D5760" w:rsidR="00F011B8">
        <w:t>).</w:t>
      </w:r>
    </w:p>
    <w:p w:rsidRPr="002D5760" w:rsidR="00C7150D"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69</w:t>
      </w:r>
      <w:r w:rsidRPr="002D5760">
        <w:rPr>
          <w:noProof/>
        </w:rPr>
        <w:fldChar w:fldCharType="end"/>
      </w:r>
      <w:r w:rsidRPr="002D5760" w:rsidR="0001553E">
        <w:t xml:space="preserve">.  However, the “lawfulness” of detention under domestic law is the primary but not always a decisive element. The Court must in addition be satisfied that detention during the period under consideration was compatible with the purpose of Article 5 § 1, which is to prevent persons from being deprived of their liberty in an arbitrary fashion. The Court must moreover ascertain whether domestic law itself is in conformity with the Convention, including the general principles expressed or implied therein (see, for example, </w:t>
      </w:r>
      <w:r w:rsidRPr="002D5760" w:rsidR="00C7150D">
        <w:rPr>
          <w:i/>
        </w:rPr>
        <w:t>X v. Finland</w:t>
      </w:r>
      <w:r w:rsidRPr="002D5760" w:rsidR="00C7150D">
        <w:t xml:space="preserve">, no. 34806/04, § 148, </w:t>
      </w:r>
      <w:r w:rsidRPr="002D5760" w:rsidR="00C7150D">
        <w:rPr>
          <w:snapToGrid w:val="0"/>
        </w:rPr>
        <w:t xml:space="preserve">ECHR 2012 (extracts); </w:t>
      </w:r>
      <w:r w:rsidRPr="002D5760" w:rsidR="00C7150D">
        <w:rPr>
          <w:i/>
        </w:rPr>
        <w:t>Bik v. Russia</w:t>
      </w:r>
      <w:r w:rsidRPr="002D5760" w:rsidR="00C7150D">
        <w:t>, no. 26321/03</w:t>
      </w:r>
      <w:r w:rsidRPr="002D5760" w:rsidR="00C7150D">
        <w:rPr>
          <w:snapToGrid w:val="0"/>
        </w:rPr>
        <w:t xml:space="preserve">, § 30, 22 April 2010; and </w:t>
      </w:r>
      <w:proofErr w:type="spellStart"/>
      <w:r w:rsidRPr="002D5760" w:rsidR="00C7150D">
        <w:rPr>
          <w:i/>
        </w:rPr>
        <w:t>Winterwerp</w:t>
      </w:r>
      <w:proofErr w:type="spellEnd"/>
      <w:r w:rsidRPr="002D5760" w:rsidR="00C7150D">
        <w:rPr>
          <w:i/>
        </w:rPr>
        <w:t xml:space="preserve"> v.</w:t>
      </w:r>
      <w:r w:rsidRPr="002D5760" w:rsidR="00FA5F74">
        <w:rPr>
          <w:i/>
        </w:rPr>
        <w:t> </w:t>
      </w:r>
      <w:r w:rsidRPr="002D5760" w:rsidR="00C7150D">
        <w:rPr>
          <w:i/>
        </w:rPr>
        <w:t>the</w:t>
      </w:r>
      <w:r w:rsidRPr="002D5760" w:rsidR="00FA5F74">
        <w:rPr>
          <w:i/>
        </w:rPr>
        <w:t> </w:t>
      </w:r>
      <w:r w:rsidRPr="002D5760" w:rsidR="00C7150D">
        <w:rPr>
          <w:i/>
        </w:rPr>
        <w:t>Netherlands</w:t>
      </w:r>
      <w:r w:rsidRPr="002D5760" w:rsidR="00C7150D">
        <w:t>, 24 October 1979, § 45, Series A no. 33).</w:t>
      </w:r>
    </w:p>
    <w:p w:rsidRPr="002D5760" w:rsidR="0001553E" w:rsidP="002D5760" w:rsidRDefault="00DB3B09">
      <w:pPr>
        <w:pStyle w:val="ECHRHeading4"/>
      </w:pPr>
      <w:r w:rsidRPr="002D5760">
        <w:t>c.</w:t>
      </w:r>
      <w:proofErr w:type="gramStart"/>
      <w:r w:rsidRPr="002D5760" w:rsidR="00937755">
        <w:t>  </w:t>
      </w:r>
      <w:r w:rsidRPr="002D5760">
        <w:t>The</w:t>
      </w:r>
      <w:proofErr w:type="gramEnd"/>
      <w:r w:rsidRPr="002D5760">
        <w:t xml:space="preserve"> Court</w:t>
      </w:r>
      <w:r w:rsidRPr="002D5760" w:rsidR="002D5760">
        <w:t>’</w:t>
      </w:r>
      <w:r w:rsidRPr="002D5760">
        <w:t>s assessment</w:t>
      </w:r>
    </w:p>
    <w:p w:rsidRPr="002D5760" w:rsidR="00FD08E7" w:rsidP="002D5760" w:rsidRDefault="00FD08E7">
      <w:pPr>
        <w:pStyle w:val="ECHRHeading5"/>
      </w:pPr>
      <w:proofErr w:type="spellStart"/>
      <w:r w:rsidRPr="002D5760">
        <w:t>i</w:t>
      </w:r>
      <w:proofErr w:type="spellEnd"/>
      <w:r w:rsidRPr="002D5760">
        <w:t>)</w:t>
      </w:r>
      <w:r w:rsidRPr="002D5760" w:rsidR="00937755">
        <w:t>  </w:t>
      </w:r>
      <w:r w:rsidRPr="002D5760">
        <w:t xml:space="preserve">The </w:t>
      </w:r>
      <w:r w:rsidRPr="002D5760" w:rsidR="00CA0D56">
        <w:t xml:space="preserve">lawfulness of detention </w:t>
      </w:r>
      <w:r w:rsidRPr="002D5760">
        <w:t xml:space="preserve">between 15 November </w:t>
      </w:r>
      <w:r w:rsidRPr="002D5760" w:rsidR="00CA0D56">
        <w:t xml:space="preserve">and </w:t>
      </w:r>
      <w:r w:rsidRPr="002D5760">
        <w:t>15 December 2014</w:t>
      </w:r>
    </w:p>
    <w:p w:rsidRPr="002D5760" w:rsidR="00CA0D56" w:rsidP="002D5760" w:rsidRDefault="00CA0D56">
      <w:pPr>
        <w:pStyle w:val="ECHRHeading6"/>
      </w:pPr>
      <w:r w:rsidRPr="002D5760">
        <w:rPr>
          <w:rFonts w:cstheme="majorHAnsi"/>
        </w:rPr>
        <w:t>α</w:t>
      </w:r>
      <w:r w:rsidRPr="002D5760">
        <w:t>)</w:t>
      </w:r>
      <w:r w:rsidRPr="002D5760" w:rsidR="00937755">
        <w:t>  </w:t>
      </w:r>
      <w:r w:rsidRPr="002D5760">
        <w:t>Admissibility</w:t>
      </w:r>
    </w:p>
    <w:p w:rsidRPr="002D5760" w:rsidR="00CA0D56"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70</w:t>
      </w:r>
      <w:r w:rsidRPr="002D5760">
        <w:rPr>
          <w:noProof/>
        </w:rPr>
        <w:fldChar w:fldCharType="end"/>
      </w:r>
      <w:r w:rsidRPr="002D5760" w:rsidR="00CA0D56">
        <w:t>.  The Court notes that this complaint is not manifestly ill-founded within the meaning of Article 35 § 3 (a) of the Convention. It further notes that it is not inadmissible on any other grounds. It must therefore be declared admissible.</w:t>
      </w:r>
    </w:p>
    <w:p w:rsidRPr="002D5760" w:rsidR="00CA0D56" w:rsidP="002D5760" w:rsidRDefault="00CA0D56">
      <w:pPr>
        <w:pStyle w:val="ECHRHeading6"/>
      </w:pPr>
      <w:r w:rsidRPr="002D5760">
        <w:rPr>
          <w:rFonts w:cstheme="majorHAnsi"/>
        </w:rPr>
        <w:t>β</w:t>
      </w:r>
      <w:r w:rsidRPr="002D5760">
        <w:t>)</w:t>
      </w:r>
      <w:r w:rsidRPr="002D5760" w:rsidR="00937755">
        <w:t>  </w:t>
      </w:r>
      <w:r w:rsidRPr="002D5760">
        <w:t>Merits</w:t>
      </w:r>
    </w:p>
    <w:p w:rsidRPr="002D5760" w:rsidR="0001553E"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71</w:t>
      </w:r>
      <w:r w:rsidRPr="002D5760">
        <w:rPr>
          <w:noProof/>
        </w:rPr>
        <w:fldChar w:fldCharType="end"/>
      </w:r>
      <w:r w:rsidRPr="002D5760" w:rsidR="0001553E">
        <w:t>.  The Court notes at the outset that the applicant</w:t>
      </w:r>
      <w:r w:rsidRPr="002D5760" w:rsidR="002D5760">
        <w:t>’</w:t>
      </w:r>
      <w:r w:rsidRPr="002D5760" w:rsidR="0001553E">
        <w:t xml:space="preserve">s detention was ordered by the </w:t>
      </w:r>
      <w:r w:rsidRPr="002D5760" w:rsidR="00CA0D56">
        <w:t xml:space="preserve">investigating judge </w:t>
      </w:r>
      <w:r w:rsidRPr="002D5760" w:rsidR="0001553E">
        <w:t xml:space="preserve">on </w:t>
      </w:r>
      <w:r w:rsidRPr="002D5760" w:rsidR="00CA0D56">
        <w:t xml:space="preserve">10 April 2014, </w:t>
      </w:r>
      <w:r w:rsidRPr="002D5760" w:rsidR="0001553E">
        <w:t xml:space="preserve">and afterwards extended by the </w:t>
      </w:r>
      <w:r w:rsidRPr="002D5760" w:rsidR="00CA0D56">
        <w:t>relevant courts on 7 May, 6 June, 7 July, 4 August, 5</w:t>
      </w:r>
      <w:r w:rsidRPr="002D5760" w:rsidR="003D5E7E">
        <w:t> </w:t>
      </w:r>
      <w:r w:rsidRPr="002D5760" w:rsidR="00CA0D56">
        <w:t xml:space="preserve">September, each time for a month, and then on </w:t>
      </w:r>
      <w:r w:rsidRPr="002D5760" w:rsidR="00AE2CDC">
        <w:t xml:space="preserve">7 October, </w:t>
      </w:r>
      <w:r w:rsidRPr="002D5760" w:rsidR="00CA0D56">
        <w:t xml:space="preserve">17 October and 15 December 2014, </w:t>
      </w:r>
      <w:r w:rsidRPr="002D5760" w:rsidR="00FB48B8">
        <w:t xml:space="preserve">each time </w:t>
      </w:r>
      <w:r w:rsidRPr="002D5760" w:rsidR="00CA0D56">
        <w:t>until a further court decision</w:t>
      </w:r>
      <w:r w:rsidRPr="002D5760" w:rsidR="0001553E">
        <w:t>. While the first detention order must specify the length of detention</w:t>
      </w:r>
      <w:r w:rsidRPr="002D5760" w:rsidR="00FB48B8">
        <w:t xml:space="preserve"> (see paragraph </w:t>
      </w:r>
      <w:r w:rsidRPr="002D5760" w:rsidR="00D94C00">
        <w:t>4</w:t>
      </w:r>
      <w:r w:rsidRPr="002D5760" w:rsidR="00EC6706">
        <w:t>5</w:t>
      </w:r>
      <w:r w:rsidRPr="002D5760" w:rsidR="00D94C00">
        <w:t xml:space="preserve"> </w:t>
      </w:r>
      <w:r w:rsidRPr="002D5760" w:rsidR="00FB48B8">
        <w:t>above)</w:t>
      </w:r>
      <w:r w:rsidRPr="002D5760" w:rsidR="0001553E">
        <w:t xml:space="preserve">, </w:t>
      </w:r>
      <w:r w:rsidRPr="002D5760" w:rsidR="00F771F2">
        <w:t>any</w:t>
      </w:r>
      <w:r w:rsidRPr="002D5760" w:rsidR="0001553E">
        <w:t xml:space="preserve"> subsequent ones, extending detention, </w:t>
      </w:r>
      <w:r w:rsidRPr="002D5760" w:rsidR="00CA0D56">
        <w:t xml:space="preserve">apparently </w:t>
      </w:r>
      <w:r w:rsidRPr="002D5760" w:rsidR="0001553E">
        <w:t xml:space="preserve">do not have to specify anything in this regard, as explained by the Constitutional Court (see paragraph </w:t>
      </w:r>
      <w:r w:rsidRPr="002D5760" w:rsidR="00EC6706">
        <w:t>53</w:t>
      </w:r>
      <w:r w:rsidRPr="002D5760" w:rsidR="00D94C00">
        <w:t xml:space="preserve"> </w:t>
      </w:r>
      <w:r w:rsidRPr="002D5760" w:rsidR="0001553E">
        <w:t>above</w:t>
      </w:r>
      <w:r w:rsidRPr="002D5760" w:rsidR="00FB48B8">
        <w:t>;</w:t>
      </w:r>
      <w:r w:rsidRPr="002D5760" w:rsidR="00F07CA8">
        <w:t xml:space="preserve"> see also </w:t>
      </w:r>
      <w:proofErr w:type="spellStart"/>
      <w:r w:rsidRPr="002D5760" w:rsidR="00F07CA8">
        <w:rPr>
          <w:i/>
        </w:rPr>
        <w:t>Mugoša</w:t>
      </w:r>
      <w:proofErr w:type="spellEnd"/>
      <w:r w:rsidRPr="002D5760" w:rsidR="00D821CD">
        <w:t xml:space="preserve">, cited above, </w:t>
      </w:r>
      <w:r w:rsidRPr="002D5760" w:rsidR="004130AA">
        <w:rPr>
          <w:snapToGrid w:val="0"/>
        </w:rPr>
        <w:t>§ 52</w:t>
      </w:r>
      <w:r w:rsidRPr="002D5760" w:rsidR="0001553E">
        <w:t xml:space="preserve">). Indeed, the </w:t>
      </w:r>
      <w:r w:rsidRPr="002D5760" w:rsidR="00CA0D56">
        <w:t xml:space="preserve">decisions </w:t>
      </w:r>
      <w:r w:rsidRPr="002D5760" w:rsidR="0001553E">
        <w:t xml:space="preserve">of </w:t>
      </w:r>
      <w:r w:rsidRPr="002D5760" w:rsidR="00FB48B8">
        <w:t xml:space="preserve">7 October, </w:t>
      </w:r>
      <w:r w:rsidRPr="002D5760" w:rsidR="0001553E">
        <w:t xml:space="preserve">17 </w:t>
      </w:r>
      <w:r w:rsidRPr="002D5760" w:rsidR="00CA0D56">
        <w:t>October and 15</w:t>
      </w:r>
      <w:r w:rsidRPr="002D5760" w:rsidR="00D821CD">
        <w:t> </w:t>
      </w:r>
      <w:r w:rsidRPr="002D5760" w:rsidR="00CA0D56">
        <w:t>December 2014</w:t>
      </w:r>
      <w:r w:rsidRPr="002D5760" w:rsidR="00F07CA8">
        <w:t>,</w:t>
      </w:r>
      <w:r w:rsidRPr="002D5760" w:rsidR="00CA0D56">
        <w:t xml:space="preserve"> as well as the subsequent ones, </w:t>
      </w:r>
      <w:r w:rsidRPr="002D5760" w:rsidR="00CF17A9">
        <w:t xml:space="preserve">merely </w:t>
      </w:r>
      <w:r w:rsidRPr="002D5760" w:rsidR="0001553E">
        <w:t>s</w:t>
      </w:r>
      <w:r w:rsidRPr="002D5760" w:rsidR="00FB48B8">
        <w:t xml:space="preserve">pecified </w:t>
      </w:r>
      <w:r w:rsidRPr="002D5760" w:rsidR="0001553E">
        <w:t>that the applicant</w:t>
      </w:r>
      <w:r w:rsidRPr="002D5760" w:rsidR="002D5760">
        <w:t>’</w:t>
      </w:r>
      <w:r w:rsidRPr="002D5760" w:rsidR="0001553E">
        <w:t xml:space="preserve">s detention would last until </w:t>
      </w:r>
      <w:r w:rsidRPr="002D5760" w:rsidR="00F07CA8">
        <w:t xml:space="preserve">a </w:t>
      </w:r>
      <w:r w:rsidRPr="002D5760" w:rsidR="0001553E">
        <w:t xml:space="preserve">further decision of the court (see paragraphs </w:t>
      </w:r>
      <w:r w:rsidRPr="002D5760" w:rsidR="004130AA">
        <w:t>1</w:t>
      </w:r>
      <w:r w:rsidRPr="002D5760" w:rsidR="00C033A7">
        <w:t>7</w:t>
      </w:r>
      <w:r w:rsidRPr="002D5760" w:rsidR="004130AA">
        <w:t>-1</w:t>
      </w:r>
      <w:r w:rsidRPr="002D5760" w:rsidR="00C033A7">
        <w:t>8</w:t>
      </w:r>
      <w:r w:rsidRPr="002D5760" w:rsidR="004130AA">
        <w:t>, 2</w:t>
      </w:r>
      <w:r w:rsidRPr="002D5760" w:rsidR="00C033A7">
        <w:t>3</w:t>
      </w:r>
      <w:r w:rsidRPr="002D5760" w:rsidR="004130AA">
        <w:t xml:space="preserve"> and 2</w:t>
      </w:r>
      <w:r w:rsidRPr="002D5760" w:rsidR="00C033A7">
        <w:t>8</w:t>
      </w:r>
      <w:r w:rsidRPr="002D5760" w:rsidR="004130AA">
        <w:t xml:space="preserve"> </w:t>
      </w:r>
      <w:r w:rsidRPr="002D5760" w:rsidR="0001553E">
        <w:t>above).</w:t>
      </w:r>
    </w:p>
    <w:p w:rsidRPr="002D5760" w:rsidR="00F86307"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72</w:t>
      </w:r>
      <w:r w:rsidRPr="002D5760">
        <w:rPr>
          <w:noProof/>
        </w:rPr>
        <w:fldChar w:fldCharType="end"/>
      </w:r>
      <w:r w:rsidRPr="002D5760" w:rsidR="00FD0FAC">
        <w:t>.  </w:t>
      </w:r>
      <w:r w:rsidRPr="002D5760" w:rsidR="0001553E">
        <w:t>It is further noted that the legislation, for its part, explicitly provide</w:t>
      </w:r>
      <w:r w:rsidRPr="002D5760" w:rsidR="00FD0FAC">
        <w:t>s</w:t>
      </w:r>
      <w:r w:rsidRPr="002D5760" w:rsidR="0001553E">
        <w:t xml:space="preserve"> for the obligation of the courts to examine </w:t>
      </w:r>
      <w:r w:rsidRPr="002D5760" w:rsidR="00FB48B8">
        <w:t xml:space="preserve">whether the reasons for detention persist or not, </w:t>
      </w:r>
      <w:r w:rsidRPr="002D5760" w:rsidR="0001553E">
        <w:t xml:space="preserve">every </w:t>
      </w:r>
      <w:r w:rsidRPr="002D5760" w:rsidR="00FD0FAC">
        <w:t>thirty days</w:t>
      </w:r>
      <w:r w:rsidRPr="002D5760" w:rsidR="00A164CD">
        <w:t xml:space="preserve"> </w:t>
      </w:r>
      <w:r w:rsidRPr="002D5760" w:rsidR="00F771F2">
        <w:t>for as long as</w:t>
      </w:r>
      <w:r w:rsidRPr="002D5760" w:rsidR="00A164CD">
        <w:t xml:space="preserve"> the indictment has not entered into force,</w:t>
      </w:r>
      <w:r w:rsidRPr="002D5760" w:rsidR="00FD0FAC">
        <w:t xml:space="preserve"> </w:t>
      </w:r>
      <w:r w:rsidRPr="002D5760" w:rsidR="00A164CD">
        <w:t xml:space="preserve">and </w:t>
      </w:r>
      <w:r w:rsidRPr="002D5760" w:rsidR="00FD0FAC">
        <w:t xml:space="preserve">every </w:t>
      </w:r>
      <w:r w:rsidRPr="002D5760" w:rsidR="0001553E">
        <w:t xml:space="preserve">two months </w:t>
      </w:r>
      <w:r w:rsidRPr="002D5760" w:rsidR="00E748AC">
        <w:t xml:space="preserve">after the </w:t>
      </w:r>
      <w:r w:rsidRPr="002D5760" w:rsidR="00A164CD">
        <w:t xml:space="preserve">indictment has entered into force. Depending on whether </w:t>
      </w:r>
      <w:r w:rsidRPr="002D5760" w:rsidR="0001553E">
        <w:t xml:space="preserve">the reasons for detention persist or not </w:t>
      </w:r>
      <w:r w:rsidRPr="002D5760" w:rsidR="00A164CD">
        <w:t xml:space="preserve">the courts shall </w:t>
      </w:r>
      <w:r w:rsidRPr="002D5760" w:rsidR="0001553E">
        <w:t xml:space="preserve">extend it or revoke it. </w:t>
      </w:r>
      <w:r w:rsidRPr="002D5760" w:rsidR="00E748AC">
        <w:t xml:space="preserve">The parties agree </w:t>
      </w:r>
      <w:r w:rsidRPr="002D5760" w:rsidR="00A164CD">
        <w:t>that the indi</w:t>
      </w:r>
      <w:r w:rsidRPr="002D5760" w:rsidR="00F771F2">
        <w:t>ctment against the applicant</w:t>
      </w:r>
      <w:r w:rsidRPr="002D5760" w:rsidR="00A164CD">
        <w:t xml:space="preserve"> never entered into force</w:t>
      </w:r>
      <w:r w:rsidRPr="002D5760" w:rsidR="00F771F2">
        <w:t xml:space="preserve">, which made </w:t>
      </w:r>
      <w:r w:rsidRPr="002D5760" w:rsidR="00CF17A9">
        <w:t>the</w:t>
      </w:r>
      <w:r w:rsidRPr="002D5760" w:rsidR="00A164CD">
        <w:t xml:space="preserve"> thirty-day time</w:t>
      </w:r>
      <w:r w:rsidRPr="002D5760" w:rsidR="00EB6E7C">
        <w:t>-</w:t>
      </w:r>
      <w:r w:rsidRPr="002D5760" w:rsidR="00A164CD">
        <w:t xml:space="preserve">limit applicable. It is </w:t>
      </w:r>
      <w:r w:rsidRPr="002D5760" w:rsidR="00164DC2">
        <w:t xml:space="preserve">also </w:t>
      </w:r>
      <w:r w:rsidRPr="002D5760" w:rsidR="00A164CD">
        <w:t>clear</w:t>
      </w:r>
      <w:r w:rsidRPr="002D5760" w:rsidR="00164DC2">
        <w:t xml:space="preserve"> that this time-limit was exceeded in the applicant</w:t>
      </w:r>
      <w:r w:rsidRPr="002D5760" w:rsidR="002D5760">
        <w:t>’</w:t>
      </w:r>
      <w:r w:rsidRPr="002D5760" w:rsidR="00164DC2">
        <w:t>s case, w</w:t>
      </w:r>
      <w:r w:rsidRPr="002D5760" w:rsidR="007838D5">
        <w:t xml:space="preserve">hich </w:t>
      </w:r>
      <w:r w:rsidRPr="002D5760" w:rsidR="00164DC2">
        <w:t xml:space="preserve">the Government would not appear to contest </w:t>
      </w:r>
      <w:r w:rsidRPr="002D5760" w:rsidR="00FB48B8">
        <w:t xml:space="preserve">(see paragraph </w:t>
      </w:r>
      <w:r w:rsidRPr="002D5760" w:rsidR="00B04B35">
        <w:t>6</w:t>
      </w:r>
      <w:r w:rsidRPr="002D5760" w:rsidR="00867648">
        <w:t>4</w:t>
      </w:r>
      <w:r w:rsidRPr="002D5760" w:rsidR="00B04B35">
        <w:t xml:space="preserve"> </w:t>
      </w:r>
      <w:r w:rsidRPr="002D5760" w:rsidR="00B04B35">
        <w:rPr>
          <w:i/>
        </w:rPr>
        <w:t>in fine</w:t>
      </w:r>
      <w:r w:rsidRPr="002D5760" w:rsidR="00B04B35">
        <w:t xml:space="preserve"> a</w:t>
      </w:r>
      <w:r w:rsidRPr="002D5760" w:rsidR="00FB48B8">
        <w:t>bove)</w:t>
      </w:r>
      <w:r w:rsidRPr="002D5760" w:rsidR="0001553E">
        <w:t>.</w:t>
      </w:r>
    </w:p>
    <w:p w:rsidRPr="002D5760" w:rsidR="0001553E"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73</w:t>
      </w:r>
      <w:r w:rsidRPr="002D5760">
        <w:rPr>
          <w:noProof/>
        </w:rPr>
        <w:fldChar w:fldCharType="end"/>
      </w:r>
      <w:r w:rsidRPr="002D5760" w:rsidR="007400E8">
        <w:t>.  </w:t>
      </w:r>
      <w:r w:rsidRPr="002D5760" w:rsidR="00E748AC">
        <w:t xml:space="preserve">They submitted, however, that these time-limits were not mandatory. </w:t>
      </w:r>
      <w:r w:rsidRPr="002D5760" w:rsidR="0001553E">
        <w:t>When ruling on the applicant</w:t>
      </w:r>
      <w:r w:rsidRPr="002D5760" w:rsidR="002D5760">
        <w:t>’</w:t>
      </w:r>
      <w:r w:rsidRPr="002D5760" w:rsidR="0001553E">
        <w:t xml:space="preserve">s constitutional appeal, </w:t>
      </w:r>
      <w:r w:rsidRPr="002D5760" w:rsidR="00E748AC">
        <w:t>t</w:t>
      </w:r>
      <w:r w:rsidRPr="002D5760" w:rsidR="0001553E">
        <w:t>he Constitutional Court</w:t>
      </w:r>
      <w:r w:rsidRPr="002D5760" w:rsidR="00E748AC">
        <w:t>, for its part,</w:t>
      </w:r>
      <w:r w:rsidRPr="002D5760" w:rsidR="0001553E">
        <w:t xml:space="preserve"> </w:t>
      </w:r>
      <w:r w:rsidRPr="002D5760" w:rsidR="00A164CD">
        <w:t>considered un</w:t>
      </w:r>
      <w:r w:rsidRPr="002D5760" w:rsidR="00AA3A76">
        <w:t xml:space="preserve">founded </w:t>
      </w:r>
      <w:r w:rsidRPr="002D5760" w:rsidR="00E748AC">
        <w:t xml:space="preserve">his </w:t>
      </w:r>
      <w:r w:rsidRPr="002D5760" w:rsidR="00A164CD">
        <w:t xml:space="preserve">allegations </w:t>
      </w:r>
      <w:r w:rsidRPr="002D5760" w:rsidR="00E748AC">
        <w:t xml:space="preserve">relating to </w:t>
      </w:r>
      <w:r w:rsidRPr="002D5760" w:rsidR="009C5659">
        <w:t xml:space="preserve">the </w:t>
      </w:r>
      <w:r w:rsidRPr="002D5760" w:rsidR="00A164CD">
        <w:t xml:space="preserve">review of detention not having been undertaken regularly. </w:t>
      </w:r>
      <w:r w:rsidRPr="002D5760" w:rsidR="0001553E">
        <w:t xml:space="preserve">While it is in the first place for the national authorities, notably the courts, to interpret and apply domestic law (see </w:t>
      </w:r>
      <w:r w:rsidRPr="002D5760" w:rsidR="0001553E">
        <w:rPr>
          <w:i/>
        </w:rPr>
        <w:t>Benham</w:t>
      </w:r>
      <w:r w:rsidRPr="002D5760" w:rsidR="0001553E">
        <w:t>, cited above, §</w:t>
      </w:r>
      <w:r w:rsidRPr="002D5760" w:rsidR="00F7392E">
        <w:t> </w:t>
      </w:r>
      <w:r w:rsidRPr="002D5760" w:rsidR="0001553E">
        <w:t xml:space="preserve">41) the Court observes that </w:t>
      </w:r>
      <w:r w:rsidRPr="002D5760" w:rsidR="00A164CD">
        <w:t xml:space="preserve">in 2011 </w:t>
      </w:r>
      <w:r w:rsidRPr="002D5760" w:rsidR="0001553E">
        <w:t>the Constitutional Court, in a similar situation, had found that non</w:t>
      </w:r>
      <w:r w:rsidRPr="002D5760" w:rsidR="00455F15">
        <w:noBreakHyphen/>
      </w:r>
      <w:r w:rsidRPr="002D5760" w:rsidR="0001553E">
        <w:t xml:space="preserve">compliance with the national legislation and the time-limits contained therein led to a violation of Article 5 of the Convention (see paragraph </w:t>
      </w:r>
      <w:r w:rsidRPr="002D5760" w:rsidR="00126396">
        <w:t>5</w:t>
      </w:r>
      <w:r w:rsidRPr="002D5760" w:rsidR="00867648">
        <w:t>2</w:t>
      </w:r>
      <w:r w:rsidRPr="002D5760" w:rsidR="00126396">
        <w:t xml:space="preserve"> </w:t>
      </w:r>
      <w:r w:rsidRPr="002D5760" w:rsidR="0001553E">
        <w:t xml:space="preserve">above). </w:t>
      </w:r>
      <w:r w:rsidRPr="002D5760" w:rsidR="00A164CD">
        <w:t xml:space="preserve">Finally, in its general legal opinion, issued in January 2017, the Supreme Court held that </w:t>
      </w:r>
      <w:r w:rsidRPr="002D5760" w:rsidR="00CF17A9">
        <w:t xml:space="preserve">the </w:t>
      </w:r>
      <w:r w:rsidRPr="002D5760" w:rsidR="00A164CD">
        <w:t xml:space="preserve">national courts </w:t>
      </w:r>
      <w:r w:rsidRPr="002D5760" w:rsidR="00CF17A9">
        <w:t>had to</w:t>
      </w:r>
      <w:r w:rsidRPr="002D5760" w:rsidR="00A164CD">
        <w:t xml:space="preserve"> consistently comply with the time-limits for reviewing detention provided for in Article 179 </w:t>
      </w:r>
      <w:r w:rsidRPr="002D5760" w:rsidR="00A164CD">
        <w:rPr>
          <w:rFonts w:cstheme="minorHAnsi"/>
        </w:rPr>
        <w:t>§</w:t>
      </w:r>
      <w:r w:rsidRPr="002D5760" w:rsidR="00E748AC">
        <w:t xml:space="preserve"> 2 and that fail</w:t>
      </w:r>
      <w:r w:rsidRPr="002D5760" w:rsidR="00CF17A9">
        <w:t>ure</w:t>
      </w:r>
      <w:r w:rsidRPr="002D5760" w:rsidR="00E748AC">
        <w:t xml:space="preserve"> to do so wa</w:t>
      </w:r>
      <w:r w:rsidRPr="002D5760" w:rsidR="00A164CD">
        <w:t>s in breach of the right to liberty and security.</w:t>
      </w:r>
    </w:p>
    <w:p w:rsidRPr="002D5760" w:rsidR="0001553E"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74</w:t>
      </w:r>
      <w:r w:rsidRPr="002D5760">
        <w:rPr>
          <w:noProof/>
        </w:rPr>
        <w:fldChar w:fldCharType="end"/>
      </w:r>
      <w:r w:rsidRPr="002D5760" w:rsidR="00F243CA">
        <w:t>.  </w:t>
      </w:r>
      <w:r w:rsidRPr="002D5760" w:rsidR="0001553E">
        <w:t>The Court considers that compliance with statutory time-limits for re-examination of the grounds for detention is of utmost importance, particu</w:t>
      </w:r>
      <w:r w:rsidRPr="002D5760" w:rsidR="009C5659">
        <w:t>larly when the domestic courts we</w:t>
      </w:r>
      <w:r w:rsidRPr="002D5760" w:rsidR="0001553E">
        <w:t xml:space="preserve">re not obliged to specify the exact duration of the detention (see paragraph </w:t>
      </w:r>
      <w:r w:rsidRPr="002D5760" w:rsidR="00867648">
        <w:t>71</w:t>
      </w:r>
      <w:r w:rsidRPr="002D5760" w:rsidR="0001553E">
        <w:t xml:space="preserve"> above).</w:t>
      </w:r>
    </w:p>
    <w:p w:rsidRPr="002D5760" w:rsidR="0001553E"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75</w:t>
      </w:r>
      <w:r w:rsidRPr="002D5760">
        <w:rPr>
          <w:noProof/>
        </w:rPr>
        <w:fldChar w:fldCharType="end"/>
      </w:r>
      <w:r w:rsidRPr="002D5760" w:rsidR="00F243CA">
        <w:t>.  </w:t>
      </w:r>
      <w:r w:rsidRPr="002D5760" w:rsidR="0001553E">
        <w:t>It also reiterat</w:t>
      </w:r>
      <w:r w:rsidRPr="002D5760" w:rsidR="00A7284D">
        <w:t xml:space="preserve">es </w:t>
      </w:r>
      <w:r w:rsidRPr="002D5760" w:rsidR="0001553E">
        <w:t>that where deprivation of liberty is concerned it is particularly important that the general principle of legal certainty be satisfied</w:t>
      </w:r>
      <w:r w:rsidRPr="002D5760" w:rsidR="00DA62E8">
        <w:t>.</w:t>
      </w:r>
      <w:r w:rsidRPr="002D5760" w:rsidR="0001553E">
        <w:t xml:space="preserve"> It is therefore essential that the conditions for deprivation of liberty under domestic law be clearly defined and that the law itself be foreseeable in its application, so that it meets the standard of “lawfulness” set by the Convention, a standard which requires that all law be sufficiently precise to allow the person – if need be, with appropriate advice – to foresee, to a degree that is reasonable in the circumstances, the consequences which a given action may entail (see </w:t>
      </w:r>
      <w:r w:rsidRPr="002D5760" w:rsidR="00F243CA">
        <w:rPr>
          <w:i/>
        </w:rPr>
        <w:t>Steel and Others v. the United Kingdom</w:t>
      </w:r>
      <w:r w:rsidRPr="002D5760" w:rsidR="00F243CA">
        <w:t xml:space="preserve">, 23 September 1998, § 54, </w:t>
      </w:r>
      <w:r w:rsidRPr="002D5760" w:rsidR="00F243CA">
        <w:rPr>
          <w:i/>
        </w:rPr>
        <w:t>Reports of Judgments and Decisions</w:t>
      </w:r>
      <w:r w:rsidRPr="002D5760" w:rsidR="00F243CA">
        <w:t xml:space="preserve"> 1998</w:t>
      </w:r>
      <w:r w:rsidRPr="002D5760" w:rsidR="00F243CA">
        <w:noBreakHyphen/>
        <w:t>VII).</w:t>
      </w:r>
    </w:p>
    <w:p w:rsidRPr="002D5760" w:rsidR="0001553E"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76</w:t>
      </w:r>
      <w:r w:rsidRPr="002D5760">
        <w:rPr>
          <w:noProof/>
        </w:rPr>
        <w:fldChar w:fldCharType="end"/>
      </w:r>
      <w:r w:rsidRPr="002D5760" w:rsidR="00F243CA">
        <w:t>.  </w:t>
      </w:r>
      <w:r w:rsidRPr="002D5760" w:rsidR="0001553E">
        <w:t xml:space="preserve">The Court considers that, in the present case, the relevant legislation itself seems to be sufficiently clearly formulated. However, the lack of precision in detention orders in respect of the duration of detention extension and the lack of consistency </w:t>
      </w:r>
      <w:r w:rsidRPr="002D5760" w:rsidR="00080CD8">
        <w:t>at the time</w:t>
      </w:r>
      <w:r w:rsidRPr="002D5760" w:rsidR="00F53A57">
        <w:t>,</w:t>
      </w:r>
      <w:r w:rsidRPr="002D5760" w:rsidR="00080CD8">
        <w:t xml:space="preserve"> </w:t>
      </w:r>
      <w:r w:rsidRPr="002D5760" w:rsidR="00F243CA">
        <w:t>before the Supreme Court</w:t>
      </w:r>
      <w:r w:rsidRPr="002D5760" w:rsidR="00F53A57">
        <w:t xml:space="preserve"> issued its </w:t>
      </w:r>
      <w:r w:rsidRPr="002D5760" w:rsidR="00F243CA">
        <w:t xml:space="preserve">legal opinion </w:t>
      </w:r>
      <w:r w:rsidRPr="002D5760" w:rsidR="00F53A57">
        <w:t xml:space="preserve">in </w:t>
      </w:r>
      <w:r w:rsidRPr="002D5760" w:rsidR="00F243CA">
        <w:t>2017</w:t>
      </w:r>
      <w:r w:rsidRPr="002D5760" w:rsidR="00F53A57">
        <w:t>,</w:t>
      </w:r>
      <w:r w:rsidRPr="002D5760" w:rsidR="00F243CA">
        <w:t xml:space="preserve"> </w:t>
      </w:r>
      <w:r w:rsidRPr="002D5760" w:rsidR="0001553E">
        <w:t>on whether the statutory time-limits for re</w:t>
      </w:r>
      <w:r w:rsidRPr="002D5760" w:rsidR="00455F15">
        <w:noBreakHyphen/>
      </w:r>
      <w:r w:rsidRPr="002D5760" w:rsidR="0001553E">
        <w:t xml:space="preserve">examination of detention grounds </w:t>
      </w:r>
      <w:r w:rsidRPr="002D5760" w:rsidR="00F53A57">
        <w:t>we</w:t>
      </w:r>
      <w:r w:rsidRPr="002D5760" w:rsidR="0001553E">
        <w:t>re mandatory or not</w:t>
      </w:r>
      <w:r w:rsidRPr="002D5760" w:rsidR="00F243CA">
        <w:t xml:space="preserve"> </w:t>
      </w:r>
      <w:r w:rsidRPr="002D5760" w:rsidR="0001553E">
        <w:t>ma</w:t>
      </w:r>
      <w:r w:rsidRPr="002D5760" w:rsidR="00F53A57">
        <w:t>d</w:t>
      </w:r>
      <w:r w:rsidRPr="002D5760" w:rsidR="0001553E">
        <w:t>e it unforeseeable in its application</w:t>
      </w:r>
      <w:r w:rsidRPr="002D5760" w:rsidR="00F53A57">
        <w:t xml:space="preserve"> (see </w:t>
      </w:r>
      <w:proofErr w:type="spellStart"/>
      <w:r w:rsidRPr="002D5760" w:rsidR="00F53A57">
        <w:rPr>
          <w:i/>
        </w:rPr>
        <w:t>Mugoša</w:t>
      </w:r>
      <w:proofErr w:type="spellEnd"/>
      <w:r w:rsidRPr="002D5760" w:rsidR="00F53A57">
        <w:t xml:space="preserve">, cited above, </w:t>
      </w:r>
      <w:r w:rsidRPr="002D5760" w:rsidR="00F53A57">
        <w:rPr>
          <w:snapToGrid w:val="0"/>
        </w:rPr>
        <w:t>§ 56).</w:t>
      </w:r>
    </w:p>
    <w:p w:rsidRPr="002D5760" w:rsidR="0001553E"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77</w:t>
      </w:r>
      <w:r w:rsidRPr="002D5760">
        <w:rPr>
          <w:noProof/>
        </w:rPr>
        <w:fldChar w:fldCharType="end"/>
      </w:r>
      <w:r w:rsidRPr="002D5760" w:rsidR="00F243CA">
        <w:t>.  </w:t>
      </w:r>
      <w:r w:rsidRPr="002D5760" w:rsidR="0001553E">
        <w:t xml:space="preserve">In view of the above, the Court considers that </w:t>
      </w:r>
      <w:r w:rsidRPr="002D5760" w:rsidR="00FE775C">
        <w:t>the applicant</w:t>
      </w:r>
      <w:r w:rsidRPr="002D5760" w:rsidR="002D5760">
        <w:t>’</w:t>
      </w:r>
      <w:r w:rsidRPr="002D5760" w:rsidR="00FE775C">
        <w:t xml:space="preserve">s detention was </w:t>
      </w:r>
      <w:proofErr w:type="gramStart"/>
      <w:r w:rsidRPr="002D5760" w:rsidR="00FE775C">
        <w:t>lawful on 15 November 2014, which was the last day of the 30-day period,</w:t>
      </w:r>
      <w:proofErr w:type="gramEnd"/>
      <w:r w:rsidRPr="002D5760" w:rsidR="00FE775C">
        <w:t xml:space="preserve"> but that there was no legal basis for his detention between 16</w:t>
      </w:r>
      <w:r w:rsidRPr="002D5760" w:rsidR="00FA5F74">
        <w:t> </w:t>
      </w:r>
      <w:r w:rsidRPr="002D5760" w:rsidR="00FE775C">
        <w:t>November and 15 December 2014.</w:t>
      </w:r>
      <w:r w:rsidRPr="002D5760" w:rsidR="00204C1B">
        <w:t xml:space="preserve"> </w:t>
      </w:r>
      <w:r w:rsidRPr="002D5760" w:rsidR="00FE775C">
        <w:t xml:space="preserve">Therefore, </w:t>
      </w:r>
      <w:r w:rsidRPr="002D5760" w:rsidR="0001553E">
        <w:t>the applicant</w:t>
      </w:r>
      <w:r w:rsidRPr="002D5760" w:rsidR="002D5760">
        <w:t>’</w:t>
      </w:r>
      <w:r w:rsidRPr="002D5760" w:rsidR="0001553E">
        <w:t xml:space="preserve">s detention between </w:t>
      </w:r>
      <w:r w:rsidRPr="002D5760" w:rsidR="00F243CA">
        <w:t>1</w:t>
      </w:r>
      <w:r w:rsidRPr="002D5760" w:rsidR="003B058A">
        <w:t>6</w:t>
      </w:r>
      <w:r w:rsidRPr="002D5760" w:rsidR="00F243CA">
        <w:t xml:space="preserve"> November and 15 December 2014 </w:t>
      </w:r>
      <w:r w:rsidRPr="002D5760" w:rsidR="0001553E">
        <w:t>was not “lawful” within the meaning of Article 5 § 1 of the Convention</w:t>
      </w:r>
      <w:r w:rsidRPr="002D5760" w:rsidR="00F53A57">
        <w:t xml:space="preserve"> (see </w:t>
      </w:r>
      <w:proofErr w:type="spellStart"/>
      <w:r w:rsidRPr="002D5760" w:rsidR="00F53A57">
        <w:rPr>
          <w:i/>
        </w:rPr>
        <w:t>Mugoša</w:t>
      </w:r>
      <w:proofErr w:type="spellEnd"/>
      <w:r w:rsidRPr="002D5760" w:rsidR="00F53A57">
        <w:t xml:space="preserve">, cited above, </w:t>
      </w:r>
      <w:r w:rsidRPr="002D5760" w:rsidR="00F53A57">
        <w:rPr>
          <w:snapToGrid w:val="0"/>
        </w:rPr>
        <w:t>§ 57)</w:t>
      </w:r>
      <w:r w:rsidRPr="002D5760" w:rsidR="0001553E">
        <w:t xml:space="preserve">. Consequently, there has </w:t>
      </w:r>
      <w:r w:rsidRPr="002D5760" w:rsidR="0046504A">
        <w:t>been a breach of that provision in that regard.</w:t>
      </w:r>
    </w:p>
    <w:p w:rsidRPr="002D5760" w:rsidR="00F243CA" w:rsidP="002D5760" w:rsidRDefault="008A04A2">
      <w:pPr>
        <w:pStyle w:val="ECHRHeading5"/>
      </w:pPr>
      <w:r w:rsidRPr="002D5760">
        <w:t>ii)</w:t>
      </w:r>
      <w:r w:rsidRPr="002D5760" w:rsidR="00937755">
        <w:t>  </w:t>
      </w:r>
      <w:r w:rsidRPr="002D5760">
        <w:t>The lawfulness of detention after the six-month time limit</w:t>
      </w:r>
    </w:p>
    <w:p w:rsidRPr="002D5760" w:rsidR="008205F0" w:rsidP="002D5760" w:rsidRDefault="008205F0">
      <w:pPr>
        <w:pStyle w:val="ECHRPara"/>
      </w:pPr>
      <w:r w:rsidRPr="002D5760">
        <w:fldChar w:fldCharType="begin"/>
      </w:r>
      <w:r w:rsidRPr="002D5760">
        <w:instrText xml:space="preserve"> SEQ level0 \*arabic </w:instrText>
      </w:r>
      <w:r w:rsidRPr="002D5760">
        <w:fldChar w:fldCharType="separate"/>
      </w:r>
      <w:r w:rsidRPr="002D5760" w:rsidR="002D5760">
        <w:rPr>
          <w:noProof/>
        </w:rPr>
        <w:t>78</w:t>
      </w:r>
      <w:r w:rsidRPr="002D5760">
        <w:fldChar w:fldCharType="end"/>
      </w:r>
      <w:r w:rsidRPr="002D5760">
        <w:t xml:space="preserve">.  The applicant also complained that his detention </w:t>
      </w:r>
      <w:r w:rsidRPr="002D5760" w:rsidR="00CF17A9">
        <w:t>at</w:t>
      </w:r>
      <w:r w:rsidRPr="002D5760">
        <w:t xml:space="preserve"> the investigation stage could last six months </w:t>
      </w:r>
      <w:r w:rsidRPr="002D5760" w:rsidR="00F53A57">
        <w:t xml:space="preserve">at most without an indictment having entered into force, </w:t>
      </w:r>
      <w:r w:rsidRPr="002D5760">
        <w:t xml:space="preserve">whereas </w:t>
      </w:r>
      <w:r w:rsidRPr="002D5760" w:rsidR="00F53A57">
        <w:t>in his case it had lasted for more than two years.</w:t>
      </w:r>
    </w:p>
    <w:p w:rsidRPr="002D5760" w:rsidR="00B25BD5" w:rsidP="002D5760" w:rsidRDefault="008A04A2">
      <w:pPr>
        <w:pStyle w:val="ECHRPara"/>
      </w:pPr>
      <w:r w:rsidRPr="002D5760">
        <w:fldChar w:fldCharType="begin"/>
      </w:r>
      <w:r w:rsidRPr="002D5760">
        <w:instrText xml:space="preserve"> SEQ level0 \*arabic </w:instrText>
      </w:r>
      <w:r w:rsidRPr="002D5760">
        <w:fldChar w:fldCharType="separate"/>
      </w:r>
      <w:r w:rsidRPr="002D5760" w:rsidR="002D5760">
        <w:rPr>
          <w:noProof/>
        </w:rPr>
        <w:t>79</w:t>
      </w:r>
      <w:r w:rsidRPr="002D5760">
        <w:fldChar w:fldCharType="end"/>
      </w:r>
      <w:r w:rsidRPr="002D5760">
        <w:t>.  </w:t>
      </w:r>
      <w:r w:rsidRPr="002D5760" w:rsidR="002E2D23">
        <w:t xml:space="preserve">The Court notes that </w:t>
      </w:r>
      <w:r w:rsidRPr="002D5760" w:rsidR="00B25BD5">
        <w:t xml:space="preserve">the relevant domestic legislation requires an indictment to be </w:t>
      </w:r>
      <w:proofErr w:type="gramStart"/>
      <w:r w:rsidRPr="002D5760" w:rsidR="00B25BD5">
        <w:t>issued,</w:t>
      </w:r>
      <w:proofErr w:type="gramEnd"/>
      <w:r w:rsidRPr="002D5760" w:rsidR="00B25BD5">
        <w:t xml:space="preserve"> and not that it enter into force, within six months. It is further observed that there is no provision requiring that the indictment enter into force for detention to be extended. On the contrary, the relevant domestic legislation allows for an indictment to be re</w:t>
      </w:r>
      <w:r w:rsidRPr="002D5760" w:rsidR="00EF6A96">
        <w:t xml:space="preserve">turned </w:t>
      </w:r>
      <w:r w:rsidRPr="002D5760" w:rsidR="00B25BD5">
        <w:t>and for further investigation to be requested, and for detention to be extended</w:t>
      </w:r>
      <w:r w:rsidRPr="002D5760" w:rsidR="00DA62E8">
        <w:t xml:space="preserve"> (see paragraph</w:t>
      </w:r>
      <w:r w:rsidRPr="002D5760" w:rsidR="009526BD">
        <w:t>s 4</w:t>
      </w:r>
      <w:r w:rsidRPr="002D5760" w:rsidR="00867648">
        <w:t>9</w:t>
      </w:r>
      <w:r w:rsidRPr="002D5760" w:rsidR="009526BD">
        <w:t xml:space="preserve"> and </w:t>
      </w:r>
      <w:r w:rsidRPr="002D5760" w:rsidR="00867648">
        <w:t>50</w:t>
      </w:r>
      <w:r w:rsidRPr="002D5760" w:rsidR="00DA62E8">
        <w:t xml:space="preserve"> above)</w:t>
      </w:r>
      <w:r w:rsidRPr="002D5760" w:rsidR="00B25BD5">
        <w:t xml:space="preserve">. The Supreme Court </w:t>
      </w:r>
      <w:r w:rsidRPr="002D5760" w:rsidR="00DA62E8">
        <w:t xml:space="preserve">had </w:t>
      </w:r>
      <w:r w:rsidRPr="002D5760" w:rsidR="00B25BD5">
        <w:t xml:space="preserve">issued its opinion in </w:t>
      </w:r>
      <w:proofErr w:type="gramStart"/>
      <w:r w:rsidRPr="002D5760" w:rsidR="00B25BD5">
        <w:t>2013, that</w:t>
      </w:r>
      <w:proofErr w:type="gramEnd"/>
      <w:r w:rsidRPr="002D5760" w:rsidR="00B25BD5">
        <w:t xml:space="preserve"> is before the applicant was detained, and </w:t>
      </w:r>
      <w:r w:rsidRPr="002D5760" w:rsidR="00DA62E8">
        <w:t xml:space="preserve">had </w:t>
      </w:r>
      <w:r w:rsidRPr="002D5760" w:rsidR="00B25BD5">
        <w:t>clarified pursuant to which provision of the CPC the detention was to be extended in cases when an indictment had been re</w:t>
      </w:r>
      <w:r w:rsidRPr="002D5760" w:rsidR="00EF6A96">
        <w:t>turned</w:t>
      </w:r>
      <w:r w:rsidRPr="002D5760" w:rsidR="00B25BD5">
        <w:t>. In addition, the applicant himself submitted that the time-limit</w:t>
      </w:r>
      <w:r w:rsidRPr="002D5760" w:rsidR="00E84095">
        <w:t>s</w:t>
      </w:r>
      <w:r w:rsidRPr="002D5760" w:rsidR="00B25BD5">
        <w:t xml:space="preserve"> for finalising the investigation w</w:t>
      </w:r>
      <w:r w:rsidRPr="002D5760" w:rsidR="00E84095">
        <w:t>ere</w:t>
      </w:r>
      <w:r w:rsidRPr="002D5760" w:rsidR="00B25BD5">
        <w:t xml:space="preserve"> not mandatory and that </w:t>
      </w:r>
      <w:r w:rsidRPr="002D5760" w:rsidR="00E84095">
        <w:t xml:space="preserve">they </w:t>
      </w:r>
      <w:r w:rsidRPr="002D5760" w:rsidR="00B25BD5">
        <w:t>could be extended.</w:t>
      </w:r>
    </w:p>
    <w:p w:rsidRPr="002D5760" w:rsidR="00B25BD5" w:rsidP="002D5760" w:rsidRDefault="00B25BD5">
      <w:pPr>
        <w:pStyle w:val="ECHRPara"/>
      </w:pPr>
      <w:r w:rsidRPr="002D5760">
        <w:fldChar w:fldCharType="begin"/>
      </w:r>
      <w:r w:rsidRPr="002D5760">
        <w:instrText xml:space="preserve"> SEQ level0 \*arabic </w:instrText>
      </w:r>
      <w:r w:rsidRPr="002D5760">
        <w:fldChar w:fldCharType="separate"/>
      </w:r>
      <w:r w:rsidRPr="002D5760" w:rsidR="002D5760">
        <w:rPr>
          <w:noProof/>
        </w:rPr>
        <w:t>80</w:t>
      </w:r>
      <w:r w:rsidRPr="002D5760">
        <w:fldChar w:fldCharType="end"/>
      </w:r>
      <w:r w:rsidRPr="002D5760">
        <w:t>.  </w:t>
      </w:r>
      <w:r w:rsidRPr="002D5760" w:rsidR="0078691E">
        <w:t>T</w:t>
      </w:r>
      <w:r w:rsidRPr="002D5760">
        <w:t xml:space="preserve">he Court </w:t>
      </w:r>
      <w:r w:rsidRPr="002D5760" w:rsidR="0078691E">
        <w:t>further</w:t>
      </w:r>
      <w:r w:rsidRPr="002D5760">
        <w:t xml:space="preserve"> notes that there is </w:t>
      </w:r>
      <w:r w:rsidRPr="002D5760" w:rsidR="002E2D23">
        <w:t xml:space="preserve">no dispute between the parties that the indictment was issued within </w:t>
      </w:r>
      <w:r w:rsidRPr="002D5760">
        <w:t>six months, that is the statutory time</w:t>
      </w:r>
      <w:r w:rsidRPr="002D5760" w:rsidR="00455F15">
        <w:noBreakHyphen/>
      </w:r>
      <w:r w:rsidRPr="002D5760">
        <w:t xml:space="preserve">limit </w:t>
      </w:r>
      <w:r w:rsidRPr="002D5760" w:rsidR="00DA62E8">
        <w:t xml:space="preserve">for this </w:t>
      </w:r>
      <w:r w:rsidRPr="002D5760">
        <w:t>was complied with. It is further observed that while the indictment was re</w:t>
      </w:r>
      <w:r w:rsidRPr="002D5760" w:rsidR="00EF6A96">
        <w:t xml:space="preserve">turned </w:t>
      </w:r>
      <w:r w:rsidRPr="002D5760">
        <w:t xml:space="preserve">and further investigation requested, it </w:t>
      </w:r>
      <w:r w:rsidRPr="002D5760" w:rsidR="005C3201">
        <w:t>was requested only in respect of the criminal offence of criminal association, and not in respect of the criminal offence of aggravated murder through incitement. In any event, as agreed by the parties</w:t>
      </w:r>
      <w:r w:rsidRPr="002D5760" w:rsidR="00DA62E8">
        <w:t>,</w:t>
      </w:r>
      <w:r w:rsidRPr="002D5760" w:rsidR="005C3201">
        <w:t xml:space="preserve"> the statutory time-limits in this regard are not mandatory and can be extended. It is </w:t>
      </w:r>
      <w:r w:rsidRPr="002D5760" w:rsidR="00D91619">
        <w:t xml:space="preserve">further noted </w:t>
      </w:r>
      <w:r w:rsidRPr="002D5760">
        <w:t>in this re</w:t>
      </w:r>
      <w:r w:rsidRPr="002D5760" w:rsidR="00D91619">
        <w:t xml:space="preserve">spect </w:t>
      </w:r>
      <w:r w:rsidRPr="002D5760" w:rsidR="005C3201">
        <w:t>that the time</w:t>
      </w:r>
      <w:r w:rsidRPr="002D5760" w:rsidR="00CF17A9">
        <w:t>-</w:t>
      </w:r>
      <w:r w:rsidRPr="002D5760" w:rsidR="005C3201">
        <w:t xml:space="preserve">limits for investigation were each time extended in accordance with the prescribed statutory procedure </w:t>
      </w:r>
      <w:r w:rsidRPr="002D5760">
        <w:t xml:space="preserve">following the request of the competent State Prosecutor </w:t>
      </w:r>
      <w:r w:rsidRPr="002D5760" w:rsidR="005C3201">
        <w:t xml:space="preserve">(see </w:t>
      </w:r>
      <w:r w:rsidRPr="002D5760" w:rsidR="009526BD">
        <w:t>paragraph 3</w:t>
      </w:r>
      <w:r w:rsidRPr="002D5760" w:rsidR="007968EB">
        <w:t>1</w:t>
      </w:r>
      <w:r w:rsidRPr="002D5760" w:rsidR="005C3201">
        <w:t xml:space="preserve"> above). </w:t>
      </w:r>
      <w:r w:rsidRPr="002D5760" w:rsidR="00D91619">
        <w:t>With the exception of the above period between 1</w:t>
      </w:r>
      <w:r w:rsidRPr="002D5760" w:rsidR="00A61B3F">
        <w:t>6</w:t>
      </w:r>
      <w:r w:rsidRPr="002D5760" w:rsidR="00D91619">
        <w:t xml:space="preserve"> November and 15 December 2014 the applicant</w:t>
      </w:r>
      <w:r w:rsidRPr="002D5760" w:rsidR="002D5760">
        <w:t>’</w:t>
      </w:r>
      <w:r w:rsidRPr="002D5760" w:rsidR="00D91619">
        <w:t xml:space="preserve">s detention during the entire period </w:t>
      </w:r>
      <w:r w:rsidRPr="002D5760" w:rsidR="00CF17A9">
        <w:t>was</w:t>
      </w:r>
      <w:r w:rsidRPr="002D5760" w:rsidR="00D91619">
        <w:t xml:space="preserve"> reviewed on </w:t>
      </w:r>
      <w:r w:rsidRPr="002D5760" w:rsidR="00CF17A9">
        <w:t xml:space="preserve">a </w:t>
      </w:r>
      <w:r w:rsidRPr="002D5760" w:rsidR="00D91619">
        <w:t xml:space="preserve">regular basis. </w:t>
      </w:r>
      <w:r w:rsidRPr="002D5760" w:rsidR="003F0297">
        <w:t>Finally, the statutory limit for detention is three years after the indictment ha</w:t>
      </w:r>
      <w:r w:rsidRPr="002D5760" w:rsidR="00CF17A9">
        <w:t>s</w:t>
      </w:r>
      <w:r w:rsidRPr="002D5760" w:rsidR="003F0297">
        <w:t xml:space="preserve"> been issued and before the first</w:t>
      </w:r>
      <w:r w:rsidRPr="002D5760" w:rsidR="00BE05F9">
        <w:t>-instance judgment is rendered</w:t>
      </w:r>
      <w:r w:rsidRPr="002D5760" w:rsidR="00106043">
        <w:t xml:space="preserve"> (see, </w:t>
      </w:r>
      <w:r w:rsidRPr="002D5760" w:rsidR="00106043">
        <w:rPr>
          <w:i/>
        </w:rPr>
        <w:t xml:space="preserve">a </w:t>
      </w:r>
      <w:proofErr w:type="spellStart"/>
      <w:r w:rsidRPr="002D5760" w:rsidR="00106043">
        <w:rPr>
          <w:i/>
        </w:rPr>
        <w:t>contrario</w:t>
      </w:r>
      <w:proofErr w:type="spellEnd"/>
      <w:r w:rsidRPr="002D5760" w:rsidR="00106043">
        <w:t xml:space="preserve">, </w:t>
      </w:r>
      <w:proofErr w:type="spellStart"/>
      <w:r w:rsidRPr="002D5760" w:rsidR="00106043">
        <w:rPr>
          <w:i/>
        </w:rPr>
        <w:t>Korchuganova</w:t>
      </w:r>
      <w:proofErr w:type="spellEnd"/>
      <w:r w:rsidRPr="002D5760" w:rsidR="00106043">
        <w:rPr>
          <w:i/>
        </w:rPr>
        <w:t xml:space="preserve"> v. Russia</w:t>
      </w:r>
      <w:r w:rsidRPr="002D5760" w:rsidR="00106043">
        <w:t>, no. 75039/01, § 51, 8 June 2006)</w:t>
      </w:r>
      <w:r w:rsidRPr="002D5760" w:rsidR="00BE05F9">
        <w:t>.</w:t>
      </w:r>
      <w:r w:rsidRPr="002D5760">
        <w:t xml:space="preserve"> Contrary to the previous complaint there is no indication, either by the applicant or transpiring from the case-file, that the domestic bodies applied the relevant provisions inconsistently.</w:t>
      </w:r>
    </w:p>
    <w:p w:rsidRPr="002D5760" w:rsidR="00B711E7"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81</w:t>
      </w:r>
      <w:r w:rsidRPr="002D5760">
        <w:rPr>
          <w:noProof/>
        </w:rPr>
        <w:fldChar w:fldCharType="end"/>
      </w:r>
      <w:r w:rsidRPr="002D5760" w:rsidR="004B23FA">
        <w:t>.  </w:t>
      </w:r>
      <w:r w:rsidRPr="002D5760" w:rsidR="00AF28DA">
        <w:t>In view of the above, t</w:t>
      </w:r>
      <w:r w:rsidRPr="002D5760" w:rsidR="00226533">
        <w:t xml:space="preserve">he Court considers that, in the present case, the relevant legislation is both sufficiently </w:t>
      </w:r>
      <w:r w:rsidRPr="002D5760" w:rsidR="00B25BD5">
        <w:t>precise and foreseeable in its application, and that extending the applicant</w:t>
      </w:r>
      <w:r w:rsidRPr="002D5760" w:rsidR="002D5760">
        <w:t>’</w:t>
      </w:r>
      <w:r w:rsidRPr="002D5760" w:rsidR="00B25BD5">
        <w:t>s detention beyond six</w:t>
      </w:r>
      <w:r w:rsidRPr="002D5760" w:rsidR="00CF17A9">
        <w:t xml:space="preserve"> </w:t>
      </w:r>
      <w:r w:rsidRPr="002D5760" w:rsidR="00B25BD5">
        <w:t>month</w:t>
      </w:r>
      <w:r w:rsidRPr="002D5760" w:rsidR="00CF17A9">
        <w:t>s</w:t>
      </w:r>
      <w:r w:rsidRPr="002D5760" w:rsidR="00B25BD5">
        <w:t xml:space="preserve"> was not unlawful.</w:t>
      </w:r>
      <w:r w:rsidRPr="002D5760" w:rsidR="008A04A2">
        <w:t> </w:t>
      </w:r>
      <w:r w:rsidRPr="002D5760" w:rsidR="00226533">
        <w:t>Accordingly, this complaint is manifestly ill-founded and must be rejected in accordance with Article 35 §§ 3 (a) and 4 of the Convention.</w:t>
      </w:r>
    </w:p>
    <w:p w:rsidRPr="002D5760" w:rsidR="00924168" w:rsidP="002D5760" w:rsidRDefault="001E6956">
      <w:pPr>
        <w:pStyle w:val="ECHRHeading3"/>
      </w:pPr>
      <w:r w:rsidRPr="002D5760">
        <w:t>2</w:t>
      </w:r>
      <w:r w:rsidRPr="002D5760" w:rsidR="00924168">
        <w:t>.</w:t>
      </w:r>
      <w:r w:rsidRPr="002D5760" w:rsidR="0037743A">
        <w:t>  </w:t>
      </w:r>
      <w:r w:rsidRPr="002D5760">
        <w:t>A</w:t>
      </w:r>
      <w:r w:rsidRPr="002D5760" w:rsidR="00A44691">
        <w:t xml:space="preserve">rticle 5 </w:t>
      </w:r>
      <w:r w:rsidRPr="002D5760" w:rsidR="00A44691">
        <w:rPr>
          <w:rFonts w:cstheme="majorHAnsi"/>
        </w:rPr>
        <w:t>§</w:t>
      </w:r>
      <w:r w:rsidRPr="002D5760" w:rsidR="00A44691">
        <w:t xml:space="preserve"> 3 of the Convention</w:t>
      </w:r>
    </w:p>
    <w:p w:rsidRPr="002D5760" w:rsidR="0024306B" w:rsidP="002D5760" w:rsidRDefault="008C17F3">
      <w:pPr>
        <w:pStyle w:val="ECHRPara"/>
      </w:pPr>
      <w:r w:rsidRPr="002D5760">
        <w:fldChar w:fldCharType="begin"/>
      </w:r>
      <w:r w:rsidRPr="002D5760">
        <w:instrText xml:space="preserve"> SEQ level0 \*arabic </w:instrText>
      </w:r>
      <w:r w:rsidRPr="002D5760">
        <w:fldChar w:fldCharType="separate"/>
      </w:r>
      <w:r w:rsidRPr="002D5760" w:rsidR="002D5760">
        <w:rPr>
          <w:noProof/>
        </w:rPr>
        <w:t>82</w:t>
      </w:r>
      <w:r w:rsidRPr="002D5760">
        <w:fldChar w:fldCharType="end"/>
      </w:r>
      <w:r w:rsidRPr="002D5760">
        <w:t>.  </w:t>
      </w:r>
      <w:r w:rsidRPr="002D5760" w:rsidR="00924168">
        <w:t xml:space="preserve">The </w:t>
      </w:r>
      <w:r w:rsidRPr="002D5760" w:rsidR="001A2060">
        <w:t xml:space="preserve">Government submitted that the </w:t>
      </w:r>
      <w:r w:rsidRPr="002D5760" w:rsidR="00924168">
        <w:t xml:space="preserve">High Court </w:t>
      </w:r>
      <w:r w:rsidRPr="002D5760" w:rsidR="001A2060">
        <w:t xml:space="preserve">had given </w:t>
      </w:r>
      <w:r w:rsidRPr="002D5760" w:rsidR="00924168">
        <w:t>relevant and sufficient reason</w:t>
      </w:r>
      <w:r w:rsidRPr="002D5760" w:rsidR="00A2398B">
        <w:t>s</w:t>
      </w:r>
      <w:r w:rsidRPr="002D5760" w:rsidR="00924168">
        <w:t xml:space="preserve"> for </w:t>
      </w:r>
      <w:r w:rsidRPr="002D5760" w:rsidR="00A2398B">
        <w:t>the applicant</w:t>
      </w:r>
      <w:r w:rsidRPr="002D5760" w:rsidR="002D5760">
        <w:t>’</w:t>
      </w:r>
      <w:r w:rsidRPr="002D5760" w:rsidR="00A2398B">
        <w:t xml:space="preserve">s detention. </w:t>
      </w:r>
      <w:r w:rsidRPr="002D5760" w:rsidR="00924168">
        <w:t xml:space="preserve">In </w:t>
      </w:r>
      <w:r w:rsidRPr="002D5760" w:rsidR="001A2060">
        <w:t xml:space="preserve">particular, </w:t>
      </w:r>
      <w:r w:rsidRPr="002D5760" w:rsidR="00924168">
        <w:t xml:space="preserve">it </w:t>
      </w:r>
      <w:r w:rsidRPr="002D5760" w:rsidR="001A2060">
        <w:t xml:space="preserve">had taken </w:t>
      </w:r>
      <w:r w:rsidRPr="002D5760" w:rsidR="00924168">
        <w:t>into account the reasonable suspicion</w:t>
      </w:r>
      <w:r w:rsidRPr="002D5760" w:rsidR="00A2398B">
        <w:t xml:space="preserve"> that he had committed the criminal offence at issue</w:t>
      </w:r>
      <w:r w:rsidRPr="002D5760" w:rsidR="00924168">
        <w:t xml:space="preserve">, the circumstances, gravity, and </w:t>
      </w:r>
      <w:r w:rsidRPr="002D5760" w:rsidR="00065F52">
        <w:t xml:space="preserve">the </w:t>
      </w:r>
      <w:r w:rsidRPr="002D5760" w:rsidR="00924168">
        <w:t xml:space="preserve">consequences </w:t>
      </w:r>
      <w:r w:rsidRPr="002D5760" w:rsidR="00A44691">
        <w:t xml:space="preserve">thereof, </w:t>
      </w:r>
      <w:r w:rsidRPr="002D5760" w:rsidR="00924168">
        <w:t xml:space="preserve">the manner in which it had been committed, as well as the principle of subsidiarity. All these reasons justified detention, as accepted by the Court in its case-law. The Government relied on </w:t>
      </w:r>
      <w:proofErr w:type="spellStart"/>
      <w:r w:rsidRPr="002D5760" w:rsidR="00A2398B">
        <w:rPr>
          <w:i/>
        </w:rPr>
        <w:t>Letellier</w:t>
      </w:r>
      <w:proofErr w:type="spellEnd"/>
      <w:r w:rsidRPr="002D5760" w:rsidR="00A2398B">
        <w:rPr>
          <w:i/>
        </w:rPr>
        <w:t xml:space="preserve"> v.</w:t>
      </w:r>
      <w:r w:rsidRPr="002D5760" w:rsidR="0024306B">
        <w:rPr>
          <w:i/>
        </w:rPr>
        <w:t> </w:t>
      </w:r>
      <w:r w:rsidRPr="002D5760" w:rsidR="00A2398B">
        <w:rPr>
          <w:i/>
        </w:rPr>
        <w:t>France</w:t>
      </w:r>
      <w:r w:rsidRPr="002D5760" w:rsidR="00A2398B">
        <w:t xml:space="preserve">, 26 June 1991, Series </w:t>
      </w:r>
      <w:proofErr w:type="gramStart"/>
      <w:r w:rsidRPr="002D5760" w:rsidR="00A2398B">
        <w:t>A</w:t>
      </w:r>
      <w:proofErr w:type="gramEnd"/>
      <w:r w:rsidRPr="002D5760" w:rsidR="00A2398B">
        <w:t xml:space="preserve"> no. 207, </w:t>
      </w:r>
      <w:r w:rsidRPr="002D5760" w:rsidR="00924168">
        <w:t xml:space="preserve">in this regard. </w:t>
      </w:r>
      <w:r w:rsidRPr="002D5760" w:rsidR="00621108">
        <w:t>A</w:t>
      </w:r>
      <w:r w:rsidRPr="002D5760" w:rsidR="00924168">
        <w:t>ll these de</w:t>
      </w:r>
      <w:r w:rsidRPr="002D5760" w:rsidR="00A2398B">
        <w:t>cisions were upheld on appeal.</w:t>
      </w:r>
      <w:r w:rsidRPr="002D5760" w:rsidR="0024306B">
        <w:t> The Government also submitted that the length of the applicant</w:t>
      </w:r>
      <w:r w:rsidRPr="002D5760" w:rsidR="002D5760">
        <w:t>’</w:t>
      </w:r>
      <w:r w:rsidRPr="002D5760" w:rsidR="0024306B">
        <w:t>s detention had not been excessive in view of all the circumstances of this complex case related to international organised crime.</w:t>
      </w:r>
    </w:p>
    <w:p w:rsidRPr="002D5760" w:rsidR="00924168" w:rsidP="002D5760" w:rsidRDefault="008C17F3">
      <w:pPr>
        <w:pStyle w:val="ECHRPara"/>
      </w:pPr>
      <w:r w:rsidRPr="002D5760">
        <w:fldChar w:fldCharType="begin"/>
      </w:r>
      <w:r w:rsidRPr="002D5760">
        <w:instrText xml:space="preserve"> SEQ level0 \*arabic </w:instrText>
      </w:r>
      <w:r w:rsidRPr="002D5760">
        <w:fldChar w:fldCharType="separate"/>
      </w:r>
      <w:r w:rsidRPr="002D5760" w:rsidR="002D5760">
        <w:rPr>
          <w:noProof/>
        </w:rPr>
        <w:t>83</w:t>
      </w:r>
      <w:r w:rsidRPr="002D5760">
        <w:fldChar w:fldCharType="end"/>
      </w:r>
      <w:r w:rsidRPr="002D5760">
        <w:t>.  </w:t>
      </w:r>
      <w:r w:rsidRPr="002D5760" w:rsidR="00924168">
        <w:t xml:space="preserve">The </w:t>
      </w:r>
      <w:r w:rsidRPr="002D5760" w:rsidR="00A2398B">
        <w:t xml:space="preserve">applicant submitted that the </w:t>
      </w:r>
      <w:r w:rsidRPr="002D5760" w:rsidR="00924168">
        <w:t xml:space="preserve">courts </w:t>
      </w:r>
      <w:r w:rsidRPr="002D5760" w:rsidR="0024306B">
        <w:t xml:space="preserve">had </w:t>
      </w:r>
      <w:r w:rsidRPr="002D5760" w:rsidR="00924168">
        <w:t xml:space="preserve">failed to </w:t>
      </w:r>
      <w:r w:rsidRPr="002D5760" w:rsidR="009E1E24">
        <w:t xml:space="preserve">properly </w:t>
      </w:r>
      <w:r w:rsidRPr="002D5760" w:rsidR="00A2398B">
        <w:t xml:space="preserve">examine the reasons for his detention, </w:t>
      </w:r>
      <w:r w:rsidRPr="002D5760" w:rsidR="0024306B">
        <w:t xml:space="preserve">which had lasted for more than two years, and that </w:t>
      </w:r>
      <w:r w:rsidRPr="002D5760" w:rsidR="00A2398B">
        <w:t xml:space="preserve">the reasoning </w:t>
      </w:r>
      <w:r w:rsidRPr="002D5760" w:rsidR="0024306B">
        <w:t xml:space="preserve">therefor </w:t>
      </w:r>
      <w:r w:rsidRPr="002D5760" w:rsidR="009E1E24">
        <w:t xml:space="preserve">had </w:t>
      </w:r>
      <w:r w:rsidRPr="002D5760" w:rsidR="00A2398B">
        <w:t xml:space="preserve">remained </w:t>
      </w:r>
      <w:r w:rsidRPr="002D5760" w:rsidR="00924168">
        <w:t>identical</w:t>
      </w:r>
      <w:r w:rsidRPr="002D5760" w:rsidR="00A2398B">
        <w:t xml:space="preserve"> </w:t>
      </w:r>
      <w:r w:rsidRPr="002D5760" w:rsidR="00A44691">
        <w:t xml:space="preserve">throughout the entire period </w:t>
      </w:r>
      <w:r w:rsidRPr="002D5760" w:rsidR="00A2398B">
        <w:t xml:space="preserve">in all the decisions. </w:t>
      </w:r>
      <w:r w:rsidRPr="002D5760" w:rsidR="0024306B">
        <w:t xml:space="preserve">The courts had extended his detention in a purely abstract manner, only summarising the content of the indictment, which had never entered into force, and had </w:t>
      </w:r>
      <w:r w:rsidRPr="002D5760" w:rsidR="006A0F7D">
        <w:t xml:space="preserve">only generally </w:t>
      </w:r>
      <w:r w:rsidRPr="002D5760" w:rsidR="00941E2F">
        <w:t xml:space="preserve">stated </w:t>
      </w:r>
      <w:r w:rsidRPr="002D5760" w:rsidR="006A0F7D">
        <w:t xml:space="preserve">that </w:t>
      </w:r>
      <w:r w:rsidRPr="002D5760" w:rsidR="00924168">
        <w:t>they had taken into account the principle of subsidiarity, without giv</w:t>
      </w:r>
      <w:r w:rsidRPr="002D5760" w:rsidR="006A0F7D">
        <w:t>ing any reasons in that regard.</w:t>
      </w:r>
    </w:p>
    <w:p w:rsidRPr="002D5760" w:rsidR="008B26E2"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84</w:t>
      </w:r>
      <w:r w:rsidRPr="002D5760">
        <w:rPr>
          <w:noProof/>
        </w:rPr>
        <w:fldChar w:fldCharType="end"/>
      </w:r>
      <w:r w:rsidRPr="002D5760" w:rsidR="00A44691">
        <w:t>.  The Court notes that the applicant</w:t>
      </w:r>
      <w:r w:rsidRPr="002D5760" w:rsidR="002D5760">
        <w:t>’</w:t>
      </w:r>
      <w:r w:rsidRPr="002D5760" w:rsidR="00A44691">
        <w:t xml:space="preserve">s complaint about alleged insufficient reasoning </w:t>
      </w:r>
      <w:r w:rsidRPr="002D5760" w:rsidR="00CF17A9">
        <w:t>in</w:t>
      </w:r>
      <w:r w:rsidRPr="002D5760" w:rsidR="00A44691">
        <w:t xml:space="preserve"> the decisions extending his detention</w:t>
      </w:r>
      <w:r w:rsidRPr="002D5760" w:rsidR="00AF28DA">
        <w:t xml:space="preserve"> for more than two years</w:t>
      </w:r>
      <w:r w:rsidRPr="002D5760" w:rsidR="00A44691">
        <w:t>, and an implicit complaint about the length of detention, have been raised in his second constitutional appeal, which would appear to be still pending. Accordingly, these complaints</w:t>
      </w:r>
      <w:r w:rsidRPr="002D5760" w:rsidR="008B26E2">
        <w:t xml:space="preserve">, being premature, </w:t>
      </w:r>
      <w:r w:rsidRPr="002D5760" w:rsidR="00A44691">
        <w:t>must be rejected under Article 35 §§ 1 and 4 of the Convention</w:t>
      </w:r>
      <w:r w:rsidRPr="002D5760" w:rsidR="008B26E2">
        <w:t xml:space="preserve"> for non-exhaustion of domestic remedies</w:t>
      </w:r>
      <w:r w:rsidRPr="002D5760" w:rsidR="00750CE4">
        <w:t>.</w:t>
      </w:r>
    </w:p>
    <w:p w:rsidRPr="002D5760" w:rsidR="00D420F3" w:rsidP="002D5760" w:rsidRDefault="00B74F79">
      <w:pPr>
        <w:pStyle w:val="ECHRHeading3"/>
      </w:pPr>
      <w:r w:rsidRPr="002D5760">
        <w:t>3.</w:t>
      </w:r>
      <w:r w:rsidRPr="002D5760" w:rsidR="0037743A">
        <w:t>  </w:t>
      </w:r>
      <w:r w:rsidRPr="002D5760">
        <w:t xml:space="preserve">Article </w:t>
      </w:r>
      <w:r w:rsidRPr="002D5760" w:rsidR="005F7361">
        <w:t xml:space="preserve">5 § 4 </w:t>
      </w:r>
      <w:r w:rsidRPr="002D5760">
        <w:t>of the Convention</w:t>
      </w:r>
    </w:p>
    <w:p w:rsidRPr="002D5760" w:rsidR="00B74F79" w:rsidP="002D5760" w:rsidRDefault="00B74F79">
      <w:pPr>
        <w:pStyle w:val="ECHRPara"/>
      </w:pPr>
      <w:r w:rsidRPr="002D5760">
        <w:fldChar w:fldCharType="begin"/>
      </w:r>
      <w:r w:rsidRPr="002D5760">
        <w:instrText xml:space="preserve"> SEQ level0 \*arabic </w:instrText>
      </w:r>
      <w:r w:rsidRPr="002D5760">
        <w:fldChar w:fldCharType="separate"/>
      </w:r>
      <w:r w:rsidRPr="002D5760" w:rsidR="002D5760">
        <w:rPr>
          <w:noProof/>
        </w:rPr>
        <w:t>85</w:t>
      </w:r>
      <w:r w:rsidRPr="002D5760">
        <w:fldChar w:fldCharType="end"/>
      </w:r>
      <w:r w:rsidRPr="002D5760">
        <w:t xml:space="preserve">.  The Government submitted that the Constitutional Court had </w:t>
      </w:r>
      <w:r w:rsidRPr="002D5760" w:rsidR="003D16A5">
        <w:t xml:space="preserve">examined </w:t>
      </w:r>
      <w:r w:rsidRPr="002D5760">
        <w:t xml:space="preserve">in substance all the relevant arguments. In particular, it had considered that the </w:t>
      </w:r>
      <w:r w:rsidRPr="002D5760" w:rsidR="007439AC">
        <w:t>decisions on detention had been well-reasoned</w:t>
      </w:r>
      <w:r w:rsidRPr="002D5760" w:rsidR="00983EFD">
        <w:t>.</w:t>
      </w:r>
    </w:p>
    <w:p w:rsidRPr="002D5760" w:rsidR="00553FFE" w:rsidP="002D5760" w:rsidRDefault="00553FFE">
      <w:pPr>
        <w:pStyle w:val="ECHRPara"/>
      </w:pPr>
      <w:r w:rsidRPr="002D5760">
        <w:fldChar w:fldCharType="begin"/>
      </w:r>
      <w:r w:rsidRPr="002D5760">
        <w:instrText xml:space="preserve"> SEQ level0 \*arabic </w:instrText>
      </w:r>
      <w:proofErr w:type="gramStart"/>
      <w:r w:rsidRPr="002D5760">
        <w:fldChar w:fldCharType="separate"/>
      </w:r>
      <w:r w:rsidRPr="002D5760" w:rsidR="002D5760">
        <w:rPr>
          <w:noProof/>
        </w:rPr>
        <w:t>86</w:t>
      </w:r>
      <w:r w:rsidRPr="002D5760">
        <w:fldChar w:fldCharType="end"/>
      </w:r>
      <w:r w:rsidRPr="002D5760">
        <w:t>.</w:t>
      </w:r>
      <w:proofErr w:type="gramEnd"/>
      <w:r w:rsidRPr="002D5760">
        <w:t>  </w:t>
      </w:r>
      <w:r w:rsidRPr="002D5760" w:rsidR="0023488D">
        <w:t>T</w:t>
      </w:r>
      <w:r w:rsidRPr="002D5760">
        <w:t xml:space="preserve">he applicant </w:t>
      </w:r>
      <w:r w:rsidRPr="002D5760" w:rsidR="0023488D">
        <w:t xml:space="preserve">reaffirmed his </w:t>
      </w:r>
      <w:r w:rsidRPr="002D5760">
        <w:t>complai</w:t>
      </w:r>
      <w:r w:rsidRPr="002D5760" w:rsidR="0023488D">
        <w:t>nt</w:t>
      </w:r>
      <w:r w:rsidRPr="002D5760" w:rsidR="002114A8">
        <w:t xml:space="preserve"> (see paragraph 61 above)</w:t>
      </w:r>
      <w:r w:rsidRPr="002D5760" w:rsidR="0023488D">
        <w:t xml:space="preserve">. </w:t>
      </w:r>
      <w:r w:rsidRPr="002D5760">
        <w:t xml:space="preserve">In </w:t>
      </w:r>
      <w:r w:rsidRPr="002D5760" w:rsidR="007439AC">
        <w:t xml:space="preserve">particular, </w:t>
      </w:r>
      <w:r w:rsidRPr="002D5760">
        <w:t xml:space="preserve">the Constitutional Court </w:t>
      </w:r>
      <w:r w:rsidRPr="002D5760" w:rsidR="00983EFD">
        <w:t xml:space="preserve">had </w:t>
      </w:r>
      <w:r w:rsidRPr="002D5760" w:rsidR="007439AC">
        <w:t>merely summarised the relevant decisions of the High Court and the Court of Appeals, only generally noting that it had not found any arbitrariness, without giving its own explanation for any of the complaints</w:t>
      </w:r>
      <w:r w:rsidRPr="002D5760" w:rsidR="004305D0">
        <w:t>.</w:t>
      </w:r>
    </w:p>
    <w:p w:rsidRPr="002D5760" w:rsidR="005F7361" w:rsidP="002D5760" w:rsidRDefault="00737AE8">
      <w:pPr>
        <w:pStyle w:val="ECHRPara"/>
        <w:rPr>
          <w:snapToGrid w:val="0"/>
        </w:rPr>
      </w:pPr>
      <w:r w:rsidRPr="002D5760">
        <w:fldChar w:fldCharType="begin"/>
      </w:r>
      <w:r w:rsidRPr="002D5760">
        <w:instrText xml:space="preserve"> SEQ level0 \*arabic </w:instrText>
      </w:r>
      <w:r w:rsidRPr="002D5760">
        <w:fldChar w:fldCharType="separate"/>
      </w:r>
      <w:r w:rsidRPr="002D5760" w:rsidR="002D5760">
        <w:rPr>
          <w:noProof/>
        </w:rPr>
        <w:t>87</w:t>
      </w:r>
      <w:r w:rsidRPr="002D5760">
        <w:rPr>
          <w:noProof/>
        </w:rPr>
        <w:fldChar w:fldCharType="end"/>
      </w:r>
      <w:r w:rsidRPr="002D5760" w:rsidR="007532EF">
        <w:t>.  </w:t>
      </w:r>
      <w:r w:rsidRPr="002D5760" w:rsidR="005F7361">
        <w:t>The Court reiterates that the scope of a case referred to it in the exercise of the right of individual application is determined by the applicant</w:t>
      </w:r>
      <w:r w:rsidRPr="002D5760" w:rsidR="002D5760">
        <w:t>’</w:t>
      </w:r>
      <w:r w:rsidRPr="002D5760" w:rsidR="005F7361">
        <w:t xml:space="preserve">s complaint. A complaint consists of two elements: factual allegations and legal arguments. By virtue of the </w:t>
      </w:r>
      <w:proofErr w:type="spellStart"/>
      <w:r w:rsidRPr="002D5760" w:rsidR="005F7361">
        <w:rPr>
          <w:i/>
        </w:rPr>
        <w:t>jura</w:t>
      </w:r>
      <w:proofErr w:type="spellEnd"/>
      <w:r w:rsidRPr="002D5760" w:rsidR="005F7361">
        <w:rPr>
          <w:i/>
        </w:rPr>
        <w:t xml:space="preserve"> </w:t>
      </w:r>
      <w:proofErr w:type="spellStart"/>
      <w:r w:rsidRPr="002D5760" w:rsidR="005F7361">
        <w:rPr>
          <w:i/>
        </w:rPr>
        <w:t>novit</w:t>
      </w:r>
      <w:proofErr w:type="spellEnd"/>
      <w:r w:rsidRPr="002D5760" w:rsidR="005F7361">
        <w:rPr>
          <w:i/>
        </w:rPr>
        <w:t xml:space="preserve"> curia</w:t>
      </w:r>
      <w:r w:rsidRPr="002D5760" w:rsidR="005F7361">
        <w:t xml:space="preserve"> principle the Court is not bound by the legal grounds adduced by the applicant under the Convention and the Protocols thereto and has the power to decide on the characterisation to be given in law to the facts of a complaint by examining it under Articles or provisions of the Convention that are different from those relied upon by the applicant (see </w:t>
      </w:r>
      <w:proofErr w:type="spellStart"/>
      <w:r w:rsidRPr="002D5760" w:rsidR="005F7361">
        <w:rPr>
          <w:i/>
          <w:iCs/>
        </w:rPr>
        <w:t>Radomilja</w:t>
      </w:r>
      <w:proofErr w:type="spellEnd"/>
      <w:r w:rsidRPr="002D5760" w:rsidR="005F7361">
        <w:rPr>
          <w:i/>
          <w:iCs/>
        </w:rPr>
        <w:t xml:space="preserve"> and Others v. Croatia</w:t>
      </w:r>
      <w:r w:rsidRPr="002D5760" w:rsidR="005F7361">
        <w:t xml:space="preserve"> [GC]</w:t>
      </w:r>
      <w:r w:rsidRPr="002D5760" w:rsidR="005F7361">
        <w:rPr>
          <w:lang w:eastAsia="en-GB"/>
        </w:rPr>
        <w:t xml:space="preserve">, </w:t>
      </w:r>
      <w:r w:rsidRPr="002D5760" w:rsidR="005F7361">
        <w:t>nos. 37685/10 and 22768/12</w:t>
      </w:r>
      <w:r w:rsidRPr="002D5760" w:rsidR="005F7361">
        <w:rPr>
          <w:lang w:eastAsia="en-GB"/>
        </w:rPr>
        <w:t xml:space="preserve">, </w:t>
      </w:r>
      <w:r w:rsidRPr="002D5760" w:rsidR="005F7361">
        <w:t xml:space="preserve">§ 126, 20 March 2018). Upon receiving the observations from the parties relating to this complaint the Court considers that it falls to be examined under Article 5 § 4 of the Convention (see </w:t>
      </w:r>
      <w:proofErr w:type="spellStart"/>
      <w:r w:rsidRPr="002D5760" w:rsidR="005F7361">
        <w:rPr>
          <w:i/>
          <w:lang w:val="pt-PT"/>
        </w:rPr>
        <w:t>Idalov</w:t>
      </w:r>
      <w:proofErr w:type="spellEnd"/>
      <w:r w:rsidRPr="002D5760" w:rsidR="005F7361">
        <w:rPr>
          <w:i/>
          <w:lang w:val="pt-PT"/>
        </w:rPr>
        <w:t xml:space="preserve"> v. </w:t>
      </w:r>
      <w:proofErr w:type="spellStart"/>
      <w:r w:rsidRPr="002D5760" w:rsidR="005F7361">
        <w:rPr>
          <w:i/>
          <w:lang w:val="pt-PT"/>
        </w:rPr>
        <w:t>Russia</w:t>
      </w:r>
      <w:proofErr w:type="spellEnd"/>
      <w:r w:rsidRPr="002D5760" w:rsidR="005F7361">
        <w:rPr>
          <w:lang w:val="pt-PT"/>
        </w:rPr>
        <w:t xml:space="preserve"> [GC], no. 5826/03, § 161, 22 </w:t>
      </w:r>
      <w:proofErr w:type="spellStart"/>
      <w:r w:rsidRPr="002D5760" w:rsidR="005F7361">
        <w:rPr>
          <w:lang w:val="pt-PT"/>
        </w:rPr>
        <w:t>May</w:t>
      </w:r>
      <w:proofErr w:type="spellEnd"/>
      <w:r w:rsidRPr="002D5760" w:rsidR="005F7361">
        <w:rPr>
          <w:lang w:val="pt-PT"/>
        </w:rPr>
        <w:t xml:space="preserve"> 2012</w:t>
      </w:r>
      <w:r w:rsidRPr="002D5760" w:rsidR="002114A8">
        <w:rPr>
          <w:lang w:val="pt-PT"/>
        </w:rPr>
        <w:t>;</w:t>
      </w:r>
      <w:r w:rsidRPr="002D5760" w:rsidR="005F7361">
        <w:rPr>
          <w:lang w:val="pt-PT"/>
        </w:rPr>
        <w:t xml:space="preserve"> </w:t>
      </w:r>
      <w:r w:rsidRPr="002D5760" w:rsidR="005F7361">
        <w:rPr>
          <w:i/>
        </w:rPr>
        <w:t>Nikolova v.</w:t>
      </w:r>
      <w:r w:rsidRPr="002D5760" w:rsidR="002114A8">
        <w:rPr>
          <w:i/>
        </w:rPr>
        <w:t> </w:t>
      </w:r>
      <w:r w:rsidRPr="002D5760" w:rsidR="005F7361">
        <w:rPr>
          <w:i/>
        </w:rPr>
        <w:t>Bulgaria</w:t>
      </w:r>
      <w:r w:rsidRPr="002D5760" w:rsidR="005F7361">
        <w:t xml:space="preserve"> [GC], no. 31195/96, § </w:t>
      </w:r>
      <w:r w:rsidRPr="002D5760" w:rsidR="002114A8">
        <w:t>61</w:t>
      </w:r>
      <w:r w:rsidRPr="002D5760" w:rsidR="00E61336">
        <w:t xml:space="preserve"> </w:t>
      </w:r>
      <w:r w:rsidRPr="002D5760" w:rsidR="00E61336">
        <w:rPr>
          <w:i/>
        </w:rPr>
        <w:t>in fine</w:t>
      </w:r>
      <w:r w:rsidRPr="002D5760" w:rsidR="005F7361">
        <w:t>, ECHR 1999</w:t>
      </w:r>
      <w:r w:rsidRPr="002D5760" w:rsidR="005F7361">
        <w:noBreakHyphen/>
        <w:t>II</w:t>
      </w:r>
      <w:r w:rsidRPr="002D5760" w:rsidR="002114A8">
        <w:t xml:space="preserve">; and </w:t>
      </w:r>
      <w:proofErr w:type="spellStart"/>
      <w:r w:rsidRPr="002D5760" w:rsidR="005F7361">
        <w:rPr>
          <w:i/>
        </w:rPr>
        <w:t>Rasul</w:t>
      </w:r>
      <w:proofErr w:type="spellEnd"/>
      <w:r w:rsidRPr="002D5760" w:rsidR="005F7361">
        <w:rPr>
          <w:i/>
        </w:rPr>
        <w:t xml:space="preserve"> </w:t>
      </w:r>
      <w:proofErr w:type="spellStart"/>
      <w:r w:rsidRPr="002D5760" w:rsidR="005F7361">
        <w:rPr>
          <w:i/>
        </w:rPr>
        <w:t>Jafarov</w:t>
      </w:r>
      <w:proofErr w:type="spellEnd"/>
      <w:r w:rsidRPr="002D5760" w:rsidR="005F7361">
        <w:t xml:space="preserve"> </w:t>
      </w:r>
      <w:r w:rsidRPr="002D5760" w:rsidR="005F7361">
        <w:rPr>
          <w:i/>
        </w:rPr>
        <w:t>v.</w:t>
      </w:r>
      <w:r w:rsidRPr="002D5760" w:rsidR="002114A8">
        <w:rPr>
          <w:i/>
        </w:rPr>
        <w:t> </w:t>
      </w:r>
      <w:r w:rsidRPr="002D5760" w:rsidR="005F7361">
        <w:rPr>
          <w:i/>
        </w:rPr>
        <w:t>Azerbaijan</w:t>
      </w:r>
      <w:r w:rsidRPr="002D5760" w:rsidR="005F7361">
        <w:t>, no. 69981/14</w:t>
      </w:r>
      <w:r w:rsidRPr="002D5760" w:rsidR="005F7361">
        <w:rPr>
          <w:snapToGrid w:val="0"/>
        </w:rPr>
        <w:t>, § 141, 17 March 2016</w:t>
      </w:r>
      <w:r w:rsidRPr="002D5760" w:rsidR="00061F2E">
        <w:rPr>
          <w:snapToGrid w:val="0"/>
        </w:rPr>
        <w:t>), which reads as follows:</w:t>
      </w:r>
    </w:p>
    <w:p w:rsidRPr="002D5760" w:rsidR="00983EFD" w:rsidP="002D5760" w:rsidRDefault="00061F2E">
      <w:pPr>
        <w:pStyle w:val="ECHRParaQuote"/>
        <w:rPr>
          <w:strike/>
        </w:rPr>
      </w:pPr>
      <w:r w:rsidRPr="002D5760">
        <w:t>“4.</w:t>
      </w:r>
      <w:proofErr w:type="gramStart"/>
      <w:r w:rsidRPr="002D5760">
        <w:t>  Everyone</w:t>
      </w:r>
      <w:proofErr w:type="gramEnd"/>
      <w:r w:rsidRPr="002D5760">
        <w:t xml:space="preserve"> who is deprived of his liberty by arrest or detention shall be entitled to take proceedings by which the lawfulness of his detention shall be decided speedily by a court and his release ordered if the detention is not lawful.”</w:t>
      </w:r>
    </w:p>
    <w:p w:rsidRPr="002D5760" w:rsidR="008323E4"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88</w:t>
      </w:r>
      <w:r w:rsidRPr="002D5760">
        <w:rPr>
          <w:noProof/>
        </w:rPr>
        <w:fldChar w:fldCharType="end"/>
      </w:r>
      <w:r w:rsidRPr="002D5760" w:rsidR="00EF7B9C">
        <w:t xml:space="preserve">.  Turning to the present case, </w:t>
      </w:r>
      <w:r w:rsidRPr="002D5760" w:rsidR="008323E4">
        <w:t xml:space="preserve">the Court notes that in his first constitutional appeal the applicant complained, </w:t>
      </w:r>
      <w:r w:rsidRPr="002D5760" w:rsidR="008323E4">
        <w:rPr>
          <w:i/>
        </w:rPr>
        <w:t>inter alia</w:t>
      </w:r>
      <w:r w:rsidRPr="002D5760" w:rsidR="008323E4">
        <w:t>, about the unreasoned decisions in the first eight months of his detention</w:t>
      </w:r>
      <w:r w:rsidRPr="002D5760" w:rsidR="00B40435">
        <w:t xml:space="preserve"> (see paragraph 2</w:t>
      </w:r>
      <w:r w:rsidRPr="002D5760" w:rsidR="007968EB">
        <w:t>6</w:t>
      </w:r>
      <w:r w:rsidRPr="002D5760" w:rsidR="00B40435">
        <w:t xml:space="preserve"> above)</w:t>
      </w:r>
      <w:r w:rsidRPr="002D5760" w:rsidR="001A27EC">
        <w:t xml:space="preserve">, whereas </w:t>
      </w:r>
      <w:r w:rsidRPr="002D5760" w:rsidR="008323E4">
        <w:t>before this Court he rather complain</w:t>
      </w:r>
      <w:r w:rsidRPr="002D5760" w:rsidR="00FF42DE">
        <w:t>ed</w:t>
      </w:r>
      <w:r w:rsidRPr="002D5760" w:rsidR="008323E4">
        <w:t xml:space="preserve"> about unreasoned decisions extending his detention for more than two years</w:t>
      </w:r>
      <w:r w:rsidRPr="002D5760" w:rsidR="001A27EC">
        <w:t xml:space="preserve">. The latter </w:t>
      </w:r>
      <w:r w:rsidRPr="002D5760" w:rsidR="008323E4">
        <w:t xml:space="preserve">complaint, as noted above, </w:t>
      </w:r>
      <w:r w:rsidRPr="002D5760" w:rsidR="004D3BDF">
        <w:t xml:space="preserve">is </w:t>
      </w:r>
      <w:r w:rsidRPr="002D5760" w:rsidR="008323E4">
        <w:t>currently pending before the Constitutional Court</w:t>
      </w:r>
      <w:r w:rsidRPr="002D5760" w:rsidR="00815CBB">
        <w:t xml:space="preserve"> and, as such, is premature under Article 35 §§ 1 and 4 of the Convention</w:t>
      </w:r>
      <w:r w:rsidRPr="002D5760" w:rsidR="008323E4">
        <w:t>.</w:t>
      </w:r>
    </w:p>
    <w:p w:rsidRPr="002D5760" w:rsidR="00815CBB" w:rsidP="002D5760" w:rsidRDefault="00737AE8">
      <w:pPr>
        <w:pStyle w:val="ECHRPara"/>
      </w:pPr>
      <w:r w:rsidRPr="002D5760">
        <w:fldChar w:fldCharType="begin"/>
      </w:r>
      <w:r w:rsidRPr="002D5760">
        <w:instrText xml:space="preserve"> SEQ level0 \*arabic </w:instrText>
      </w:r>
      <w:r w:rsidRPr="002D5760">
        <w:fldChar w:fldCharType="separate"/>
      </w:r>
      <w:r w:rsidRPr="002D5760" w:rsidR="002D5760">
        <w:rPr>
          <w:noProof/>
        </w:rPr>
        <w:t>89</w:t>
      </w:r>
      <w:r w:rsidRPr="002D5760">
        <w:rPr>
          <w:noProof/>
        </w:rPr>
        <w:fldChar w:fldCharType="end"/>
      </w:r>
      <w:r w:rsidRPr="002D5760" w:rsidR="008323E4">
        <w:t>.  </w:t>
      </w:r>
      <w:r w:rsidRPr="002D5760" w:rsidR="00815CBB">
        <w:t>A</w:t>
      </w:r>
      <w:r w:rsidRPr="002D5760" w:rsidR="008323E4">
        <w:t xml:space="preserve">s regards the complaints raised by the applicant in his first constitutional appeal, the Court notes that the </w:t>
      </w:r>
      <w:r w:rsidRPr="002D5760" w:rsidR="00EF7B9C">
        <w:t xml:space="preserve">Constitutional Court, </w:t>
      </w:r>
      <w:r w:rsidRPr="002D5760" w:rsidR="007532EF">
        <w:t>in its decision of 29</w:t>
      </w:r>
      <w:r w:rsidRPr="002D5760" w:rsidR="00233CA4">
        <w:t> </w:t>
      </w:r>
      <w:r w:rsidRPr="002D5760" w:rsidR="007532EF">
        <w:t>May 2015, explicitly and extensively examined the applicant</w:t>
      </w:r>
      <w:r w:rsidRPr="002D5760" w:rsidR="002D5760">
        <w:t>’</w:t>
      </w:r>
      <w:r w:rsidRPr="002D5760" w:rsidR="007532EF">
        <w:t xml:space="preserve">s submissions relating to the alleged lacked of reasoning in the decisions extending his detention </w:t>
      </w:r>
      <w:r w:rsidRPr="002D5760" w:rsidR="00FF42DE">
        <w:t xml:space="preserve">for the first eight months </w:t>
      </w:r>
      <w:r w:rsidRPr="002D5760" w:rsidR="007532EF">
        <w:t xml:space="preserve">and dismissed them. It also </w:t>
      </w:r>
      <w:r w:rsidRPr="002D5760" w:rsidR="00FF42DE">
        <w:t xml:space="preserve">examined his other complaints, </w:t>
      </w:r>
      <w:r w:rsidRPr="002D5760" w:rsidR="007532EF">
        <w:t xml:space="preserve">relating to </w:t>
      </w:r>
      <w:r w:rsidRPr="002D5760" w:rsidR="00EF7B9C">
        <w:t xml:space="preserve">the indictment </w:t>
      </w:r>
      <w:r w:rsidRPr="002D5760" w:rsidR="00990663">
        <w:t xml:space="preserve">not having entered into force </w:t>
      </w:r>
      <w:r w:rsidRPr="002D5760" w:rsidR="00EF7B9C">
        <w:t xml:space="preserve">and </w:t>
      </w:r>
      <w:r w:rsidRPr="002D5760" w:rsidR="007532EF">
        <w:t>his detention not having been reviewed regularly</w:t>
      </w:r>
      <w:r w:rsidRPr="002D5760" w:rsidR="00FF42DE">
        <w:t xml:space="preserve">, and considered </w:t>
      </w:r>
      <w:r w:rsidRPr="002D5760" w:rsidR="00AA3A76">
        <w:t>them unfounded</w:t>
      </w:r>
      <w:r w:rsidRPr="002D5760" w:rsidR="00B40435">
        <w:t xml:space="preserve"> (see paragraph 2</w:t>
      </w:r>
      <w:r w:rsidRPr="002D5760" w:rsidR="007968EB">
        <w:t>7</w:t>
      </w:r>
      <w:r w:rsidRPr="002D5760" w:rsidR="00B40435">
        <w:t xml:space="preserve"> above)</w:t>
      </w:r>
      <w:r w:rsidRPr="002D5760" w:rsidR="00FF42DE">
        <w:t xml:space="preserve">. The Court considers that the Constitutional Court thus </w:t>
      </w:r>
      <w:r w:rsidRPr="002D5760" w:rsidR="007532EF">
        <w:t>explicit</w:t>
      </w:r>
      <w:r w:rsidRPr="002D5760" w:rsidR="00A12D1C">
        <w:t>ly repl</w:t>
      </w:r>
      <w:r w:rsidRPr="002D5760" w:rsidR="00FF42DE">
        <w:t xml:space="preserve">ied </w:t>
      </w:r>
      <w:r w:rsidRPr="002D5760" w:rsidR="007532EF">
        <w:t>to the applicant</w:t>
      </w:r>
      <w:r w:rsidRPr="002D5760" w:rsidR="002D5760">
        <w:t>’</w:t>
      </w:r>
      <w:r w:rsidRPr="002D5760" w:rsidR="007532EF">
        <w:t>s complaints</w:t>
      </w:r>
      <w:r w:rsidRPr="002D5760" w:rsidR="00FF42DE">
        <w:t>.</w:t>
      </w:r>
      <w:r w:rsidRPr="002D5760" w:rsidR="007532EF">
        <w:t xml:space="preserve"> </w:t>
      </w:r>
      <w:r w:rsidRPr="002D5760" w:rsidR="00A12D1C">
        <w:t xml:space="preserve">Accordingly, </w:t>
      </w:r>
      <w:r w:rsidRPr="002D5760" w:rsidR="002114A8">
        <w:t>the applicant</w:t>
      </w:r>
      <w:r w:rsidRPr="002D5760" w:rsidR="002D5760">
        <w:t>’</w:t>
      </w:r>
      <w:r w:rsidRPr="002D5760" w:rsidR="002114A8">
        <w:t xml:space="preserve">s complaint </w:t>
      </w:r>
      <w:r w:rsidRPr="002D5760" w:rsidR="00A12D1C">
        <w:t>is manifestly ill-founded and must be rejected in accordance with Article 35 §§ 3 (a) and 4</w:t>
      </w:r>
      <w:r w:rsidRPr="002D5760" w:rsidR="002114A8">
        <w:t> </w:t>
      </w:r>
      <w:r w:rsidRPr="002D5760" w:rsidR="00A12D1C">
        <w:t>of the Convention.</w:t>
      </w:r>
    </w:p>
    <w:p w:rsidRPr="002D5760" w:rsidR="00D420F3" w:rsidP="002D5760" w:rsidRDefault="00955A20">
      <w:pPr>
        <w:pStyle w:val="ECHRHeading1"/>
      </w:pPr>
      <w:r w:rsidRPr="002D5760">
        <w:t>I</w:t>
      </w:r>
      <w:r w:rsidRPr="002D5760" w:rsidR="00424752">
        <w:t>II</w:t>
      </w:r>
      <w:r w:rsidRPr="002D5760" w:rsidR="0077175D">
        <w:t>.</w:t>
      </w:r>
      <w:proofErr w:type="gramStart"/>
      <w:r w:rsidRPr="002D5760" w:rsidR="0077175D">
        <w:t>  APPLICATION</w:t>
      </w:r>
      <w:proofErr w:type="gramEnd"/>
      <w:r w:rsidRPr="002D5760" w:rsidR="0077175D">
        <w:t xml:space="preserve"> OF ARTICLE 41 OF THE CONVENTION</w:t>
      </w:r>
    </w:p>
    <w:p w:rsidRPr="002D5760" w:rsidR="00D420F3" w:rsidP="002D5760" w:rsidRDefault="00B16656">
      <w:pPr>
        <w:pStyle w:val="ECHRPara"/>
      </w:pPr>
      <w:r w:rsidRPr="002D5760">
        <w:fldChar w:fldCharType="begin"/>
      </w:r>
      <w:r w:rsidRPr="002D5760">
        <w:instrText xml:space="preserve"> SEQ level0 \*arabic </w:instrText>
      </w:r>
      <w:r w:rsidRPr="002D5760">
        <w:fldChar w:fldCharType="separate"/>
      </w:r>
      <w:r w:rsidRPr="002D5760" w:rsidR="002D5760">
        <w:rPr>
          <w:noProof/>
        </w:rPr>
        <w:t>90</w:t>
      </w:r>
      <w:r w:rsidRPr="002D5760">
        <w:fldChar w:fldCharType="end"/>
      </w:r>
      <w:r w:rsidRPr="002D5760" w:rsidR="0077175D">
        <w:t>.  Article 41 of the Convention provides:</w:t>
      </w:r>
    </w:p>
    <w:p w:rsidRPr="002D5760" w:rsidR="00D420F3" w:rsidP="002D5760" w:rsidRDefault="0077175D">
      <w:pPr>
        <w:pStyle w:val="ECHRParaQuote"/>
        <w:keepNext/>
        <w:keepLines/>
      </w:pPr>
      <w:r w:rsidRPr="002D576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D5760" w:rsidR="00D420F3" w:rsidP="002D5760" w:rsidRDefault="0077175D">
      <w:pPr>
        <w:pStyle w:val="ECHRHeading2"/>
      </w:pPr>
      <w:r w:rsidRPr="002D5760">
        <w:t>A.  Damage</w:t>
      </w:r>
    </w:p>
    <w:p w:rsidRPr="002D5760" w:rsidR="00D420F3" w:rsidP="002D5760" w:rsidRDefault="00B16656">
      <w:pPr>
        <w:pStyle w:val="ECHRPara"/>
      </w:pPr>
      <w:r w:rsidRPr="002D5760">
        <w:fldChar w:fldCharType="begin"/>
      </w:r>
      <w:r w:rsidRPr="002D5760">
        <w:instrText xml:space="preserve"> SEQ level0 \*arabic </w:instrText>
      </w:r>
      <w:r w:rsidRPr="002D5760">
        <w:fldChar w:fldCharType="separate"/>
      </w:r>
      <w:r w:rsidRPr="002D5760" w:rsidR="002D5760">
        <w:rPr>
          <w:noProof/>
        </w:rPr>
        <w:t>91</w:t>
      </w:r>
      <w:r w:rsidRPr="002D5760">
        <w:fldChar w:fldCharType="end"/>
      </w:r>
      <w:r w:rsidRPr="002D5760" w:rsidR="0077175D">
        <w:t xml:space="preserve">.  The applicant claimed </w:t>
      </w:r>
      <w:r w:rsidRPr="002D5760" w:rsidR="009A12C4">
        <w:t>100,000</w:t>
      </w:r>
      <w:r w:rsidRPr="002D5760" w:rsidR="0077175D">
        <w:t xml:space="preserve"> euros (EUR) in respect of non</w:t>
      </w:r>
      <w:r w:rsidRPr="002D5760" w:rsidR="00BA72B1">
        <w:noBreakHyphen/>
      </w:r>
      <w:r w:rsidRPr="002D5760" w:rsidR="0077175D">
        <w:t>pecuniary damage.</w:t>
      </w:r>
    </w:p>
    <w:p w:rsidRPr="002D5760" w:rsidR="00F146E4" w:rsidP="002D5760" w:rsidRDefault="00F146E4">
      <w:pPr>
        <w:pStyle w:val="ECHRPara"/>
      </w:pPr>
      <w:r w:rsidRPr="002D5760">
        <w:fldChar w:fldCharType="begin"/>
      </w:r>
      <w:r w:rsidRPr="002D5760">
        <w:instrText xml:space="preserve"> SEQ level0 \*arabic </w:instrText>
      </w:r>
      <w:r w:rsidRPr="002D5760">
        <w:fldChar w:fldCharType="separate"/>
      </w:r>
      <w:r w:rsidRPr="002D5760" w:rsidR="002D5760">
        <w:rPr>
          <w:noProof/>
        </w:rPr>
        <w:t>92</w:t>
      </w:r>
      <w:r w:rsidRPr="002D5760">
        <w:fldChar w:fldCharType="end"/>
      </w:r>
      <w:r w:rsidRPr="002D5760">
        <w:t>.  The Government contested the applicant</w:t>
      </w:r>
      <w:r w:rsidRPr="002D5760" w:rsidR="002D5760">
        <w:t>’</w:t>
      </w:r>
      <w:r w:rsidRPr="002D5760">
        <w:t>s claim as unfounded and unrealistic.</w:t>
      </w:r>
    </w:p>
    <w:p w:rsidRPr="002D5760" w:rsidR="00F86307" w:rsidP="002D5760" w:rsidRDefault="00B16656">
      <w:pPr>
        <w:pStyle w:val="ECHRPara"/>
      </w:pPr>
      <w:r w:rsidRPr="002D5760">
        <w:fldChar w:fldCharType="begin"/>
      </w:r>
      <w:r w:rsidRPr="002D5760">
        <w:instrText xml:space="preserve"> SEQ level0 \*arabic </w:instrText>
      </w:r>
      <w:r w:rsidRPr="002D5760">
        <w:fldChar w:fldCharType="separate"/>
      </w:r>
      <w:r w:rsidRPr="002D5760" w:rsidR="002D5760">
        <w:rPr>
          <w:noProof/>
        </w:rPr>
        <w:t>93</w:t>
      </w:r>
      <w:r w:rsidRPr="002D5760">
        <w:fldChar w:fldCharType="end"/>
      </w:r>
      <w:r w:rsidRPr="002D5760" w:rsidR="0077175D">
        <w:t>.  </w:t>
      </w:r>
      <w:r w:rsidRPr="002D5760" w:rsidR="00535D0C">
        <w:t>The Court considers that</w:t>
      </w:r>
      <w:r w:rsidRPr="002D5760" w:rsidR="003A298C">
        <w:t xml:space="preserve">, in the circumstances of the case, </w:t>
      </w:r>
      <w:r w:rsidRPr="002D5760" w:rsidR="00535D0C">
        <w:t>the finding of a violation constitutes sufficient just satisfaction for any non</w:t>
      </w:r>
      <w:r w:rsidRPr="002D5760" w:rsidR="00BA72B1">
        <w:noBreakHyphen/>
      </w:r>
      <w:r w:rsidRPr="002D5760" w:rsidR="00535D0C">
        <w:t>pecuniary damage that may have been sustained by the applicant</w:t>
      </w:r>
      <w:r w:rsidRPr="002D5760" w:rsidR="003A298C">
        <w:t xml:space="preserve"> </w:t>
      </w:r>
      <w:r w:rsidRPr="002D5760" w:rsidR="00535D0C">
        <w:t>(see</w:t>
      </w:r>
      <w:r w:rsidRPr="002D5760" w:rsidR="003A298C">
        <w:t xml:space="preserve">, </w:t>
      </w:r>
      <w:r w:rsidRPr="002D5760" w:rsidR="003A298C">
        <w:rPr>
          <w:i/>
        </w:rPr>
        <w:t>mutatis mutandis</w:t>
      </w:r>
      <w:r w:rsidRPr="002D5760" w:rsidR="003A298C">
        <w:t xml:space="preserve">, </w:t>
      </w:r>
      <w:proofErr w:type="spellStart"/>
      <w:r w:rsidRPr="002D5760" w:rsidR="003A298C">
        <w:rPr>
          <w:i/>
          <w:iCs/>
        </w:rPr>
        <w:t>Gafà</w:t>
      </w:r>
      <w:proofErr w:type="spellEnd"/>
      <w:r w:rsidRPr="002D5760" w:rsidR="003A298C">
        <w:rPr>
          <w:i/>
          <w:iCs/>
        </w:rPr>
        <w:t xml:space="preserve"> v. Malta</w:t>
      </w:r>
      <w:r w:rsidRPr="002D5760" w:rsidR="003A298C">
        <w:t xml:space="preserve">, </w:t>
      </w:r>
      <w:r w:rsidRPr="002D5760" w:rsidR="003A298C">
        <w:rPr>
          <w:lang w:eastAsia="en-GB"/>
        </w:rPr>
        <w:t xml:space="preserve">no. </w:t>
      </w:r>
      <w:r w:rsidRPr="002D5760" w:rsidR="003A298C">
        <w:t>54335/14, § 80, 22 May 2018).</w:t>
      </w:r>
    </w:p>
    <w:p w:rsidRPr="002D5760" w:rsidR="00D420F3" w:rsidP="002D5760" w:rsidRDefault="0077175D">
      <w:pPr>
        <w:pStyle w:val="ECHRHeading2"/>
      </w:pPr>
      <w:r w:rsidRPr="002D5760">
        <w:t>B.  Costs and expenses</w:t>
      </w:r>
    </w:p>
    <w:p w:rsidRPr="002D5760" w:rsidR="009A12C4" w:rsidP="002D5760" w:rsidRDefault="00B16656">
      <w:pPr>
        <w:pStyle w:val="ECHRPara"/>
      </w:pPr>
      <w:r w:rsidRPr="002D5760">
        <w:fldChar w:fldCharType="begin"/>
      </w:r>
      <w:r w:rsidRPr="002D5760">
        <w:instrText xml:space="preserve"> SEQ level0 \*arabic </w:instrText>
      </w:r>
      <w:r w:rsidRPr="002D5760">
        <w:fldChar w:fldCharType="separate"/>
      </w:r>
      <w:r w:rsidRPr="002D5760" w:rsidR="002D5760">
        <w:rPr>
          <w:noProof/>
        </w:rPr>
        <w:t>94</w:t>
      </w:r>
      <w:r w:rsidRPr="002D5760">
        <w:fldChar w:fldCharType="end"/>
      </w:r>
      <w:r w:rsidRPr="002D5760" w:rsidR="0077175D">
        <w:t xml:space="preserve">.  The applicant also claimed EUR </w:t>
      </w:r>
      <w:r w:rsidRPr="002D5760" w:rsidR="009A12C4">
        <w:t>6.3</w:t>
      </w:r>
      <w:r w:rsidRPr="002D5760" w:rsidR="00242094">
        <w:t>88, 53</w:t>
      </w:r>
      <w:r w:rsidRPr="002D5760" w:rsidR="009A12C4">
        <w:t xml:space="preserve"> </w:t>
      </w:r>
      <w:r w:rsidRPr="002D5760" w:rsidR="0077175D">
        <w:t>for the costs and expenses incurred before the Court.</w:t>
      </w:r>
    </w:p>
    <w:p w:rsidRPr="002D5760" w:rsidR="00F146E4" w:rsidP="002D5760" w:rsidRDefault="00B16656">
      <w:pPr>
        <w:pStyle w:val="ECHRPara"/>
      </w:pPr>
      <w:r w:rsidRPr="002D5760">
        <w:fldChar w:fldCharType="begin"/>
      </w:r>
      <w:r w:rsidRPr="002D5760">
        <w:instrText xml:space="preserve"> SEQ level0 \*arabic </w:instrText>
      </w:r>
      <w:r w:rsidRPr="002D5760">
        <w:fldChar w:fldCharType="separate"/>
      </w:r>
      <w:r w:rsidRPr="002D5760" w:rsidR="002D5760">
        <w:rPr>
          <w:noProof/>
        </w:rPr>
        <w:t>95</w:t>
      </w:r>
      <w:r w:rsidRPr="002D5760">
        <w:fldChar w:fldCharType="end"/>
      </w:r>
      <w:r w:rsidRPr="002D5760" w:rsidR="0077175D">
        <w:t xml:space="preserve">.  The Government </w:t>
      </w:r>
      <w:r w:rsidRPr="002D5760" w:rsidR="00F146E4">
        <w:t>contested the applicant</w:t>
      </w:r>
      <w:r w:rsidRPr="002D5760" w:rsidR="002D5760">
        <w:t>’</w:t>
      </w:r>
      <w:r w:rsidRPr="002D5760" w:rsidR="00F146E4">
        <w:t>s claim</w:t>
      </w:r>
      <w:r w:rsidRPr="002D5760" w:rsidR="002F001C">
        <w:t xml:space="preserve"> </w:t>
      </w:r>
      <w:r w:rsidRPr="002D5760" w:rsidR="00F146E4">
        <w:t xml:space="preserve">as unreasonably high and without </w:t>
      </w:r>
      <w:r w:rsidRPr="002D5760" w:rsidR="005A6B4B">
        <w:t xml:space="preserve">proof </w:t>
      </w:r>
      <w:r w:rsidRPr="002D5760" w:rsidR="00F146E4">
        <w:t>that they had been a</w:t>
      </w:r>
      <w:r w:rsidRPr="002D5760" w:rsidR="00990663">
        <w:t>ctually incurred and justified.</w:t>
      </w:r>
    </w:p>
    <w:p w:rsidRPr="002D5760" w:rsidR="00D420F3" w:rsidP="002D5760" w:rsidRDefault="00B16656">
      <w:pPr>
        <w:pStyle w:val="ECHRPara"/>
      </w:pPr>
      <w:r w:rsidRPr="002D5760">
        <w:fldChar w:fldCharType="begin"/>
      </w:r>
      <w:r w:rsidRPr="002D5760">
        <w:instrText xml:space="preserve"> SEQ level0 \*arabic </w:instrText>
      </w:r>
      <w:r w:rsidRPr="002D5760">
        <w:fldChar w:fldCharType="separate"/>
      </w:r>
      <w:r w:rsidRPr="002D5760" w:rsidR="002D5760">
        <w:rPr>
          <w:noProof/>
        </w:rPr>
        <w:t>96</w:t>
      </w:r>
      <w:r w:rsidRPr="002D5760">
        <w:fldChar w:fldCharType="end"/>
      </w:r>
      <w:r w:rsidRPr="002D5760" w:rsidR="0077175D">
        <w:t>.  </w:t>
      </w:r>
      <w:r w:rsidRPr="002D5760">
        <w:t>According to the Court</w:t>
      </w:r>
      <w:r w:rsidRPr="002D5760" w:rsidR="002D5760">
        <w:t>’</w:t>
      </w:r>
      <w:r w:rsidRPr="002D5760">
        <w:t>s case-law, an applicant is entitled to the reimbursement of costs and expenses only in so far as it has been shown that these have been actually and necessarily incurred and are reasonable as to quantum. In the present case, regard</w:t>
      </w:r>
      <w:r w:rsidRPr="002D5760" w:rsidR="0077175D">
        <w:t xml:space="preserve"> being had to the documents in its possession and </w:t>
      </w:r>
      <w:r w:rsidRPr="002D5760">
        <w:t>the above criteria</w:t>
      </w:r>
      <w:r w:rsidRPr="002D5760" w:rsidR="0077175D">
        <w:t xml:space="preserve">, the Court considers it reasonable to award the sum of EUR </w:t>
      </w:r>
      <w:r w:rsidRPr="002D5760" w:rsidR="00AE4476">
        <w:t>1,500</w:t>
      </w:r>
      <w:r w:rsidRPr="002D5760" w:rsidR="0077175D">
        <w:t xml:space="preserve"> for the proceedings before the Court.</w:t>
      </w:r>
    </w:p>
    <w:p w:rsidRPr="002D5760" w:rsidR="00D420F3" w:rsidP="002D5760" w:rsidRDefault="0077175D">
      <w:pPr>
        <w:pStyle w:val="ECHRHeading2"/>
      </w:pPr>
      <w:r w:rsidRPr="002D5760">
        <w:t>C.  Default interest</w:t>
      </w:r>
    </w:p>
    <w:p w:rsidRPr="002D5760" w:rsidR="00D420F3" w:rsidP="002D5760" w:rsidRDefault="00B16656">
      <w:pPr>
        <w:pStyle w:val="ECHRPara"/>
      </w:pPr>
      <w:r w:rsidRPr="002D5760">
        <w:fldChar w:fldCharType="begin"/>
      </w:r>
      <w:r w:rsidRPr="002D5760">
        <w:instrText xml:space="preserve"> SEQ level0 \*arabic </w:instrText>
      </w:r>
      <w:r w:rsidRPr="002D5760">
        <w:fldChar w:fldCharType="separate"/>
      </w:r>
      <w:r w:rsidRPr="002D5760" w:rsidR="002D5760">
        <w:rPr>
          <w:noProof/>
        </w:rPr>
        <w:t>97</w:t>
      </w:r>
      <w:r w:rsidRPr="002D5760">
        <w:fldChar w:fldCharType="end"/>
      </w:r>
      <w:r w:rsidRPr="002D5760" w:rsidR="0077175D">
        <w:t>.  The Court considers it appropriate that the default interest rate should be based on the marginal lending rate of the European Central Bank, to which should be added three percentage points.</w:t>
      </w:r>
    </w:p>
    <w:p w:rsidRPr="002D5760" w:rsidR="00D420F3" w:rsidP="002D5760" w:rsidRDefault="0077175D">
      <w:pPr>
        <w:pStyle w:val="ECHRTitle1"/>
      </w:pPr>
      <w:r w:rsidRPr="002D5760">
        <w:t>FOR THESE REASONS, THE COURT</w:t>
      </w:r>
      <w:r w:rsidRPr="002D5760" w:rsidR="00B16656">
        <w:t>, UNANIMOUSLY,</w:t>
      </w:r>
    </w:p>
    <w:p w:rsidRPr="002D5760" w:rsidR="00350D28" w:rsidP="002D5760" w:rsidRDefault="00350D28">
      <w:pPr>
        <w:pStyle w:val="JuList"/>
      </w:pPr>
      <w:r w:rsidRPr="002D5760">
        <w:t>1.  </w:t>
      </w:r>
      <w:r w:rsidRPr="002D5760">
        <w:rPr>
          <w:i/>
        </w:rPr>
        <w:t xml:space="preserve">Holds </w:t>
      </w:r>
      <w:r w:rsidRPr="002D5760">
        <w:t>that the applicant</w:t>
      </w:r>
      <w:r w:rsidRPr="002D5760" w:rsidR="002D5760">
        <w:t>’</w:t>
      </w:r>
      <w:r w:rsidRPr="002D5760">
        <w:t>s wife has standing to continue the proceedings before the Court in the applicant</w:t>
      </w:r>
      <w:r w:rsidRPr="002D5760" w:rsidR="002D5760">
        <w:t>’</w:t>
      </w:r>
      <w:r w:rsidRPr="002D5760">
        <w:t>s stead;</w:t>
      </w:r>
    </w:p>
    <w:p w:rsidRPr="002D5760" w:rsidR="00350D28" w:rsidP="002D5760" w:rsidRDefault="00350D28">
      <w:pPr>
        <w:pStyle w:val="JuList"/>
      </w:pPr>
    </w:p>
    <w:p w:rsidRPr="002D5760" w:rsidR="00D420F3" w:rsidP="002D5760" w:rsidRDefault="00350D28">
      <w:pPr>
        <w:pStyle w:val="JuList"/>
      </w:pPr>
      <w:r w:rsidRPr="002D5760">
        <w:t>2</w:t>
      </w:r>
      <w:r w:rsidRPr="002D5760" w:rsidR="0077175D">
        <w:t>.  </w:t>
      </w:r>
      <w:proofErr w:type="gramStart"/>
      <w:r w:rsidRPr="002D5760" w:rsidR="0077175D">
        <w:rPr>
          <w:i/>
        </w:rPr>
        <w:t>Declares</w:t>
      </w:r>
      <w:proofErr w:type="gramEnd"/>
      <w:r w:rsidRPr="002D5760" w:rsidR="00B16656">
        <w:t xml:space="preserve"> </w:t>
      </w:r>
      <w:r w:rsidRPr="002D5760" w:rsidR="0077175D">
        <w:t xml:space="preserve">the complaint concerning </w:t>
      </w:r>
      <w:r w:rsidRPr="002D5760" w:rsidR="00AE4476">
        <w:t>the lawfulness of detention between 1</w:t>
      </w:r>
      <w:r w:rsidRPr="002D5760" w:rsidR="00A61B3F">
        <w:t>6</w:t>
      </w:r>
      <w:r w:rsidRPr="002D5760" w:rsidR="00AE4476">
        <w:t xml:space="preserve"> November and 15 December 2014 </w:t>
      </w:r>
      <w:r w:rsidRPr="002D5760" w:rsidR="0077175D">
        <w:t xml:space="preserve">admissible and the remainder of the </w:t>
      </w:r>
      <w:r w:rsidRPr="002D5760" w:rsidR="00B16656">
        <w:t>application</w:t>
      </w:r>
      <w:r w:rsidRPr="002D5760" w:rsidR="0077175D">
        <w:t xml:space="preserve"> inadmissible;</w:t>
      </w:r>
    </w:p>
    <w:p w:rsidRPr="002D5760" w:rsidR="00D420F3" w:rsidP="002D5760" w:rsidRDefault="00D420F3">
      <w:pPr>
        <w:pStyle w:val="JuList"/>
        <w:ind w:left="0" w:firstLine="0"/>
      </w:pPr>
    </w:p>
    <w:p w:rsidRPr="002D5760" w:rsidR="00D420F3" w:rsidP="002D5760" w:rsidRDefault="00350D28">
      <w:pPr>
        <w:pStyle w:val="JuList"/>
      </w:pPr>
      <w:r w:rsidRPr="002D5760">
        <w:t>3</w:t>
      </w:r>
      <w:r w:rsidRPr="002D5760" w:rsidR="0077175D">
        <w:t>.  </w:t>
      </w:r>
      <w:r w:rsidRPr="002D5760" w:rsidR="0077175D">
        <w:rPr>
          <w:i/>
        </w:rPr>
        <w:t>Holds</w:t>
      </w:r>
      <w:r w:rsidRPr="002D5760" w:rsidR="00B16656">
        <w:t xml:space="preserve"> </w:t>
      </w:r>
      <w:r w:rsidRPr="002D5760" w:rsidR="0077175D">
        <w:t xml:space="preserve">that there has been a violation of Article </w:t>
      </w:r>
      <w:r w:rsidRPr="002D5760" w:rsidR="00AE4476">
        <w:t xml:space="preserve">5 </w:t>
      </w:r>
      <w:r w:rsidRPr="002D5760" w:rsidR="00AE4476">
        <w:rPr>
          <w:rFonts w:cstheme="minorHAnsi"/>
        </w:rPr>
        <w:t>§</w:t>
      </w:r>
      <w:r w:rsidRPr="002D5760" w:rsidR="00AE4476">
        <w:t xml:space="preserve"> 1 </w:t>
      </w:r>
      <w:r w:rsidRPr="002D5760" w:rsidR="008D1FFC">
        <w:t xml:space="preserve">(c) </w:t>
      </w:r>
      <w:r w:rsidRPr="002D5760" w:rsidR="0077175D">
        <w:t>of the Convention</w:t>
      </w:r>
      <w:r w:rsidRPr="002D5760" w:rsidR="00343D14">
        <w:t xml:space="preserve"> in respect of the applicant</w:t>
      </w:r>
      <w:r w:rsidRPr="002D5760" w:rsidR="002D5760">
        <w:t>’</w:t>
      </w:r>
      <w:r w:rsidRPr="002D5760" w:rsidR="00343D14">
        <w:t>s detention between 1</w:t>
      </w:r>
      <w:r w:rsidRPr="002D5760" w:rsidR="00A61B3F">
        <w:t>6</w:t>
      </w:r>
      <w:r w:rsidRPr="002D5760" w:rsidR="00343D14">
        <w:t xml:space="preserve"> November and 15 December 2014</w:t>
      </w:r>
      <w:r w:rsidRPr="002D5760" w:rsidR="0077175D">
        <w:t>;</w:t>
      </w:r>
    </w:p>
    <w:p w:rsidRPr="002D5760" w:rsidR="00D420F3" w:rsidP="002D5760" w:rsidRDefault="00D420F3">
      <w:pPr>
        <w:pStyle w:val="JuList"/>
      </w:pPr>
    </w:p>
    <w:p w:rsidRPr="002D5760" w:rsidR="00D420F3" w:rsidP="002D5760" w:rsidRDefault="00350D28">
      <w:pPr>
        <w:pStyle w:val="JuList"/>
      </w:pPr>
      <w:r w:rsidRPr="002D5760">
        <w:t>4</w:t>
      </w:r>
      <w:r w:rsidRPr="002D5760" w:rsidR="00B16656">
        <w:t>.  </w:t>
      </w:r>
      <w:r w:rsidRPr="002D5760" w:rsidR="00B16656">
        <w:rPr>
          <w:i/>
        </w:rPr>
        <w:t>Holds</w:t>
      </w:r>
      <w:r w:rsidRPr="002D5760" w:rsidR="00B16656">
        <w:t xml:space="preserve"> that the finding of a violation constitutes in itself sufficient just satisfaction for the non-pecuniary damage sustained by the applicant;</w:t>
      </w:r>
    </w:p>
    <w:p w:rsidRPr="002D5760" w:rsidR="007D383F" w:rsidP="002D5760" w:rsidRDefault="007D383F">
      <w:pPr>
        <w:pStyle w:val="JuList"/>
        <w:rPr>
          <w:b/>
        </w:rPr>
      </w:pPr>
    </w:p>
    <w:p w:rsidRPr="002D5760" w:rsidR="00D420F3" w:rsidP="002D5760" w:rsidRDefault="00350D28">
      <w:pPr>
        <w:pStyle w:val="JuList"/>
      </w:pPr>
      <w:r w:rsidRPr="002D5760">
        <w:t>5</w:t>
      </w:r>
      <w:r w:rsidRPr="002D5760" w:rsidR="0077175D">
        <w:t>.  </w:t>
      </w:r>
      <w:r w:rsidRPr="002D5760" w:rsidR="0077175D">
        <w:rPr>
          <w:i/>
        </w:rPr>
        <w:t>Holds</w:t>
      </w:r>
    </w:p>
    <w:p w:rsidRPr="002D5760" w:rsidR="00D420F3" w:rsidP="002D5760" w:rsidRDefault="0077175D">
      <w:pPr>
        <w:pStyle w:val="JuLista"/>
      </w:pPr>
      <w:r w:rsidRPr="002D5760">
        <w:t>(a)  that the respondent State is to pay the applicant</w:t>
      </w:r>
      <w:r w:rsidRPr="002D5760" w:rsidR="00AE4476">
        <w:t xml:space="preserve"> EUR 1,500 (one thousand and five hundred euros), plus any tax that may be chargeable to the applicant, in respect of costs and expenses, </w:t>
      </w:r>
      <w:r w:rsidRPr="002D5760">
        <w:t>within three months</w:t>
      </w:r>
      <w:r w:rsidRPr="002D5760" w:rsidR="006D74F6">
        <w:t xml:space="preserve"> </w:t>
      </w:r>
      <w:r w:rsidRPr="002D5760" w:rsidR="00B16656">
        <w:t>from the date on which the judgment becomes final in accordance with Article 44 § 2 of the Convention</w:t>
      </w:r>
      <w:r w:rsidRPr="002D5760" w:rsidR="00AE4476">
        <w:t>;</w:t>
      </w:r>
    </w:p>
    <w:p w:rsidRPr="002D5760" w:rsidR="00D420F3" w:rsidP="002D5760" w:rsidRDefault="0077175D">
      <w:pPr>
        <w:pStyle w:val="JuLista"/>
      </w:pPr>
      <w:r w:rsidRPr="002D5760">
        <w:t>(b)  that from the expiry of the above-mentioned three months until settlement simple interest shall be payable on the above amount at a rate equal to the marginal lending rate of the European Central Bank during the default period plus three percentage points;</w:t>
      </w:r>
    </w:p>
    <w:p w:rsidRPr="002D5760" w:rsidR="00D420F3" w:rsidP="002D5760" w:rsidRDefault="00D420F3">
      <w:pPr>
        <w:pStyle w:val="JuList"/>
      </w:pPr>
    </w:p>
    <w:p w:rsidRPr="002D5760" w:rsidR="00D420F3" w:rsidP="002D5760" w:rsidRDefault="00350D28">
      <w:pPr>
        <w:pStyle w:val="JuList"/>
      </w:pPr>
      <w:r w:rsidRPr="002D5760">
        <w:t>6</w:t>
      </w:r>
      <w:r w:rsidRPr="002D5760" w:rsidR="0077175D">
        <w:t>.  </w:t>
      </w:r>
      <w:r w:rsidRPr="002D5760" w:rsidR="0077175D">
        <w:rPr>
          <w:i/>
        </w:rPr>
        <w:t>Dismisses</w:t>
      </w:r>
      <w:r w:rsidRPr="002D5760" w:rsidR="00B16656">
        <w:t xml:space="preserve"> </w:t>
      </w:r>
      <w:r w:rsidRPr="002D5760" w:rsidR="0077175D">
        <w:t>the remainder of the applicant</w:t>
      </w:r>
      <w:r w:rsidRPr="002D5760" w:rsidR="002D5760">
        <w:t>’</w:t>
      </w:r>
      <w:r w:rsidRPr="002D5760" w:rsidR="00B16656">
        <w:t>s</w:t>
      </w:r>
      <w:r w:rsidRPr="002D5760" w:rsidR="0077175D">
        <w:t xml:space="preserve"> claim for just satisfaction.</w:t>
      </w:r>
    </w:p>
    <w:p w:rsidRPr="002D5760" w:rsidR="00D420F3" w:rsidP="002D5760" w:rsidRDefault="0077175D">
      <w:pPr>
        <w:pStyle w:val="JuParaLast"/>
      </w:pPr>
      <w:r w:rsidRPr="002D5760">
        <w:t xml:space="preserve">Done in English, and notified in writing on </w:t>
      </w:r>
      <w:r w:rsidRPr="002D5760" w:rsidR="00887A91">
        <w:t>5 March 2019</w:t>
      </w:r>
      <w:r w:rsidRPr="002D5760">
        <w:t>, pursuant to Rule 77 §§ 2 and 3 of the Rules of Court.</w:t>
      </w:r>
    </w:p>
    <w:p w:rsidRPr="002D5760" w:rsidR="00D420F3" w:rsidP="002D5760" w:rsidRDefault="0077175D">
      <w:pPr>
        <w:pStyle w:val="JuSigned"/>
      </w:pPr>
      <w:r w:rsidRPr="002D5760">
        <w:tab/>
      </w:r>
      <w:r w:rsidRPr="002D5760" w:rsidR="00AE3491">
        <w:t>Hasan Bakirci</w:t>
      </w:r>
      <w:r w:rsidRPr="002D5760">
        <w:tab/>
      </w:r>
      <w:r w:rsidRPr="002D5760" w:rsidR="00B16656">
        <w:rPr>
          <w:szCs w:val="24"/>
        </w:rPr>
        <w:t>Robert Spano</w:t>
      </w:r>
      <w:r w:rsidRPr="002D5760">
        <w:rPr>
          <w:szCs w:val="24"/>
        </w:rPr>
        <w:br/>
      </w:r>
      <w:r w:rsidRPr="002D5760">
        <w:tab/>
      </w:r>
      <w:r w:rsidRPr="002D5760" w:rsidR="00AE3491">
        <w:t xml:space="preserve">Deputy </w:t>
      </w:r>
      <w:r w:rsidRPr="002D5760" w:rsidR="00B16656">
        <w:rPr>
          <w:iCs/>
        </w:rPr>
        <w:t>Registrar</w:t>
      </w:r>
      <w:r w:rsidRPr="002D5760">
        <w:tab/>
        <w:t>President</w:t>
      </w:r>
    </w:p>
    <w:p w:rsidRPr="002D5760" w:rsidR="00937755" w:rsidP="002D5760" w:rsidRDefault="00937755">
      <w:pPr>
        <w:pStyle w:val="JuParaLast"/>
      </w:pPr>
    </w:p>
    <w:sectPr w:rsidRPr="002D5760" w:rsidR="00937755" w:rsidSect="00F86307">
      <w:headerReference w:type="even" r:id="rId14"/>
      <w:head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6307" w:rsidRPr="009C0C45" w:rsidRDefault="00F86307">
      <w:r w:rsidRPr="009C0C45">
        <w:separator/>
      </w:r>
    </w:p>
  </w:endnote>
  <w:endnote w:type="continuationSeparator" w:id="0">
    <w:p w:rsidR="00F86307" w:rsidRPr="009C0C45" w:rsidRDefault="00F86307">
      <w:r w:rsidRPr="009C0C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307" w:rsidRDefault="00F8630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307" w:rsidRDefault="00F8630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307" w:rsidRPr="00150BFA" w:rsidRDefault="00F86307" w:rsidP="00F86307">
    <w:pPr>
      <w:jc w:val="center"/>
    </w:pPr>
    <w:r>
      <w:rPr>
        <w:noProof/>
        <w:lang w:val="en-US" w:eastAsia="ja-JP"/>
      </w:rPr>
      <w:drawing>
        <wp:inline distT="0" distB="0" distL="0" distR="0" wp14:anchorId="2E142B98" wp14:editId="56D93E55">
          <wp:extent cx="771525" cy="619125"/>
          <wp:effectExtent l="0" t="0" r="9525" b="9525"/>
          <wp:docPr id="25" name="Picture 2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F86307" w:rsidRDefault="00F8630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6307" w:rsidRPr="009C0C45" w:rsidRDefault="00F86307" w:rsidP="00D420F3">
      <w:r w:rsidRPr="009C0C45">
        <w:separator/>
      </w:r>
    </w:p>
  </w:footnote>
  <w:footnote w:type="continuationSeparator" w:id="0">
    <w:p w:rsidR="00F86307" w:rsidRPr="009C0C45" w:rsidRDefault="00F86307" w:rsidP="00D420F3">
      <w:r w:rsidRPr="009C0C45">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307" w:rsidRDefault="00F8630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307" w:rsidRPr="00F86307" w:rsidRDefault="00F86307" w:rsidP="00F86307">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307" w:rsidRPr="00A45145" w:rsidRDefault="00F86307" w:rsidP="00F86307">
    <w:pPr>
      <w:jc w:val="center"/>
    </w:pPr>
    <w:r>
      <w:rPr>
        <w:noProof/>
        <w:lang w:val="en-US" w:eastAsia="ja-JP"/>
      </w:rPr>
      <w:drawing>
        <wp:inline distT="0" distB="0" distL="0" distR="0" wp14:anchorId="166895F0" wp14:editId="454CCAFD">
          <wp:extent cx="2962275" cy="1219200"/>
          <wp:effectExtent l="0" t="0" r="9525" b="0"/>
          <wp:docPr id="24" name="Picture 2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F86307" w:rsidRDefault="00F8630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307" w:rsidRPr="009C0C45" w:rsidRDefault="00F86307" w:rsidP="00D420F3">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7F246D">
      <w:rPr>
        <w:rStyle w:val="PageNumber"/>
        <w:noProof/>
        <w:szCs w:val="18"/>
      </w:rPr>
      <w:t>20</w:t>
    </w:r>
    <w:r>
      <w:rPr>
        <w:rStyle w:val="PageNumber"/>
        <w:szCs w:val="18"/>
      </w:rPr>
      <w:fldChar w:fldCharType="end"/>
    </w:r>
    <w:r w:rsidRPr="009C0C45">
      <w:tab/>
    </w:r>
    <w:r>
      <w:t>ŠARANOVIĆ v. MONTENEGRO</w:t>
    </w:r>
    <w:r w:rsidRPr="009C0C45">
      <w:t xml:space="preserve"> </w:t>
    </w:r>
    <w:r>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6307" w:rsidRPr="009C0C45" w:rsidRDefault="00F86307" w:rsidP="00D420F3">
    <w:pPr>
      <w:pStyle w:val="ECHRHeader"/>
    </w:pPr>
    <w:r w:rsidRPr="009C0C45">
      <w:tab/>
    </w:r>
    <w:r>
      <w:t>ŠARANOVIĆ v. MONTENEGRO</w:t>
    </w:r>
    <w:r w:rsidRPr="009C0C45">
      <w:t xml:space="preserve"> </w:t>
    </w:r>
    <w:r>
      <w:t>JUDGMENT</w:t>
    </w:r>
    <w:r w:rsidRPr="009C0C45">
      <w:tab/>
    </w:r>
    <w:r>
      <w:rPr>
        <w:rStyle w:val="PageNumber"/>
        <w:szCs w:val="18"/>
      </w:rPr>
      <w:fldChar w:fldCharType="begin"/>
    </w:r>
    <w:r>
      <w:rPr>
        <w:rStyle w:val="PageNumber"/>
        <w:szCs w:val="18"/>
      </w:rPr>
      <w:instrText xml:space="preserve"> PAGE </w:instrText>
    </w:r>
    <w:r>
      <w:rPr>
        <w:rStyle w:val="PageNumber"/>
        <w:szCs w:val="18"/>
      </w:rPr>
      <w:fldChar w:fldCharType="separate"/>
    </w:r>
    <w:r w:rsidR="007F246D">
      <w:rPr>
        <w:rStyle w:val="PageNumber"/>
        <w:noProof/>
        <w:szCs w:val="18"/>
      </w:rPr>
      <w:t>19</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2">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1"/>
  </w:num>
  <w:num w:numId="2">
    <w:abstractNumId w:val="10"/>
  </w:num>
  <w:num w:numId="3">
    <w:abstractNumId w:val="9"/>
  </w:num>
  <w:num w:numId="4">
    <w:abstractNumId w:val="13"/>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2"/>
  </w:num>
  <w:num w:numId="16">
    <w:abstractNumId w:val="12"/>
  </w:num>
  <w:num w:numId="17">
    <w:abstractNumId w:val="12"/>
  </w:num>
  <w:num w:numId="18">
    <w:abstractNumId w:val="12"/>
  </w:num>
  <w:num w:numId="19">
    <w:abstractNumId w:val="12"/>
  </w:num>
  <w:num w:numId="20">
    <w:abstractNumId w:val="12"/>
  </w:num>
  <w:num w:numId="21">
    <w:abstractNumId w:val="12"/>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B16656"/>
    <w:rsid w:val="00003BCA"/>
    <w:rsid w:val="00004BE4"/>
    <w:rsid w:val="0001553E"/>
    <w:rsid w:val="00017053"/>
    <w:rsid w:val="00017720"/>
    <w:rsid w:val="00017E2C"/>
    <w:rsid w:val="00032E7E"/>
    <w:rsid w:val="000427D7"/>
    <w:rsid w:val="0004304F"/>
    <w:rsid w:val="0006090C"/>
    <w:rsid w:val="00061F2E"/>
    <w:rsid w:val="00065F52"/>
    <w:rsid w:val="00067224"/>
    <w:rsid w:val="00070DE1"/>
    <w:rsid w:val="0007149C"/>
    <w:rsid w:val="000778C9"/>
    <w:rsid w:val="00080CD8"/>
    <w:rsid w:val="000917EA"/>
    <w:rsid w:val="000A41C5"/>
    <w:rsid w:val="000A572C"/>
    <w:rsid w:val="000C10D9"/>
    <w:rsid w:val="000C54CC"/>
    <w:rsid w:val="000E32C2"/>
    <w:rsid w:val="00105EC7"/>
    <w:rsid w:val="00106043"/>
    <w:rsid w:val="00126396"/>
    <w:rsid w:val="00132DA5"/>
    <w:rsid w:val="001338EF"/>
    <w:rsid w:val="001360A0"/>
    <w:rsid w:val="001364A7"/>
    <w:rsid w:val="0014011B"/>
    <w:rsid w:val="00164DC2"/>
    <w:rsid w:val="001849FF"/>
    <w:rsid w:val="001A0F5A"/>
    <w:rsid w:val="001A2060"/>
    <w:rsid w:val="001A27EC"/>
    <w:rsid w:val="001A2952"/>
    <w:rsid w:val="001A7BC9"/>
    <w:rsid w:val="001B1042"/>
    <w:rsid w:val="001B21CA"/>
    <w:rsid w:val="001C2532"/>
    <w:rsid w:val="001C7E49"/>
    <w:rsid w:val="001D4348"/>
    <w:rsid w:val="001E6677"/>
    <w:rsid w:val="001E6956"/>
    <w:rsid w:val="001F15B7"/>
    <w:rsid w:val="001F56E7"/>
    <w:rsid w:val="00204C1B"/>
    <w:rsid w:val="002114A8"/>
    <w:rsid w:val="00211A01"/>
    <w:rsid w:val="00226533"/>
    <w:rsid w:val="0023164E"/>
    <w:rsid w:val="002335C6"/>
    <w:rsid w:val="00233CA4"/>
    <w:rsid w:val="0023488D"/>
    <w:rsid w:val="0023674C"/>
    <w:rsid w:val="00242094"/>
    <w:rsid w:val="0024306B"/>
    <w:rsid w:val="00244C8B"/>
    <w:rsid w:val="00247748"/>
    <w:rsid w:val="00254191"/>
    <w:rsid w:val="002628AA"/>
    <w:rsid w:val="002842EC"/>
    <w:rsid w:val="00292CFA"/>
    <w:rsid w:val="00297095"/>
    <w:rsid w:val="002A3744"/>
    <w:rsid w:val="002A5A68"/>
    <w:rsid w:val="002C0354"/>
    <w:rsid w:val="002C1215"/>
    <w:rsid w:val="002C15F1"/>
    <w:rsid w:val="002D2E69"/>
    <w:rsid w:val="002D5760"/>
    <w:rsid w:val="002E2D23"/>
    <w:rsid w:val="002E7C01"/>
    <w:rsid w:val="002F001C"/>
    <w:rsid w:val="002F2A18"/>
    <w:rsid w:val="0030314D"/>
    <w:rsid w:val="00317789"/>
    <w:rsid w:val="003245EB"/>
    <w:rsid w:val="003322C0"/>
    <w:rsid w:val="00336C0A"/>
    <w:rsid w:val="00343D14"/>
    <w:rsid w:val="00350D28"/>
    <w:rsid w:val="00354F11"/>
    <w:rsid w:val="003605BE"/>
    <w:rsid w:val="00363300"/>
    <w:rsid w:val="003660F9"/>
    <w:rsid w:val="003667DF"/>
    <w:rsid w:val="0037743A"/>
    <w:rsid w:val="00380B4F"/>
    <w:rsid w:val="0038366A"/>
    <w:rsid w:val="003A298C"/>
    <w:rsid w:val="003A64EE"/>
    <w:rsid w:val="003B058A"/>
    <w:rsid w:val="003D16A5"/>
    <w:rsid w:val="003D5E7E"/>
    <w:rsid w:val="003E7099"/>
    <w:rsid w:val="003F0297"/>
    <w:rsid w:val="003F4A68"/>
    <w:rsid w:val="003F6116"/>
    <w:rsid w:val="00402233"/>
    <w:rsid w:val="00403E58"/>
    <w:rsid w:val="0040603C"/>
    <w:rsid w:val="004130AA"/>
    <w:rsid w:val="00422E98"/>
    <w:rsid w:val="00423617"/>
    <w:rsid w:val="00424752"/>
    <w:rsid w:val="0042787D"/>
    <w:rsid w:val="004305D0"/>
    <w:rsid w:val="00440022"/>
    <w:rsid w:val="00455F15"/>
    <w:rsid w:val="0046504A"/>
    <w:rsid w:val="004657B3"/>
    <w:rsid w:val="004671B6"/>
    <w:rsid w:val="0046767F"/>
    <w:rsid w:val="00476B4D"/>
    <w:rsid w:val="0047711E"/>
    <w:rsid w:val="0047737D"/>
    <w:rsid w:val="004830E3"/>
    <w:rsid w:val="004A2BC8"/>
    <w:rsid w:val="004A6471"/>
    <w:rsid w:val="004B1C90"/>
    <w:rsid w:val="004B23FA"/>
    <w:rsid w:val="004C3BBD"/>
    <w:rsid w:val="004C7760"/>
    <w:rsid w:val="004D0781"/>
    <w:rsid w:val="004D2E19"/>
    <w:rsid w:val="004D3BDF"/>
    <w:rsid w:val="004D6C29"/>
    <w:rsid w:val="004F452E"/>
    <w:rsid w:val="00516543"/>
    <w:rsid w:val="00520D40"/>
    <w:rsid w:val="00526D36"/>
    <w:rsid w:val="005274FE"/>
    <w:rsid w:val="00535D0C"/>
    <w:rsid w:val="00553A24"/>
    <w:rsid w:val="00553FFE"/>
    <w:rsid w:val="00567C2A"/>
    <w:rsid w:val="005710A9"/>
    <w:rsid w:val="005726A8"/>
    <w:rsid w:val="0058185D"/>
    <w:rsid w:val="005A207F"/>
    <w:rsid w:val="005A5168"/>
    <w:rsid w:val="005A6B4B"/>
    <w:rsid w:val="005B37C1"/>
    <w:rsid w:val="005B55DE"/>
    <w:rsid w:val="005C3201"/>
    <w:rsid w:val="005C6C56"/>
    <w:rsid w:val="005E22B6"/>
    <w:rsid w:val="005F7361"/>
    <w:rsid w:val="006000F6"/>
    <w:rsid w:val="00621108"/>
    <w:rsid w:val="00625857"/>
    <w:rsid w:val="00630F58"/>
    <w:rsid w:val="00635A87"/>
    <w:rsid w:val="00641C84"/>
    <w:rsid w:val="006500DC"/>
    <w:rsid w:val="006630E9"/>
    <w:rsid w:val="0066376B"/>
    <w:rsid w:val="0067646E"/>
    <w:rsid w:val="00682C19"/>
    <w:rsid w:val="00694475"/>
    <w:rsid w:val="006A017D"/>
    <w:rsid w:val="006A0F7D"/>
    <w:rsid w:val="006B533B"/>
    <w:rsid w:val="006B6F4B"/>
    <w:rsid w:val="006D74F6"/>
    <w:rsid w:val="006F2127"/>
    <w:rsid w:val="006F480E"/>
    <w:rsid w:val="007045CE"/>
    <w:rsid w:val="00704D3E"/>
    <w:rsid w:val="007305D9"/>
    <w:rsid w:val="0073483A"/>
    <w:rsid w:val="00737AE8"/>
    <w:rsid w:val="007400E8"/>
    <w:rsid w:val="007439AC"/>
    <w:rsid w:val="00750CE4"/>
    <w:rsid w:val="007526C6"/>
    <w:rsid w:val="007532EF"/>
    <w:rsid w:val="00753A7B"/>
    <w:rsid w:val="00757D78"/>
    <w:rsid w:val="007602DB"/>
    <w:rsid w:val="0076420E"/>
    <w:rsid w:val="0076685D"/>
    <w:rsid w:val="0077175D"/>
    <w:rsid w:val="007838D5"/>
    <w:rsid w:val="007849AE"/>
    <w:rsid w:val="00784DB9"/>
    <w:rsid w:val="0078691E"/>
    <w:rsid w:val="00792CDF"/>
    <w:rsid w:val="007968EB"/>
    <w:rsid w:val="007A2308"/>
    <w:rsid w:val="007A47B9"/>
    <w:rsid w:val="007B319D"/>
    <w:rsid w:val="007C31DB"/>
    <w:rsid w:val="007C5FD7"/>
    <w:rsid w:val="007D383F"/>
    <w:rsid w:val="007E3B15"/>
    <w:rsid w:val="007F246D"/>
    <w:rsid w:val="0080081F"/>
    <w:rsid w:val="00802957"/>
    <w:rsid w:val="00806233"/>
    <w:rsid w:val="008071B5"/>
    <w:rsid w:val="008133E7"/>
    <w:rsid w:val="00815CBB"/>
    <w:rsid w:val="008205F0"/>
    <w:rsid w:val="00823391"/>
    <w:rsid w:val="008323E4"/>
    <w:rsid w:val="0083439A"/>
    <w:rsid w:val="0084730D"/>
    <w:rsid w:val="00864B55"/>
    <w:rsid w:val="008673C8"/>
    <w:rsid w:val="00867648"/>
    <w:rsid w:val="0088163B"/>
    <w:rsid w:val="00882D6F"/>
    <w:rsid w:val="00882E50"/>
    <w:rsid w:val="00887A91"/>
    <w:rsid w:val="00890149"/>
    <w:rsid w:val="00891E28"/>
    <w:rsid w:val="008940D1"/>
    <w:rsid w:val="008A04A2"/>
    <w:rsid w:val="008A3153"/>
    <w:rsid w:val="008B1FDE"/>
    <w:rsid w:val="008B26E2"/>
    <w:rsid w:val="008C17F3"/>
    <w:rsid w:val="008C39D7"/>
    <w:rsid w:val="008C5682"/>
    <w:rsid w:val="008D1FFC"/>
    <w:rsid w:val="008D20DD"/>
    <w:rsid w:val="008E6667"/>
    <w:rsid w:val="008E687D"/>
    <w:rsid w:val="00900499"/>
    <w:rsid w:val="00904AFC"/>
    <w:rsid w:val="009073DC"/>
    <w:rsid w:val="0091159E"/>
    <w:rsid w:val="009228D4"/>
    <w:rsid w:val="00924168"/>
    <w:rsid w:val="00937755"/>
    <w:rsid w:val="00941E2F"/>
    <w:rsid w:val="00942A5E"/>
    <w:rsid w:val="009526BD"/>
    <w:rsid w:val="009552FA"/>
    <w:rsid w:val="00955A20"/>
    <w:rsid w:val="0096333D"/>
    <w:rsid w:val="009667E1"/>
    <w:rsid w:val="00980E1B"/>
    <w:rsid w:val="00983189"/>
    <w:rsid w:val="00983EFD"/>
    <w:rsid w:val="0098780D"/>
    <w:rsid w:val="00990663"/>
    <w:rsid w:val="009A12C4"/>
    <w:rsid w:val="009A143A"/>
    <w:rsid w:val="009A34C3"/>
    <w:rsid w:val="009A7479"/>
    <w:rsid w:val="009B020F"/>
    <w:rsid w:val="009B629C"/>
    <w:rsid w:val="009C0C45"/>
    <w:rsid w:val="009C44FD"/>
    <w:rsid w:val="009C5659"/>
    <w:rsid w:val="009D058B"/>
    <w:rsid w:val="009D30C9"/>
    <w:rsid w:val="009D5663"/>
    <w:rsid w:val="009D6A36"/>
    <w:rsid w:val="009E1118"/>
    <w:rsid w:val="009E1E24"/>
    <w:rsid w:val="009E40F9"/>
    <w:rsid w:val="009E771B"/>
    <w:rsid w:val="009E7767"/>
    <w:rsid w:val="009F36FF"/>
    <w:rsid w:val="00A062F4"/>
    <w:rsid w:val="00A100EE"/>
    <w:rsid w:val="00A12D1C"/>
    <w:rsid w:val="00A156E8"/>
    <w:rsid w:val="00A164CD"/>
    <w:rsid w:val="00A16B09"/>
    <w:rsid w:val="00A20905"/>
    <w:rsid w:val="00A21FD4"/>
    <w:rsid w:val="00A23124"/>
    <w:rsid w:val="00A2398B"/>
    <w:rsid w:val="00A24787"/>
    <w:rsid w:val="00A44691"/>
    <w:rsid w:val="00A5629F"/>
    <w:rsid w:val="00A575B8"/>
    <w:rsid w:val="00A61B3F"/>
    <w:rsid w:val="00A67DAD"/>
    <w:rsid w:val="00A7284D"/>
    <w:rsid w:val="00A93AD1"/>
    <w:rsid w:val="00AA3A76"/>
    <w:rsid w:val="00AA6FA4"/>
    <w:rsid w:val="00AC1D39"/>
    <w:rsid w:val="00AC6561"/>
    <w:rsid w:val="00AD6862"/>
    <w:rsid w:val="00AE2CDC"/>
    <w:rsid w:val="00AE3077"/>
    <w:rsid w:val="00AE3491"/>
    <w:rsid w:val="00AE4476"/>
    <w:rsid w:val="00AF220B"/>
    <w:rsid w:val="00AF25D9"/>
    <w:rsid w:val="00AF28DA"/>
    <w:rsid w:val="00AF44DB"/>
    <w:rsid w:val="00AF5F40"/>
    <w:rsid w:val="00AF653B"/>
    <w:rsid w:val="00AF7232"/>
    <w:rsid w:val="00B04B35"/>
    <w:rsid w:val="00B16656"/>
    <w:rsid w:val="00B25BD5"/>
    <w:rsid w:val="00B336B0"/>
    <w:rsid w:val="00B40435"/>
    <w:rsid w:val="00B53651"/>
    <w:rsid w:val="00B57A68"/>
    <w:rsid w:val="00B6603C"/>
    <w:rsid w:val="00B711E7"/>
    <w:rsid w:val="00B73C85"/>
    <w:rsid w:val="00B7457F"/>
    <w:rsid w:val="00B74F79"/>
    <w:rsid w:val="00B93594"/>
    <w:rsid w:val="00B97BDA"/>
    <w:rsid w:val="00BA127E"/>
    <w:rsid w:val="00BA3B6F"/>
    <w:rsid w:val="00BA72B1"/>
    <w:rsid w:val="00BB13CE"/>
    <w:rsid w:val="00BB3D5F"/>
    <w:rsid w:val="00BB70F7"/>
    <w:rsid w:val="00BD09A2"/>
    <w:rsid w:val="00BD110B"/>
    <w:rsid w:val="00BE05F9"/>
    <w:rsid w:val="00BE185F"/>
    <w:rsid w:val="00BE4B03"/>
    <w:rsid w:val="00BF35DD"/>
    <w:rsid w:val="00BF50EC"/>
    <w:rsid w:val="00C033A7"/>
    <w:rsid w:val="00C0359A"/>
    <w:rsid w:val="00C057E7"/>
    <w:rsid w:val="00C16B04"/>
    <w:rsid w:val="00C17972"/>
    <w:rsid w:val="00C3509B"/>
    <w:rsid w:val="00C4266E"/>
    <w:rsid w:val="00C6433B"/>
    <w:rsid w:val="00C65A63"/>
    <w:rsid w:val="00C7150D"/>
    <w:rsid w:val="00C776D3"/>
    <w:rsid w:val="00C82720"/>
    <w:rsid w:val="00CA0D56"/>
    <w:rsid w:val="00CB20C3"/>
    <w:rsid w:val="00CC3DE3"/>
    <w:rsid w:val="00CD261C"/>
    <w:rsid w:val="00CE0BD1"/>
    <w:rsid w:val="00CE57AC"/>
    <w:rsid w:val="00CF17A9"/>
    <w:rsid w:val="00D050C7"/>
    <w:rsid w:val="00D13518"/>
    <w:rsid w:val="00D13BA2"/>
    <w:rsid w:val="00D24BB1"/>
    <w:rsid w:val="00D301A3"/>
    <w:rsid w:val="00D420F3"/>
    <w:rsid w:val="00D5587E"/>
    <w:rsid w:val="00D76930"/>
    <w:rsid w:val="00D821CD"/>
    <w:rsid w:val="00D91619"/>
    <w:rsid w:val="00D94C00"/>
    <w:rsid w:val="00D97DC7"/>
    <w:rsid w:val="00DA62E8"/>
    <w:rsid w:val="00DB3B09"/>
    <w:rsid w:val="00DC7602"/>
    <w:rsid w:val="00DD18E0"/>
    <w:rsid w:val="00DD7D77"/>
    <w:rsid w:val="00DE329A"/>
    <w:rsid w:val="00E01F6A"/>
    <w:rsid w:val="00E15C37"/>
    <w:rsid w:val="00E174F7"/>
    <w:rsid w:val="00E231BD"/>
    <w:rsid w:val="00E318DE"/>
    <w:rsid w:val="00E40534"/>
    <w:rsid w:val="00E424C1"/>
    <w:rsid w:val="00E43DE3"/>
    <w:rsid w:val="00E57F80"/>
    <w:rsid w:val="00E61336"/>
    <w:rsid w:val="00E748AC"/>
    <w:rsid w:val="00E84095"/>
    <w:rsid w:val="00E86A71"/>
    <w:rsid w:val="00E87134"/>
    <w:rsid w:val="00E92479"/>
    <w:rsid w:val="00EB59CC"/>
    <w:rsid w:val="00EB6E7C"/>
    <w:rsid w:val="00EB7221"/>
    <w:rsid w:val="00EB7BF3"/>
    <w:rsid w:val="00EC1DFA"/>
    <w:rsid w:val="00EC6706"/>
    <w:rsid w:val="00EC7487"/>
    <w:rsid w:val="00ED1BA5"/>
    <w:rsid w:val="00ED2E53"/>
    <w:rsid w:val="00ED5915"/>
    <w:rsid w:val="00EE6FA8"/>
    <w:rsid w:val="00EF5959"/>
    <w:rsid w:val="00EF6A96"/>
    <w:rsid w:val="00EF7B9C"/>
    <w:rsid w:val="00F011B8"/>
    <w:rsid w:val="00F07CA8"/>
    <w:rsid w:val="00F11D8F"/>
    <w:rsid w:val="00F12F07"/>
    <w:rsid w:val="00F146E4"/>
    <w:rsid w:val="00F2180A"/>
    <w:rsid w:val="00F243CA"/>
    <w:rsid w:val="00F26E4F"/>
    <w:rsid w:val="00F41A8A"/>
    <w:rsid w:val="00F47958"/>
    <w:rsid w:val="00F53A57"/>
    <w:rsid w:val="00F62D54"/>
    <w:rsid w:val="00F63858"/>
    <w:rsid w:val="00F7050C"/>
    <w:rsid w:val="00F7392E"/>
    <w:rsid w:val="00F75C4F"/>
    <w:rsid w:val="00F771F2"/>
    <w:rsid w:val="00F82467"/>
    <w:rsid w:val="00F86307"/>
    <w:rsid w:val="00F911CD"/>
    <w:rsid w:val="00F958A8"/>
    <w:rsid w:val="00FA176D"/>
    <w:rsid w:val="00FA4F8F"/>
    <w:rsid w:val="00FA5F74"/>
    <w:rsid w:val="00FB48B8"/>
    <w:rsid w:val="00FC07A7"/>
    <w:rsid w:val="00FC353E"/>
    <w:rsid w:val="00FD0505"/>
    <w:rsid w:val="00FD08E7"/>
    <w:rsid w:val="00FD09A2"/>
    <w:rsid w:val="00FD0FAC"/>
    <w:rsid w:val="00FE6965"/>
    <w:rsid w:val="00FE6F81"/>
    <w:rsid w:val="00FE775C"/>
    <w:rsid w:val="00FF1608"/>
    <w:rsid w:val="00FF42DE"/>
    <w:rsid w:val="00FF5CC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37743A"/>
    <w:pPr>
      <w:jc w:val="both"/>
    </w:pPr>
    <w:rPr>
      <w:rFonts w:eastAsiaTheme="minorEastAsia"/>
      <w:sz w:val="24"/>
      <w:lang w:val="en-GB"/>
    </w:rPr>
  </w:style>
  <w:style w:type="paragraph" w:styleId="Heading1">
    <w:name w:val="heading 1"/>
    <w:basedOn w:val="Normal"/>
    <w:next w:val="Normal"/>
    <w:link w:val="Heading1Char"/>
    <w:uiPriority w:val="99"/>
    <w:semiHidden/>
    <w:rsid w:val="0037743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37743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37743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37743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37743A"/>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37743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37743A"/>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37743A"/>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37743A"/>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37743A"/>
    <w:rPr>
      <w:rFonts w:ascii="Tahoma" w:hAnsi="Tahoma" w:cs="Tahoma"/>
      <w:sz w:val="16"/>
      <w:szCs w:val="16"/>
    </w:rPr>
  </w:style>
  <w:style w:type="character" w:customStyle="1" w:styleId="BalloonTextChar">
    <w:name w:val="Balloon Text Char"/>
    <w:basedOn w:val="DefaultParagraphFont"/>
    <w:link w:val="BalloonText"/>
    <w:uiPriority w:val="99"/>
    <w:semiHidden/>
    <w:rsid w:val="0037743A"/>
    <w:rPr>
      <w:rFonts w:ascii="Tahoma" w:eastAsiaTheme="minorEastAsia" w:hAnsi="Tahoma" w:cs="Tahoma"/>
      <w:sz w:val="16"/>
      <w:szCs w:val="16"/>
      <w:lang w:val="en-GB"/>
    </w:rPr>
  </w:style>
  <w:style w:type="character" w:styleId="BookTitle">
    <w:name w:val="Book Title"/>
    <w:uiPriority w:val="99"/>
    <w:semiHidden/>
    <w:qFormat/>
    <w:rsid w:val="0037743A"/>
    <w:rPr>
      <w:i/>
      <w:iCs/>
      <w:smallCaps/>
      <w:spacing w:val="5"/>
    </w:rPr>
  </w:style>
  <w:style w:type="paragraph" w:customStyle="1" w:styleId="ECHRHeader">
    <w:name w:val="ECHR_Header"/>
    <w:aliases w:val="Ju_Header"/>
    <w:basedOn w:val="Header"/>
    <w:uiPriority w:val="4"/>
    <w:qFormat/>
    <w:rsid w:val="0037743A"/>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uiPriority w:val="57"/>
    <w:semiHidden/>
    <w:rsid w:val="0037743A"/>
    <w:pPr>
      <w:jc w:val="left"/>
    </w:pPr>
    <w:rPr>
      <w:sz w:val="8"/>
    </w:rPr>
  </w:style>
  <w:style w:type="character" w:styleId="Strong">
    <w:name w:val="Strong"/>
    <w:uiPriority w:val="99"/>
    <w:semiHidden/>
    <w:qFormat/>
    <w:rsid w:val="0037743A"/>
    <w:rPr>
      <w:b/>
      <w:bCs/>
    </w:rPr>
  </w:style>
  <w:style w:type="paragraph" w:styleId="NoSpacing">
    <w:name w:val="No Spacing"/>
    <w:basedOn w:val="Normal"/>
    <w:link w:val="NoSpacingChar"/>
    <w:semiHidden/>
    <w:qFormat/>
    <w:rsid w:val="0037743A"/>
    <w:rPr>
      <w:sz w:val="22"/>
      <w:lang w:val="en-US"/>
    </w:rPr>
  </w:style>
  <w:style w:type="character" w:customStyle="1" w:styleId="NoSpacingChar">
    <w:name w:val="No Spacing Char"/>
    <w:basedOn w:val="DefaultParagraphFont"/>
    <w:link w:val="NoSpacing"/>
    <w:semiHidden/>
    <w:rsid w:val="0037743A"/>
    <w:rPr>
      <w:rFonts w:eastAsiaTheme="minorEastAsia"/>
    </w:rPr>
  </w:style>
  <w:style w:type="paragraph" w:customStyle="1" w:styleId="ECHRFooterLine">
    <w:name w:val="ECHR_Footer_Line"/>
    <w:aliases w:val="Footer_Line"/>
    <w:basedOn w:val="Normal"/>
    <w:next w:val="ECHRFooter"/>
    <w:uiPriority w:val="57"/>
    <w:semiHidden/>
    <w:rsid w:val="0037743A"/>
    <w:pPr>
      <w:pBdr>
        <w:top w:val="single" w:sz="6" w:space="1" w:color="5F5F5F"/>
      </w:pBdr>
      <w:tabs>
        <w:tab w:val="center" w:pos="4536"/>
        <w:tab w:val="right" w:pos="9696"/>
      </w:tabs>
      <w:ind w:left="-680" w:right="-680"/>
      <w:jc w:val="left"/>
    </w:pPr>
    <w:rPr>
      <w:color w:val="5F5F5F"/>
    </w:rPr>
  </w:style>
  <w:style w:type="paragraph" w:customStyle="1" w:styleId="DecHTitle">
    <w:name w:val="Dec_H_Title"/>
    <w:basedOn w:val="ECHRTitleCentre1"/>
    <w:uiPriority w:val="7"/>
    <w:semiHidden/>
    <w:qFormat/>
    <w:rsid w:val="0037743A"/>
  </w:style>
  <w:style w:type="paragraph" w:customStyle="1" w:styleId="DecList">
    <w:name w:val="Dec_List"/>
    <w:basedOn w:val="Normal"/>
    <w:uiPriority w:val="9"/>
    <w:semiHidden/>
    <w:qFormat/>
    <w:rsid w:val="0037743A"/>
    <w:pPr>
      <w:spacing w:before="240"/>
      <w:ind w:left="284"/>
    </w:pPr>
  </w:style>
  <w:style w:type="paragraph" w:customStyle="1" w:styleId="DummyStyle">
    <w:name w:val="Dummy_Style"/>
    <w:basedOn w:val="Normal"/>
    <w:semiHidden/>
    <w:qFormat/>
    <w:rsid w:val="0037743A"/>
    <w:rPr>
      <w:color w:val="00B050"/>
    </w:rPr>
  </w:style>
  <w:style w:type="paragraph" w:customStyle="1" w:styleId="ECHRTitleCentre3">
    <w:name w:val="ECHR_Title_Centre_3"/>
    <w:aliases w:val="Ju_H_Article"/>
    <w:basedOn w:val="Normal"/>
    <w:next w:val="ECHRParaQuote"/>
    <w:uiPriority w:val="27"/>
    <w:qFormat/>
    <w:rsid w:val="0037743A"/>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37743A"/>
    <w:pPr>
      <w:keepNext/>
      <w:keepLines/>
      <w:spacing w:after="240"/>
      <w:jc w:val="center"/>
      <w:outlineLvl w:val="0"/>
    </w:pPr>
    <w:rPr>
      <w:rFonts w:asciiTheme="majorHAnsi" w:hAnsiTheme="majorHAnsi"/>
      <w:sz w:val="28"/>
    </w:rPr>
  </w:style>
  <w:style w:type="paragraph" w:customStyle="1" w:styleId="JuAppQuestion">
    <w:name w:val="Ju_App_Question"/>
    <w:basedOn w:val="Normal"/>
    <w:uiPriority w:val="5"/>
    <w:semiHidden/>
    <w:qFormat/>
    <w:rsid w:val="0037743A"/>
    <w:pPr>
      <w:numPr>
        <w:numId w:val="22"/>
      </w:numPr>
      <w:jc w:val="left"/>
    </w:pPr>
    <w:rPr>
      <w:b/>
    </w:rPr>
  </w:style>
  <w:style w:type="paragraph" w:customStyle="1" w:styleId="JuCourt">
    <w:name w:val="Ju_Court"/>
    <w:basedOn w:val="Normal"/>
    <w:next w:val="Normal"/>
    <w:uiPriority w:val="16"/>
    <w:qFormat/>
    <w:rsid w:val="0037743A"/>
    <w:pPr>
      <w:tabs>
        <w:tab w:val="left" w:pos="907"/>
        <w:tab w:val="left" w:pos="1701"/>
        <w:tab w:val="right" w:pos="7371"/>
      </w:tabs>
      <w:spacing w:before="240"/>
      <w:ind w:left="397" w:hanging="397"/>
      <w:jc w:val="left"/>
    </w:pPr>
    <w:rPr>
      <w:lang w:bidi="en-US"/>
    </w:rPr>
  </w:style>
  <w:style w:type="paragraph" w:customStyle="1" w:styleId="JuInitialled">
    <w:name w:val="Ju_Initialled"/>
    <w:basedOn w:val="Normal"/>
    <w:uiPriority w:val="31"/>
    <w:qFormat/>
    <w:rsid w:val="0037743A"/>
    <w:pPr>
      <w:tabs>
        <w:tab w:val="center" w:pos="6407"/>
      </w:tabs>
      <w:spacing w:before="720"/>
      <w:jc w:val="right"/>
    </w:pPr>
  </w:style>
  <w:style w:type="paragraph" w:customStyle="1" w:styleId="ECHRTitleCentre2">
    <w:name w:val="ECHR_Title_Centre_2"/>
    <w:aliases w:val="Dec_H_Case"/>
    <w:basedOn w:val="Normal"/>
    <w:next w:val="ECHRPara"/>
    <w:uiPriority w:val="8"/>
    <w:qFormat/>
    <w:rsid w:val="0037743A"/>
    <w:pPr>
      <w:spacing w:after="240"/>
      <w:jc w:val="center"/>
      <w:outlineLvl w:val="0"/>
    </w:pPr>
    <w:rPr>
      <w:rFonts w:asciiTheme="majorHAnsi" w:hAnsiTheme="majorHAnsi"/>
    </w:rPr>
  </w:style>
  <w:style w:type="paragraph" w:customStyle="1" w:styleId="JuListi">
    <w:name w:val="Ju_List_i"/>
    <w:basedOn w:val="Normal"/>
    <w:next w:val="JuLista"/>
    <w:uiPriority w:val="28"/>
    <w:qFormat/>
    <w:rsid w:val="0037743A"/>
    <w:pPr>
      <w:ind w:left="794"/>
    </w:pPr>
  </w:style>
  <w:style w:type="paragraph" w:styleId="Title">
    <w:name w:val="Title"/>
    <w:basedOn w:val="Normal"/>
    <w:next w:val="Normal"/>
    <w:link w:val="TitleChar"/>
    <w:uiPriority w:val="99"/>
    <w:semiHidden/>
    <w:qFormat/>
    <w:rsid w:val="0037743A"/>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37743A"/>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37743A"/>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37743A"/>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37743A"/>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37743A"/>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37743A"/>
    <w:pPr>
      <w:keepNext/>
      <w:keepLines/>
      <w:spacing w:before="240" w:after="120"/>
      <w:ind w:left="1236"/>
    </w:pPr>
    <w:rPr>
      <w:sz w:val="20"/>
      <w:lang w:val="en-GB"/>
    </w:rPr>
  </w:style>
  <w:style w:type="paragraph" w:customStyle="1" w:styleId="JuQuotSub">
    <w:name w:val="Ju_Quot_Sub"/>
    <w:basedOn w:val="ECHRParaQuote"/>
    <w:uiPriority w:val="15"/>
    <w:qFormat/>
    <w:rsid w:val="0037743A"/>
    <w:pPr>
      <w:ind w:left="567"/>
    </w:pPr>
  </w:style>
  <w:style w:type="character" w:customStyle="1" w:styleId="JUNAMES">
    <w:name w:val="JU_NAMES"/>
    <w:uiPriority w:val="17"/>
    <w:qFormat/>
    <w:rsid w:val="0037743A"/>
    <w:rPr>
      <w:caps w:val="0"/>
      <w:smallCaps/>
    </w:rPr>
  </w:style>
  <w:style w:type="paragraph" w:customStyle="1" w:styleId="JuParaSub">
    <w:name w:val="Ju_Para_Sub"/>
    <w:basedOn w:val="ECHRPara"/>
    <w:uiPriority w:val="13"/>
    <w:qFormat/>
    <w:rsid w:val="0037743A"/>
    <w:pPr>
      <w:ind w:left="284"/>
    </w:pPr>
  </w:style>
  <w:style w:type="paragraph" w:styleId="Header">
    <w:name w:val="header"/>
    <w:basedOn w:val="Normal"/>
    <w:link w:val="HeaderChar"/>
    <w:uiPriority w:val="57"/>
    <w:semiHidden/>
    <w:rsid w:val="0037743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37743A"/>
    <w:rPr>
      <w:sz w:val="24"/>
      <w:lang w:val="en-GB"/>
    </w:rPr>
  </w:style>
  <w:style w:type="character" w:customStyle="1" w:styleId="Heading1Char">
    <w:name w:val="Heading 1 Char"/>
    <w:basedOn w:val="DefaultParagraphFont"/>
    <w:link w:val="Heading1"/>
    <w:uiPriority w:val="99"/>
    <w:semiHidden/>
    <w:rsid w:val="0037743A"/>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37743A"/>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37743A"/>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37743A"/>
    <w:rPr>
      <w:rFonts w:asciiTheme="majorHAnsi" w:eastAsiaTheme="majorEastAsia" w:hAnsiTheme="majorHAnsi" w:cstheme="majorBidi"/>
      <w:b/>
      <w:bCs/>
      <w:color w:val="4D4D4D"/>
      <w:sz w:val="26"/>
      <w:szCs w:val="26"/>
      <w:lang w:val="en-GB"/>
    </w:rPr>
  </w:style>
  <w:style w:type="paragraph" w:customStyle="1" w:styleId="JuTitle">
    <w:name w:val="Ju_Title"/>
    <w:basedOn w:val="Normal"/>
    <w:next w:val="ECHRPara"/>
    <w:uiPriority w:val="3"/>
    <w:semiHidden/>
    <w:qFormat/>
    <w:rsid w:val="0037743A"/>
    <w:pPr>
      <w:spacing w:before="720" w:after="240"/>
      <w:jc w:val="center"/>
      <w:outlineLvl w:val="0"/>
    </w:pPr>
    <w:rPr>
      <w:rFonts w:asciiTheme="majorHAnsi" w:hAnsiTheme="majorHAnsi"/>
      <w:b/>
      <w:caps/>
    </w:rPr>
  </w:style>
  <w:style w:type="paragraph" w:customStyle="1" w:styleId="JuCase">
    <w:name w:val="Ju_Case"/>
    <w:basedOn w:val="Normal"/>
    <w:next w:val="ECHRPara"/>
    <w:uiPriority w:val="10"/>
    <w:rsid w:val="0037743A"/>
    <w:pPr>
      <w:ind w:firstLine="284"/>
    </w:pPr>
    <w:rPr>
      <w:b/>
    </w:rPr>
  </w:style>
  <w:style w:type="character" w:customStyle="1" w:styleId="Heading3Char">
    <w:name w:val="Heading 3 Char"/>
    <w:basedOn w:val="DefaultParagraphFont"/>
    <w:link w:val="Heading3"/>
    <w:uiPriority w:val="99"/>
    <w:semiHidden/>
    <w:rsid w:val="0037743A"/>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37743A"/>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37743A"/>
    <w:rPr>
      <w:rFonts w:asciiTheme="majorHAnsi" w:eastAsiaTheme="majorEastAsia" w:hAnsiTheme="majorHAnsi" w:cstheme="majorBidi"/>
      <w:b/>
      <w:bCs/>
      <w:color w:val="808080"/>
    </w:rPr>
  </w:style>
  <w:style w:type="character" w:styleId="SubtleEmphasis">
    <w:name w:val="Subtle Emphasis"/>
    <w:uiPriority w:val="99"/>
    <w:semiHidden/>
    <w:qFormat/>
    <w:rsid w:val="0037743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uiPriority w:val="18"/>
    <w:qFormat/>
    <w:rsid w:val="0037743A"/>
    <w:pPr>
      <w:keepNext/>
      <w:keepLines/>
      <w:spacing w:before="720" w:after="240"/>
      <w:outlineLvl w:val="0"/>
    </w:pPr>
    <w:rPr>
      <w:rFonts w:asciiTheme="majorHAnsi" w:hAnsiTheme="majorHAnsi"/>
      <w:sz w:val="28"/>
    </w:rPr>
  </w:style>
  <w:style w:type="character" w:styleId="Emphasis">
    <w:name w:val="Emphasis"/>
    <w:uiPriority w:val="99"/>
    <w:semiHidden/>
    <w:qFormat/>
    <w:rsid w:val="0037743A"/>
    <w:rPr>
      <w:b/>
      <w:bCs/>
      <w:i/>
      <w:iCs/>
      <w:spacing w:val="10"/>
      <w:bdr w:val="none" w:sz="0" w:space="0" w:color="auto"/>
      <w:shd w:val="clear" w:color="auto" w:fill="auto"/>
    </w:rPr>
  </w:style>
  <w:style w:type="paragraph" w:styleId="Footer">
    <w:name w:val="footer"/>
    <w:basedOn w:val="Normal"/>
    <w:link w:val="FooterChar"/>
    <w:uiPriority w:val="57"/>
    <w:semiHidden/>
    <w:rsid w:val="0037743A"/>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37743A"/>
    <w:rPr>
      <w:sz w:val="24"/>
      <w:lang w:val="en-GB"/>
    </w:rPr>
  </w:style>
  <w:style w:type="character" w:styleId="FootnoteReference">
    <w:name w:val="footnote reference"/>
    <w:basedOn w:val="DefaultParagraphFont"/>
    <w:uiPriority w:val="99"/>
    <w:semiHidden/>
    <w:rsid w:val="0037743A"/>
    <w:rPr>
      <w:vertAlign w:val="superscript"/>
    </w:rPr>
  </w:style>
  <w:style w:type="paragraph" w:styleId="FootnoteText">
    <w:name w:val="footnote text"/>
    <w:basedOn w:val="Normal"/>
    <w:link w:val="FootnoteTextChar"/>
    <w:uiPriority w:val="99"/>
    <w:semiHidden/>
    <w:rsid w:val="0037743A"/>
    <w:rPr>
      <w:sz w:val="20"/>
      <w:szCs w:val="20"/>
    </w:rPr>
  </w:style>
  <w:style w:type="character" w:customStyle="1" w:styleId="FootnoteTextChar">
    <w:name w:val="Footnote Text Char"/>
    <w:basedOn w:val="DefaultParagraphFont"/>
    <w:link w:val="FootnoteText"/>
    <w:uiPriority w:val="99"/>
    <w:semiHidden/>
    <w:rsid w:val="0037743A"/>
    <w:rPr>
      <w:rFonts w:eastAsiaTheme="minorEastAsia"/>
      <w:sz w:val="20"/>
      <w:szCs w:val="20"/>
      <w:lang w:val="en-GB"/>
    </w:rPr>
  </w:style>
  <w:style w:type="character" w:customStyle="1" w:styleId="Heading6Char">
    <w:name w:val="Heading 6 Char"/>
    <w:basedOn w:val="DefaultParagraphFont"/>
    <w:link w:val="Heading6"/>
    <w:uiPriority w:val="99"/>
    <w:semiHidden/>
    <w:rsid w:val="0037743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37743A"/>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37743A"/>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37743A"/>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37743A"/>
    <w:rPr>
      <w:color w:val="0072BC" w:themeColor="hyperlink"/>
      <w:u w:val="single"/>
    </w:rPr>
  </w:style>
  <w:style w:type="character" w:styleId="IntenseEmphasis">
    <w:name w:val="Intense Emphasis"/>
    <w:uiPriority w:val="99"/>
    <w:semiHidden/>
    <w:qFormat/>
    <w:rsid w:val="0037743A"/>
    <w:rPr>
      <w:b/>
      <w:bCs/>
    </w:rPr>
  </w:style>
  <w:style w:type="paragraph" w:styleId="IntenseQuote">
    <w:name w:val="Intense Quote"/>
    <w:basedOn w:val="Normal"/>
    <w:next w:val="Normal"/>
    <w:link w:val="IntenseQuoteChar"/>
    <w:uiPriority w:val="99"/>
    <w:semiHidden/>
    <w:qFormat/>
    <w:rsid w:val="0037743A"/>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37743A"/>
    <w:rPr>
      <w:rFonts w:eastAsiaTheme="minorEastAsia"/>
      <w:b/>
      <w:bCs/>
      <w:i/>
      <w:iCs/>
      <w:lang w:bidi="en-US"/>
    </w:rPr>
  </w:style>
  <w:style w:type="character" w:styleId="IntenseReference">
    <w:name w:val="Intense Reference"/>
    <w:uiPriority w:val="99"/>
    <w:semiHidden/>
    <w:qFormat/>
    <w:rsid w:val="0037743A"/>
    <w:rPr>
      <w:smallCaps/>
      <w:spacing w:val="5"/>
      <w:u w:val="single"/>
    </w:rPr>
  </w:style>
  <w:style w:type="paragraph" w:styleId="ListParagraph">
    <w:name w:val="List Paragraph"/>
    <w:basedOn w:val="Normal"/>
    <w:uiPriority w:val="99"/>
    <w:semiHidden/>
    <w:qFormat/>
    <w:rsid w:val="0037743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37743A"/>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37743A"/>
    <w:rPr>
      <w:rFonts w:eastAsiaTheme="minorEastAsia"/>
      <w:i/>
      <w:iCs/>
      <w:lang w:bidi="en-US"/>
    </w:rPr>
  </w:style>
  <w:style w:type="character" w:styleId="SubtleReference">
    <w:name w:val="Subtle Reference"/>
    <w:uiPriority w:val="99"/>
    <w:semiHidden/>
    <w:qFormat/>
    <w:rsid w:val="0037743A"/>
    <w:rPr>
      <w:smallCaps/>
    </w:rPr>
  </w:style>
  <w:style w:type="table" w:styleId="TableGrid">
    <w:name w:val="Table Grid"/>
    <w:basedOn w:val="TableNormal"/>
    <w:uiPriority w:val="59"/>
    <w:semiHidden/>
    <w:rsid w:val="0037743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37743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37743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37743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37743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37743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37743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37743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37743A"/>
    <w:pPr>
      <w:spacing w:before="120" w:after="120"/>
      <w:ind w:left="425" w:firstLine="142"/>
    </w:pPr>
    <w:rPr>
      <w:sz w:val="20"/>
    </w:rPr>
  </w:style>
  <w:style w:type="paragraph" w:customStyle="1" w:styleId="ECHRPara">
    <w:name w:val="ECHR_Para"/>
    <w:aliases w:val="Ju_Para"/>
    <w:basedOn w:val="Normal"/>
    <w:link w:val="ECHRParaChar"/>
    <w:uiPriority w:val="12"/>
    <w:qFormat/>
    <w:rsid w:val="0037743A"/>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37743A"/>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37743A"/>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basedOn w:val="Normal"/>
    <w:uiPriority w:val="28"/>
    <w:qFormat/>
    <w:rsid w:val="0037743A"/>
    <w:pPr>
      <w:ind w:left="340" w:hanging="340"/>
    </w:pPr>
  </w:style>
  <w:style w:type="paragraph" w:customStyle="1" w:styleId="JuSigned">
    <w:name w:val="Ju_Signed"/>
    <w:basedOn w:val="Normal"/>
    <w:next w:val="JuParaLast"/>
    <w:uiPriority w:val="32"/>
    <w:qFormat/>
    <w:rsid w:val="0037743A"/>
    <w:pPr>
      <w:tabs>
        <w:tab w:val="center" w:pos="851"/>
        <w:tab w:val="center" w:pos="6407"/>
      </w:tabs>
      <w:spacing w:before="720"/>
      <w:jc w:val="left"/>
    </w:pPr>
  </w:style>
  <w:style w:type="paragraph" w:customStyle="1" w:styleId="JuParaLast">
    <w:name w:val="Ju_Para_Last"/>
    <w:basedOn w:val="Normal"/>
    <w:next w:val="ECHRPara"/>
    <w:uiPriority w:val="30"/>
    <w:qFormat/>
    <w:rsid w:val="0037743A"/>
    <w:pPr>
      <w:keepNext/>
      <w:keepLines/>
      <w:spacing w:before="240"/>
      <w:ind w:firstLine="284"/>
    </w:pPr>
  </w:style>
  <w:style w:type="paragraph" w:customStyle="1" w:styleId="OpiH1">
    <w:name w:val="Opi_H_1"/>
    <w:basedOn w:val="ECHRHeading2"/>
    <w:uiPriority w:val="42"/>
    <w:qFormat/>
    <w:rsid w:val="0037743A"/>
    <w:pPr>
      <w:ind w:left="635" w:hanging="357"/>
      <w:outlineLvl w:val="2"/>
    </w:pPr>
  </w:style>
  <w:style w:type="character" w:styleId="PageNumber">
    <w:name w:val="page number"/>
    <w:uiPriority w:val="99"/>
    <w:semiHidden/>
    <w:rsid w:val="00014566"/>
    <w:rPr>
      <w:sz w:val="18"/>
    </w:rPr>
  </w:style>
  <w:style w:type="paragraph" w:customStyle="1" w:styleId="JuLista">
    <w:name w:val="Ju_List_a"/>
    <w:basedOn w:val="JuList"/>
    <w:uiPriority w:val="28"/>
    <w:qFormat/>
    <w:rsid w:val="0037743A"/>
    <w:pPr>
      <w:ind w:left="346" w:firstLine="0"/>
    </w:pPr>
  </w:style>
  <w:style w:type="paragraph" w:customStyle="1" w:styleId="OpiHa">
    <w:name w:val="Opi_H_a"/>
    <w:basedOn w:val="ECHRHeading3"/>
    <w:uiPriority w:val="43"/>
    <w:qFormat/>
    <w:rsid w:val="0037743A"/>
    <w:pPr>
      <w:ind w:left="833" w:hanging="357"/>
      <w:outlineLvl w:val="3"/>
    </w:pPr>
    <w:rPr>
      <w:b/>
      <w:i w:val="0"/>
      <w:sz w:val="20"/>
    </w:rPr>
  </w:style>
  <w:style w:type="character" w:styleId="CommentReference">
    <w:name w:val="annotation reference"/>
    <w:uiPriority w:val="99"/>
    <w:semiHidden/>
    <w:rsid w:val="00014566"/>
    <w:rPr>
      <w:sz w:val="16"/>
    </w:rPr>
  </w:style>
  <w:style w:type="paragraph" w:styleId="CommentText">
    <w:name w:val="annotation text"/>
    <w:basedOn w:val="Normal"/>
    <w:link w:val="CommentTextChar"/>
    <w:uiPriority w:val="99"/>
    <w:semiHidden/>
    <w:rsid w:val="00014566"/>
    <w:rPr>
      <w:sz w:val="20"/>
    </w:rPr>
  </w:style>
  <w:style w:type="character" w:customStyle="1" w:styleId="CommentTextChar">
    <w:name w:val="Comment Text Char"/>
    <w:basedOn w:val="DefaultParagraphFont"/>
    <w:link w:val="CommentText"/>
    <w:uiPriority w:val="99"/>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37743A"/>
    <w:rPr>
      <w:vertAlign w:val="superscript"/>
    </w:rPr>
  </w:style>
  <w:style w:type="paragraph" w:styleId="EndnoteText">
    <w:name w:val="endnote text"/>
    <w:basedOn w:val="Normal"/>
    <w:link w:val="EndnoteTextChar"/>
    <w:uiPriority w:val="99"/>
    <w:semiHidden/>
    <w:rsid w:val="0037743A"/>
    <w:rPr>
      <w:sz w:val="20"/>
      <w:szCs w:val="20"/>
    </w:rPr>
  </w:style>
  <w:style w:type="character" w:customStyle="1" w:styleId="EndnoteTextChar">
    <w:name w:val="Endnote Text Char"/>
    <w:basedOn w:val="DefaultParagraphFont"/>
    <w:link w:val="EndnoteText"/>
    <w:uiPriority w:val="99"/>
    <w:semiHidden/>
    <w:rsid w:val="0037743A"/>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OpiHA0">
    <w:name w:val="Opi_H_A"/>
    <w:basedOn w:val="ECHRHeading1"/>
    <w:next w:val="OpiPara"/>
    <w:uiPriority w:val="41"/>
    <w:qFormat/>
    <w:rsid w:val="0037743A"/>
    <w:pPr>
      <w:tabs>
        <w:tab w:val="clear" w:pos="357"/>
      </w:tabs>
      <w:outlineLvl w:val="1"/>
    </w:pPr>
    <w:rPr>
      <w:b/>
    </w:rPr>
  </w:style>
  <w:style w:type="paragraph" w:styleId="ListBullet">
    <w:name w:val="List Bullet"/>
    <w:basedOn w:val="Normal"/>
    <w:uiPriority w:val="99"/>
    <w:semiHidden/>
    <w:rsid w:val="00014566"/>
    <w:pPr>
      <w:numPr>
        <w:numId w:val="1"/>
      </w:numPr>
    </w:pPr>
  </w:style>
  <w:style w:type="character" w:customStyle="1" w:styleId="JuITMark">
    <w:name w:val="Ju_ITMark"/>
    <w:basedOn w:val="DefaultParagraphFont"/>
    <w:uiPriority w:val="38"/>
    <w:qFormat/>
    <w:rsid w:val="0037743A"/>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9"/>
    <w:semiHidden/>
    <w:qFormat/>
    <w:rsid w:val="0037743A"/>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37743A"/>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customStyle="1" w:styleId="OpiHi">
    <w:name w:val="Opi_H_i"/>
    <w:basedOn w:val="ECHRHeading4"/>
    <w:uiPriority w:val="44"/>
    <w:qFormat/>
    <w:rsid w:val="0037743A"/>
    <w:pPr>
      <w:ind w:left="1037" w:hanging="357"/>
      <w:outlineLvl w:val="4"/>
    </w:pPr>
    <w:rPr>
      <w:b w:val="0"/>
      <w:i/>
    </w:rPr>
  </w:style>
  <w:style w:type="paragraph" w:customStyle="1" w:styleId="OpiPara">
    <w:name w:val="Opi_Para"/>
    <w:basedOn w:val="ECHRPara"/>
    <w:uiPriority w:val="46"/>
    <w:qFormat/>
    <w:rsid w:val="0037743A"/>
  </w:style>
  <w:style w:type="character" w:styleId="PlaceholderText">
    <w:name w:val="Placeholder Text"/>
    <w:basedOn w:val="DefaultParagraphFont"/>
    <w:uiPriority w:val="99"/>
    <w:semiHidden/>
    <w:rsid w:val="0037743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37743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37743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paragraph" w:customStyle="1" w:styleId="OpiParaSub">
    <w:name w:val="Opi_Para_Sub"/>
    <w:basedOn w:val="JuParaSub"/>
    <w:uiPriority w:val="47"/>
    <w:qFormat/>
    <w:rsid w:val="0037743A"/>
  </w:style>
  <w:style w:type="paragraph" w:customStyle="1" w:styleId="OpiQuot">
    <w:name w:val="Opi_Quot"/>
    <w:basedOn w:val="ECHRParaQuote"/>
    <w:uiPriority w:val="48"/>
    <w:qFormat/>
    <w:rsid w:val="0037743A"/>
  </w:style>
  <w:style w:type="paragraph" w:customStyle="1" w:styleId="OpiQuotSub">
    <w:name w:val="Opi_Quot_Sub"/>
    <w:basedOn w:val="JuQuotSub"/>
    <w:uiPriority w:val="49"/>
    <w:qFormat/>
    <w:rsid w:val="0037743A"/>
  </w:style>
  <w:style w:type="paragraph" w:customStyle="1" w:styleId="OpiTranslation">
    <w:name w:val="Opi_Translation"/>
    <w:basedOn w:val="Normal"/>
    <w:next w:val="OpiPara"/>
    <w:uiPriority w:val="40"/>
    <w:qFormat/>
    <w:rsid w:val="0037743A"/>
    <w:pPr>
      <w:jc w:val="center"/>
      <w:outlineLvl w:val="0"/>
    </w:pPr>
    <w:rPr>
      <w:i/>
    </w:rPr>
  </w:style>
  <w:style w:type="paragraph" w:styleId="NoteHeading">
    <w:name w:val="Note Heading"/>
    <w:basedOn w:val="Normal"/>
    <w:next w:val="Normal"/>
    <w:link w:val="NoteHeadingChar"/>
    <w:uiPriority w:val="99"/>
    <w:semiHidden/>
    <w:rsid w:val="0037743A"/>
  </w:style>
  <w:style w:type="character" w:customStyle="1" w:styleId="NoteHeadingChar">
    <w:name w:val="Note Heading Char"/>
    <w:basedOn w:val="DefaultParagraphFont"/>
    <w:link w:val="NoteHeading"/>
    <w:uiPriority w:val="99"/>
    <w:semiHidden/>
    <w:rsid w:val="0037743A"/>
    <w:rPr>
      <w:rFonts w:eastAsiaTheme="minorEastAsia"/>
      <w:sz w:val="24"/>
      <w:lang w:val="en-GB"/>
    </w:rPr>
  </w:style>
  <w:style w:type="paragraph" w:customStyle="1" w:styleId="JuHeaderLandscape">
    <w:name w:val="Ju_Header_Landscape"/>
    <w:basedOn w:val="ECHRHeader"/>
    <w:uiPriority w:val="4"/>
    <w:qFormat/>
    <w:rsid w:val="0037743A"/>
    <w:pPr>
      <w:tabs>
        <w:tab w:val="clear" w:pos="3686"/>
        <w:tab w:val="clear" w:pos="7371"/>
        <w:tab w:val="center" w:pos="6146"/>
        <w:tab w:val="right" w:pos="12293"/>
      </w:tabs>
    </w:pPr>
  </w:style>
  <w:style w:type="character" w:customStyle="1" w:styleId="ECHRParaChar">
    <w:name w:val="ECHR_Para Char"/>
    <w:aliases w:val="Ju_Para Char"/>
    <w:link w:val="ECHRPara"/>
    <w:uiPriority w:val="12"/>
    <w:rsid w:val="0001553E"/>
    <w:rPr>
      <w:rFonts w:eastAsiaTheme="minorEastAsia"/>
      <w:sz w:val="24"/>
      <w:lang w:val="en-GB"/>
    </w:rPr>
  </w:style>
  <w:style w:type="paragraph" w:customStyle="1" w:styleId="jupara">
    <w:name w:val="jupara"/>
    <w:basedOn w:val="Normal"/>
    <w:rsid w:val="004D2E19"/>
    <w:pPr>
      <w:ind w:firstLine="284"/>
    </w:pPr>
    <w:rPr>
      <w:rFonts w:ascii="Times New Roman" w:eastAsia="Times New Roman" w:hAnsi="Times New Roman" w:cs="Times New Roman"/>
      <w:szCs w:val="24"/>
      <w:lang w:eastAsia="en-GB"/>
    </w:rPr>
  </w:style>
  <w:style w:type="paragraph" w:customStyle="1" w:styleId="jucase0">
    <w:name w:val="jucase"/>
    <w:basedOn w:val="Normal"/>
    <w:rsid w:val="004D2E19"/>
    <w:pPr>
      <w:ind w:firstLine="284"/>
    </w:pPr>
    <w:rPr>
      <w:rFonts w:ascii="Times New Roman" w:eastAsia="Times New Roman" w:hAnsi="Times New Roman" w:cs="Times New Roman"/>
      <w:b/>
      <w:bCs/>
      <w:szCs w:val="24"/>
      <w:lang w:eastAsia="en-GB"/>
    </w:rPr>
  </w:style>
  <w:style w:type="character" w:customStyle="1" w:styleId="s2359e37b">
    <w:name w:val="s2359e37b"/>
    <w:basedOn w:val="DefaultParagraphFont"/>
    <w:rsid w:val="002D57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5695680">
      <w:bodyDiv w:val="1"/>
      <w:marLeft w:val="0"/>
      <w:marRight w:val="0"/>
      <w:marTop w:val="0"/>
      <w:marBottom w:val="0"/>
      <w:divBdr>
        <w:top w:val="none" w:sz="0" w:space="0" w:color="auto"/>
        <w:left w:val="none" w:sz="0" w:space="0" w:color="auto"/>
        <w:bottom w:val="none" w:sz="0" w:space="0" w:color="auto"/>
        <w:right w:val="none" w:sz="0" w:space="0" w:color="auto"/>
      </w:divBdr>
      <w:divsChild>
        <w:div w:id="1753697529">
          <w:marLeft w:val="0"/>
          <w:marRight w:val="0"/>
          <w:marTop w:val="0"/>
          <w:marBottom w:val="0"/>
          <w:divBdr>
            <w:top w:val="none" w:sz="0" w:space="0" w:color="auto"/>
            <w:left w:val="none" w:sz="0" w:space="0" w:color="auto"/>
            <w:bottom w:val="none" w:sz="0" w:space="0" w:color="auto"/>
            <w:right w:val="none" w:sz="0" w:space="0" w:color="auto"/>
          </w:divBdr>
          <w:divsChild>
            <w:div w:id="1236623670">
              <w:marLeft w:val="0"/>
              <w:marRight w:val="0"/>
              <w:marTop w:val="0"/>
              <w:marBottom w:val="0"/>
              <w:divBdr>
                <w:top w:val="none" w:sz="0" w:space="0" w:color="auto"/>
                <w:left w:val="none" w:sz="0" w:space="0" w:color="auto"/>
                <w:bottom w:val="none" w:sz="0" w:space="0" w:color="auto"/>
                <w:right w:val="none" w:sz="0" w:space="0" w:color="auto"/>
              </w:divBdr>
              <w:divsChild>
                <w:div w:id="640623520">
                  <w:marLeft w:val="0"/>
                  <w:marRight w:val="0"/>
                  <w:marTop w:val="0"/>
                  <w:marBottom w:val="0"/>
                  <w:divBdr>
                    <w:top w:val="none" w:sz="0" w:space="0" w:color="auto"/>
                    <w:left w:val="none" w:sz="0" w:space="0" w:color="auto"/>
                    <w:bottom w:val="none" w:sz="0" w:space="0" w:color="auto"/>
                    <w:right w:val="none" w:sz="0" w:space="0" w:color="auto"/>
                  </w:divBdr>
                  <w:divsChild>
                    <w:div w:id="75397233">
                      <w:marLeft w:val="0"/>
                      <w:marRight w:val="0"/>
                      <w:marTop w:val="0"/>
                      <w:marBottom w:val="0"/>
                      <w:divBdr>
                        <w:top w:val="none" w:sz="0" w:space="0" w:color="auto"/>
                        <w:left w:val="none" w:sz="0" w:space="0" w:color="auto"/>
                        <w:bottom w:val="none" w:sz="0" w:space="0" w:color="auto"/>
                        <w:right w:val="none" w:sz="0" w:space="0" w:color="auto"/>
                      </w:divBdr>
                      <w:divsChild>
                        <w:div w:id="167645629">
                          <w:marLeft w:val="0"/>
                          <w:marRight w:val="0"/>
                          <w:marTop w:val="0"/>
                          <w:marBottom w:val="0"/>
                          <w:divBdr>
                            <w:top w:val="none" w:sz="0" w:space="0" w:color="auto"/>
                            <w:left w:val="none" w:sz="0" w:space="0" w:color="auto"/>
                            <w:bottom w:val="none" w:sz="0" w:space="0" w:color="auto"/>
                            <w:right w:val="none" w:sz="0" w:space="0" w:color="auto"/>
                          </w:divBdr>
                          <w:divsChild>
                            <w:div w:id="1537230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1162656">
      <w:bodyDiv w:val="1"/>
      <w:marLeft w:val="0"/>
      <w:marRight w:val="0"/>
      <w:marTop w:val="0"/>
      <w:marBottom w:val="0"/>
      <w:divBdr>
        <w:top w:val="none" w:sz="0" w:space="0" w:color="auto"/>
        <w:left w:val="none" w:sz="0" w:space="0" w:color="auto"/>
        <w:bottom w:val="none" w:sz="0" w:space="0" w:color="auto"/>
        <w:right w:val="none" w:sz="0" w:space="0" w:color="auto"/>
      </w:divBdr>
      <w:divsChild>
        <w:div w:id="1299645725">
          <w:marLeft w:val="0"/>
          <w:marRight w:val="0"/>
          <w:marTop w:val="0"/>
          <w:marBottom w:val="0"/>
          <w:divBdr>
            <w:top w:val="none" w:sz="0" w:space="0" w:color="auto"/>
            <w:left w:val="none" w:sz="0" w:space="0" w:color="auto"/>
            <w:bottom w:val="none" w:sz="0" w:space="0" w:color="auto"/>
            <w:right w:val="none" w:sz="0" w:space="0" w:color="auto"/>
          </w:divBdr>
          <w:divsChild>
            <w:div w:id="509179200">
              <w:marLeft w:val="0"/>
              <w:marRight w:val="0"/>
              <w:marTop w:val="0"/>
              <w:marBottom w:val="0"/>
              <w:divBdr>
                <w:top w:val="none" w:sz="0" w:space="0" w:color="auto"/>
                <w:left w:val="none" w:sz="0" w:space="0" w:color="auto"/>
                <w:bottom w:val="none" w:sz="0" w:space="0" w:color="auto"/>
                <w:right w:val="none" w:sz="0" w:space="0" w:color="auto"/>
              </w:divBdr>
              <w:divsChild>
                <w:div w:id="1187869314">
                  <w:marLeft w:val="0"/>
                  <w:marRight w:val="0"/>
                  <w:marTop w:val="0"/>
                  <w:marBottom w:val="0"/>
                  <w:divBdr>
                    <w:top w:val="none" w:sz="0" w:space="0" w:color="auto"/>
                    <w:left w:val="none" w:sz="0" w:space="0" w:color="auto"/>
                    <w:bottom w:val="none" w:sz="0" w:space="0" w:color="auto"/>
                    <w:right w:val="none" w:sz="0" w:space="0" w:color="auto"/>
                  </w:divBdr>
                  <w:divsChild>
                    <w:div w:id="1084298143">
                      <w:marLeft w:val="0"/>
                      <w:marRight w:val="0"/>
                      <w:marTop w:val="0"/>
                      <w:marBottom w:val="0"/>
                      <w:divBdr>
                        <w:top w:val="none" w:sz="0" w:space="0" w:color="auto"/>
                        <w:left w:val="none" w:sz="0" w:space="0" w:color="auto"/>
                        <w:bottom w:val="none" w:sz="0" w:space="0" w:color="auto"/>
                        <w:right w:val="none" w:sz="0" w:space="0" w:color="auto"/>
                      </w:divBdr>
                      <w:divsChild>
                        <w:div w:id="127280673">
                          <w:marLeft w:val="0"/>
                          <w:marRight w:val="0"/>
                          <w:marTop w:val="0"/>
                          <w:marBottom w:val="0"/>
                          <w:divBdr>
                            <w:top w:val="none" w:sz="0" w:space="0" w:color="auto"/>
                            <w:left w:val="none" w:sz="0" w:space="0" w:color="auto"/>
                            <w:bottom w:val="none" w:sz="0" w:space="0" w:color="auto"/>
                            <w:right w:val="none" w:sz="0" w:space="0" w:color="auto"/>
                          </w:divBdr>
                          <w:divsChild>
                            <w:div w:id="1414547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557223">
      <w:bodyDiv w:val="1"/>
      <w:marLeft w:val="0"/>
      <w:marRight w:val="0"/>
      <w:marTop w:val="0"/>
      <w:marBottom w:val="0"/>
      <w:divBdr>
        <w:top w:val="none" w:sz="0" w:space="0" w:color="auto"/>
        <w:left w:val="none" w:sz="0" w:space="0" w:color="auto"/>
        <w:bottom w:val="none" w:sz="0" w:space="0" w:color="auto"/>
        <w:right w:val="none" w:sz="0" w:space="0" w:color="auto"/>
      </w:divBdr>
      <w:divsChild>
        <w:div w:id="1227692138">
          <w:marLeft w:val="0"/>
          <w:marRight w:val="0"/>
          <w:marTop w:val="0"/>
          <w:marBottom w:val="0"/>
          <w:divBdr>
            <w:top w:val="none" w:sz="0" w:space="0" w:color="auto"/>
            <w:left w:val="none" w:sz="0" w:space="0" w:color="auto"/>
            <w:bottom w:val="none" w:sz="0" w:space="0" w:color="auto"/>
            <w:right w:val="none" w:sz="0" w:space="0" w:color="auto"/>
          </w:divBdr>
          <w:divsChild>
            <w:div w:id="995381479">
              <w:marLeft w:val="0"/>
              <w:marRight w:val="0"/>
              <w:marTop w:val="0"/>
              <w:marBottom w:val="0"/>
              <w:divBdr>
                <w:top w:val="none" w:sz="0" w:space="0" w:color="auto"/>
                <w:left w:val="none" w:sz="0" w:space="0" w:color="auto"/>
                <w:bottom w:val="none" w:sz="0" w:space="0" w:color="auto"/>
                <w:right w:val="none" w:sz="0" w:space="0" w:color="auto"/>
              </w:divBdr>
              <w:divsChild>
                <w:div w:id="206836876">
                  <w:marLeft w:val="0"/>
                  <w:marRight w:val="0"/>
                  <w:marTop w:val="0"/>
                  <w:marBottom w:val="0"/>
                  <w:divBdr>
                    <w:top w:val="none" w:sz="0" w:space="0" w:color="auto"/>
                    <w:left w:val="none" w:sz="0" w:space="0" w:color="auto"/>
                    <w:bottom w:val="none" w:sz="0" w:space="0" w:color="auto"/>
                    <w:right w:val="none" w:sz="0" w:space="0" w:color="auto"/>
                  </w:divBdr>
                  <w:divsChild>
                    <w:div w:id="93676398">
                      <w:marLeft w:val="0"/>
                      <w:marRight w:val="0"/>
                      <w:marTop w:val="0"/>
                      <w:marBottom w:val="0"/>
                      <w:divBdr>
                        <w:top w:val="none" w:sz="0" w:space="0" w:color="auto"/>
                        <w:left w:val="none" w:sz="0" w:space="0" w:color="auto"/>
                        <w:bottom w:val="none" w:sz="0" w:space="0" w:color="auto"/>
                        <w:right w:val="none" w:sz="0" w:space="0" w:color="auto"/>
                      </w:divBdr>
                      <w:divsChild>
                        <w:div w:id="1965886929">
                          <w:marLeft w:val="0"/>
                          <w:marRight w:val="0"/>
                          <w:marTop w:val="0"/>
                          <w:marBottom w:val="0"/>
                          <w:divBdr>
                            <w:top w:val="none" w:sz="0" w:space="0" w:color="auto"/>
                            <w:left w:val="none" w:sz="0" w:space="0" w:color="auto"/>
                            <w:bottom w:val="none" w:sz="0" w:space="0" w:color="auto"/>
                            <w:right w:val="none" w:sz="0" w:space="0" w:color="auto"/>
                          </w:divBdr>
                          <w:divsChild>
                            <w:div w:id="158236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4506027">
      <w:bodyDiv w:val="1"/>
      <w:marLeft w:val="0"/>
      <w:marRight w:val="0"/>
      <w:marTop w:val="0"/>
      <w:marBottom w:val="0"/>
      <w:divBdr>
        <w:top w:val="none" w:sz="0" w:space="0" w:color="auto"/>
        <w:left w:val="none" w:sz="0" w:space="0" w:color="auto"/>
        <w:bottom w:val="none" w:sz="0" w:space="0" w:color="auto"/>
        <w:right w:val="none" w:sz="0" w:space="0" w:color="auto"/>
      </w:divBdr>
      <w:divsChild>
        <w:div w:id="395783289">
          <w:marLeft w:val="0"/>
          <w:marRight w:val="0"/>
          <w:marTop w:val="0"/>
          <w:marBottom w:val="0"/>
          <w:divBdr>
            <w:top w:val="none" w:sz="0" w:space="0" w:color="auto"/>
            <w:left w:val="none" w:sz="0" w:space="0" w:color="auto"/>
            <w:bottom w:val="none" w:sz="0" w:space="0" w:color="auto"/>
            <w:right w:val="none" w:sz="0" w:space="0" w:color="auto"/>
          </w:divBdr>
          <w:divsChild>
            <w:div w:id="1062216510">
              <w:marLeft w:val="0"/>
              <w:marRight w:val="0"/>
              <w:marTop w:val="0"/>
              <w:marBottom w:val="0"/>
              <w:divBdr>
                <w:top w:val="none" w:sz="0" w:space="0" w:color="auto"/>
                <w:left w:val="none" w:sz="0" w:space="0" w:color="auto"/>
                <w:bottom w:val="none" w:sz="0" w:space="0" w:color="auto"/>
                <w:right w:val="none" w:sz="0" w:space="0" w:color="auto"/>
              </w:divBdr>
              <w:divsChild>
                <w:div w:id="2105566477">
                  <w:marLeft w:val="0"/>
                  <w:marRight w:val="0"/>
                  <w:marTop w:val="0"/>
                  <w:marBottom w:val="0"/>
                  <w:divBdr>
                    <w:top w:val="none" w:sz="0" w:space="0" w:color="auto"/>
                    <w:left w:val="none" w:sz="0" w:space="0" w:color="auto"/>
                    <w:bottom w:val="none" w:sz="0" w:space="0" w:color="auto"/>
                    <w:right w:val="none" w:sz="0" w:space="0" w:color="auto"/>
                  </w:divBdr>
                  <w:divsChild>
                    <w:div w:id="539561284">
                      <w:marLeft w:val="0"/>
                      <w:marRight w:val="0"/>
                      <w:marTop w:val="0"/>
                      <w:marBottom w:val="0"/>
                      <w:divBdr>
                        <w:top w:val="none" w:sz="0" w:space="0" w:color="auto"/>
                        <w:left w:val="none" w:sz="0" w:space="0" w:color="auto"/>
                        <w:bottom w:val="none" w:sz="0" w:space="0" w:color="auto"/>
                        <w:right w:val="none" w:sz="0" w:space="0" w:color="auto"/>
                      </w:divBdr>
                      <w:divsChild>
                        <w:div w:id="567619868">
                          <w:marLeft w:val="0"/>
                          <w:marRight w:val="0"/>
                          <w:marTop w:val="0"/>
                          <w:marBottom w:val="0"/>
                          <w:divBdr>
                            <w:top w:val="none" w:sz="0" w:space="0" w:color="auto"/>
                            <w:left w:val="none" w:sz="0" w:space="0" w:color="auto"/>
                            <w:bottom w:val="none" w:sz="0" w:space="0" w:color="auto"/>
                            <w:right w:val="none" w:sz="0" w:space="0" w:color="auto"/>
                          </w:divBdr>
                          <w:divsChild>
                            <w:div w:id="26327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917524">
      <w:bodyDiv w:val="1"/>
      <w:marLeft w:val="0"/>
      <w:marRight w:val="0"/>
      <w:marTop w:val="0"/>
      <w:marBottom w:val="0"/>
      <w:divBdr>
        <w:top w:val="none" w:sz="0" w:space="0" w:color="auto"/>
        <w:left w:val="none" w:sz="0" w:space="0" w:color="auto"/>
        <w:bottom w:val="none" w:sz="0" w:space="0" w:color="auto"/>
        <w:right w:val="none" w:sz="0" w:space="0" w:color="auto"/>
      </w:divBdr>
    </w:div>
    <w:div w:id="1299922037">
      <w:bodyDiv w:val="1"/>
      <w:marLeft w:val="0"/>
      <w:marRight w:val="0"/>
      <w:marTop w:val="0"/>
      <w:marBottom w:val="0"/>
      <w:divBdr>
        <w:top w:val="none" w:sz="0" w:space="0" w:color="auto"/>
        <w:left w:val="none" w:sz="0" w:space="0" w:color="auto"/>
        <w:bottom w:val="none" w:sz="0" w:space="0" w:color="auto"/>
        <w:right w:val="none" w:sz="0" w:space="0" w:color="auto"/>
      </w:divBdr>
      <w:divsChild>
        <w:div w:id="1665931268">
          <w:marLeft w:val="0"/>
          <w:marRight w:val="0"/>
          <w:marTop w:val="0"/>
          <w:marBottom w:val="0"/>
          <w:divBdr>
            <w:top w:val="none" w:sz="0" w:space="0" w:color="auto"/>
            <w:left w:val="none" w:sz="0" w:space="0" w:color="auto"/>
            <w:bottom w:val="none" w:sz="0" w:space="0" w:color="auto"/>
            <w:right w:val="none" w:sz="0" w:space="0" w:color="auto"/>
          </w:divBdr>
          <w:divsChild>
            <w:div w:id="1787769872">
              <w:marLeft w:val="0"/>
              <w:marRight w:val="0"/>
              <w:marTop w:val="0"/>
              <w:marBottom w:val="0"/>
              <w:divBdr>
                <w:top w:val="none" w:sz="0" w:space="0" w:color="auto"/>
                <w:left w:val="none" w:sz="0" w:space="0" w:color="auto"/>
                <w:bottom w:val="none" w:sz="0" w:space="0" w:color="auto"/>
                <w:right w:val="none" w:sz="0" w:space="0" w:color="auto"/>
              </w:divBdr>
              <w:divsChild>
                <w:div w:id="557787548">
                  <w:marLeft w:val="0"/>
                  <w:marRight w:val="0"/>
                  <w:marTop w:val="0"/>
                  <w:marBottom w:val="0"/>
                  <w:divBdr>
                    <w:top w:val="none" w:sz="0" w:space="0" w:color="auto"/>
                    <w:left w:val="none" w:sz="0" w:space="0" w:color="auto"/>
                    <w:bottom w:val="none" w:sz="0" w:space="0" w:color="auto"/>
                    <w:right w:val="none" w:sz="0" w:space="0" w:color="auto"/>
                  </w:divBdr>
                  <w:divsChild>
                    <w:div w:id="2052610122">
                      <w:marLeft w:val="0"/>
                      <w:marRight w:val="0"/>
                      <w:marTop w:val="0"/>
                      <w:marBottom w:val="0"/>
                      <w:divBdr>
                        <w:top w:val="none" w:sz="0" w:space="0" w:color="auto"/>
                        <w:left w:val="none" w:sz="0" w:space="0" w:color="auto"/>
                        <w:bottom w:val="none" w:sz="0" w:space="0" w:color="auto"/>
                        <w:right w:val="none" w:sz="0" w:space="0" w:color="auto"/>
                      </w:divBdr>
                      <w:divsChild>
                        <w:div w:id="463162186">
                          <w:marLeft w:val="0"/>
                          <w:marRight w:val="0"/>
                          <w:marTop w:val="0"/>
                          <w:marBottom w:val="0"/>
                          <w:divBdr>
                            <w:top w:val="none" w:sz="0" w:space="0" w:color="auto"/>
                            <w:left w:val="none" w:sz="0" w:space="0" w:color="auto"/>
                            <w:bottom w:val="none" w:sz="0" w:space="0" w:color="auto"/>
                            <w:right w:val="none" w:sz="0" w:space="0" w:color="auto"/>
                          </w:divBdr>
                          <w:divsChild>
                            <w:div w:id="182026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3231081">
      <w:bodyDiv w:val="1"/>
      <w:marLeft w:val="0"/>
      <w:marRight w:val="0"/>
      <w:marTop w:val="0"/>
      <w:marBottom w:val="0"/>
      <w:divBdr>
        <w:top w:val="none" w:sz="0" w:space="0" w:color="auto"/>
        <w:left w:val="none" w:sz="0" w:space="0" w:color="auto"/>
        <w:bottom w:val="none" w:sz="0" w:space="0" w:color="auto"/>
        <w:right w:val="none" w:sz="0" w:space="0" w:color="auto"/>
      </w:divBdr>
      <w:divsChild>
        <w:div w:id="621770613">
          <w:marLeft w:val="0"/>
          <w:marRight w:val="0"/>
          <w:marTop w:val="0"/>
          <w:marBottom w:val="0"/>
          <w:divBdr>
            <w:top w:val="none" w:sz="0" w:space="0" w:color="auto"/>
            <w:left w:val="none" w:sz="0" w:space="0" w:color="auto"/>
            <w:bottom w:val="none" w:sz="0" w:space="0" w:color="auto"/>
            <w:right w:val="none" w:sz="0" w:space="0" w:color="auto"/>
          </w:divBdr>
          <w:divsChild>
            <w:div w:id="1928927191">
              <w:marLeft w:val="0"/>
              <w:marRight w:val="0"/>
              <w:marTop w:val="0"/>
              <w:marBottom w:val="0"/>
              <w:divBdr>
                <w:top w:val="none" w:sz="0" w:space="0" w:color="auto"/>
                <w:left w:val="none" w:sz="0" w:space="0" w:color="auto"/>
                <w:bottom w:val="none" w:sz="0" w:space="0" w:color="auto"/>
                <w:right w:val="none" w:sz="0" w:space="0" w:color="auto"/>
              </w:divBdr>
              <w:divsChild>
                <w:div w:id="1468619869">
                  <w:marLeft w:val="0"/>
                  <w:marRight w:val="0"/>
                  <w:marTop w:val="0"/>
                  <w:marBottom w:val="0"/>
                  <w:divBdr>
                    <w:top w:val="none" w:sz="0" w:space="0" w:color="auto"/>
                    <w:left w:val="none" w:sz="0" w:space="0" w:color="auto"/>
                    <w:bottom w:val="none" w:sz="0" w:space="0" w:color="auto"/>
                    <w:right w:val="none" w:sz="0" w:space="0" w:color="auto"/>
                  </w:divBdr>
                  <w:divsChild>
                    <w:div w:id="756823610">
                      <w:marLeft w:val="0"/>
                      <w:marRight w:val="0"/>
                      <w:marTop w:val="0"/>
                      <w:marBottom w:val="0"/>
                      <w:divBdr>
                        <w:top w:val="none" w:sz="0" w:space="0" w:color="auto"/>
                        <w:left w:val="none" w:sz="0" w:space="0" w:color="auto"/>
                        <w:bottom w:val="none" w:sz="0" w:space="0" w:color="auto"/>
                        <w:right w:val="none" w:sz="0" w:space="0" w:color="auto"/>
                      </w:divBdr>
                      <w:divsChild>
                        <w:div w:id="233590417">
                          <w:marLeft w:val="0"/>
                          <w:marRight w:val="0"/>
                          <w:marTop w:val="0"/>
                          <w:marBottom w:val="0"/>
                          <w:divBdr>
                            <w:top w:val="none" w:sz="0" w:space="0" w:color="auto"/>
                            <w:left w:val="none" w:sz="0" w:space="0" w:color="auto"/>
                            <w:bottom w:val="none" w:sz="0" w:space="0" w:color="auto"/>
                            <w:right w:val="none" w:sz="0" w:space="0" w:color="auto"/>
                          </w:divBdr>
                          <w:divsChild>
                            <w:div w:id="126753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6648258">
      <w:bodyDiv w:val="1"/>
      <w:marLeft w:val="0"/>
      <w:marRight w:val="0"/>
      <w:marTop w:val="0"/>
      <w:marBottom w:val="0"/>
      <w:divBdr>
        <w:top w:val="none" w:sz="0" w:space="0" w:color="auto"/>
        <w:left w:val="none" w:sz="0" w:space="0" w:color="auto"/>
        <w:bottom w:val="none" w:sz="0" w:space="0" w:color="auto"/>
        <w:right w:val="none" w:sz="0" w:space="0" w:color="auto"/>
      </w:divBdr>
      <w:divsChild>
        <w:div w:id="1169057635">
          <w:marLeft w:val="0"/>
          <w:marRight w:val="0"/>
          <w:marTop w:val="0"/>
          <w:marBottom w:val="0"/>
          <w:divBdr>
            <w:top w:val="none" w:sz="0" w:space="0" w:color="auto"/>
            <w:left w:val="none" w:sz="0" w:space="0" w:color="auto"/>
            <w:bottom w:val="none" w:sz="0" w:space="0" w:color="auto"/>
            <w:right w:val="none" w:sz="0" w:space="0" w:color="auto"/>
          </w:divBdr>
          <w:divsChild>
            <w:div w:id="2000225539">
              <w:marLeft w:val="0"/>
              <w:marRight w:val="0"/>
              <w:marTop w:val="0"/>
              <w:marBottom w:val="0"/>
              <w:divBdr>
                <w:top w:val="none" w:sz="0" w:space="0" w:color="auto"/>
                <w:left w:val="none" w:sz="0" w:space="0" w:color="auto"/>
                <w:bottom w:val="none" w:sz="0" w:space="0" w:color="auto"/>
                <w:right w:val="none" w:sz="0" w:space="0" w:color="auto"/>
              </w:divBdr>
              <w:divsChild>
                <w:div w:id="811409350">
                  <w:marLeft w:val="0"/>
                  <w:marRight w:val="0"/>
                  <w:marTop w:val="0"/>
                  <w:marBottom w:val="0"/>
                  <w:divBdr>
                    <w:top w:val="none" w:sz="0" w:space="0" w:color="auto"/>
                    <w:left w:val="none" w:sz="0" w:space="0" w:color="auto"/>
                    <w:bottom w:val="none" w:sz="0" w:space="0" w:color="auto"/>
                    <w:right w:val="none" w:sz="0" w:space="0" w:color="auto"/>
                  </w:divBdr>
                  <w:divsChild>
                    <w:div w:id="439835485">
                      <w:marLeft w:val="0"/>
                      <w:marRight w:val="0"/>
                      <w:marTop w:val="0"/>
                      <w:marBottom w:val="0"/>
                      <w:divBdr>
                        <w:top w:val="none" w:sz="0" w:space="0" w:color="auto"/>
                        <w:left w:val="none" w:sz="0" w:space="0" w:color="auto"/>
                        <w:bottom w:val="none" w:sz="0" w:space="0" w:color="auto"/>
                        <w:right w:val="none" w:sz="0" w:space="0" w:color="auto"/>
                      </w:divBdr>
                      <w:divsChild>
                        <w:div w:id="154348374">
                          <w:marLeft w:val="0"/>
                          <w:marRight w:val="0"/>
                          <w:marTop w:val="0"/>
                          <w:marBottom w:val="0"/>
                          <w:divBdr>
                            <w:top w:val="none" w:sz="0" w:space="0" w:color="auto"/>
                            <w:left w:val="none" w:sz="0" w:space="0" w:color="auto"/>
                            <w:bottom w:val="none" w:sz="0" w:space="0" w:color="auto"/>
                            <w:right w:val="none" w:sz="0" w:space="0" w:color="auto"/>
                          </w:divBdr>
                          <w:divsChild>
                            <w:div w:id="66709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40C4CB7-0FA5-4105-85E9-96F45C7BAC06}"/>
</file>

<file path=customXml/itemProps2.xml><?xml version="1.0" encoding="utf-8"?>
<ds:datastoreItem xmlns:ds="http://schemas.openxmlformats.org/officeDocument/2006/customXml" ds:itemID="{0FDAFE3A-4BD5-4730-A46A-E7E4C18BD9B4}"/>
</file>

<file path=customXml/itemProps3.xml><?xml version="1.0" encoding="utf-8"?>
<ds:datastoreItem xmlns:ds="http://schemas.openxmlformats.org/officeDocument/2006/customXml" ds:itemID="{53E79DF8-8D95-4D5A-BD13-BEBC9728F6D1}"/>
</file>

<file path=customXml/itemProps4.xml><?xml version="1.0" encoding="utf-8"?>
<ds:datastoreItem xmlns:ds="http://schemas.openxmlformats.org/officeDocument/2006/customXml" ds:itemID="{5365CC4A-6C59-46B3-8947-A202C0C3EA4F}"/>
</file>

<file path=docProps/app.xml><?xml version="1.0" encoding="utf-8"?>
<Properties xmlns="http://schemas.openxmlformats.org/officeDocument/2006/extended-properties" xmlns:vt="http://schemas.openxmlformats.org/officeDocument/2006/docPropsVTypes">
  <Template>Normal.dotm</Template>
  <TotalTime>0</TotalTime>
  <Pages>1</Pages>
  <Words>7893</Words>
  <Characters>44992</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52780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2019-10-09T07:01:00Z</dcterms:created>
  <dcterms:modified xsi:type="dcterms:W3CDTF">2019-10-09T07:01:00Z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31775/16</vt:lpwstr>
  </property>
  <property fmtid="{D5CDD505-2E9C-101B-9397-08002B2CF9AE}" pid="4" name="CASEID">
    <vt:lpwstr>1215263</vt:lpwstr>
  </property>
  <property fmtid="{D5CDD505-2E9C-101B-9397-08002B2CF9AE}" pid="5" name="ContentTypeId">
    <vt:lpwstr>0x010100558EB02BDB9E204AB350EDD385B68E10</vt:lpwstr>
  </property>
</Properties>
</file>