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50AA1" w:rsidR="00787E12" w:rsidP="00B50AA1" w:rsidRDefault="00787E12">
      <w:pPr>
        <w:jc w:val="center"/>
        <w:rPr>
          <w:lang w:val="en-GB"/>
        </w:rPr>
      </w:pPr>
      <w:bookmarkStart w:name="_GoBack" w:id="0"/>
      <w:bookmarkEnd w:id="0"/>
    </w:p>
    <w:p w:rsidRPr="00B50AA1" w:rsidR="00787E12" w:rsidP="00B50AA1" w:rsidRDefault="00787E12">
      <w:pPr>
        <w:jc w:val="center"/>
        <w:rPr>
          <w:lang w:val="en-GB"/>
        </w:rPr>
      </w:pPr>
    </w:p>
    <w:p w:rsidRPr="00B50AA1" w:rsidR="00787E12" w:rsidP="00B50AA1" w:rsidRDefault="00787E12">
      <w:pPr>
        <w:jc w:val="center"/>
        <w:rPr>
          <w:lang w:val="en-GB"/>
        </w:rPr>
      </w:pPr>
    </w:p>
    <w:p w:rsidRPr="00B50AA1" w:rsidR="00787E12" w:rsidP="00B50AA1" w:rsidRDefault="00D01E5B">
      <w:pPr>
        <w:jc w:val="center"/>
        <w:rPr>
          <w:lang w:val="en-GB"/>
        </w:rPr>
      </w:pPr>
      <w:r w:rsidRPr="00B50AA1">
        <w:rPr>
          <w:lang w:val="en-GB"/>
        </w:rPr>
        <w:t>FOURTH SECTION</w:t>
      </w:r>
    </w:p>
    <w:p w:rsidRPr="00B50AA1" w:rsidR="00787E12" w:rsidP="00B50AA1" w:rsidRDefault="00787E12">
      <w:pPr>
        <w:jc w:val="center"/>
        <w:rPr>
          <w:lang w:val="en-GB"/>
        </w:rPr>
      </w:pPr>
    </w:p>
    <w:p w:rsidRPr="00B50AA1" w:rsidR="00787E12" w:rsidP="00B50AA1" w:rsidRDefault="00787E12">
      <w:pPr>
        <w:jc w:val="center"/>
        <w:rPr>
          <w:lang w:val="en-GB"/>
        </w:rPr>
      </w:pPr>
    </w:p>
    <w:p w:rsidRPr="00B50AA1" w:rsidR="00787E12" w:rsidP="00B50AA1" w:rsidRDefault="00787E12">
      <w:pPr>
        <w:jc w:val="center"/>
        <w:rPr>
          <w:lang w:val="en-GB"/>
        </w:rPr>
      </w:pPr>
    </w:p>
    <w:p w:rsidRPr="00B50AA1" w:rsidR="00B50AA1" w:rsidP="00B50AA1" w:rsidRDefault="00B50AA1">
      <w:pPr>
        <w:jc w:val="center"/>
        <w:rPr>
          <w:lang w:val="en-GB"/>
        </w:rPr>
      </w:pPr>
    </w:p>
    <w:p w:rsidRPr="00B50AA1" w:rsidR="00B50AA1" w:rsidP="00B50AA1" w:rsidRDefault="00B50AA1">
      <w:pPr>
        <w:jc w:val="center"/>
        <w:rPr>
          <w:lang w:val="en-GB"/>
        </w:rPr>
      </w:pPr>
    </w:p>
    <w:p w:rsidRPr="00B50AA1" w:rsidR="00B50AA1" w:rsidP="00B50AA1" w:rsidRDefault="00B50AA1">
      <w:pPr>
        <w:jc w:val="center"/>
        <w:rPr>
          <w:lang w:val="en-GB"/>
        </w:rPr>
      </w:pPr>
    </w:p>
    <w:p w:rsidRPr="00B50AA1" w:rsidR="00787E12" w:rsidP="00B50AA1" w:rsidRDefault="00787E12">
      <w:pPr>
        <w:jc w:val="center"/>
        <w:rPr>
          <w:b/>
          <w:lang w:val="en-GB"/>
        </w:rPr>
      </w:pPr>
      <w:r w:rsidRPr="00B50AA1">
        <w:rPr>
          <w:b/>
          <w:lang w:val="en-GB"/>
        </w:rPr>
        <w:t xml:space="preserve">CASE OF </w:t>
      </w:r>
      <w:r w:rsidRPr="00B50AA1" w:rsidR="00D01E5B">
        <w:rPr>
          <w:b/>
          <w:lang w:val="en-GB"/>
        </w:rPr>
        <w:t>BENYÓ AND OTHERS v. HUNGARY</w:t>
      </w:r>
    </w:p>
    <w:p w:rsidRPr="00B50AA1" w:rsidR="00B50AA1" w:rsidP="00B50AA1" w:rsidRDefault="00B50AA1">
      <w:pPr>
        <w:jc w:val="center"/>
        <w:rPr>
          <w:b/>
          <w:lang w:val="en-GB"/>
        </w:rPr>
      </w:pPr>
    </w:p>
    <w:p w:rsidRPr="00B50AA1" w:rsidR="00787E12" w:rsidP="00B50AA1" w:rsidRDefault="00787E12">
      <w:pPr>
        <w:jc w:val="center"/>
        <w:rPr>
          <w:lang w:val="en-GB"/>
        </w:rPr>
      </w:pPr>
      <w:r w:rsidRPr="00B50AA1">
        <w:rPr>
          <w:i/>
          <w:iCs/>
          <w:lang w:val="en-GB"/>
        </w:rPr>
        <w:t>(</w:t>
      </w:r>
      <w:r w:rsidRPr="00B50AA1" w:rsidR="00D01E5B">
        <w:rPr>
          <w:i/>
          <w:iCs/>
          <w:lang w:val="en-GB"/>
        </w:rPr>
        <w:t xml:space="preserve">Application no. 76237/13 and 2 others </w:t>
      </w:r>
      <w:r w:rsidRPr="00B50AA1" w:rsidR="00E1261E">
        <w:rPr>
          <w:i/>
          <w:iCs/>
          <w:lang w:val="en-GB"/>
        </w:rPr>
        <w:t xml:space="preserve">applications </w:t>
      </w:r>
      <w:r w:rsidRPr="00B50AA1" w:rsidR="00D01E5B">
        <w:rPr>
          <w:i/>
          <w:iCs/>
          <w:lang w:val="en-GB"/>
        </w:rPr>
        <w:t>-</w:t>
      </w:r>
      <w:r w:rsidRPr="00B50AA1" w:rsidR="00F11C20">
        <w:rPr>
          <w:i/>
          <w:iCs/>
          <w:lang w:val="en-GB"/>
        </w:rPr>
        <w:t xml:space="preserve"> </w:t>
      </w:r>
      <w:r w:rsidRPr="00B50AA1" w:rsidR="00D01E5B">
        <w:rPr>
          <w:i/>
          <w:iCs/>
          <w:lang w:val="en-GB"/>
        </w:rPr>
        <w:t>see appended list</w:t>
      </w:r>
      <w:r w:rsidRPr="00B50AA1">
        <w:rPr>
          <w:lang w:val="en-GB"/>
        </w:rPr>
        <w:t>)</w:t>
      </w:r>
    </w:p>
    <w:p w:rsidRPr="00B50AA1" w:rsidR="00787E12" w:rsidP="00B50AA1" w:rsidRDefault="00787E12">
      <w:pPr>
        <w:jc w:val="center"/>
        <w:rPr>
          <w:i/>
          <w:lang w:val="en-GB"/>
        </w:rPr>
      </w:pPr>
    </w:p>
    <w:p w:rsidRPr="00B50AA1" w:rsidR="00787E12" w:rsidP="00B50AA1" w:rsidRDefault="00787E12">
      <w:pPr>
        <w:rPr>
          <w:i/>
          <w:lang w:val="en-GB"/>
        </w:rPr>
      </w:pPr>
    </w:p>
    <w:p w:rsidRPr="00B50AA1" w:rsidR="00787E12" w:rsidP="00B50AA1" w:rsidRDefault="00787E12">
      <w:pPr>
        <w:jc w:val="center"/>
        <w:rPr>
          <w:i/>
          <w:lang w:val="en-GB"/>
        </w:rPr>
      </w:pPr>
    </w:p>
    <w:p w:rsidRPr="00B50AA1" w:rsidR="00787E12" w:rsidP="00B50AA1" w:rsidRDefault="00787E12">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B50AA1" w:rsidP="00B50AA1" w:rsidRDefault="00B50AA1">
      <w:pPr>
        <w:jc w:val="center"/>
        <w:rPr>
          <w:i/>
          <w:lang w:val="en-GB"/>
        </w:rPr>
      </w:pPr>
    </w:p>
    <w:p w:rsidRPr="00B50AA1" w:rsidR="00787E12" w:rsidP="00B50AA1" w:rsidRDefault="00787E12">
      <w:pPr>
        <w:jc w:val="center"/>
        <w:rPr>
          <w:i/>
          <w:lang w:val="en-GB"/>
        </w:rPr>
      </w:pPr>
    </w:p>
    <w:p w:rsidRPr="00B50AA1" w:rsidR="00787E12" w:rsidP="00B50AA1" w:rsidRDefault="00787E12">
      <w:pPr>
        <w:jc w:val="center"/>
        <w:rPr>
          <w:i/>
          <w:lang w:val="en-GB"/>
        </w:rPr>
      </w:pPr>
    </w:p>
    <w:p w:rsidRPr="00B50AA1" w:rsidR="00787E12" w:rsidP="00B50AA1" w:rsidRDefault="00787E12">
      <w:pPr>
        <w:jc w:val="center"/>
        <w:outlineLvl w:val="0"/>
        <w:rPr>
          <w:lang w:val="en-GB"/>
        </w:rPr>
      </w:pPr>
      <w:r w:rsidRPr="00B50AA1">
        <w:rPr>
          <w:lang w:val="en-GB"/>
        </w:rPr>
        <w:t>JUDGMENT</w:t>
      </w:r>
    </w:p>
    <w:p w:rsidRPr="00B50AA1" w:rsidR="00787E12" w:rsidP="00B50AA1" w:rsidRDefault="00787E12">
      <w:pPr>
        <w:jc w:val="center"/>
        <w:rPr>
          <w:i/>
          <w:lang w:val="en-GB"/>
        </w:rPr>
      </w:pPr>
    </w:p>
    <w:p w:rsidRPr="00B50AA1" w:rsidR="00787E12" w:rsidP="00B50AA1" w:rsidRDefault="00787E12">
      <w:pPr>
        <w:jc w:val="center"/>
        <w:rPr>
          <w:i/>
          <w:lang w:val="en-GB"/>
        </w:rPr>
      </w:pPr>
    </w:p>
    <w:p w:rsidRPr="00B50AA1" w:rsidR="00787E12" w:rsidP="00B50AA1" w:rsidRDefault="00787E12">
      <w:pPr>
        <w:jc w:val="center"/>
        <w:rPr>
          <w:i/>
          <w:lang w:val="en-GB"/>
        </w:rPr>
      </w:pPr>
    </w:p>
    <w:p w:rsidRPr="00B50AA1" w:rsidR="00787E12" w:rsidP="00B50AA1" w:rsidRDefault="00787E12">
      <w:pPr>
        <w:jc w:val="center"/>
        <w:rPr>
          <w:i/>
          <w:lang w:val="en-GB"/>
        </w:rPr>
      </w:pPr>
    </w:p>
    <w:p w:rsidRPr="00B50AA1" w:rsidR="00787E12" w:rsidP="00B50AA1" w:rsidRDefault="00787E12">
      <w:pPr>
        <w:jc w:val="center"/>
        <w:outlineLvl w:val="0"/>
        <w:rPr>
          <w:lang w:val="en-GB"/>
        </w:rPr>
      </w:pPr>
      <w:r w:rsidRPr="00B50AA1">
        <w:rPr>
          <w:lang w:val="en-GB"/>
        </w:rPr>
        <w:t>STRASBOURG</w:t>
      </w:r>
    </w:p>
    <w:p w:rsidRPr="00B50AA1" w:rsidR="00787E12" w:rsidP="00B50AA1" w:rsidRDefault="00787E12">
      <w:pPr>
        <w:jc w:val="center"/>
        <w:rPr>
          <w:lang w:val="en-GB"/>
        </w:rPr>
      </w:pPr>
    </w:p>
    <w:p w:rsidRPr="00B50AA1" w:rsidR="00787E12" w:rsidP="00B50AA1" w:rsidRDefault="00F11C20">
      <w:pPr>
        <w:jc w:val="center"/>
        <w:rPr>
          <w:lang w:val="en-GB"/>
        </w:rPr>
      </w:pPr>
      <w:r w:rsidRPr="00B50AA1">
        <w:rPr>
          <w:lang w:val="en-GB"/>
        </w:rPr>
        <w:t>7</w:t>
      </w:r>
      <w:r w:rsidRPr="00B50AA1" w:rsidR="00D01E5B">
        <w:rPr>
          <w:lang w:val="en-GB"/>
        </w:rPr>
        <w:t xml:space="preserve"> </w:t>
      </w:r>
      <w:r w:rsidRPr="00B50AA1">
        <w:rPr>
          <w:lang w:val="en-GB"/>
        </w:rPr>
        <w:t>March</w:t>
      </w:r>
      <w:r w:rsidRPr="00B50AA1" w:rsidR="00D01E5B">
        <w:rPr>
          <w:lang w:val="en-GB"/>
        </w:rPr>
        <w:t xml:space="preserve"> 2019</w:t>
      </w:r>
    </w:p>
    <w:p w:rsidRPr="00B50AA1" w:rsidR="00787E12" w:rsidP="00B50AA1" w:rsidRDefault="00787E12">
      <w:pPr>
        <w:jc w:val="center"/>
        <w:rPr>
          <w:lang w:val="en-GB"/>
        </w:rPr>
      </w:pPr>
    </w:p>
    <w:p w:rsidRPr="00B50AA1" w:rsidR="00787E12" w:rsidP="00B50AA1" w:rsidRDefault="00787E12">
      <w:pPr>
        <w:jc w:val="center"/>
        <w:rPr>
          <w:lang w:val="en-GB"/>
        </w:rPr>
      </w:pPr>
    </w:p>
    <w:p w:rsidRPr="00B50AA1" w:rsidR="00787E12" w:rsidP="00B50AA1" w:rsidRDefault="00787E12">
      <w:pPr>
        <w:jc w:val="center"/>
        <w:rPr>
          <w:lang w:val="en-GB"/>
        </w:rPr>
      </w:pPr>
    </w:p>
    <w:p w:rsidRPr="00B50AA1" w:rsidR="00787E12" w:rsidP="00B50AA1" w:rsidRDefault="00787E12">
      <w:pPr>
        <w:jc w:val="center"/>
        <w:rPr>
          <w:sz w:val="2"/>
          <w:szCs w:val="2"/>
          <w:lang w:val="en-GB"/>
        </w:rPr>
      </w:pPr>
      <w:r w:rsidRPr="00B50AA1">
        <w:rPr>
          <w:i/>
          <w:lang w:val="en-GB"/>
        </w:rPr>
        <w:t>This judgment is final but it may be subject to editorial revision.</w:t>
      </w:r>
    </w:p>
    <w:p w:rsidRPr="00B50AA1" w:rsidR="00787E12" w:rsidP="00B50AA1" w:rsidRDefault="00787E12">
      <w:pPr>
        <w:pStyle w:val="JuCase"/>
        <w:rPr>
          <w:lang w:val="en-GB"/>
        </w:rPr>
        <w:sectPr w:rsidRPr="00B50AA1"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50AA1" w:rsidR="00787E12" w:rsidP="00B50AA1" w:rsidRDefault="00787E12">
      <w:pPr>
        <w:pStyle w:val="JuCase"/>
        <w:rPr>
          <w:bCs/>
          <w:lang w:val="en-GB"/>
        </w:rPr>
      </w:pPr>
      <w:r w:rsidRPr="00B50AA1">
        <w:rPr>
          <w:lang w:val="en-GB"/>
        </w:rPr>
        <w:t xml:space="preserve">In the case of </w:t>
      </w:r>
      <w:proofErr w:type="spellStart"/>
      <w:r w:rsidRPr="00B50AA1" w:rsidR="00D01E5B">
        <w:rPr>
          <w:lang w:val="en-GB"/>
        </w:rPr>
        <w:t>Benyó</w:t>
      </w:r>
      <w:proofErr w:type="spellEnd"/>
      <w:r w:rsidRPr="00B50AA1" w:rsidR="00D01E5B">
        <w:rPr>
          <w:lang w:val="en-GB"/>
        </w:rPr>
        <w:t xml:space="preserve"> and Others v. Hungary</w:t>
      </w:r>
      <w:r w:rsidRPr="00B50AA1">
        <w:rPr>
          <w:lang w:val="en-GB"/>
        </w:rPr>
        <w:t>,</w:t>
      </w:r>
    </w:p>
    <w:p w:rsidRPr="00B50AA1" w:rsidR="00787E12" w:rsidP="00B50AA1" w:rsidRDefault="00787E12">
      <w:pPr>
        <w:pStyle w:val="ECHRPara"/>
        <w:rPr>
          <w:lang w:val="en-GB"/>
        </w:rPr>
      </w:pPr>
      <w:r w:rsidRPr="00B50AA1">
        <w:rPr>
          <w:lang w:val="en-GB"/>
        </w:rPr>
        <w:t>The European Court of Human Rights (</w:t>
      </w:r>
      <w:r w:rsidRPr="00B50AA1" w:rsidR="00D01E5B">
        <w:rPr>
          <w:lang w:val="en-GB"/>
        </w:rPr>
        <w:t>Fourth Section</w:t>
      </w:r>
      <w:r w:rsidRPr="00B50AA1">
        <w:rPr>
          <w:lang w:val="en-GB"/>
        </w:rPr>
        <w:t>), sitting as a</w:t>
      </w:r>
      <w:r w:rsidRPr="00B50AA1" w:rsidR="00B50AA1">
        <w:rPr>
          <w:lang w:val="en-GB"/>
        </w:rPr>
        <w:t xml:space="preserve"> </w:t>
      </w:r>
      <w:r w:rsidRPr="00B50AA1">
        <w:rPr>
          <w:lang w:val="en-GB"/>
        </w:rPr>
        <w:t>Committee composed of:</w:t>
      </w:r>
    </w:p>
    <w:p w:rsidRPr="00B50AA1" w:rsidR="00787E12" w:rsidP="00B50AA1" w:rsidRDefault="00EE46B1">
      <w:pPr>
        <w:pStyle w:val="ECHRDecisionBody"/>
        <w:rPr>
          <w:lang w:val="en-GB"/>
        </w:rPr>
      </w:pPr>
      <w:r w:rsidRPr="00B50AA1">
        <w:tab/>
        <w:t xml:space="preserve">Georges </w:t>
      </w:r>
      <w:proofErr w:type="spellStart"/>
      <w:r w:rsidRPr="00B50AA1">
        <w:t>Ravarani</w:t>
      </w:r>
      <w:proofErr w:type="spellEnd"/>
      <w:r w:rsidRPr="00B50AA1">
        <w:t>,</w:t>
      </w:r>
      <w:r w:rsidRPr="00B50AA1">
        <w:rPr>
          <w:i/>
        </w:rPr>
        <w:t xml:space="preserve"> President,</w:t>
      </w:r>
      <w:r w:rsidRPr="00B50AA1">
        <w:rPr>
          <w:i/>
        </w:rPr>
        <w:br/>
      </w:r>
      <w:r w:rsidRPr="00B50AA1">
        <w:tab/>
        <w:t xml:space="preserve">Marko </w:t>
      </w:r>
      <w:proofErr w:type="spellStart"/>
      <w:r w:rsidRPr="00B50AA1">
        <w:t>Bošnjak</w:t>
      </w:r>
      <w:proofErr w:type="spellEnd"/>
      <w:r w:rsidRPr="00B50AA1">
        <w:t>,</w:t>
      </w:r>
      <w:r w:rsidRPr="00B50AA1">
        <w:rPr>
          <w:i/>
        </w:rPr>
        <w:br/>
      </w:r>
      <w:r w:rsidRPr="00B50AA1">
        <w:tab/>
      </w:r>
      <w:proofErr w:type="spellStart"/>
      <w:r w:rsidRPr="00B50AA1">
        <w:t>Péter</w:t>
      </w:r>
      <w:proofErr w:type="spellEnd"/>
      <w:r w:rsidRPr="00B50AA1">
        <w:t xml:space="preserve"> </w:t>
      </w:r>
      <w:proofErr w:type="spellStart"/>
      <w:r w:rsidRPr="00B50AA1">
        <w:t>Paczolay</w:t>
      </w:r>
      <w:proofErr w:type="spellEnd"/>
      <w:r w:rsidRPr="00B50AA1">
        <w:t>,</w:t>
      </w:r>
      <w:r w:rsidRPr="00B50AA1">
        <w:rPr>
          <w:i/>
        </w:rPr>
        <w:t xml:space="preserve"> judges</w:t>
      </w:r>
      <w:proofErr w:type="gramStart"/>
      <w:r w:rsidRPr="00B50AA1">
        <w:rPr>
          <w:i/>
        </w:rPr>
        <w:t>,</w:t>
      </w:r>
      <w:proofErr w:type="gramEnd"/>
      <w:r w:rsidRPr="00B50AA1" w:rsidR="00787E12">
        <w:rPr>
          <w:lang w:val="en-GB"/>
        </w:rPr>
        <w:br/>
        <w:t xml:space="preserve">and </w:t>
      </w:r>
      <w:r w:rsidRPr="00B50AA1" w:rsidR="00D01E5B">
        <w:rPr>
          <w:lang w:val="en-GB"/>
        </w:rPr>
        <w:t>Liv</w:t>
      </w:r>
      <w:r w:rsidRPr="00B50AA1" w:rsidR="00787E12">
        <w:rPr>
          <w:lang w:val="en-GB"/>
        </w:rPr>
        <w:t xml:space="preserve"> </w:t>
      </w:r>
      <w:r w:rsidRPr="00B50AA1" w:rsidR="00D01E5B">
        <w:rPr>
          <w:lang w:val="en-GB"/>
        </w:rPr>
        <w:t>Tigerstedt</w:t>
      </w:r>
      <w:r w:rsidRPr="00B50AA1" w:rsidR="00787E12">
        <w:rPr>
          <w:lang w:val="en-GB"/>
        </w:rPr>
        <w:t xml:space="preserve"> </w:t>
      </w:r>
      <w:r w:rsidRPr="00B50AA1" w:rsidR="002541DD">
        <w:rPr>
          <w:i/>
          <w:lang w:val="en-GB"/>
        </w:rPr>
        <w:t>Acting</w:t>
      </w:r>
      <w:r w:rsidRPr="00B50AA1" w:rsidR="002541DD">
        <w:rPr>
          <w:lang w:val="en-GB"/>
        </w:rPr>
        <w:t xml:space="preserve"> </w:t>
      </w:r>
      <w:r w:rsidRPr="00B50AA1" w:rsidR="00787E12">
        <w:rPr>
          <w:rFonts w:cstheme="minorHAnsi"/>
          <w:i/>
          <w:lang w:val="en-GB"/>
        </w:rPr>
        <w:t>Deputy Section Registrar</w:t>
      </w:r>
      <w:r w:rsidRPr="00B50AA1" w:rsidR="00787E12">
        <w:rPr>
          <w:i/>
          <w:lang w:val="en-GB"/>
        </w:rPr>
        <w:t>,</w:t>
      </w:r>
    </w:p>
    <w:p w:rsidRPr="00B50AA1" w:rsidR="00787E12" w:rsidP="00B50AA1" w:rsidRDefault="00787E12">
      <w:pPr>
        <w:pStyle w:val="ECHRPara"/>
        <w:rPr>
          <w:lang w:val="en-GB"/>
        </w:rPr>
      </w:pPr>
      <w:r w:rsidRPr="00B50AA1">
        <w:rPr>
          <w:lang w:val="en-GB"/>
        </w:rPr>
        <w:t xml:space="preserve">Having deliberated in private on </w:t>
      </w:r>
      <w:r w:rsidRPr="00B50AA1" w:rsidR="00EE46B1">
        <w:rPr>
          <w:lang w:val="en-GB"/>
        </w:rPr>
        <w:t>14 February 2019</w:t>
      </w:r>
      <w:r w:rsidRPr="00B50AA1">
        <w:rPr>
          <w:lang w:val="en-GB"/>
        </w:rPr>
        <w:t>,</w:t>
      </w:r>
    </w:p>
    <w:p w:rsidRPr="00B50AA1" w:rsidR="006372F5" w:rsidP="00B50AA1" w:rsidRDefault="00787E12">
      <w:pPr>
        <w:pStyle w:val="ECHRPara"/>
        <w:rPr>
          <w:lang w:val="en-GB"/>
        </w:rPr>
      </w:pPr>
      <w:r w:rsidRPr="00B50AA1">
        <w:rPr>
          <w:lang w:val="en-GB"/>
        </w:rPr>
        <w:t>Delivers the following judgment, which was adopted on that date:</w:t>
      </w:r>
    </w:p>
    <w:p w:rsidRPr="00B50AA1" w:rsidR="00D01E5B" w:rsidP="00B50AA1" w:rsidRDefault="00D01E5B">
      <w:pPr>
        <w:pStyle w:val="ECHRTitle1"/>
        <w:rPr>
          <w:lang w:val="en-GB"/>
        </w:rPr>
      </w:pPr>
      <w:bookmarkStart w:name="ITMARKStartJudgment" w:id="1"/>
      <w:bookmarkEnd w:id="1"/>
      <w:r w:rsidRPr="00B50AA1">
        <w:rPr>
          <w:lang w:val="en-GB"/>
        </w:rPr>
        <w:t>PROCEDURE</w:t>
      </w:r>
    </w:p>
    <w:p w:rsidRPr="00B50AA1" w:rsidR="00D01E5B" w:rsidP="00B50AA1" w:rsidRDefault="00D01E5B">
      <w:pPr>
        <w:pStyle w:val="ECHRPara"/>
        <w:rPr>
          <w:rFonts w:cs="Times New Roman"/>
        </w:rPr>
      </w:pPr>
      <w:r w:rsidRPr="00B50AA1">
        <w:rPr>
          <w:lang w:val="en-GB"/>
        </w:rPr>
        <w:t>1.  </w:t>
      </w:r>
      <w:r w:rsidRPr="00B50AA1">
        <w:rPr>
          <w:rFonts w:cs="Times New Roman"/>
          <w:lang w:val="en-GB"/>
        </w:rPr>
        <w:t xml:space="preserve">The case originated in applications against Hungary lodged with the Court under Article 34 of the Convention for the Protection of Human Rights and Fundamental Freedoms (“the Convention”) on </w:t>
      </w:r>
      <w:r w:rsidRPr="00B50AA1">
        <w:rPr>
          <w:rFonts w:eastAsia="PMingLiU" w:cs="Times New Roman"/>
        </w:rPr>
        <w:t>the various dates indicated in the appended table</w:t>
      </w:r>
      <w:r w:rsidRPr="00B50AA1">
        <w:rPr>
          <w:rFonts w:cs="Times New Roman"/>
          <w:lang w:val="en-GB"/>
        </w:rPr>
        <w:t>.</w:t>
      </w:r>
    </w:p>
    <w:p w:rsidRPr="00B50AA1" w:rsidR="00D01E5B" w:rsidP="00B50AA1" w:rsidRDefault="00D01E5B">
      <w:pPr>
        <w:pStyle w:val="ECHRPara"/>
        <w:rPr>
          <w:lang w:val="en-GB"/>
        </w:rPr>
      </w:pPr>
      <w:r w:rsidRPr="00B50AA1">
        <w:rPr>
          <w:lang w:val="en-GB"/>
        </w:rPr>
        <w:t>2.  Notice of the applications was given to the Hungarian</w:t>
      </w:r>
      <w:r w:rsidRPr="00B50AA1" w:rsidR="00B50AA1">
        <w:rPr>
          <w:lang w:val="en-GB"/>
        </w:rPr>
        <w:t xml:space="preserve"> Government (“the </w:t>
      </w:r>
      <w:r w:rsidRPr="00B50AA1">
        <w:rPr>
          <w:lang w:val="en-GB"/>
        </w:rPr>
        <w:t>Government”).</w:t>
      </w:r>
    </w:p>
    <w:p w:rsidRPr="00B50AA1" w:rsidR="00D01E5B" w:rsidP="00B50AA1" w:rsidRDefault="00D01E5B">
      <w:pPr>
        <w:pStyle w:val="ECHRTitle1"/>
        <w:rPr>
          <w:lang w:val="en-GB"/>
        </w:rPr>
      </w:pPr>
      <w:r w:rsidRPr="00B50AA1">
        <w:rPr>
          <w:lang w:val="en-GB"/>
        </w:rPr>
        <w:t>THE FACTS</w:t>
      </w:r>
    </w:p>
    <w:p w:rsidRPr="00B50AA1" w:rsidR="00D01E5B" w:rsidP="00B50AA1" w:rsidRDefault="00D01E5B">
      <w:pPr>
        <w:pStyle w:val="ECHRPara"/>
        <w:rPr>
          <w:lang w:val="en-GB"/>
        </w:rPr>
      </w:pPr>
      <w:r w:rsidRPr="00B50AA1">
        <w:rPr>
          <w:lang w:val="en-GB"/>
        </w:rPr>
        <w:t>3.  </w:t>
      </w:r>
      <w:r w:rsidRPr="00B50AA1">
        <w:rPr>
          <w:rFonts w:eastAsia="PMingLiU"/>
          <w:lang w:val="en-GB"/>
        </w:rPr>
        <w:t>The list of applicant</w:t>
      </w:r>
      <w:r w:rsidRPr="00B50AA1">
        <w:rPr>
          <w:lang w:val="en-GB"/>
        </w:rPr>
        <w:t>s and the relevant details of the applications are set out in the appended table.</w:t>
      </w:r>
    </w:p>
    <w:p w:rsidRPr="00B50AA1" w:rsidR="00D01E5B" w:rsidP="00B50AA1" w:rsidRDefault="00D01E5B">
      <w:pPr>
        <w:pStyle w:val="ECHRPara"/>
        <w:rPr>
          <w:lang w:val="en-GB"/>
        </w:rPr>
      </w:pPr>
      <w:r w:rsidRPr="00B50AA1">
        <w:rPr>
          <w:lang w:val="en-GB"/>
        </w:rPr>
        <w:t>4.  </w:t>
      </w:r>
      <w:r w:rsidRPr="00B50AA1">
        <w:rPr>
          <w:bCs/>
          <w:color w:val="000000"/>
          <w:lang w:val="en-GB"/>
        </w:rPr>
        <w:t>The applicant</w:t>
      </w:r>
      <w:r w:rsidRPr="00B50AA1">
        <w:rPr>
          <w:rFonts w:eastAsia="PMingLiU"/>
          <w:lang w:val="en-GB"/>
        </w:rPr>
        <w:t>s</w:t>
      </w:r>
      <w:r w:rsidRPr="00B50AA1">
        <w:rPr>
          <w:bCs/>
          <w:color w:val="000000"/>
          <w:lang w:val="en-GB"/>
        </w:rPr>
        <w:t xml:space="preserve"> complained of the </w:t>
      </w:r>
      <w:r w:rsidRPr="00B50AA1">
        <w:rPr>
          <w:rFonts w:eastAsia="Times New Roman" w:cstheme="minorHAnsi"/>
          <w:color w:val="000000"/>
          <w:lang w:val="en-GB"/>
        </w:rPr>
        <w:t>excessive length of civil proceedings</w:t>
      </w:r>
      <w:r w:rsidRPr="00B50AA1">
        <w:rPr>
          <w:rFonts w:cstheme="minorHAnsi"/>
          <w:bCs/>
          <w:color w:val="000000"/>
          <w:lang w:val="en-GB"/>
        </w:rPr>
        <w:t>.</w:t>
      </w:r>
      <w:r w:rsidRPr="00B50AA1">
        <w:rPr>
          <w:rFonts w:cstheme="minorHAnsi"/>
          <w:lang w:val="en-GB"/>
        </w:rPr>
        <w:t xml:space="preserve"> </w:t>
      </w:r>
      <w:r w:rsidRPr="00B50AA1">
        <w:rPr>
          <w:lang w:val="en-GB"/>
        </w:rPr>
        <w:t>In application no. 14935/15, the applicants also raised a</w:t>
      </w:r>
      <w:r w:rsidRPr="00B50AA1" w:rsidR="00B50AA1">
        <w:rPr>
          <w:lang w:val="en-GB"/>
        </w:rPr>
        <w:t xml:space="preserve"> </w:t>
      </w:r>
      <w:r w:rsidRPr="00B50AA1">
        <w:rPr>
          <w:lang w:val="en-GB"/>
        </w:rPr>
        <w:t>complaint under Article 13 of the Convention.</w:t>
      </w:r>
    </w:p>
    <w:p w:rsidRPr="00B50AA1" w:rsidR="00D01E5B" w:rsidP="00B50AA1" w:rsidRDefault="00D01E5B">
      <w:pPr>
        <w:pStyle w:val="ECHRTitle1"/>
        <w:rPr>
          <w:lang w:val="en-GB"/>
        </w:rPr>
      </w:pPr>
      <w:r w:rsidRPr="00B50AA1">
        <w:rPr>
          <w:lang w:val="en-GB"/>
        </w:rPr>
        <w:t>THE LAW</w:t>
      </w:r>
    </w:p>
    <w:p w:rsidRPr="00B50AA1" w:rsidR="00D01E5B" w:rsidP="00B50AA1" w:rsidRDefault="00D01E5B">
      <w:pPr>
        <w:pStyle w:val="ECHRHeading1"/>
        <w:rPr>
          <w:lang w:val="en-GB"/>
        </w:rPr>
      </w:pPr>
      <w:r w:rsidRPr="00B50AA1">
        <w:rPr>
          <w:lang w:val="en-GB"/>
        </w:rPr>
        <w:t>I.  JOINDER OF THE APPLICATIONS</w:t>
      </w:r>
    </w:p>
    <w:p w:rsidRPr="00B50AA1" w:rsidR="00D01E5B" w:rsidP="00B50AA1" w:rsidRDefault="00D01E5B">
      <w:pPr>
        <w:pStyle w:val="ECHRPara"/>
        <w:rPr>
          <w:lang w:val="en-GB"/>
        </w:rPr>
      </w:pPr>
      <w:r w:rsidRPr="00B50AA1">
        <w:rPr>
          <w:lang w:val="en-GB"/>
        </w:rPr>
        <w:t>5.  Having regard to the similar subject matter of the applications, the Court finds it appropriate to examine them jointly in a single judgment.</w:t>
      </w:r>
    </w:p>
    <w:p w:rsidRPr="00B50AA1" w:rsidR="00D01E5B" w:rsidP="00B50AA1" w:rsidRDefault="00D01E5B">
      <w:pPr>
        <w:pStyle w:val="ECHRHeading1"/>
        <w:rPr>
          <w:lang w:val="en-GB"/>
        </w:rPr>
      </w:pPr>
      <w:r w:rsidRPr="00B50AA1">
        <w:rPr>
          <w:lang w:val="en-GB"/>
        </w:rPr>
        <w:t>II.</w:t>
      </w:r>
      <w:proofErr w:type="gramStart"/>
      <w:r w:rsidRPr="00B50AA1">
        <w:rPr>
          <w:lang w:val="en-GB"/>
        </w:rPr>
        <w:t>  ALLEGED</w:t>
      </w:r>
      <w:proofErr w:type="gramEnd"/>
      <w:r w:rsidRPr="00B50AA1">
        <w:rPr>
          <w:lang w:val="en-GB"/>
        </w:rPr>
        <w:t xml:space="preserve"> VIOLATION OF ARTICLE</w:t>
      </w:r>
      <w:r w:rsidRPr="00B50AA1">
        <w:rPr>
          <w:rFonts w:eastAsia="PMingLiU"/>
          <w:lang w:val="en-GB"/>
        </w:rPr>
        <w:t xml:space="preserve"> 6 § 1 </w:t>
      </w:r>
      <w:r w:rsidRPr="00B50AA1">
        <w:rPr>
          <w:lang w:val="en-GB"/>
        </w:rPr>
        <w:t>OF THE CONVENTION</w:t>
      </w:r>
    </w:p>
    <w:p w:rsidRPr="00B50AA1" w:rsidR="00D01E5B" w:rsidP="00B50AA1" w:rsidRDefault="00D01E5B">
      <w:pPr>
        <w:pStyle w:val="ECHRPara"/>
        <w:rPr>
          <w:lang w:val="en-GB"/>
        </w:rPr>
      </w:pPr>
      <w:r w:rsidRPr="00B50AA1">
        <w:rPr>
          <w:lang w:val="en-GB"/>
        </w:rPr>
        <w:t>6.  The applicant</w:t>
      </w:r>
      <w:r w:rsidRPr="00B50AA1">
        <w:rPr>
          <w:rFonts w:eastAsia="PMingLiU"/>
          <w:lang w:val="en-GB"/>
        </w:rPr>
        <w:t>s</w:t>
      </w:r>
      <w:r w:rsidRPr="00B50AA1">
        <w:rPr>
          <w:lang w:val="en-GB"/>
        </w:rPr>
        <w:t xml:space="preserve"> complained</w:t>
      </w:r>
      <w:r w:rsidRPr="00B50AA1">
        <w:rPr>
          <w:rFonts w:cstheme="minorHAnsi"/>
          <w:bCs/>
          <w:lang w:val="en-GB"/>
        </w:rPr>
        <w:t xml:space="preserve"> principally </w:t>
      </w:r>
      <w:r w:rsidRPr="00B50AA1">
        <w:rPr>
          <w:lang w:val="en-GB"/>
        </w:rPr>
        <w:t>that the length of the civil proceedings in question had been incompatible with the “reasonable time” requirement. They relied on Article </w:t>
      </w:r>
      <w:r w:rsidRPr="00B50AA1">
        <w:rPr>
          <w:rFonts w:eastAsia="PMingLiU"/>
          <w:lang w:val="en-GB"/>
        </w:rPr>
        <w:t>6 § 1</w:t>
      </w:r>
      <w:r w:rsidRPr="00B50AA1">
        <w:rPr>
          <w:lang w:val="en-GB"/>
        </w:rPr>
        <w:t xml:space="preserve"> of the Convention, which reads as follows:</w:t>
      </w:r>
    </w:p>
    <w:p w:rsidRPr="00B50AA1" w:rsidR="00D01E5B" w:rsidP="00B50AA1" w:rsidRDefault="00B50AA1">
      <w:pPr>
        <w:pStyle w:val="ECHRTitleCentre3"/>
        <w:rPr>
          <w:lang w:val="en-GB"/>
        </w:rPr>
      </w:pPr>
      <w:r w:rsidRPr="00B50AA1">
        <w:rPr>
          <w:lang w:val="en-GB"/>
        </w:rPr>
        <w:t xml:space="preserve">Article </w:t>
      </w:r>
      <w:r w:rsidRPr="00B50AA1" w:rsidR="00D01E5B">
        <w:rPr>
          <w:lang w:val="en-GB"/>
        </w:rPr>
        <w:t>6 </w:t>
      </w:r>
      <w:r w:rsidRPr="00B50AA1" w:rsidR="00D01E5B">
        <w:rPr>
          <w:rFonts w:cstheme="minorHAnsi"/>
          <w:lang w:val="en-GB"/>
        </w:rPr>
        <w:t>§</w:t>
      </w:r>
      <w:r w:rsidRPr="00B50AA1" w:rsidR="00D01E5B">
        <w:rPr>
          <w:lang w:val="en-GB"/>
        </w:rPr>
        <w:t> 1</w:t>
      </w:r>
    </w:p>
    <w:p w:rsidRPr="00B50AA1" w:rsidR="00D01E5B" w:rsidP="00B50AA1" w:rsidRDefault="00D01E5B">
      <w:pPr>
        <w:pStyle w:val="ECHRParaQuote"/>
        <w:rPr>
          <w:lang w:val="en-GB"/>
        </w:rPr>
      </w:pPr>
      <w:r w:rsidRPr="00B50AA1">
        <w:rPr>
          <w:lang w:val="en-GB"/>
        </w:rPr>
        <w:t>“In the determination of his civil rights and obligations ... everyone is entitled to a ... hearing within a reasonable time by [a] ... tribunal ...”</w:t>
      </w:r>
    </w:p>
    <w:p w:rsidRPr="00B50AA1" w:rsidR="00D01E5B" w:rsidP="00B50AA1" w:rsidRDefault="00D01E5B">
      <w:pPr>
        <w:pStyle w:val="ECHRPara"/>
        <w:rPr>
          <w:strike/>
          <w:lang w:val="en-GB"/>
        </w:rPr>
      </w:pPr>
      <w:r w:rsidRPr="00B50AA1">
        <w:rPr>
          <w:lang w:val="en-GB"/>
        </w:rPr>
        <w:t>7.  The Court reiterates that the reasonableness of the length of proceedings must be assessed in the light of the circumstances of the case and with reference to the following criteria: the complexity of the case, the conduct of the applicant</w:t>
      </w:r>
      <w:r w:rsidRPr="00B50AA1">
        <w:rPr>
          <w:rFonts w:eastAsia="PMingLiU"/>
          <w:lang w:val="en-GB"/>
        </w:rPr>
        <w:t>s</w:t>
      </w:r>
      <w:r w:rsidRPr="00B50AA1">
        <w:rPr>
          <w:lang w:val="en-GB"/>
        </w:rPr>
        <w:t xml:space="preserve"> and the relevant authorities and what was at stake for the applicant</w:t>
      </w:r>
      <w:r w:rsidRPr="00B50AA1">
        <w:rPr>
          <w:rFonts w:eastAsia="PMingLiU"/>
          <w:lang w:val="en-GB"/>
        </w:rPr>
        <w:t>s</w:t>
      </w:r>
      <w:r w:rsidRPr="00B50AA1">
        <w:rPr>
          <w:lang w:val="en-GB"/>
        </w:rPr>
        <w:t xml:space="preserve"> in the dispute (see </w:t>
      </w:r>
      <w:proofErr w:type="spellStart"/>
      <w:r w:rsidRPr="00B50AA1">
        <w:rPr>
          <w:i/>
          <w:lang w:val="en-GB"/>
        </w:rPr>
        <w:t>Frydlender</w:t>
      </w:r>
      <w:proofErr w:type="spellEnd"/>
      <w:r w:rsidRPr="00B50AA1">
        <w:rPr>
          <w:i/>
          <w:lang w:val="en-GB"/>
        </w:rPr>
        <w:t xml:space="preserve"> v. France</w:t>
      </w:r>
      <w:r w:rsidRPr="00B50AA1">
        <w:rPr>
          <w:lang w:val="en-GB"/>
        </w:rPr>
        <w:t xml:space="preserve"> [GC], no. 30979/96, § 43, ECHR 2000-VII).</w:t>
      </w:r>
    </w:p>
    <w:p w:rsidRPr="00B50AA1" w:rsidR="00D01E5B" w:rsidP="00B50AA1" w:rsidRDefault="00D01E5B">
      <w:pPr>
        <w:pStyle w:val="ECHRPara"/>
        <w:rPr>
          <w:lang w:val="en-GB"/>
        </w:rPr>
      </w:pPr>
      <w:r w:rsidRPr="00B50AA1">
        <w:rPr>
          <w:lang w:val="en-GB"/>
        </w:rPr>
        <w:t xml:space="preserve">8.  In the leading case of </w:t>
      </w:r>
      <w:proofErr w:type="spellStart"/>
      <w:r w:rsidRPr="00B50AA1">
        <w:rPr>
          <w:i/>
          <w:lang w:val="en-GB"/>
        </w:rPr>
        <w:t>Gazsó</w:t>
      </w:r>
      <w:proofErr w:type="spellEnd"/>
      <w:r w:rsidRPr="00B50AA1">
        <w:rPr>
          <w:i/>
          <w:lang w:val="en-GB"/>
        </w:rPr>
        <w:t xml:space="preserve"> v. Hungary, </w:t>
      </w:r>
      <w:r w:rsidRPr="00B50AA1">
        <w:rPr>
          <w:lang w:val="en-GB"/>
        </w:rPr>
        <w:t>no. 48322/12, 16 July 2015, the Court already found a violation in respect of issues similar to those in the present case.</w:t>
      </w:r>
    </w:p>
    <w:p w:rsidRPr="00B50AA1" w:rsidR="00D01E5B" w:rsidP="00B50AA1" w:rsidRDefault="00D01E5B">
      <w:pPr>
        <w:pStyle w:val="ECHRPara"/>
        <w:rPr>
          <w:lang w:val="en-GB"/>
        </w:rPr>
      </w:pPr>
      <w:r w:rsidRPr="00B50AA1">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B50AA1" w:rsidR="00D01E5B" w:rsidP="00B50AA1" w:rsidRDefault="00D01E5B">
      <w:pPr>
        <w:pStyle w:val="ECHRPara"/>
        <w:rPr>
          <w:lang w:val="en-GB"/>
        </w:rPr>
      </w:pPr>
      <w:r w:rsidRPr="00B50AA1">
        <w:rPr>
          <w:lang w:val="en-GB"/>
        </w:rPr>
        <w:t>10.  These complaints are therefore admissible and disclose a breach of Article 6 § 1 of the Convention.</w:t>
      </w:r>
    </w:p>
    <w:p w:rsidRPr="00B50AA1" w:rsidR="00D01E5B" w:rsidP="00B50AA1" w:rsidRDefault="00D01E5B">
      <w:pPr>
        <w:pStyle w:val="ECHRHeading1"/>
        <w:rPr>
          <w:rFonts w:eastAsia="PMingLiU"/>
          <w:lang w:val="en-GB" w:eastAsia="en-GB"/>
        </w:rPr>
      </w:pPr>
      <w:r w:rsidRPr="00B50AA1">
        <w:rPr>
          <w:lang w:val="en-GB"/>
        </w:rPr>
        <w:t>III.</w:t>
      </w:r>
      <w:proofErr w:type="gramStart"/>
      <w:r w:rsidRPr="00B50AA1">
        <w:rPr>
          <w:lang w:val="en-GB"/>
        </w:rPr>
        <w:t>  OTHER</w:t>
      </w:r>
      <w:proofErr w:type="gramEnd"/>
      <w:r w:rsidRPr="00B50AA1">
        <w:rPr>
          <w:lang w:val="en-GB"/>
        </w:rPr>
        <w:t xml:space="preserve"> ALLEGED VIOLATIONS UNDER WELL-ESTABLISHED CASE-LAW</w:t>
      </w:r>
    </w:p>
    <w:p w:rsidRPr="00B50AA1" w:rsidR="00D01E5B" w:rsidP="00B50AA1" w:rsidRDefault="00D01E5B">
      <w:pPr>
        <w:pStyle w:val="ECHRPara"/>
        <w:rPr>
          <w:snapToGrid w:val="0"/>
          <w:lang w:val="en-GB"/>
        </w:rPr>
      </w:pPr>
      <w:r w:rsidRPr="00B50AA1">
        <w:rPr>
          <w:lang w:val="en-GB"/>
        </w:rPr>
        <w:t>11.  In application no. 14935/15, the applicants submitted another complaint which raised issues under Article 13 of the Convention, given the relevant well-established case-law of the Court (see appended table). This complaint is not manifestly ill-founded w</w:t>
      </w:r>
      <w:r w:rsidRPr="00B50AA1" w:rsidR="00B50AA1">
        <w:rPr>
          <w:lang w:val="en-GB"/>
        </w:rPr>
        <w:t xml:space="preserve">ithin the meaning of Article 35 </w:t>
      </w:r>
      <w:r w:rsidRPr="00B50AA1">
        <w:rPr>
          <w:lang w:val="en-GB"/>
        </w:rPr>
        <w:t xml:space="preserve">§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B50AA1">
        <w:rPr>
          <w:i/>
          <w:lang w:val="en-GB"/>
        </w:rPr>
        <w:t>Gazsó</w:t>
      </w:r>
      <w:proofErr w:type="spellEnd"/>
      <w:r w:rsidRPr="00B50AA1">
        <w:rPr>
          <w:i/>
          <w:lang w:val="en-GB"/>
        </w:rPr>
        <w:t xml:space="preserve"> v. Hungary </w:t>
      </w:r>
      <w:r w:rsidRPr="00B50AA1">
        <w:rPr>
          <w:lang w:val="en-GB"/>
        </w:rPr>
        <w:t>(cited above, § 21)</w:t>
      </w:r>
      <w:r w:rsidRPr="00B50AA1">
        <w:rPr>
          <w:snapToGrid w:val="0"/>
          <w:lang w:val="en-GB"/>
        </w:rPr>
        <w:t>.</w:t>
      </w:r>
    </w:p>
    <w:p w:rsidRPr="00B50AA1" w:rsidR="00D01E5B" w:rsidP="00B50AA1" w:rsidRDefault="00D01E5B">
      <w:pPr>
        <w:pStyle w:val="ECHRHeading1"/>
        <w:rPr>
          <w:lang w:val="en-GB"/>
        </w:rPr>
      </w:pPr>
      <w:r w:rsidRPr="00B50AA1">
        <w:rPr>
          <w:lang w:val="en-GB"/>
        </w:rPr>
        <w:t>IV.</w:t>
      </w:r>
      <w:proofErr w:type="gramStart"/>
      <w:r w:rsidRPr="00B50AA1">
        <w:rPr>
          <w:lang w:val="en-GB"/>
        </w:rPr>
        <w:t>  APPLICATION</w:t>
      </w:r>
      <w:proofErr w:type="gramEnd"/>
      <w:r w:rsidRPr="00B50AA1">
        <w:rPr>
          <w:lang w:val="en-GB"/>
        </w:rPr>
        <w:t xml:space="preserve"> OF ARTICLE 41 OF THE CONVENTION</w:t>
      </w:r>
    </w:p>
    <w:p w:rsidRPr="00B50AA1" w:rsidR="00D01E5B" w:rsidP="00B50AA1" w:rsidRDefault="00D01E5B">
      <w:pPr>
        <w:pStyle w:val="ECHRPara"/>
        <w:rPr>
          <w:lang w:val="en-GB"/>
        </w:rPr>
      </w:pPr>
      <w:r w:rsidRPr="00B50AA1">
        <w:rPr>
          <w:lang w:val="en-GB"/>
        </w:rPr>
        <w:t>12.  Article 41 of the Convention provides:</w:t>
      </w:r>
    </w:p>
    <w:p w:rsidRPr="00B50AA1" w:rsidR="00D01E5B" w:rsidP="00B50AA1" w:rsidRDefault="00D01E5B">
      <w:pPr>
        <w:pStyle w:val="ECHRParaQuote"/>
        <w:keepNext/>
        <w:keepLines/>
        <w:rPr>
          <w:lang w:val="en-GB"/>
        </w:rPr>
      </w:pPr>
      <w:r w:rsidRPr="00B50AA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50AA1" w:rsidR="00D01E5B" w:rsidP="00B50AA1" w:rsidRDefault="00D01E5B">
      <w:pPr>
        <w:pStyle w:val="ECHRPara"/>
        <w:rPr>
          <w:lang w:val="en-GB"/>
        </w:rPr>
      </w:pPr>
      <w:r w:rsidRPr="00B50AA1">
        <w:rPr>
          <w:lang w:val="en-GB"/>
        </w:rPr>
        <w:t>13.  Regard being had to the documents in its possession and to its case</w:t>
      </w:r>
      <w:r w:rsidRPr="00B50AA1">
        <w:rPr>
          <w:lang w:val="en-GB"/>
        </w:rPr>
        <w:noBreakHyphen/>
        <w:t>law, the Court considers it reasonable to award the sums indicated in the appended table.</w:t>
      </w:r>
    </w:p>
    <w:p w:rsidRPr="00B50AA1" w:rsidR="00D01E5B" w:rsidP="00B50AA1" w:rsidRDefault="00D01E5B">
      <w:pPr>
        <w:pStyle w:val="ECHRPara"/>
        <w:rPr>
          <w:lang w:val="en-GB"/>
        </w:rPr>
      </w:pPr>
      <w:r w:rsidRPr="00B50AA1">
        <w:rPr>
          <w:lang w:val="en-GB"/>
        </w:rPr>
        <w:t>14.  The Court considers it appropriate that the default interest rate should be based on the marginal lending rate of the European Central Bank, to which should be added three percentage points.</w:t>
      </w:r>
    </w:p>
    <w:p w:rsidRPr="00B50AA1" w:rsidR="00D01E5B" w:rsidP="00B50AA1" w:rsidRDefault="00D01E5B">
      <w:pPr>
        <w:pStyle w:val="ECHRTitle1"/>
        <w:rPr>
          <w:lang w:val="en-GB"/>
        </w:rPr>
      </w:pPr>
      <w:r w:rsidRPr="00B50AA1">
        <w:rPr>
          <w:lang w:val="en-GB"/>
        </w:rPr>
        <w:t>FOR THESE REASONS, THE COURT</w:t>
      </w:r>
      <w:r w:rsidRPr="00B50AA1">
        <w:rPr>
          <w:color w:val="000000"/>
          <w:lang w:val="en-GB"/>
        </w:rPr>
        <w:t>,</w:t>
      </w:r>
      <w:r w:rsidRPr="00B50AA1">
        <w:rPr>
          <w:lang w:val="en-GB"/>
        </w:rPr>
        <w:t xml:space="preserve"> UNANIMOUSLY,</w:t>
      </w:r>
    </w:p>
    <w:p w:rsidRPr="00B50AA1" w:rsidR="00D01E5B" w:rsidP="00B50AA1" w:rsidRDefault="00D01E5B">
      <w:pPr>
        <w:pStyle w:val="JuList"/>
        <w:rPr>
          <w:lang w:val="en-GB"/>
        </w:rPr>
      </w:pPr>
      <w:r w:rsidRPr="00B50AA1">
        <w:rPr>
          <w:lang w:val="en-GB"/>
        </w:rPr>
        <w:t>1.  </w:t>
      </w:r>
      <w:r w:rsidRPr="00B50AA1">
        <w:rPr>
          <w:i/>
          <w:lang w:val="en-GB"/>
        </w:rPr>
        <w:t xml:space="preserve">Decides </w:t>
      </w:r>
      <w:r w:rsidRPr="00B50AA1">
        <w:rPr>
          <w:lang w:val="en-GB"/>
        </w:rPr>
        <w:t>to join the applications;</w:t>
      </w:r>
    </w:p>
    <w:p w:rsidRPr="00B50AA1" w:rsidR="00D01E5B" w:rsidP="00B50AA1" w:rsidRDefault="00D01E5B">
      <w:pPr>
        <w:pStyle w:val="JuList"/>
        <w:rPr>
          <w:lang w:val="en-GB"/>
        </w:rPr>
      </w:pPr>
    </w:p>
    <w:p w:rsidRPr="00B50AA1" w:rsidR="00D01E5B" w:rsidP="00B50AA1" w:rsidRDefault="00D01E5B">
      <w:pPr>
        <w:pStyle w:val="JuList"/>
        <w:ind w:left="0" w:firstLine="0"/>
        <w:rPr>
          <w:lang w:val="en-GB"/>
        </w:rPr>
      </w:pPr>
      <w:r w:rsidRPr="00B50AA1">
        <w:rPr>
          <w:lang w:val="en-GB"/>
        </w:rPr>
        <w:t>2.  </w:t>
      </w:r>
      <w:proofErr w:type="gramStart"/>
      <w:r w:rsidRPr="00B50AA1">
        <w:rPr>
          <w:i/>
          <w:lang w:val="en-GB"/>
        </w:rPr>
        <w:t>Declares</w:t>
      </w:r>
      <w:proofErr w:type="gramEnd"/>
      <w:r w:rsidRPr="00B50AA1">
        <w:rPr>
          <w:lang w:val="en-GB"/>
        </w:rPr>
        <w:t xml:space="preserve"> the applications admissible;</w:t>
      </w:r>
    </w:p>
    <w:p w:rsidRPr="00B50AA1" w:rsidR="00D01E5B" w:rsidP="00B50AA1" w:rsidRDefault="00D01E5B">
      <w:pPr>
        <w:pStyle w:val="JuList"/>
        <w:rPr>
          <w:lang w:val="en-GB"/>
        </w:rPr>
      </w:pPr>
    </w:p>
    <w:p w:rsidRPr="00B50AA1" w:rsidR="00D01E5B" w:rsidP="00B50AA1" w:rsidRDefault="00D01E5B">
      <w:pPr>
        <w:pStyle w:val="JuList"/>
        <w:rPr>
          <w:lang w:val="en-GB"/>
        </w:rPr>
      </w:pPr>
      <w:r w:rsidRPr="00B50AA1">
        <w:rPr>
          <w:lang w:val="en-GB"/>
        </w:rPr>
        <w:t>3.  </w:t>
      </w:r>
      <w:r w:rsidRPr="00B50AA1">
        <w:rPr>
          <w:i/>
          <w:lang w:val="en-GB"/>
        </w:rPr>
        <w:t xml:space="preserve">Holds </w:t>
      </w:r>
      <w:r w:rsidRPr="00B50AA1">
        <w:rPr>
          <w:lang w:val="en-GB"/>
        </w:rPr>
        <w:t xml:space="preserve">that </w:t>
      </w:r>
      <w:r w:rsidRPr="00B50AA1">
        <w:rPr>
          <w:rFonts w:eastAsia="PMingLiU"/>
          <w:lang w:val="en-GB"/>
        </w:rPr>
        <w:t>these applications</w:t>
      </w:r>
      <w:r w:rsidRPr="00B50AA1">
        <w:rPr>
          <w:lang w:val="en-GB"/>
        </w:rPr>
        <w:t xml:space="preserve"> disclose a breach of Article </w:t>
      </w:r>
      <w:r w:rsidRPr="00B50AA1">
        <w:rPr>
          <w:rFonts w:eastAsia="PMingLiU"/>
          <w:lang w:val="en-GB"/>
        </w:rPr>
        <w:t xml:space="preserve">6 § 1 of the Convention concerning the </w:t>
      </w:r>
      <w:r w:rsidRPr="00B50AA1">
        <w:rPr>
          <w:rFonts w:eastAsia="Times New Roman" w:cstheme="minorHAnsi"/>
          <w:lang w:val="en-GB"/>
        </w:rPr>
        <w:t>excessive length of civil proceedings</w:t>
      </w:r>
      <w:r w:rsidRPr="00B50AA1">
        <w:rPr>
          <w:rFonts w:eastAsia="PMingLiU"/>
          <w:lang w:val="en-GB"/>
        </w:rPr>
        <w:t>;</w:t>
      </w:r>
    </w:p>
    <w:p w:rsidRPr="00B50AA1" w:rsidR="00D01E5B" w:rsidP="00B50AA1" w:rsidRDefault="00D01E5B">
      <w:pPr>
        <w:pStyle w:val="JuList"/>
        <w:ind w:left="0" w:firstLine="0"/>
        <w:rPr>
          <w:lang w:val="en-GB"/>
        </w:rPr>
      </w:pPr>
    </w:p>
    <w:p w:rsidRPr="00B50AA1" w:rsidR="00D01E5B" w:rsidP="00B50AA1" w:rsidRDefault="00D01E5B">
      <w:pPr>
        <w:pStyle w:val="JuList"/>
        <w:rPr>
          <w:lang w:val="en-GB"/>
        </w:rPr>
      </w:pPr>
      <w:r w:rsidRPr="00B50AA1">
        <w:rPr>
          <w:lang w:val="en-GB"/>
        </w:rPr>
        <w:t>4.  </w:t>
      </w:r>
      <w:r w:rsidRPr="00B50AA1">
        <w:rPr>
          <w:i/>
          <w:lang w:val="en-GB"/>
        </w:rPr>
        <w:t xml:space="preserve">Holds </w:t>
      </w:r>
      <w:r w:rsidRPr="00B50AA1">
        <w:rPr>
          <w:lang w:val="en-GB"/>
        </w:rPr>
        <w:t>that, in application no. 14935/15, there has been a violation of Article 13 of the Convention as regards the other complaint raised under well</w:t>
      </w:r>
      <w:r w:rsidRPr="00B50AA1">
        <w:rPr>
          <w:lang w:val="en-GB"/>
        </w:rPr>
        <w:noBreakHyphen/>
        <w:t>established case-law of the Court (see appended table);</w:t>
      </w:r>
    </w:p>
    <w:p w:rsidRPr="00B50AA1" w:rsidR="00D01E5B" w:rsidP="00B50AA1" w:rsidRDefault="00D01E5B">
      <w:pPr>
        <w:pStyle w:val="JuList"/>
        <w:rPr>
          <w:lang w:val="en-GB"/>
        </w:rPr>
      </w:pPr>
    </w:p>
    <w:p w:rsidRPr="00B50AA1" w:rsidR="00D01E5B" w:rsidP="00B50AA1" w:rsidRDefault="00D01E5B">
      <w:pPr>
        <w:pStyle w:val="JuList"/>
        <w:rPr>
          <w:lang w:val="en-GB"/>
        </w:rPr>
      </w:pPr>
      <w:r w:rsidRPr="00B50AA1">
        <w:rPr>
          <w:lang w:val="en-GB"/>
        </w:rPr>
        <w:t>5</w:t>
      </w:r>
      <w:proofErr w:type="gramStart"/>
      <w:r w:rsidRPr="00B50AA1">
        <w:rPr>
          <w:lang w:val="en-GB"/>
        </w:rPr>
        <w:t>  </w:t>
      </w:r>
      <w:r w:rsidRPr="00B50AA1">
        <w:rPr>
          <w:i/>
          <w:lang w:val="en-GB"/>
        </w:rPr>
        <w:t>Holds</w:t>
      </w:r>
      <w:proofErr w:type="gramEnd"/>
    </w:p>
    <w:p w:rsidRPr="00B50AA1" w:rsidR="00D01E5B" w:rsidP="00B50AA1" w:rsidRDefault="00D01E5B">
      <w:pPr>
        <w:pStyle w:val="JuLista"/>
        <w:rPr>
          <w:lang w:val="en-GB"/>
        </w:rPr>
      </w:pPr>
      <w:r w:rsidRPr="00B50AA1">
        <w:rPr>
          <w:lang w:val="en-GB"/>
        </w:rPr>
        <w:t>(a)  that the respondent State is to pay the applicant</w:t>
      </w:r>
      <w:r w:rsidRPr="00B50AA1">
        <w:rPr>
          <w:rFonts w:eastAsia="PMingLiU"/>
          <w:lang w:val="en-GB"/>
        </w:rPr>
        <w:t>s</w:t>
      </w:r>
      <w:r w:rsidRPr="00B50AA1">
        <w:rPr>
          <w:lang w:val="en-GB"/>
        </w:rPr>
        <w:t xml:space="preserve">, within three months, the amounts indicated in the appended table, to be converted into </w:t>
      </w:r>
      <w:r w:rsidRPr="00B50AA1">
        <w:rPr>
          <w:color w:val="000000"/>
          <w:lang w:val="en-GB"/>
        </w:rPr>
        <w:t>the currency of the respondent State</w:t>
      </w:r>
      <w:r w:rsidRPr="00B50AA1">
        <w:rPr>
          <w:lang w:val="en-GB"/>
        </w:rPr>
        <w:t xml:space="preserve"> at the rate applicable at the date of settlement;</w:t>
      </w:r>
    </w:p>
    <w:p w:rsidRPr="00B50AA1" w:rsidR="00787E12" w:rsidP="00B50AA1" w:rsidRDefault="00D01E5B">
      <w:pPr>
        <w:pStyle w:val="JuLista"/>
        <w:rPr>
          <w:lang w:val="en-GB"/>
        </w:rPr>
      </w:pPr>
      <w:r w:rsidRPr="00B50AA1">
        <w:rPr>
          <w:lang w:val="en-GB"/>
        </w:rPr>
        <w:t>(b)  </w:t>
      </w:r>
      <w:proofErr w:type="gramStart"/>
      <w:r w:rsidRPr="00B50AA1">
        <w:rPr>
          <w:lang w:val="en-GB"/>
        </w:rPr>
        <w:t>that</w:t>
      </w:r>
      <w:proofErr w:type="gramEnd"/>
      <w:r w:rsidRPr="00B50AA1">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B50AA1" w:rsidR="00C43D38" w:rsidP="00B50AA1" w:rsidRDefault="00C43D38">
      <w:pPr>
        <w:pStyle w:val="JuParaLast"/>
        <w:rPr>
          <w:lang w:val="en-GB"/>
        </w:rPr>
      </w:pPr>
      <w:r w:rsidRPr="00B50AA1">
        <w:rPr>
          <w:lang w:val="en-GB"/>
        </w:rPr>
        <w:t xml:space="preserve">Done in English, and notified in writing on </w:t>
      </w:r>
      <w:r w:rsidRPr="00B50AA1" w:rsidR="00EE46B1">
        <w:rPr>
          <w:lang w:val="en-GB"/>
        </w:rPr>
        <w:t>7 March</w:t>
      </w:r>
      <w:r w:rsidRPr="00B50AA1" w:rsidR="00D01E5B">
        <w:rPr>
          <w:lang w:val="en-GB"/>
        </w:rPr>
        <w:t xml:space="preserve"> 2019</w:t>
      </w:r>
      <w:r w:rsidRPr="00B50AA1">
        <w:rPr>
          <w:lang w:val="en-GB"/>
        </w:rPr>
        <w:t>, pursuant to Rule 77 §§ 2 and 3 of the Rules of Court.</w:t>
      </w:r>
    </w:p>
    <w:p w:rsidRPr="00B50AA1" w:rsidR="00787E12" w:rsidP="00B50AA1" w:rsidRDefault="00E026EC">
      <w:pPr>
        <w:pStyle w:val="JuSigned"/>
        <w:tabs>
          <w:tab w:val="clear" w:pos="851"/>
          <w:tab w:val="center" w:pos="1134"/>
        </w:tabs>
        <w:rPr>
          <w:rFonts w:eastAsia="PMingLiU"/>
          <w:lang w:val="en-GB"/>
        </w:rPr>
      </w:pPr>
      <w:r w:rsidRPr="00B50AA1">
        <w:rPr>
          <w:rFonts w:eastAsia="PMingLiU"/>
          <w:lang w:val="en-GB"/>
        </w:rPr>
        <w:tab/>
      </w:r>
      <w:r w:rsidRPr="00B50AA1" w:rsidR="00D01E5B">
        <w:rPr>
          <w:rFonts w:eastAsia="PMingLiU"/>
          <w:lang w:val="en-GB"/>
        </w:rPr>
        <w:t>Liv</w:t>
      </w:r>
      <w:r w:rsidRPr="00B50AA1" w:rsidR="00787E12">
        <w:rPr>
          <w:rFonts w:eastAsia="PMingLiU"/>
          <w:lang w:val="en-GB"/>
        </w:rPr>
        <w:t xml:space="preserve"> </w:t>
      </w:r>
      <w:r w:rsidRPr="00B50AA1" w:rsidR="00D01E5B">
        <w:rPr>
          <w:rFonts w:eastAsia="PMingLiU"/>
          <w:lang w:val="en-GB"/>
        </w:rPr>
        <w:t>Tigerstedt</w:t>
      </w:r>
      <w:r w:rsidRPr="00B50AA1" w:rsidR="00787E12">
        <w:rPr>
          <w:rFonts w:eastAsia="PMingLiU"/>
          <w:lang w:val="en-GB"/>
        </w:rPr>
        <w:tab/>
      </w:r>
      <w:r w:rsidRPr="00B50AA1" w:rsidR="00D01E5B">
        <w:rPr>
          <w:rFonts w:eastAsia="PMingLiU"/>
          <w:lang w:val="en-GB"/>
        </w:rPr>
        <w:t xml:space="preserve">Georges </w:t>
      </w:r>
      <w:proofErr w:type="spellStart"/>
      <w:r w:rsidRPr="00B50AA1" w:rsidR="00D01E5B">
        <w:rPr>
          <w:rFonts w:eastAsia="PMingLiU"/>
          <w:lang w:val="en-GB"/>
        </w:rPr>
        <w:t>Ravarani</w:t>
      </w:r>
      <w:proofErr w:type="spellEnd"/>
      <w:r w:rsidRPr="00B50AA1" w:rsidR="00B50AA1">
        <w:rPr>
          <w:rFonts w:eastAsia="PMingLiU"/>
          <w:lang w:val="en-GB"/>
        </w:rPr>
        <w:br/>
      </w:r>
      <w:r w:rsidRPr="00B50AA1" w:rsidR="002541DD">
        <w:rPr>
          <w:rFonts w:eastAsia="PMingLiU"/>
          <w:lang w:val="en-GB"/>
        </w:rPr>
        <w:tab/>
        <w:t>Acting D</w:t>
      </w:r>
      <w:r w:rsidRPr="00B50AA1" w:rsidR="00787E12">
        <w:rPr>
          <w:rFonts w:eastAsia="PMingLiU"/>
          <w:lang w:val="en-GB"/>
        </w:rPr>
        <w:t>eputy Registrar</w:t>
      </w:r>
      <w:r w:rsidRPr="00B50AA1" w:rsidR="00787E12">
        <w:rPr>
          <w:rFonts w:eastAsia="PMingLiU"/>
          <w:lang w:val="en-GB"/>
        </w:rPr>
        <w:tab/>
        <w:t>President</w:t>
      </w:r>
    </w:p>
    <w:p w:rsidRPr="00B50AA1" w:rsidR="00787E12" w:rsidP="00B50AA1" w:rsidRDefault="00787E12">
      <w:pPr>
        <w:pStyle w:val="JuParaLast"/>
        <w:rPr>
          <w:lang w:val="en-GB"/>
        </w:rPr>
        <w:sectPr w:rsidRPr="00B50AA1"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50AA1" w:rsidR="00787E12" w:rsidP="00B50AA1" w:rsidRDefault="00787E12">
      <w:pPr>
        <w:pStyle w:val="DecHTitle"/>
        <w:rPr>
          <w:lang w:val="en-GB"/>
        </w:rPr>
      </w:pPr>
      <w:r w:rsidRPr="00B50AA1">
        <w:rPr>
          <w:lang w:val="en-GB"/>
        </w:rPr>
        <w:t>APPENDIX</w:t>
      </w:r>
    </w:p>
    <w:p w:rsidRPr="00B50AA1" w:rsidR="00787E12" w:rsidP="00B50AA1" w:rsidRDefault="00D01E5B">
      <w:pPr>
        <w:pStyle w:val="ECHRTitleCentre2"/>
        <w:contextualSpacing/>
        <w:rPr>
          <w:b/>
          <w:i w:val="0"/>
          <w:color w:val="3E3E3E" w:themeColor="background2" w:themeShade="40"/>
          <w:lang w:val="en-GB"/>
        </w:rPr>
      </w:pPr>
      <w:r w:rsidRPr="00B50AA1">
        <w:rPr>
          <w:i w:val="0"/>
          <w:color w:val="3E3E3E" w:themeColor="background2" w:themeShade="40"/>
          <w:lang w:val="en-GB"/>
        </w:rPr>
        <w:t>List of applications</w:t>
      </w:r>
      <w:r w:rsidRPr="00B50AA1" w:rsidR="00787E12">
        <w:rPr>
          <w:i w:val="0"/>
          <w:color w:val="3E3E3E" w:themeColor="background2" w:themeShade="40"/>
          <w:lang w:val="en-GB"/>
        </w:rPr>
        <w:t xml:space="preserve"> raising complaints under Article</w:t>
      </w:r>
      <w:r w:rsidRPr="00B50AA1">
        <w:rPr>
          <w:i w:val="0"/>
          <w:color w:val="3E3E3E" w:themeColor="background2" w:themeShade="40"/>
          <w:lang w:val="en-GB"/>
        </w:rPr>
        <w:t xml:space="preserve"> 6 § 1 of the Convention</w:t>
      </w:r>
    </w:p>
    <w:p w:rsidRPr="00B50AA1" w:rsidR="00787E12" w:rsidP="00B50AA1" w:rsidRDefault="00787E12">
      <w:pPr>
        <w:pStyle w:val="ECHRTitleCentre2"/>
        <w:contextualSpacing/>
        <w:rPr>
          <w:b/>
          <w:i w:val="0"/>
          <w:szCs w:val="24"/>
          <w:lang w:val="en-GB"/>
        </w:rPr>
      </w:pPr>
      <w:r w:rsidRPr="00B50AA1">
        <w:rPr>
          <w:i w:val="0"/>
          <w:color w:val="3E3E3E" w:themeColor="background2" w:themeShade="40"/>
          <w:lang w:val="en-GB"/>
        </w:rPr>
        <w:t>(</w:t>
      </w:r>
      <w:proofErr w:type="gramStart"/>
      <w:r w:rsidRPr="00B50AA1" w:rsidR="00D01E5B">
        <w:rPr>
          <w:i w:val="0"/>
          <w:color w:val="3E3E3E" w:themeColor="background2" w:themeShade="40"/>
          <w:lang w:val="en-GB"/>
        </w:rPr>
        <w:t>excessive</w:t>
      </w:r>
      <w:proofErr w:type="gramEnd"/>
      <w:r w:rsidRPr="00B50AA1" w:rsidR="00D01E5B">
        <w:rPr>
          <w:i w:val="0"/>
          <w:color w:val="3E3E3E" w:themeColor="background2" w:themeShade="40"/>
          <w:lang w:val="en-GB"/>
        </w:rPr>
        <w:t xml:space="preserve"> length of civil proceedings</w:t>
      </w:r>
      <w:r w:rsidRPr="00B50AA1">
        <w:rPr>
          <w:i w:val="0"/>
          <w:color w:val="3E3E3E" w:themeColor="background2" w:themeShade="40"/>
          <w:szCs w:val="24"/>
          <w:lang w:val="en-GB"/>
        </w:rPr>
        <w:t>)</w:t>
      </w:r>
    </w:p>
    <w:tbl>
      <w:tblPr>
        <w:tblStyle w:val="ECHRListTable"/>
        <w:tblW w:w="13135" w:type="dxa"/>
        <w:jc w:val="center"/>
        <w:tblLook w:val="05E0" w:firstRow="1" w:lastRow="1" w:firstColumn="1" w:lastColumn="1" w:noHBand="0" w:noVBand="1"/>
      </w:tblPr>
      <w:tblGrid>
        <w:gridCol w:w="567"/>
        <w:gridCol w:w="1135"/>
        <w:gridCol w:w="2268"/>
        <w:gridCol w:w="1418"/>
        <w:gridCol w:w="1134"/>
        <w:gridCol w:w="1134"/>
        <w:gridCol w:w="1378"/>
        <w:gridCol w:w="1740"/>
        <w:gridCol w:w="2361"/>
      </w:tblGrid>
      <w:tr w:rsidRPr="00B50AA1" w:rsidR="00EE46B1" w:rsidTr="00EE46B1">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B50AA1" w:rsidR="00EE46B1" w:rsidP="00B50AA1" w:rsidRDefault="00EE46B1">
            <w:pPr>
              <w:jc w:val="center"/>
              <w:rPr>
                <w:sz w:val="16"/>
                <w:lang w:val="en-GB"/>
              </w:rPr>
            </w:pPr>
            <w:bookmarkStart w:name="WECLListStart" w:id="2"/>
            <w:bookmarkEnd w:id="2"/>
            <w:r w:rsidRPr="00B50AA1">
              <w:rPr>
                <w:sz w:val="16"/>
                <w:lang w:val="en-GB"/>
              </w:rPr>
              <w:t>No.</w:t>
            </w:r>
          </w:p>
        </w:tc>
        <w:tc>
          <w:tcPr>
            <w:tcW w:w="1135" w:type="dxa"/>
          </w:tcPr>
          <w:p w:rsidRPr="00B50AA1" w:rsidR="00EE46B1" w:rsidP="00B50AA1" w:rsidRDefault="00EE46B1">
            <w:pPr>
              <w:jc w:val="center"/>
              <w:rPr>
                <w:sz w:val="16"/>
                <w:lang w:val="en-GB"/>
              </w:rPr>
            </w:pPr>
            <w:r w:rsidRPr="00B50AA1">
              <w:rPr>
                <w:sz w:val="16"/>
                <w:lang w:val="en-GB"/>
              </w:rPr>
              <w:t>Application no.</w:t>
            </w:r>
          </w:p>
          <w:p w:rsidRPr="00B50AA1" w:rsidR="00EE46B1" w:rsidP="00B50AA1" w:rsidRDefault="00EE46B1">
            <w:pPr>
              <w:jc w:val="center"/>
              <w:rPr>
                <w:sz w:val="16"/>
                <w:lang w:val="en-GB"/>
              </w:rPr>
            </w:pPr>
            <w:r w:rsidRPr="00B50AA1">
              <w:rPr>
                <w:sz w:val="16"/>
                <w:lang w:val="en-GB"/>
              </w:rPr>
              <w:t>Date of introduction</w:t>
            </w:r>
          </w:p>
        </w:tc>
        <w:tc>
          <w:tcPr>
            <w:tcW w:w="2268" w:type="dxa"/>
          </w:tcPr>
          <w:p w:rsidRPr="00B50AA1" w:rsidR="00EE46B1" w:rsidP="00B50AA1" w:rsidRDefault="00EE46B1">
            <w:pPr>
              <w:jc w:val="center"/>
              <w:rPr>
                <w:sz w:val="16"/>
                <w:lang w:val="en-GB"/>
              </w:rPr>
            </w:pPr>
            <w:r w:rsidRPr="00B50AA1">
              <w:rPr>
                <w:sz w:val="16"/>
                <w:lang w:val="en-GB"/>
              </w:rPr>
              <w:t>Applicant</w:t>
            </w:r>
            <w:r w:rsidRPr="00B50AA1" w:rsidR="00B50AA1">
              <w:rPr>
                <w:sz w:val="16"/>
                <w:lang w:val="en-GB"/>
              </w:rPr>
              <w:t>’</w:t>
            </w:r>
            <w:r w:rsidRPr="00B50AA1">
              <w:rPr>
                <w:sz w:val="16"/>
                <w:lang w:val="en-GB"/>
              </w:rPr>
              <w:t>s name</w:t>
            </w:r>
          </w:p>
          <w:p w:rsidRPr="00B50AA1" w:rsidR="00EE46B1" w:rsidP="00B50AA1" w:rsidRDefault="00EE46B1">
            <w:pPr>
              <w:jc w:val="center"/>
              <w:rPr>
                <w:sz w:val="16"/>
                <w:lang w:val="en-GB"/>
              </w:rPr>
            </w:pPr>
            <w:r w:rsidRPr="00B50AA1">
              <w:rPr>
                <w:sz w:val="16"/>
                <w:lang w:val="en-GB"/>
              </w:rPr>
              <w:t xml:space="preserve">Date of birth </w:t>
            </w:r>
          </w:p>
        </w:tc>
        <w:tc>
          <w:tcPr>
            <w:tcW w:w="1418" w:type="dxa"/>
          </w:tcPr>
          <w:p w:rsidRPr="00B50AA1" w:rsidR="00EE46B1" w:rsidP="00B50AA1" w:rsidRDefault="00EE46B1">
            <w:pPr>
              <w:jc w:val="center"/>
              <w:rPr>
                <w:sz w:val="16"/>
                <w:lang w:val="en-GB"/>
              </w:rPr>
            </w:pPr>
            <w:r w:rsidRPr="00B50AA1">
              <w:rPr>
                <w:sz w:val="16"/>
                <w:lang w:val="en-GB"/>
              </w:rPr>
              <w:t>Representative</w:t>
            </w:r>
            <w:r w:rsidRPr="00B50AA1" w:rsidR="00B50AA1">
              <w:rPr>
                <w:sz w:val="16"/>
                <w:lang w:val="en-GB"/>
              </w:rPr>
              <w:t>’</w:t>
            </w:r>
            <w:r w:rsidRPr="00B50AA1">
              <w:rPr>
                <w:sz w:val="16"/>
                <w:lang w:val="en-GB"/>
              </w:rPr>
              <w:t>s name and location</w:t>
            </w:r>
          </w:p>
        </w:tc>
        <w:tc>
          <w:tcPr>
            <w:tcW w:w="1134" w:type="dxa"/>
          </w:tcPr>
          <w:p w:rsidRPr="00B50AA1" w:rsidR="00EE46B1" w:rsidP="00B50AA1" w:rsidRDefault="00EE46B1">
            <w:pPr>
              <w:jc w:val="center"/>
              <w:rPr>
                <w:sz w:val="16"/>
                <w:lang w:val="en-GB"/>
              </w:rPr>
            </w:pPr>
            <w:r w:rsidRPr="00B50AA1">
              <w:rPr>
                <w:sz w:val="16"/>
                <w:lang w:val="en-GB"/>
              </w:rPr>
              <w:t>Start of proceedings</w:t>
            </w:r>
          </w:p>
        </w:tc>
        <w:tc>
          <w:tcPr>
            <w:tcW w:w="1134" w:type="dxa"/>
          </w:tcPr>
          <w:p w:rsidRPr="00B50AA1" w:rsidR="00EE46B1" w:rsidP="00B50AA1" w:rsidRDefault="00EE46B1">
            <w:pPr>
              <w:jc w:val="center"/>
              <w:rPr>
                <w:sz w:val="16"/>
                <w:lang w:val="en-GB"/>
              </w:rPr>
            </w:pPr>
            <w:r w:rsidRPr="00B50AA1">
              <w:rPr>
                <w:sz w:val="16"/>
                <w:lang w:val="en-GB"/>
              </w:rPr>
              <w:t>End of proceedings</w:t>
            </w:r>
          </w:p>
        </w:tc>
        <w:tc>
          <w:tcPr>
            <w:tcW w:w="1378" w:type="dxa"/>
          </w:tcPr>
          <w:p w:rsidRPr="00B50AA1" w:rsidR="00EE46B1" w:rsidP="00B50AA1" w:rsidRDefault="00EE46B1">
            <w:pPr>
              <w:jc w:val="center"/>
              <w:rPr>
                <w:sz w:val="16"/>
                <w:lang w:val="en-GB"/>
              </w:rPr>
            </w:pPr>
            <w:r w:rsidRPr="00B50AA1">
              <w:rPr>
                <w:sz w:val="16"/>
                <w:lang w:val="en-GB"/>
              </w:rPr>
              <w:t>Total length</w:t>
            </w:r>
          </w:p>
          <w:p w:rsidRPr="00B50AA1" w:rsidR="00EE46B1" w:rsidP="00B50AA1" w:rsidRDefault="00EE46B1">
            <w:pPr>
              <w:jc w:val="center"/>
              <w:rPr>
                <w:sz w:val="16"/>
                <w:lang w:val="en-GB"/>
              </w:rPr>
            </w:pPr>
            <w:r w:rsidRPr="00B50AA1">
              <w:rPr>
                <w:sz w:val="16"/>
                <w:lang w:val="en-GB"/>
              </w:rPr>
              <w:t>Levels of jurisdiction</w:t>
            </w:r>
          </w:p>
        </w:tc>
        <w:tc>
          <w:tcPr>
            <w:tcW w:w="1740" w:type="dxa"/>
          </w:tcPr>
          <w:p w:rsidRPr="00B50AA1" w:rsidR="00EE46B1" w:rsidP="00B50AA1" w:rsidRDefault="00EE46B1">
            <w:pPr>
              <w:jc w:val="center"/>
              <w:rPr>
                <w:sz w:val="16"/>
                <w:lang w:val="en-GB"/>
              </w:rPr>
            </w:pPr>
            <w:r w:rsidRPr="00B50AA1">
              <w:rPr>
                <w:sz w:val="16"/>
                <w:lang w:val="en-GB"/>
              </w:rPr>
              <w:t>Other complaints under well-established case-law</w:t>
            </w:r>
          </w:p>
        </w:tc>
        <w:tc>
          <w:tcPr>
            <w:tcW w:w="2361" w:type="dxa"/>
          </w:tcPr>
          <w:p w:rsidRPr="00B50AA1" w:rsidR="00EE46B1" w:rsidP="00B50AA1" w:rsidRDefault="00EE46B1">
            <w:pPr>
              <w:jc w:val="center"/>
              <w:rPr>
                <w:sz w:val="16"/>
                <w:lang w:val="en-GB"/>
              </w:rPr>
            </w:pPr>
            <w:r w:rsidRPr="00B50AA1">
              <w:rPr>
                <w:sz w:val="16"/>
                <w:lang w:val="en-GB"/>
              </w:rPr>
              <w:t>Amount awarded for pecuniary and non-pecuniary damage and costs and expenses per applicant</w:t>
            </w:r>
          </w:p>
          <w:p w:rsidRPr="00B50AA1" w:rsidR="00EE46B1" w:rsidP="00B50AA1" w:rsidRDefault="00EE46B1">
            <w:pPr>
              <w:jc w:val="center"/>
              <w:rPr>
                <w:sz w:val="16"/>
                <w:lang w:val="en-GB"/>
              </w:rPr>
            </w:pPr>
            <w:r w:rsidRPr="00B50AA1">
              <w:rPr>
                <w:sz w:val="16"/>
                <w:lang w:val="en-GB"/>
              </w:rPr>
              <w:t>(in euros)</w:t>
            </w:r>
            <w:r w:rsidRPr="00B50AA1">
              <w:rPr>
                <w:rStyle w:val="FootnoteReference"/>
                <w:sz w:val="16"/>
                <w:lang w:val="en-GB"/>
              </w:rPr>
              <w:footnoteReference w:id="1"/>
            </w:r>
          </w:p>
        </w:tc>
      </w:tr>
      <w:tr w:rsidRPr="00B50AA1" w:rsidR="00EE46B1" w:rsidTr="00EE46B1">
        <w:trPr>
          <w:jc w:val="center"/>
        </w:trPr>
        <w:tc>
          <w:tcPr>
            <w:tcW w:w="567" w:type="dxa"/>
          </w:tcPr>
          <w:p w:rsidRPr="00B50AA1" w:rsidR="00EE46B1" w:rsidP="00B50AA1" w:rsidRDefault="00EE46B1">
            <w:pPr>
              <w:pStyle w:val="ListParagraph"/>
              <w:numPr>
                <w:ilvl w:val="0"/>
                <w:numId w:val="22"/>
              </w:numPr>
              <w:tabs>
                <w:tab w:val="num" w:pos="283"/>
              </w:tabs>
              <w:ind w:left="0" w:firstLine="0"/>
              <w:jc w:val="center"/>
              <w:rPr>
                <w:sz w:val="16"/>
                <w:lang w:val="en-GB"/>
              </w:rPr>
            </w:pPr>
          </w:p>
        </w:tc>
        <w:tc>
          <w:tcPr>
            <w:tcW w:w="1135" w:type="dxa"/>
          </w:tcPr>
          <w:p w:rsidRPr="00B50AA1" w:rsidR="00EE46B1" w:rsidP="00B50AA1" w:rsidRDefault="00EE46B1">
            <w:pPr>
              <w:jc w:val="center"/>
              <w:rPr>
                <w:sz w:val="16"/>
                <w:lang w:val="en-GB"/>
              </w:rPr>
            </w:pPr>
            <w:r w:rsidRPr="00B50AA1">
              <w:rPr>
                <w:sz w:val="16"/>
                <w:lang w:val="en-GB"/>
              </w:rPr>
              <w:t>76237/13</w:t>
            </w:r>
          </w:p>
          <w:p w:rsidRPr="00B50AA1" w:rsidR="00EE46B1" w:rsidP="00B50AA1" w:rsidRDefault="00EE46B1">
            <w:pPr>
              <w:jc w:val="center"/>
              <w:rPr>
                <w:sz w:val="16"/>
                <w:lang w:val="en-GB"/>
              </w:rPr>
            </w:pPr>
            <w:r w:rsidRPr="00B50AA1">
              <w:rPr>
                <w:sz w:val="16"/>
                <w:lang w:val="en-GB"/>
              </w:rPr>
              <w:t>18/11/2013</w:t>
            </w:r>
          </w:p>
          <w:p w:rsidRPr="00B50AA1" w:rsidR="00EE46B1" w:rsidP="00B50AA1" w:rsidRDefault="00EE46B1">
            <w:pPr>
              <w:jc w:val="center"/>
              <w:rPr>
                <w:sz w:val="16"/>
                <w:lang w:val="en-GB"/>
              </w:rPr>
            </w:pPr>
            <w:r w:rsidRPr="00B50AA1">
              <w:rPr>
                <w:sz w:val="16"/>
                <w:lang w:val="en-GB"/>
              </w:rPr>
              <w:t>(4 applicants)</w:t>
            </w:r>
          </w:p>
        </w:tc>
        <w:tc>
          <w:tcPr>
            <w:tcW w:w="2268" w:type="dxa"/>
          </w:tcPr>
          <w:p w:rsidRPr="00B50AA1" w:rsidR="00EE46B1" w:rsidP="00B50AA1" w:rsidRDefault="00EE46B1">
            <w:pPr>
              <w:jc w:val="center"/>
              <w:rPr>
                <w:b/>
                <w:sz w:val="16"/>
                <w:lang w:val="en-GB"/>
              </w:rPr>
            </w:pPr>
            <w:proofErr w:type="spellStart"/>
            <w:r w:rsidRPr="00B50AA1">
              <w:rPr>
                <w:b/>
                <w:sz w:val="16"/>
                <w:lang w:val="en-GB"/>
              </w:rPr>
              <w:t>Gusztáv</w:t>
            </w:r>
            <w:proofErr w:type="spellEnd"/>
            <w:r w:rsidRPr="00B50AA1">
              <w:rPr>
                <w:b/>
                <w:sz w:val="16"/>
                <w:lang w:val="en-GB"/>
              </w:rPr>
              <w:t xml:space="preserve"> </w:t>
            </w:r>
            <w:proofErr w:type="spellStart"/>
            <w:r w:rsidRPr="00B50AA1">
              <w:rPr>
                <w:b/>
                <w:sz w:val="16"/>
                <w:lang w:val="en-GB"/>
              </w:rPr>
              <w:t>Benyó</w:t>
            </w:r>
            <w:proofErr w:type="spellEnd"/>
          </w:p>
          <w:p w:rsidRPr="00B50AA1" w:rsidR="00EE46B1" w:rsidP="00B50AA1" w:rsidRDefault="00EE46B1">
            <w:pPr>
              <w:jc w:val="center"/>
              <w:rPr>
                <w:sz w:val="16"/>
                <w:lang w:val="en-GB"/>
              </w:rPr>
            </w:pPr>
            <w:r w:rsidRPr="00B50AA1">
              <w:rPr>
                <w:sz w:val="16"/>
                <w:lang w:val="en-GB"/>
              </w:rPr>
              <w:t>04/12/1959</w:t>
            </w:r>
          </w:p>
          <w:p w:rsidRPr="00B50AA1" w:rsidR="00EE46B1" w:rsidP="00B50AA1" w:rsidRDefault="00EE46B1">
            <w:pPr>
              <w:jc w:val="center"/>
              <w:rPr>
                <w:b/>
                <w:sz w:val="16"/>
                <w:lang w:val="en-GB"/>
              </w:rPr>
            </w:pPr>
            <w:proofErr w:type="spellStart"/>
            <w:r w:rsidRPr="00B50AA1">
              <w:rPr>
                <w:b/>
                <w:sz w:val="16"/>
                <w:lang w:val="en-GB"/>
              </w:rPr>
              <w:t>István</w:t>
            </w:r>
            <w:proofErr w:type="spellEnd"/>
            <w:r w:rsidRPr="00B50AA1">
              <w:rPr>
                <w:b/>
                <w:sz w:val="16"/>
                <w:lang w:val="en-GB"/>
              </w:rPr>
              <w:t xml:space="preserve"> SÁNDOR</w:t>
            </w:r>
          </w:p>
          <w:p w:rsidRPr="00B50AA1" w:rsidR="00EE46B1" w:rsidP="00B50AA1" w:rsidRDefault="00EE46B1">
            <w:pPr>
              <w:jc w:val="center"/>
              <w:rPr>
                <w:sz w:val="16"/>
                <w:lang w:val="en-GB"/>
              </w:rPr>
            </w:pPr>
            <w:r w:rsidRPr="00B50AA1">
              <w:rPr>
                <w:sz w:val="16"/>
                <w:lang w:val="en-GB"/>
              </w:rPr>
              <w:t>02/08/1947</w:t>
            </w:r>
          </w:p>
          <w:p w:rsidRPr="00B50AA1" w:rsidR="00EE46B1" w:rsidP="00B50AA1" w:rsidRDefault="00EE46B1">
            <w:pPr>
              <w:jc w:val="center"/>
              <w:rPr>
                <w:b/>
                <w:sz w:val="16"/>
                <w:lang w:val="en-GB"/>
              </w:rPr>
            </w:pPr>
            <w:proofErr w:type="spellStart"/>
            <w:r w:rsidRPr="00B50AA1">
              <w:rPr>
                <w:b/>
                <w:sz w:val="16"/>
                <w:lang w:val="en-GB"/>
              </w:rPr>
              <w:t>László</w:t>
            </w:r>
            <w:proofErr w:type="spellEnd"/>
            <w:r w:rsidRPr="00B50AA1">
              <w:rPr>
                <w:b/>
                <w:sz w:val="16"/>
                <w:lang w:val="en-GB"/>
              </w:rPr>
              <w:t xml:space="preserve"> SZÉP</w:t>
            </w:r>
          </w:p>
          <w:p w:rsidRPr="00B50AA1" w:rsidR="00EE46B1" w:rsidP="00B50AA1" w:rsidRDefault="00EE46B1">
            <w:pPr>
              <w:jc w:val="center"/>
              <w:rPr>
                <w:sz w:val="16"/>
                <w:lang w:val="en-GB"/>
              </w:rPr>
            </w:pPr>
            <w:r w:rsidRPr="00B50AA1">
              <w:rPr>
                <w:sz w:val="16"/>
                <w:lang w:val="en-GB"/>
              </w:rPr>
              <w:t>03/04/1975</w:t>
            </w:r>
          </w:p>
          <w:p w:rsidRPr="00B50AA1" w:rsidR="00EE46B1" w:rsidP="00B50AA1" w:rsidRDefault="00EE46B1">
            <w:pPr>
              <w:jc w:val="center"/>
              <w:rPr>
                <w:b/>
                <w:sz w:val="16"/>
                <w:lang w:val="en-GB"/>
              </w:rPr>
            </w:pPr>
            <w:r w:rsidRPr="00B50AA1">
              <w:rPr>
                <w:b/>
                <w:sz w:val="16"/>
                <w:lang w:val="en-GB"/>
              </w:rPr>
              <w:t>Andrea SZÉP</w:t>
            </w:r>
          </w:p>
          <w:p w:rsidRPr="00B50AA1" w:rsidR="00EE46B1" w:rsidP="00B50AA1" w:rsidRDefault="00EE46B1">
            <w:pPr>
              <w:jc w:val="center"/>
              <w:rPr>
                <w:sz w:val="16"/>
                <w:lang w:val="en-GB"/>
              </w:rPr>
            </w:pPr>
            <w:r w:rsidRPr="00B50AA1">
              <w:rPr>
                <w:sz w:val="16"/>
                <w:lang w:val="en-GB"/>
              </w:rPr>
              <w:t>19/02/1974</w:t>
            </w:r>
          </w:p>
        </w:tc>
        <w:tc>
          <w:tcPr>
            <w:tcW w:w="1418" w:type="dxa"/>
          </w:tcPr>
          <w:p w:rsidRPr="00B50AA1" w:rsidR="00EE46B1" w:rsidP="00B50AA1" w:rsidRDefault="00EE46B1">
            <w:pPr>
              <w:jc w:val="center"/>
              <w:rPr>
                <w:sz w:val="16"/>
                <w:lang w:val="en-GB"/>
              </w:rPr>
            </w:pPr>
            <w:proofErr w:type="spellStart"/>
            <w:r w:rsidRPr="00B50AA1">
              <w:rPr>
                <w:sz w:val="16"/>
                <w:lang w:val="en-GB"/>
              </w:rPr>
              <w:t>Mészáros</w:t>
            </w:r>
            <w:proofErr w:type="spellEnd"/>
            <w:r w:rsidRPr="00B50AA1">
              <w:rPr>
                <w:sz w:val="16"/>
                <w:lang w:val="en-GB"/>
              </w:rPr>
              <w:t xml:space="preserve"> </w:t>
            </w:r>
            <w:proofErr w:type="spellStart"/>
            <w:r w:rsidRPr="00B50AA1">
              <w:rPr>
                <w:sz w:val="16"/>
                <w:lang w:val="en-GB"/>
              </w:rPr>
              <w:t>István</w:t>
            </w:r>
            <w:proofErr w:type="spellEnd"/>
            <w:r w:rsidRPr="00B50AA1">
              <w:rPr>
                <w:sz w:val="16"/>
                <w:lang w:val="en-GB"/>
              </w:rPr>
              <w:t xml:space="preserve"> </w:t>
            </w:r>
            <w:proofErr w:type="spellStart"/>
            <w:r w:rsidRPr="00B50AA1">
              <w:rPr>
                <w:sz w:val="16"/>
                <w:lang w:val="en-GB"/>
              </w:rPr>
              <w:t>Sándor</w:t>
            </w:r>
            <w:proofErr w:type="spellEnd"/>
          </w:p>
          <w:p w:rsidRPr="00B50AA1" w:rsidR="00EE46B1" w:rsidP="00B50AA1" w:rsidRDefault="00EE46B1">
            <w:pPr>
              <w:jc w:val="center"/>
              <w:rPr>
                <w:sz w:val="16"/>
                <w:lang w:val="en-GB"/>
              </w:rPr>
            </w:pPr>
            <w:r w:rsidRPr="00B50AA1">
              <w:rPr>
                <w:sz w:val="16"/>
                <w:lang w:val="en-GB"/>
              </w:rPr>
              <w:t>Budapest</w:t>
            </w:r>
          </w:p>
        </w:tc>
        <w:tc>
          <w:tcPr>
            <w:tcW w:w="1134" w:type="dxa"/>
          </w:tcPr>
          <w:p w:rsidRPr="00B50AA1" w:rsidR="00EE46B1" w:rsidP="00B50AA1" w:rsidRDefault="00EE46B1">
            <w:pPr>
              <w:jc w:val="center"/>
              <w:rPr>
                <w:sz w:val="16"/>
                <w:lang w:val="en-GB"/>
              </w:rPr>
            </w:pPr>
            <w:r w:rsidRPr="00B50AA1">
              <w:rPr>
                <w:sz w:val="16"/>
                <w:lang w:val="en-GB"/>
              </w:rPr>
              <w:t>05/09/2001</w:t>
            </w:r>
          </w:p>
          <w:p w:rsidRPr="00B50AA1" w:rsidR="00EE46B1" w:rsidP="00B50AA1" w:rsidRDefault="00EE46B1">
            <w:pPr>
              <w:jc w:val="center"/>
              <w:rPr>
                <w:sz w:val="16"/>
                <w:lang w:val="en-GB"/>
              </w:rPr>
            </w:pPr>
          </w:p>
        </w:tc>
        <w:tc>
          <w:tcPr>
            <w:tcW w:w="1134" w:type="dxa"/>
          </w:tcPr>
          <w:p w:rsidRPr="00B50AA1" w:rsidR="00EE46B1" w:rsidP="00B50AA1" w:rsidRDefault="00EE46B1">
            <w:pPr>
              <w:jc w:val="center"/>
              <w:rPr>
                <w:sz w:val="16"/>
                <w:lang w:val="en-GB"/>
              </w:rPr>
            </w:pPr>
            <w:r w:rsidRPr="00B50AA1">
              <w:rPr>
                <w:sz w:val="16"/>
                <w:lang w:val="en-GB"/>
              </w:rPr>
              <w:t>21/05/2013</w:t>
            </w:r>
          </w:p>
          <w:p w:rsidRPr="00B50AA1" w:rsidR="00EE46B1" w:rsidP="00B50AA1" w:rsidRDefault="00EE46B1">
            <w:pPr>
              <w:jc w:val="center"/>
              <w:rPr>
                <w:sz w:val="16"/>
                <w:lang w:val="en-GB"/>
              </w:rPr>
            </w:pPr>
          </w:p>
        </w:tc>
        <w:tc>
          <w:tcPr>
            <w:tcW w:w="1378" w:type="dxa"/>
          </w:tcPr>
          <w:p w:rsidRPr="00B50AA1" w:rsidR="00B50AA1" w:rsidP="00B50AA1" w:rsidRDefault="00EE46B1">
            <w:pPr>
              <w:jc w:val="center"/>
              <w:rPr>
                <w:sz w:val="16"/>
                <w:lang w:val="en-GB"/>
              </w:rPr>
            </w:pPr>
            <w:r w:rsidRPr="00B50AA1">
              <w:rPr>
                <w:sz w:val="16"/>
                <w:lang w:val="en-GB"/>
              </w:rPr>
              <w:t>11 year(s) and 8 month(s) and 17 day(s)</w:t>
            </w:r>
          </w:p>
          <w:p w:rsidRPr="00B50AA1" w:rsidR="00EE46B1" w:rsidP="00B50AA1" w:rsidRDefault="00EE46B1">
            <w:pPr>
              <w:jc w:val="center"/>
              <w:rPr>
                <w:sz w:val="16"/>
                <w:lang w:val="en-GB"/>
              </w:rPr>
            </w:pPr>
            <w:r w:rsidRPr="00B50AA1">
              <w:rPr>
                <w:sz w:val="16"/>
                <w:lang w:val="en-GB"/>
              </w:rPr>
              <w:t>3 level(s) of jurisdiction</w:t>
            </w:r>
          </w:p>
          <w:p w:rsidRPr="00B50AA1" w:rsidR="00EE46B1" w:rsidP="00B50AA1" w:rsidRDefault="00EE46B1">
            <w:pPr>
              <w:jc w:val="center"/>
              <w:rPr>
                <w:sz w:val="16"/>
                <w:lang w:val="en-GB"/>
              </w:rPr>
            </w:pPr>
          </w:p>
        </w:tc>
        <w:tc>
          <w:tcPr>
            <w:tcW w:w="1740" w:type="dxa"/>
          </w:tcPr>
          <w:p w:rsidRPr="00B50AA1" w:rsidR="00EE46B1" w:rsidP="00B50AA1" w:rsidRDefault="00EE46B1">
            <w:pPr>
              <w:jc w:val="center"/>
              <w:rPr>
                <w:sz w:val="16"/>
                <w:lang w:val="en-GB"/>
              </w:rPr>
            </w:pPr>
          </w:p>
        </w:tc>
        <w:tc>
          <w:tcPr>
            <w:tcW w:w="2361" w:type="dxa"/>
          </w:tcPr>
          <w:p w:rsidRPr="00B50AA1" w:rsidR="00EE46B1" w:rsidP="00B50AA1" w:rsidRDefault="00EE46B1">
            <w:pPr>
              <w:jc w:val="center"/>
              <w:rPr>
                <w:sz w:val="16"/>
                <w:lang w:val="en-GB"/>
              </w:rPr>
            </w:pPr>
            <w:r w:rsidRPr="00B50AA1">
              <w:rPr>
                <w:sz w:val="16"/>
                <w:lang w:val="en-GB"/>
              </w:rPr>
              <w:t>7,800 each to</w:t>
            </w:r>
          </w:p>
          <w:p w:rsidRPr="00B50AA1" w:rsidR="00EE46B1" w:rsidP="00B50AA1" w:rsidRDefault="00EE46B1">
            <w:pPr>
              <w:jc w:val="center"/>
              <w:rPr>
                <w:sz w:val="16"/>
                <w:lang w:val="en-GB"/>
              </w:rPr>
            </w:pPr>
            <w:proofErr w:type="spellStart"/>
            <w:r w:rsidRPr="00B50AA1">
              <w:rPr>
                <w:sz w:val="16"/>
                <w:lang w:val="en-GB"/>
              </w:rPr>
              <w:t>Gusztáv</w:t>
            </w:r>
            <w:proofErr w:type="spellEnd"/>
            <w:r w:rsidRPr="00B50AA1">
              <w:rPr>
                <w:sz w:val="16"/>
                <w:lang w:val="en-GB"/>
              </w:rPr>
              <w:t xml:space="preserve"> </w:t>
            </w:r>
            <w:proofErr w:type="spellStart"/>
            <w:r w:rsidRPr="00B50AA1">
              <w:rPr>
                <w:sz w:val="16"/>
                <w:lang w:val="en-GB"/>
              </w:rPr>
              <w:t>Benyó</w:t>
            </w:r>
            <w:proofErr w:type="spellEnd"/>
            <w:r w:rsidRPr="00B50AA1">
              <w:rPr>
                <w:sz w:val="16"/>
                <w:lang w:val="en-GB"/>
              </w:rPr>
              <w:t xml:space="preserve"> and</w:t>
            </w:r>
          </w:p>
          <w:p w:rsidRPr="00B50AA1" w:rsidR="00EE46B1" w:rsidP="00B50AA1" w:rsidRDefault="00EE46B1">
            <w:pPr>
              <w:jc w:val="center"/>
              <w:rPr>
                <w:sz w:val="16"/>
                <w:lang w:val="en-GB"/>
              </w:rPr>
            </w:pPr>
            <w:proofErr w:type="spellStart"/>
            <w:r w:rsidRPr="00B50AA1">
              <w:rPr>
                <w:sz w:val="16"/>
                <w:lang w:val="en-GB"/>
              </w:rPr>
              <w:t>István</w:t>
            </w:r>
            <w:proofErr w:type="spellEnd"/>
            <w:r w:rsidRPr="00B50AA1">
              <w:rPr>
                <w:sz w:val="16"/>
                <w:lang w:val="en-GB"/>
              </w:rPr>
              <w:t xml:space="preserve"> </w:t>
            </w:r>
            <w:proofErr w:type="spellStart"/>
            <w:r w:rsidRPr="00B50AA1">
              <w:rPr>
                <w:sz w:val="16"/>
                <w:lang w:val="en-GB"/>
              </w:rPr>
              <w:t>S</w:t>
            </w:r>
            <w:r w:rsidRPr="00B50AA1">
              <w:rPr>
                <w:rFonts w:hint="eastAsia" w:asciiTheme="minorEastAsia" w:hAnsiTheme="minorEastAsia" w:cstheme="minorEastAsia"/>
                <w:sz w:val="16"/>
                <w:lang w:val="en-GB"/>
              </w:rPr>
              <w:t>á</w:t>
            </w:r>
            <w:r w:rsidRPr="00B50AA1">
              <w:rPr>
                <w:sz w:val="16"/>
                <w:lang w:val="en-GB"/>
              </w:rPr>
              <w:t>ndor</w:t>
            </w:r>
            <w:proofErr w:type="spellEnd"/>
          </w:p>
          <w:p w:rsidRPr="00B50AA1" w:rsidR="00EE46B1" w:rsidP="00B50AA1" w:rsidRDefault="00EE46B1">
            <w:pPr>
              <w:jc w:val="center"/>
              <w:rPr>
                <w:sz w:val="16"/>
                <w:lang w:val="en-GB"/>
              </w:rPr>
            </w:pPr>
          </w:p>
          <w:p w:rsidRPr="00B50AA1" w:rsidR="00EE46B1" w:rsidP="00B50AA1" w:rsidRDefault="00EE46B1">
            <w:pPr>
              <w:jc w:val="center"/>
              <w:rPr>
                <w:sz w:val="16"/>
                <w:lang w:val="en-GB"/>
              </w:rPr>
            </w:pPr>
            <w:r w:rsidRPr="00B50AA1">
              <w:rPr>
                <w:sz w:val="16"/>
                <w:lang w:val="en-GB"/>
              </w:rPr>
              <w:t>3,900 each to</w:t>
            </w:r>
          </w:p>
          <w:p w:rsidRPr="00B50AA1" w:rsidR="00EE46B1" w:rsidP="00B50AA1" w:rsidRDefault="00EE46B1">
            <w:pPr>
              <w:jc w:val="center"/>
              <w:rPr>
                <w:sz w:val="16"/>
                <w:lang w:val="en-GB"/>
              </w:rPr>
            </w:pPr>
            <w:proofErr w:type="spellStart"/>
            <w:r w:rsidRPr="00B50AA1">
              <w:rPr>
                <w:sz w:val="16"/>
                <w:lang w:val="en-GB"/>
              </w:rPr>
              <w:t>László</w:t>
            </w:r>
            <w:proofErr w:type="spellEnd"/>
            <w:r w:rsidRPr="00B50AA1">
              <w:rPr>
                <w:sz w:val="16"/>
                <w:lang w:val="en-GB"/>
              </w:rPr>
              <w:t xml:space="preserve"> </w:t>
            </w:r>
            <w:proofErr w:type="spellStart"/>
            <w:r w:rsidRPr="00B50AA1">
              <w:rPr>
                <w:sz w:val="16"/>
                <w:lang w:val="en-GB"/>
              </w:rPr>
              <w:t>Sz</w:t>
            </w:r>
            <w:r w:rsidRPr="00B50AA1">
              <w:rPr>
                <w:rFonts w:hint="eastAsia" w:asciiTheme="minorEastAsia" w:hAnsiTheme="minorEastAsia" w:cstheme="minorEastAsia"/>
                <w:sz w:val="16"/>
                <w:lang w:val="en-GB"/>
              </w:rPr>
              <w:t>é</w:t>
            </w:r>
            <w:r w:rsidRPr="00B50AA1">
              <w:rPr>
                <w:rFonts w:asciiTheme="minorEastAsia" w:hAnsiTheme="minorEastAsia" w:cstheme="minorEastAsia"/>
                <w:sz w:val="16"/>
                <w:lang w:val="en-GB"/>
              </w:rPr>
              <w:t>p</w:t>
            </w:r>
            <w:proofErr w:type="spellEnd"/>
            <w:r w:rsidRPr="00B50AA1">
              <w:rPr>
                <w:sz w:val="16"/>
                <w:lang w:val="en-GB"/>
              </w:rPr>
              <w:t xml:space="preserve"> and</w:t>
            </w:r>
          </w:p>
          <w:p w:rsidRPr="00B50AA1" w:rsidR="00EE46B1" w:rsidP="00B50AA1" w:rsidRDefault="00EE46B1">
            <w:pPr>
              <w:jc w:val="center"/>
              <w:rPr>
                <w:sz w:val="16"/>
                <w:lang w:val="en-GB"/>
              </w:rPr>
            </w:pPr>
            <w:r w:rsidRPr="00B50AA1">
              <w:rPr>
                <w:sz w:val="16"/>
                <w:lang w:val="en-GB"/>
              </w:rPr>
              <w:t xml:space="preserve">Andrea </w:t>
            </w:r>
            <w:proofErr w:type="spellStart"/>
            <w:r w:rsidRPr="00B50AA1">
              <w:rPr>
                <w:sz w:val="16"/>
                <w:lang w:val="en-GB"/>
              </w:rPr>
              <w:t>Sz</w:t>
            </w:r>
            <w:r w:rsidRPr="00B50AA1">
              <w:rPr>
                <w:rFonts w:hint="eastAsia" w:asciiTheme="minorEastAsia" w:hAnsiTheme="minorEastAsia" w:cstheme="minorEastAsia"/>
                <w:sz w:val="16"/>
                <w:lang w:val="en-GB"/>
              </w:rPr>
              <w:t>é</w:t>
            </w:r>
            <w:r w:rsidRPr="00B50AA1">
              <w:rPr>
                <w:sz w:val="16"/>
                <w:lang w:val="en-GB"/>
              </w:rPr>
              <w:t>p</w:t>
            </w:r>
            <w:proofErr w:type="spellEnd"/>
          </w:p>
        </w:tc>
      </w:tr>
      <w:tr w:rsidRPr="00B50AA1" w:rsidR="00EE46B1" w:rsidTr="00EE46B1">
        <w:trPr>
          <w:jc w:val="center"/>
        </w:trPr>
        <w:tc>
          <w:tcPr>
            <w:tcW w:w="567" w:type="dxa"/>
          </w:tcPr>
          <w:p w:rsidRPr="00B50AA1" w:rsidR="00EE46B1" w:rsidP="00B50AA1" w:rsidRDefault="00EE46B1">
            <w:pPr>
              <w:pStyle w:val="ListParagraph"/>
              <w:numPr>
                <w:ilvl w:val="0"/>
                <w:numId w:val="22"/>
              </w:numPr>
              <w:tabs>
                <w:tab w:val="num" w:pos="283"/>
              </w:tabs>
              <w:ind w:left="0" w:firstLine="0"/>
              <w:jc w:val="center"/>
              <w:rPr>
                <w:sz w:val="16"/>
                <w:lang w:val="en-GB"/>
              </w:rPr>
            </w:pPr>
          </w:p>
        </w:tc>
        <w:tc>
          <w:tcPr>
            <w:tcW w:w="1135" w:type="dxa"/>
          </w:tcPr>
          <w:p w:rsidRPr="00B50AA1" w:rsidR="00EE46B1" w:rsidP="00B50AA1" w:rsidRDefault="00EE46B1">
            <w:pPr>
              <w:jc w:val="center"/>
              <w:rPr>
                <w:sz w:val="16"/>
                <w:lang w:val="en-GB"/>
              </w:rPr>
            </w:pPr>
            <w:r w:rsidRPr="00B50AA1">
              <w:rPr>
                <w:sz w:val="16"/>
                <w:lang w:val="en-GB"/>
              </w:rPr>
              <w:t>14935/15</w:t>
            </w:r>
          </w:p>
          <w:p w:rsidRPr="00B50AA1" w:rsidR="00EE46B1" w:rsidP="00B50AA1" w:rsidRDefault="00EE46B1">
            <w:pPr>
              <w:jc w:val="center"/>
              <w:rPr>
                <w:sz w:val="16"/>
                <w:lang w:val="en-GB"/>
              </w:rPr>
            </w:pPr>
            <w:r w:rsidRPr="00B50AA1">
              <w:rPr>
                <w:sz w:val="16"/>
                <w:lang w:val="en-GB"/>
              </w:rPr>
              <w:t>19/03/2015</w:t>
            </w:r>
          </w:p>
          <w:p w:rsidRPr="00B50AA1" w:rsidR="00EE46B1" w:rsidP="00B50AA1" w:rsidRDefault="00EE46B1">
            <w:pPr>
              <w:jc w:val="center"/>
              <w:rPr>
                <w:sz w:val="16"/>
                <w:lang w:val="en-GB"/>
              </w:rPr>
            </w:pPr>
            <w:r w:rsidRPr="00B50AA1">
              <w:rPr>
                <w:sz w:val="16"/>
                <w:lang w:val="en-GB"/>
              </w:rPr>
              <w:t>(7 applicants)</w:t>
            </w:r>
          </w:p>
        </w:tc>
        <w:tc>
          <w:tcPr>
            <w:tcW w:w="2268" w:type="dxa"/>
          </w:tcPr>
          <w:p w:rsidRPr="00B50AA1" w:rsidR="00EE46B1" w:rsidP="00B50AA1" w:rsidRDefault="00EE46B1">
            <w:pPr>
              <w:jc w:val="center"/>
              <w:rPr>
                <w:b/>
                <w:sz w:val="16"/>
                <w:lang w:val="en-GB"/>
              </w:rPr>
            </w:pPr>
            <w:proofErr w:type="spellStart"/>
            <w:r w:rsidRPr="00B50AA1">
              <w:rPr>
                <w:b/>
                <w:sz w:val="16"/>
                <w:lang w:val="en-GB"/>
              </w:rPr>
              <w:t>Jánosné</w:t>
            </w:r>
            <w:proofErr w:type="spellEnd"/>
            <w:r w:rsidRPr="00B50AA1">
              <w:rPr>
                <w:b/>
                <w:sz w:val="16"/>
                <w:lang w:val="en-GB"/>
              </w:rPr>
              <w:t xml:space="preserve"> </w:t>
            </w:r>
            <w:proofErr w:type="spellStart"/>
            <w:r w:rsidRPr="00B50AA1">
              <w:rPr>
                <w:b/>
                <w:sz w:val="16"/>
                <w:lang w:val="en-GB"/>
              </w:rPr>
              <w:t>Bathó</w:t>
            </w:r>
            <w:proofErr w:type="spellEnd"/>
          </w:p>
          <w:p w:rsidRPr="00B50AA1" w:rsidR="00EE46B1" w:rsidP="00B50AA1" w:rsidRDefault="00EE46B1">
            <w:pPr>
              <w:jc w:val="center"/>
              <w:rPr>
                <w:sz w:val="16"/>
                <w:lang w:val="en-GB"/>
              </w:rPr>
            </w:pPr>
            <w:r w:rsidRPr="00B50AA1">
              <w:rPr>
                <w:sz w:val="16"/>
                <w:lang w:val="en-GB"/>
              </w:rPr>
              <w:t>11/12/1969</w:t>
            </w:r>
          </w:p>
          <w:p w:rsidRPr="00B50AA1" w:rsidR="00EE46B1" w:rsidP="00B50AA1" w:rsidRDefault="00EE46B1">
            <w:pPr>
              <w:jc w:val="center"/>
              <w:rPr>
                <w:b/>
                <w:sz w:val="16"/>
                <w:lang w:val="en-GB"/>
              </w:rPr>
            </w:pPr>
            <w:proofErr w:type="spellStart"/>
            <w:r w:rsidRPr="00B50AA1">
              <w:rPr>
                <w:b/>
                <w:sz w:val="16"/>
                <w:lang w:val="en-GB"/>
              </w:rPr>
              <w:t>Erzsébet</w:t>
            </w:r>
            <w:proofErr w:type="spellEnd"/>
            <w:r w:rsidRPr="00B50AA1">
              <w:rPr>
                <w:b/>
                <w:sz w:val="16"/>
                <w:lang w:val="en-GB"/>
              </w:rPr>
              <w:t xml:space="preserve"> GYURKOVICS</w:t>
            </w:r>
          </w:p>
          <w:p w:rsidRPr="00B50AA1" w:rsidR="00EE46B1" w:rsidP="00B50AA1" w:rsidRDefault="00EE46B1">
            <w:pPr>
              <w:jc w:val="center"/>
              <w:rPr>
                <w:sz w:val="16"/>
                <w:lang w:val="en-GB"/>
              </w:rPr>
            </w:pPr>
            <w:r w:rsidRPr="00B50AA1">
              <w:rPr>
                <w:sz w:val="16"/>
                <w:lang w:val="en-GB"/>
              </w:rPr>
              <w:t>17/03/1953</w:t>
            </w:r>
          </w:p>
          <w:p w:rsidRPr="00B50AA1" w:rsidR="00EE46B1" w:rsidP="00B50AA1" w:rsidRDefault="00EE46B1">
            <w:pPr>
              <w:jc w:val="center"/>
              <w:rPr>
                <w:b/>
                <w:sz w:val="16"/>
                <w:lang w:val="en-GB"/>
              </w:rPr>
            </w:pPr>
            <w:proofErr w:type="spellStart"/>
            <w:r w:rsidRPr="00B50AA1">
              <w:rPr>
                <w:b/>
                <w:sz w:val="16"/>
                <w:lang w:val="en-GB"/>
              </w:rPr>
              <w:t>Szabolcs</w:t>
            </w:r>
            <w:proofErr w:type="spellEnd"/>
            <w:r w:rsidRPr="00B50AA1">
              <w:rPr>
                <w:b/>
                <w:sz w:val="16"/>
                <w:lang w:val="en-GB"/>
              </w:rPr>
              <w:t xml:space="preserve"> HEGEDŰS</w:t>
            </w:r>
          </w:p>
          <w:p w:rsidRPr="00B50AA1" w:rsidR="00EE46B1" w:rsidP="00B50AA1" w:rsidRDefault="00EE46B1">
            <w:pPr>
              <w:jc w:val="center"/>
              <w:rPr>
                <w:sz w:val="16"/>
                <w:lang w:val="en-GB"/>
              </w:rPr>
            </w:pPr>
            <w:r w:rsidRPr="00B50AA1">
              <w:rPr>
                <w:sz w:val="16"/>
                <w:lang w:val="en-GB"/>
              </w:rPr>
              <w:t>28/07/1979</w:t>
            </w:r>
          </w:p>
          <w:p w:rsidRPr="00B50AA1" w:rsidR="00EE46B1" w:rsidP="00B50AA1" w:rsidRDefault="00EE46B1">
            <w:pPr>
              <w:jc w:val="center"/>
              <w:rPr>
                <w:b/>
                <w:sz w:val="16"/>
                <w:lang w:val="en-GB"/>
              </w:rPr>
            </w:pPr>
            <w:proofErr w:type="spellStart"/>
            <w:r w:rsidRPr="00B50AA1">
              <w:rPr>
                <w:b/>
                <w:sz w:val="16"/>
                <w:lang w:val="en-GB"/>
              </w:rPr>
              <w:t>József</w:t>
            </w:r>
            <w:proofErr w:type="spellEnd"/>
            <w:r w:rsidRPr="00B50AA1">
              <w:rPr>
                <w:b/>
                <w:sz w:val="16"/>
                <w:lang w:val="en-GB"/>
              </w:rPr>
              <w:t xml:space="preserve"> </w:t>
            </w:r>
            <w:proofErr w:type="spellStart"/>
            <w:r w:rsidRPr="00B50AA1">
              <w:rPr>
                <w:b/>
                <w:sz w:val="16"/>
                <w:lang w:val="en-GB"/>
              </w:rPr>
              <w:t>István</w:t>
            </w:r>
            <w:proofErr w:type="spellEnd"/>
            <w:r w:rsidRPr="00B50AA1">
              <w:rPr>
                <w:b/>
                <w:sz w:val="16"/>
                <w:lang w:val="en-GB"/>
              </w:rPr>
              <w:t xml:space="preserve"> MELOVICS</w:t>
            </w:r>
          </w:p>
          <w:p w:rsidRPr="00B50AA1" w:rsidR="00EE46B1" w:rsidP="00B50AA1" w:rsidRDefault="00EE46B1">
            <w:pPr>
              <w:jc w:val="center"/>
              <w:rPr>
                <w:sz w:val="16"/>
                <w:lang w:val="en-GB"/>
              </w:rPr>
            </w:pPr>
            <w:r w:rsidRPr="00B50AA1">
              <w:rPr>
                <w:sz w:val="16"/>
                <w:lang w:val="en-GB"/>
              </w:rPr>
              <w:t>21/06/1980</w:t>
            </w:r>
          </w:p>
          <w:p w:rsidRPr="00B50AA1" w:rsidR="00EE46B1" w:rsidP="00B50AA1" w:rsidRDefault="00EE46B1">
            <w:pPr>
              <w:jc w:val="center"/>
              <w:rPr>
                <w:sz w:val="16"/>
                <w:lang w:val="en-GB"/>
              </w:rPr>
            </w:pPr>
          </w:p>
          <w:p w:rsidRPr="00B50AA1" w:rsidR="00EE46B1" w:rsidP="00B50AA1" w:rsidRDefault="00EE46B1">
            <w:pPr>
              <w:jc w:val="center"/>
              <w:rPr>
                <w:b/>
                <w:sz w:val="16"/>
                <w:lang w:val="en-GB"/>
              </w:rPr>
            </w:pPr>
            <w:proofErr w:type="spellStart"/>
            <w:r w:rsidRPr="00B50AA1">
              <w:rPr>
                <w:b/>
                <w:sz w:val="16"/>
                <w:lang w:val="en-GB"/>
              </w:rPr>
              <w:t>Károly</w:t>
            </w:r>
            <w:proofErr w:type="spellEnd"/>
            <w:r w:rsidRPr="00B50AA1">
              <w:rPr>
                <w:b/>
                <w:sz w:val="16"/>
                <w:lang w:val="en-GB"/>
              </w:rPr>
              <w:t xml:space="preserve"> </w:t>
            </w:r>
            <w:proofErr w:type="spellStart"/>
            <w:r w:rsidRPr="00B50AA1">
              <w:rPr>
                <w:b/>
                <w:sz w:val="16"/>
                <w:lang w:val="en-GB"/>
              </w:rPr>
              <w:t>Imre</w:t>
            </w:r>
            <w:proofErr w:type="spellEnd"/>
            <w:r w:rsidRPr="00B50AA1">
              <w:rPr>
                <w:b/>
                <w:sz w:val="16"/>
                <w:lang w:val="en-GB"/>
              </w:rPr>
              <w:t xml:space="preserve"> PINTÁCSI</w:t>
            </w:r>
          </w:p>
          <w:p w:rsidRPr="00B50AA1" w:rsidR="00EE46B1" w:rsidP="00B50AA1" w:rsidRDefault="00EE46B1">
            <w:pPr>
              <w:jc w:val="center"/>
              <w:rPr>
                <w:sz w:val="16"/>
                <w:lang w:val="en-GB"/>
              </w:rPr>
            </w:pPr>
            <w:r w:rsidRPr="00B50AA1">
              <w:rPr>
                <w:sz w:val="16"/>
                <w:lang w:val="en-GB"/>
              </w:rPr>
              <w:t>02/03/1960</w:t>
            </w:r>
          </w:p>
          <w:p w:rsidRPr="00B50AA1" w:rsidR="00EE46B1" w:rsidP="00B50AA1" w:rsidRDefault="00EE46B1">
            <w:pPr>
              <w:jc w:val="center"/>
              <w:rPr>
                <w:b/>
                <w:sz w:val="16"/>
                <w:lang w:val="en-GB"/>
              </w:rPr>
            </w:pPr>
            <w:r w:rsidRPr="00B50AA1">
              <w:rPr>
                <w:b/>
                <w:sz w:val="16"/>
                <w:lang w:val="en-GB"/>
              </w:rPr>
              <w:t xml:space="preserve">Tibor </w:t>
            </w:r>
            <w:proofErr w:type="spellStart"/>
            <w:r w:rsidRPr="00B50AA1">
              <w:rPr>
                <w:b/>
                <w:sz w:val="16"/>
                <w:lang w:val="en-GB"/>
              </w:rPr>
              <w:t>László</w:t>
            </w:r>
            <w:proofErr w:type="spellEnd"/>
            <w:r w:rsidRPr="00B50AA1">
              <w:rPr>
                <w:b/>
                <w:sz w:val="16"/>
                <w:lang w:val="en-GB"/>
              </w:rPr>
              <w:t xml:space="preserve"> STEIGER</w:t>
            </w:r>
          </w:p>
          <w:p w:rsidRPr="00B50AA1" w:rsidR="00EE46B1" w:rsidP="00B50AA1" w:rsidRDefault="00EE46B1">
            <w:pPr>
              <w:jc w:val="center"/>
              <w:rPr>
                <w:sz w:val="16"/>
                <w:lang w:val="en-GB"/>
              </w:rPr>
            </w:pPr>
            <w:r w:rsidRPr="00B50AA1">
              <w:rPr>
                <w:sz w:val="16"/>
                <w:lang w:val="en-GB"/>
              </w:rPr>
              <w:t>19/11/1961</w:t>
            </w:r>
          </w:p>
          <w:p w:rsidRPr="00B50AA1" w:rsidR="00EE46B1" w:rsidP="00B50AA1" w:rsidRDefault="00EE46B1">
            <w:pPr>
              <w:jc w:val="center"/>
              <w:rPr>
                <w:b/>
                <w:sz w:val="16"/>
                <w:lang w:val="en-GB"/>
              </w:rPr>
            </w:pPr>
            <w:r w:rsidRPr="00B50AA1">
              <w:rPr>
                <w:b/>
                <w:sz w:val="16"/>
                <w:lang w:val="en-GB"/>
              </w:rPr>
              <w:t>Attila SZKLADÁNYI</w:t>
            </w:r>
          </w:p>
          <w:p w:rsidRPr="00B50AA1" w:rsidR="00EE46B1" w:rsidP="00B50AA1" w:rsidRDefault="00EE46B1">
            <w:pPr>
              <w:jc w:val="center"/>
              <w:rPr>
                <w:sz w:val="16"/>
                <w:lang w:val="en-GB"/>
              </w:rPr>
            </w:pPr>
            <w:r w:rsidRPr="00B50AA1">
              <w:rPr>
                <w:sz w:val="16"/>
                <w:lang w:val="en-GB"/>
              </w:rPr>
              <w:t>10/06/1981</w:t>
            </w:r>
          </w:p>
        </w:tc>
        <w:tc>
          <w:tcPr>
            <w:tcW w:w="1418" w:type="dxa"/>
          </w:tcPr>
          <w:p w:rsidRPr="00B50AA1" w:rsidR="00EE46B1" w:rsidP="00B50AA1" w:rsidRDefault="00EE46B1">
            <w:pPr>
              <w:jc w:val="center"/>
              <w:rPr>
                <w:sz w:val="16"/>
                <w:lang w:val="en-GB"/>
              </w:rPr>
            </w:pPr>
            <w:proofErr w:type="spellStart"/>
            <w:r w:rsidRPr="00B50AA1">
              <w:rPr>
                <w:sz w:val="16"/>
                <w:lang w:val="en-GB"/>
              </w:rPr>
              <w:t>Karsai</w:t>
            </w:r>
            <w:proofErr w:type="spellEnd"/>
            <w:r w:rsidRPr="00B50AA1">
              <w:rPr>
                <w:sz w:val="16"/>
                <w:lang w:val="en-GB"/>
              </w:rPr>
              <w:t xml:space="preserve"> </w:t>
            </w:r>
            <w:proofErr w:type="spellStart"/>
            <w:r w:rsidRPr="00B50AA1">
              <w:rPr>
                <w:sz w:val="16"/>
                <w:lang w:val="en-GB"/>
              </w:rPr>
              <w:t>Dániel</w:t>
            </w:r>
            <w:proofErr w:type="spellEnd"/>
            <w:r w:rsidRPr="00B50AA1">
              <w:rPr>
                <w:sz w:val="16"/>
                <w:lang w:val="en-GB"/>
              </w:rPr>
              <w:t xml:space="preserve"> </w:t>
            </w:r>
            <w:proofErr w:type="spellStart"/>
            <w:r w:rsidRPr="00B50AA1">
              <w:rPr>
                <w:sz w:val="16"/>
                <w:lang w:val="en-GB"/>
              </w:rPr>
              <w:t>András</w:t>
            </w:r>
            <w:proofErr w:type="spellEnd"/>
          </w:p>
          <w:p w:rsidRPr="00B50AA1" w:rsidR="00EE46B1" w:rsidP="00B50AA1" w:rsidRDefault="00EE46B1">
            <w:pPr>
              <w:jc w:val="center"/>
              <w:rPr>
                <w:sz w:val="16"/>
                <w:lang w:val="en-GB"/>
              </w:rPr>
            </w:pPr>
            <w:r w:rsidRPr="00B50AA1">
              <w:rPr>
                <w:sz w:val="16"/>
                <w:lang w:val="en-GB"/>
              </w:rPr>
              <w:t>Budapest</w:t>
            </w:r>
          </w:p>
        </w:tc>
        <w:tc>
          <w:tcPr>
            <w:tcW w:w="1134" w:type="dxa"/>
          </w:tcPr>
          <w:p w:rsidRPr="00B50AA1" w:rsidR="00EE46B1" w:rsidP="00B50AA1" w:rsidRDefault="00EE46B1">
            <w:pPr>
              <w:jc w:val="center"/>
              <w:rPr>
                <w:sz w:val="16"/>
                <w:lang w:val="en-GB"/>
              </w:rPr>
            </w:pPr>
            <w:r w:rsidRPr="00B50AA1">
              <w:rPr>
                <w:sz w:val="16"/>
                <w:lang w:val="en-GB"/>
              </w:rPr>
              <w:t>18/07/2007</w:t>
            </w:r>
          </w:p>
          <w:p w:rsidRPr="00B50AA1" w:rsidR="00EE46B1" w:rsidP="00B50AA1" w:rsidRDefault="00EE46B1">
            <w:pPr>
              <w:jc w:val="center"/>
              <w:rPr>
                <w:sz w:val="16"/>
                <w:lang w:val="en-GB"/>
              </w:rPr>
            </w:pPr>
          </w:p>
        </w:tc>
        <w:tc>
          <w:tcPr>
            <w:tcW w:w="1134" w:type="dxa"/>
          </w:tcPr>
          <w:p w:rsidRPr="00B50AA1" w:rsidR="00EE46B1" w:rsidP="00B50AA1" w:rsidRDefault="00EE46B1">
            <w:pPr>
              <w:jc w:val="center"/>
              <w:rPr>
                <w:sz w:val="16"/>
                <w:lang w:val="en-GB"/>
              </w:rPr>
            </w:pPr>
            <w:r w:rsidRPr="00B50AA1">
              <w:rPr>
                <w:sz w:val="16"/>
                <w:lang w:val="en-GB"/>
              </w:rPr>
              <w:t>30/01/2015</w:t>
            </w:r>
          </w:p>
          <w:p w:rsidRPr="00B50AA1" w:rsidR="00EE46B1" w:rsidP="00B50AA1" w:rsidRDefault="00EE46B1">
            <w:pPr>
              <w:jc w:val="center"/>
              <w:rPr>
                <w:sz w:val="16"/>
                <w:lang w:val="en-GB"/>
              </w:rPr>
            </w:pPr>
          </w:p>
        </w:tc>
        <w:tc>
          <w:tcPr>
            <w:tcW w:w="1378" w:type="dxa"/>
          </w:tcPr>
          <w:p w:rsidRPr="00B50AA1" w:rsidR="00B50AA1" w:rsidP="00B50AA1" w:rsidRDefault="00EE46B1">
            <w:pPr>
              <w:jc w:val="center"/>
              <w:rPr>
                <w:sz w:val="16"/>
                <w:lang w:val="en-GB"/>
              </w:rPr>
            </w:pPr>
            <w:r w:rsidRPr="00B50AA1">
              <w:rPr>
                <w:sz w:val="16"/>
                <w:lang w:val="en-GB"/>
              </w:rPr>
              <w:t>7 year(s) and 6 month(s) and 13 day(s)</w:t>
            </w:r>
          </w:p>
          <w:p w:rsidRPr="00B50AA1" w:rsidR="00EE46B1" w:rsidP="00B50AA1" w:rsidRDefault="00EE46B1">
            <w:pPr>
              <w:jc w:val="center"/>
              <w:rPr>
                <w:sz w:val="16"/>
                <w:lang w:val="en-GB"/>
              </w:rPr>
            </w:pPr>
            <w:r w:rsidRPr="00B50AA1">
              <w:rPr>
                <w:sz w:val="16"/>
                <w:lang w:val="en-GB"/>
              </w:rPr>
              <w:t>3 level(s) of jurisdiction</w:t>
            </w:r>
          </w:p>
          <w:p w:rsidRPr="00B50AA1" w:rsidR="00EE46B1" w:rsidP="00B50AA1" w:rsidRDefault="00EE46B1">
            <w:pPr>
              <w:jc w:val="center"/>
              <w:rPr>
                <w:sz w:val="16"/>
                <w:lang w:val="en-GB"/>
              </w:rPr>
            </w:pPr>
          </w:p>
        </w:tc>
        <w:tc>
          <w:tcPr>
            <w:tcW w:w="1740" w:type="dxa"/>
          </w:tcPr>
          <w:p w:rsidRPr="00B50AA1" w:rsidR="00EE46B1" w:rsidP="00B50AA1" w:rsidRDefault="00EE46B1">
            <w:pPr>
              <w:jc w:val="center"/>
              <w:rPr>
                <w:sz w:val="16"/>
                <w:lang w:val="en-GB"/>
              </w:rPr>
            </w:pPr>
            <w:r w:rsidRPr="00B50AA1">
              <w:rPr>
                <w:sz w:val="16"/>
                <w:lang w:val="en-GB"/>
              </w:rPr>
              <w:t xml:space="preserve">Art. 13 - lack of any effective remedy in domestic law in respect of excessive length of civil proceedings - </w:t>
            </w:r>
          </w:p>
        </w:tc>
        <w:tc>
          <w:tcPr>
            <w:tcW w:w="2361" w:type="dxa"/>
          </w:tcPr>
          <w:p w:rsidRPr="00B50AA1" w:rsidR="00EE46B1" w:rsidP="00B50AA1" w:rsidRDefault="00EE46B1">
            <w:pPr>
              <w:jc w:val="center"/>
              <w:rPr>
                <w:sz w:val="16"/>
                <w:lang w:val="en-GB"/>
              </w:rPr>
            </w:pPr>
            <w:r w:rsidRPr="00B50AA1">
              <w:rPr>
                <w:sz w:val="16"/>
                <w:lang w:val="en-GB"/>
              </w:rPr>
              <w:t>2,600</w:t>
            </w:r>
          </w:p>
        </w:tc>
      </w:tr>
      <w:tr w:rsidRPr="00B50AA1" w:rsidR="00EE46B1" w:rsidTr="00EE46B1">
        <w:trPr>
          <w:jc w:val="center"/>
        </w:trPr>
        <w:tc>
          <w:tcPr>
            <w:tcW w:w="567" w:type="dxa"/>
          </w:tcPr>
          <w:p w:rsidRPr="00B50AA1" w:rsidR="00EE46B1" w:rsidP="00B50AA1" w:rsidRDefault="00EE46B1">
            <w:pPr>
              <w:pStyle w:val="ListParagraph"/>
              <w:numPr>
                <w:ilvl w:val="0"/>
                <w:numId w:val="22"/>
              </w:numPr>
              <w:tabs>
                <w:tab w:val="num" w:pos="283"/>
              </w:tabs>
              <w:ind w:left="0" w:firstLine="0"/>
              <w:jc w:val="center"/>
              <w:rPr>
                <w:sz w:val="16"/>
                <w:lang w:val="en-GB"/>
              </w:rPr>
            </w:pPr>
          </w:p>
        </w:tc>
        <w:tc>
          <w:tcPr>
            <w:tcW w:w="1135" w:type="dxa"/>
          </w:tcPr>
          <w:p w:rsidRPr="00B50AA1" w:rsidR="00EE46B1" w:rsidP="00B50AA1" w:rsidRDefault="00EE46B1">
            <w:pPr>
              <w:jc w:val="center"/>
              <w:rPr>
                <w:sz w:val="16"/>
                <w:lang w:val="en-GB"/>
              </w:rPr>
            </w:pPr>
            <w:r w:rsidRPr="00B50AA1">
              <w:rPr>
                <w:sz w:val="16"/>
                <w:lang w:val="en-GB"/>
              </w:rPr>
              <w:t>27900/15</w:t>
            </w:r>
          </w:p>
          <w:p w:rsidRPr="00B50AA1" w:rsidR="00EE46B1" w:rsidP="00B50AA1" w:rsidRDefault="00EE46B1">
            <w:pPr>
              <w:jc w:val="center"/>
              <w:rPr>
                <w:sz w:val="16"/>
                <w:lang w:val="en-GB"/>
              </w:rPr>
            </w:pPr>
            <w:r w:rsidRPr="00B50AA1">
              <w:rPr>
                <w:sz w:val="16"/>
                <w:lang w:val="en-GB"/>
              </w:rPr>
              <w:t>12/05/2015</w:t>
            </w:r>
          </w:p>
          <w:p w:rsidRPr="00B50AA1" w:rsidR="00EE46B1" w:rsidP="00B50AA1" w:rsidRDefault="00EE46B1">
            <w:pPr>
              <w:jc w:val="center"/>
              <w:rPr>
                <w:sz w:val="16"/>
                <w:lang w:val="en-GB"/>
              </w:rPr>
            </w:pPr>
            <w:r w:rsidRPr="00B50AA1">
              <w:rPr>
                <w:sz w:val="16"/>
                <w:lang w:val="en-GB"/>
              </w:rPr>
              <w:t>(6 applicants)</w:t>
            </w:r>
          </w:p>
        </w:tc>
        <w:tc>
          <w:tcPr>
            <w:tcW w:w="2268" w:type="dxa"/>
          </w:tcPr>
          <w:p w:rsidRPr="00B50AA1" w:rsidR="00EE46B1" w:rsidP="00B50AA1" w:rsidRDefault="00EE46B1">
            <w:pPr>
              <w:jc w:val="center"/>
              <w:rPr>
                <w:b/>
                <w:sz w:val="16"/>
                <w:lang w:val="en-GB"/>
              </w:rPr>
            </w:pPr>
            <w:proofErr w:type="spellStart"/>
            <w:r w:rsidRPr="00B50AA1">
              <w:rPr>
                <w:b/>
                <w:sz w:val="16"/>
                <w:lang w:val="en-GB"/>
              </w:rPr>
              <w:t>Zoltán</w:t>
            </w:r>
            <w:proofErr w:type="spellEnd"/>
            <w:r w:rsidRPr="00B50AA1">
              <w:rPr>
                <w:b/>
                <w:sz w:val="16"/>
                <w:lang w:val="en-GB"/>
              </w:rPr>
              <w:t xml:space="preserve"> Demeter</w:t>
            </w:r>
          </w:p>
          <w:p w:rsidRPr="00B50AA1" w:rsidR="00EE46B1" w:rsidP="00B50AA1" w:rsidRDefault="00EE46B1">
            <w:pPr>
              <w:jc w:val="center"/>
              <w:rPr>
                <w:sz w:val="16"/>
                <w:lang w:val="en-GB"/>
              </w:rPr>
            </w:pPr>
            <w:r w:rsidRPr="00B50AA1">
              <w:rPr>
                <w:sz w:val="16"/>
                <w:lang w:val="en-GB"/>
              </w:rPr>
              <w:t>15/12/1958</w:t>
            </w:r>
          </w:p>
          <w:p w:rsidRPr="00B50AA1" w:rsidR="00EE46B1" w:rsidP="00B50AA1" w:rsidRDefault="00EE46B1">
            <w:pPr>
              <w:jc w:val="center"/>
              <w:rPr>
                <w:b/>
                <w:sz w:val="16"/>
                <w:lang w:val="en-GB"/>
              </w:rPr>
            </w:pPr>
            <w:proofErr w:type="spellStart"/>
            <w:r w:rsidRPr="00B50AA1">
              <w:rPr>
                <w:b/>
                <w:sz w:val="16"/>
                <w:lang w:val="en-GB"/>
              </w:rPr>
              <w:t>László</w:t>
            </w:r>
            <w:proofErr w:type="spellEnd"/>
            <w:r w:rsidRPr="00B50AA1">
              <w:rPr>
                <w:b/>
                <w:sz w:val="16"/>
                <w:lang w:val="en-GB"/>
              </w:rPr>
              <w:t xml:space="preserve"> LENDVAY</w:t>
            </w:r>
          </w:p>
          <w:p w:rsidRPr="00B50AA1" w:rsidR="00EE46B1" w:rsidP="00B50AA1" w:rsidRDefault="00EE46B1">
            <w:pPr>
              <w:jc w:val="center"/>
              <w:rPr>
                <w:sz w:val="16"/>
                <w:lang w:val="en-GB"/>
              </w:rPr>
            </w:pPr>
            <w:r w:rsidRPr="00B50AA1">
              <w:rPr>
                <w:sz w:val="16"/>
                <w:lang w:val="en-GB"/>
              </w:rPr>
              <w:t>28/09/1972</w:t>
            </w:r>
          </w:p>
          <w:p w:rsidRPr="00B50AA1" w:rsidR="00EE46B1" w:rsidP="00B50AA1" w:rsidRDefault="00EE46B1">
            <w:pPr>
              <w:jc w:val="center"/>
              <w:rPr>
                <w:b/>
                <w:sz w:val="16"/>
                <w:lang w:val="en-GB"/>
              </w:rPr>
            </w:pPr>
            <w:proofErr w:type="spellStart"/>
            <w:r w:rsidRPr="00B50AA1">
              <w:rPr>
                <w:b/>
                <w:sz w:val="16"/>
                <w:lang w:val="en-GB"/>
              </w:rPr>
              <w:t>László</w:t>
            </w:r>
            <w:proofErr w:type="spellEnd"/>
            <w:r w:rsidRPr="00B50AA1">
              <w:rPr>
                <w:b/>
                <w:sz w:val="16"/>
                <w:lang w:val="en-GB"/>
              </w:rPr>
              <w:t xml:space="preserve"> VARGA</w:t>
            </w:r>
          </w:p>
          <w:p w:rsidRPr="00B50AA1" w:rsidR="00EE46B1" w:rsidP="00B50AA1" w:rsidRDefault="00EE46B1">
            <w:pPr>
              <w:jc w:val="center"/>
              <w:rPr>
                <w:sz w:val="16"/>
                <w:lang w:val="sv-SE"/>
              </w:rPr>
            </w:pPr>
            <w:proofErr w:type="gramStart"/>
            <w:r w:rsidRPr="00B50AA1">
              <w:rPr>
                <w:sz w:val="16"/>
                <w:lang w:val="sv-SE"/>
              </w:rPr>
              <w:t>31/01/1981</w:t>
            </w:r>
            <w:proofErr w:type="gramEnd"/>
          </w:p>
          <w:p w:rsidRPr="00B50AA1" w:rsidR="00EE46B1" w:rsidP="00B50AA1" w:rsidRDefault="00EE46B1">
            <w:pPr>
              <w:jc w:val="center"/>
              <w:rPr>
                <w:b/>
                <w:sz w:val="16"/>
                <w:lang w:val="sv-SE"/>
              </w:rPr>
            </w:pPr>
            <w:r w:rsidRPr="00B50AA1">
              <w:rPr>
                <w:b/>
                <w:sz w:val="16"/>
                <w:lang w:val="sv-SE"/>
              </w:rPr>
              <w:t>György VASKOR</w:t>
            </w:r>
          </w:p>
          <w:p w:rsidRPr="00B50AA1" w:rsidR="00EE46B1" w:rsidP="00B50AA1" w:rsidRDefault="00EE46B1">
            <w:pPr>
              <w:jc w:val="center"/>
              <w:rPr>
                <w:sz w:val="16"/>
                <w:lang w:val="sv-SE"/>
              </w:rPr>
            </w:pPr>
            <w:proofErr w:type="gramStart"/>
            <w:r w:rsidRPr="00B50AA1">
              <w:rPr>
                <w:sz w:val="16"/>
                <w:lang w:val="sv-SE"/>
              </w:rPr>
              <w:t>07/11/1971</w:t>
            </w:r>
            <w:proofErr w:type="gramEnd"/>
          </w:p>
          <w:p w:rsidRPr="00B50AA1" w:rsidR="00EE46B1" w:rsidP="00B50AA1" w:rsidRDefault="00EE46B1">
            <w:pPr>
              <w:jc w:val="center"/>
              <w:rPr>
                <w:b/>
                <w:sz w:val="16"/>
                <w:lang w:val="sv-SE"/>
              </w:rPr>
            </w:pPr>
            <w:proofErr w:type="spellStart"/>
            <w:r w:rsidRPr="00B50AA1">
              <w:rPr>
                <w:b/>
                <w:sz w:val="16"/>
                <w:lang w:val="sv-SE"/>
              </w:rPr>
              <w:t>Sándor</w:t>
            </w:r>
            <w:proofErr w:type="spellEnd"/>
            <w:r w:rsidRPr="00B50AA1">
              <w:rPr>
                <w:b/>
                <w:sz w:val="16"/>
                <w:lang w:val="sv-SE"/>
              </w:rPr>
              <w:t xml:space="preserve"> Attila KISS</w:t>
            </w:r>
          </w:p>
          <w:p w:rsidRPr="00B50AA1" w:rsidR="00EE46B1" w:rsidP="00B50AA1" w:rsidRDefault="00EE46B1">
            <w:pPr>
              <w:jc w:val="center"/>
              <w:rPr>
                <w:sz w:val="16"/>
                <w:lang w:val="sv-SE"/>
              </w:rPr>
            </w:pPr>
            <w:proofErr w:type="gramStart"/>
            <w:r w:rsidRPr="00B50AA1">
              <w:rPr>
                <w:sz w:val="16"/>
                <w:lang w:val="sv-SE"/>
              </w:rPr>
              <w:t>20/11/1967</w:t>
            </w:r>
            <w:proofErr w:type="gramEnd"/>
          </w:p>
          <w:p w:rsidRPr="00B50AA1" w:rsidR="00EE46B1" w:rsidP="00B50AA1" w:rsidRDefault="00EE46B1">
            <w:pPr>
              <w:jc w:val="center"/>
              <w:rPr>
                <w:b/>
                <w:sz w:val="16"/>
                <w:lang w:val="en-GB"/>
              </w:rPr>
            </w:pPr>
            <w:proofErr w:type="spellStart"/>
            <w:r w:rsidRPr="00B50AA1">
              <w:rPr>
                <w:b/>
                <w:sz w:val="16"/>
                <w:lang w:val="en-GB"/>
              </w:rPr>
              <w:t>István</w:t>
            </w:r>
            <w:proofErr w:type="spellEnd"/>
            <w:r w:rsidRPr="00B50AA1">
              <w:rPr>
                <w:b/>
                <w:sz w:val="16"/>
                <w:lang w:val="en-GB"/>
              </w:rPr>
              <w:t xml:space="preserve"> KIRÁLY</w:t>
            </w:r>
          </w:p>
          <w:p w:rsidRPr="00B50AA1" w:rsidR="00EE46B1" w:rsidP="00B50AA1" w:rsidRDefault="00EE46B1">
            <w:pPr>
              <w:jc w:val="center"/>
              <w:rPr>
                <w:sz w:val="16"/>
                <w:lang w:val="en-GB"/>
              </w:rPr>
            </w:pPr>
            <w:r w:rsidRPr="00B50AA1">
              <w:rPr>
                <w:sz w:val="16"/>
                <w:lang w:val="en-GB"/>
              </w:rPr>
              <w:t>06/10/1961</w:t>
            </w:r>
          </w:p>
          <w:p w:rsidRPr="00B50AA1" w:rsidR="00EE46B1" w:rsidP="00B50AA1" w:rsidRDefault="00EE46B1">
            <w:pPr>
              <w:jc w:val="center"/>
              <w:rPr>
                <w:sz w:val="16"/>
                <w:lang w:val="en-GB"/>
              </w:rPr>
            </w:pPr>
          </w:p>
        </w:tc>
        <w:tc>
          <w:tcPr>
            <w:tcW w:w="1418" w:type="dxa"/>
          </w:tcPr>
          <w:p w:rsidRPr="00B50AA1" w:rsidR="00EE46B1" w:rsidP="00B50AA1" w:rsidRDefault="00EE46B1">
            <w:pPr>
              <w:jc w:val="center"/>
              <w:rPr>
                <w:sz w:val="16"/>
                <w:lang w:val="en-GB"/>
              </w:rPr>
            </w:pPr>
            <w:proofErr w:type="spellStart"/>
            <w:r w:rsidRPr="00B50AA1">
              <w:rPr>
                <w:sz w:val="16"/>
                <w:lang w:val="en-GB"/>
              </w:rPr>
              <w:t>Kulisityné</w:t>
            </w:r>
            <w:proofErr w:type="spellEnd"/>
            <w:r w:rsidRPr="00B50AA1">
              <w:rPr>
                <w:sz w:val="16"/>
                <w:lang w:val="en-GB"/>
              </w:rPr>
              <w:t xml:space="preserve"> </w:t>
            </w:r>
            <w:proofErr w:type="spellStart"/>
            <w:r w:rsidRPr="00B50AA1">
              <w:rPr>
                <w:sz w:val="16"/>
                <w:lang w:val="en-GB"/>
              </w:rPr>
              <w:t>Juhász</w:t>
            </w:r>
            <w:proofErr w:type="spellEnd"/>
            <w:r w:rsidRPr="00B50AA1">
              <w:rPr>
                <w:sz w:val="16"/>
                <w:lang w:val="en-GB"/>
              </w:rPr>
              <w:t xml:space="preserve"> </w:t>
            </w:r>
            <w:proofErr w:type="spellStart"/>
            <w:r w:rsidRPr="00B50AA1">
              <w:rPr>
                <w:sz w:val="16"/>
                <w:lang w:val="en-GB"/>
              </w:rPr>
              <w:t>Mária</w:t>
            </w:r>
            <w:proofErr w:type="spellEnd"/>
          </w:p>
          <w:p w:rsidRPr="00B50AA1" w:rsidR="00EE46B1" w:rsidP="00B50AA1" w:rsidRDefault="00EE46B1">
            <w:pPr>
              <w:jc w:val="center"/>
              <w:rPr>
                <w:sz w:val="16"/>
                <w:lang w:val="en-GB"/>
              </w:rPr>
            </w:pPr>
            <w:r w:rsidRPr="00B50AA1">
              <w:rPr>
                <w:sz w:val="16"/>
                <w:lang w:val="en-GB"/>
              </w:rPr>
              <w:t>Eger</w:t>
            </w:r>
          </w:p>
        </w:tc>
        <w:tc>
          <w:tcPr>
            <w:tcW w:w="1134" w:type="dxa"/>
          </w:tcPr>
          <w:p w:rsidRPr="00B50AA1" w:rsidR="00EE46B1" w:rsidP="00B50AA1" w:rsidRDefault="00EE46B1">
            <w:pPr>
              <w:jc w:val="center"/>
              <w:rPr>
                <w:sz w:val="16"/>
                <w:lang w:val="en-GB"/>
              </w:rPr>
            </w:pPr>
            <w:r w:rsidRPr="00B50AA1">
              <w:rPr>
                <w:sz w:val="16"/>
                <w:lang w:val="en-GB"/>
              </w:rPr>
              <w:t>13/08/2008</w:t>
            </w:r>
          </w:p>
          <w:p w:rsidRPr="00B50AA1" w:rsidR="00EE46B1" w:rsidP="00B50AA1" w:rsidRDefault="00EE46B1">
            <w:pPr>
              <w:jc w:val="center"/>
              <w:rPr>
                <w:sz w:val="16"/>
                <w:lang w:val="en-GB"/>
              </w:rPr>
            </w:pPr>
          </w:p>
        </w:tc>
        <w:tc>
          <w:tcPr>
            <w:tcW w:w="1134" w:type="dxa"/>
          </w:tcPr>
          <w:p w:rsidRPr="00B50AA1" w:rsidR="00EE46B1" w:rsidP="00B50AA1" w:rsidRDefault="00EE46B1">
            <w:pPr>
              <w:jc w:val="center"/>
              <w:rPr>
                <w:sz w:val="16"/>
                <w:lang w:val="en-GB"/>
              </w:rPr>
            </w:pPr>
            <w:r w:rsidRPr="00B50AA1">
              <w:rPr>
                <w:sz w:val="16"/>
                <w:lang w:val="en-GB"/>
              </w:rPr>
              <w:t>27/11/2014</w:t>
            </w:r>
          </w:p>
          <w:p w:rsidRPr="00B50AA1" w:rsidR="00EE46B1" w:rsidP="00B50AA1" w:rsidRDefault="00EE46B1">
            <w:pPr>
              <w:jc w:val="center"/>
              <w:rPr>
                <w:sz w:val="16"/>
                <w:lang w:val="en-GB"/>
              </w:rPr>
            </w:pPr>
          </w:p>
        </w:tc>
        <w:tc>
          <w:tcPr>
            <w:tcW w:w="1378" w:type="dxa"/>
          </w:tcPr>
          <w:p w:rsidRPr="00B50AA1" w:rsidR="00EE46B1" w:rsidP="00B50AA1" w:rsidRDefault="00EE46B1">
            <w:pPr>
              <w:jc w:val="center"/>
              <w:rPr>
                <w:sz w:val="16"/>
                <w:lang w:val="en-GB"/>
              </w:rPr>
            </w:pPr>
            <w:r w:rsidRPr="00B50AA1">
              <w:rPr>
                <w:sz w:val="16"/>
                <w:lang w:val="en-GB"/>
              </w:rPr>
              <w:t>6 year(s) and 3 month(s) and 15 day(s) 2 level(s) of jurisdiction</w:t>
            </w:r>
          </w:p>
          <w:p w:rsidRPr="00B50AA1" w:rsidR="00EE46B1" w:rsidP="00B50AA1" w:rsidRDefault="00EE46B1">
            <w:pPr>
              <w:jc w:val="center"/>
              <w:rPr>
                <w:sz w:val="16"/>
                <w:lang w:val="en-GB"/>
              </w:rPr>
            </w:pPr>
          </w:p>
        </w:tc>
        <w:tc>
          <w:tcPr>
            <w:tcW w:w="1740" w:type="dxa"/>
          </w:tcPr>
          <w:p w:rsidRPr="00B50AA1" w:rsidR="00EE46B1" w:rsidP="00B50AA1" w:rsidRDefault="00EE46B1">
            <w:pPr>
              <w:jc w:val="center"/>
              <w:rPr>
                <w:sz w:val="16"/>
                <w:lang w:val="en-GB"/>
              </w:rPr>
            </w:pPr>
          </w:p>
        </w:tc>
        <w:tc>
          <w:tcPr>
            <w:tcW w:w="2361" w:type="dxa"/>
          </w:tcPr>
          <w:p w:rsidRPr="00B50AA1" w:rsidR="00EE46B1" w:rsidP="00B50AA1" w:rsidRDefault="00EE46B1">
            <w:pPr>
              <w:jc w:val="center"/>
              <w:rPr>
                <w:sz w:val="16"/>
                <w:lang w:val="en-GB"/>
              </w:rPr>
            </w:pPr>
            <w:r w:rsidRPr="00B50AA1">
              <w:rPr>
                <w:sz w:val="16"/>
                <w:lang w:val="en-GB"/>
              </w:rPr>
              <w:t>3,000</w:t>
            </w:r>
          </w:p>
        </w:tc>
      </w:tr>
    </w:tbl>
    <w:p w:rsidRPr="00B50AA1" w:rsidR="00787E12" w:rsidP="00B50AA1" w:rsidRDefault="00787E12">
      <w:pPr>
        <w:jc w:val="left"/>
        <w:rPr>
          <w:lang w:val="en-GB"/>
        </w:rPr>
      </w:pPr>
    </w:p>
    <w:p w:rsidRPr="00B50AA1" w:rsidR="00791456" w:rsidP="00B50AA1" w:rsidRDefault="00791456">
      <w:pPr>
        <w:jc w:val="left"/>
        <w:rPr>
          <w:lang w:val="en-GB"/>
        </w:rPr>
      </w:pPr>
    </w:p>
    <w:sectPr w:rsidRPr="00B50AA1"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E5B" w:rsidRPr="003843FD" w:rsidRDefault="00D01E5B" w:rsidP="00787E12">
      <w:pPr>
        <w:rPr>
          <w:lang w:val="en-GB"/>
        </w:rPr>
      </w:pPr>
      <w:r w:rsidRPr="003843FD">
        <w:rPr>
          <w:lang w:val="en-GB"/>
        </w:rPr>
        <w:separator/>
      </w:r>
    </w:p>
  </w:endnote>
  <w:endnote w:type="continuationSeparator" w:id="0">
    <w:p w:rsidR="00D01E5B" w:rsidRPr="003843FD" w:rsidRDefault="00D01E5B"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E5B" w:rsidRPr="00150BFA" w:rsidRDefault="00D01E5B" w:rsidP="0020718E">
    <w:pPr>
      <w:jc w:val="center"/>
    </w:pPr>
    <w:r>
      <w:rPr>
        <w:noProof/>
        <w:lang w:eastAsia="ja-JP"/>
      </w:rPr>
      <w:drawing>
        <wp:inline distT="0" distB="0" distL="0" distR="0" wp14:anchorId="7277E7F1" wp14:editId="7D09EFF3">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E5B" w:rsidRPr="003843FD" w:rsidRDefault="00D01E5B" w:rsidP="00787E12">
      <w:pPr>
        <w:rPr>
          <w:lang w:val="en-GB"/>
        </w:rPr>
      </w:pPr>
      <w:r w:rsidRPr="003843FD">
        <w:rPr>
          <w:lang w:val="en-GB"/>
        </w:rPr>
        <w:separator/>
      </w:r>
    </w:p>
  </w:footnote>
  <w:footnote w:type="continuationSeparator" w:id="0">
    <w:p w:rsidR="00D01E5B" w:rsidRPr="003843FD" w:rsidRDefault="00D01E5B" w:rsidP="00787E12">
      <w:pPr>
        <w:rPr>
          <w:lang w:val="en-GB"/>
        </w:rPr>
      </w:pPr>
      <w:r w:rsidRPr="003843FD">
        <w:rPr>
          <w:lang w:val="en-GB"/>
        </w:rPr>
        <w:continuationSeparator/>
      </w:r>
    </w:p>
  </w:footnote>
  <w:footnote w:id="1">
    <w:p w:rsidR="00EE46B1" w:rsidRPr="00EE46B1" w:rsidRDefault="00EE46B1" w:rsidP="00D01E5B">
      <w:pPr>
        <w:pStyle w:val="FootnoteText"/>
        <w:rPr>
          <w:sz w:val="18"/>
          <w:szCs w:val="18"/>
        </w:rPr>
      </w:pPr>
      <w:r w:rsidRPr="00EE46B1">
        <w:rPr>
          <w:sz w:val="18"/>
          <w:szCs w:val="18"/>
        </w:rPr>
        <w:footnoteRef/>
      </w:r>
      <w:r w:rsidRPr="00EE46B1">
        <w:rPr>
          <w:sz w:val="18"/>
          <w:szCs w:val="18"/>
        </w:rPr>
        <w:t>.  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E5B" w:rsidRPr="00A45145" w:rsidRDefault="00D01E5B" w:rsidP="00A45145">
    <w:pPr>
      <w:jc w:val="center"/>
    </w:pPr>
    <w:r>
      <w:rPr>
        <w:noProof/>
        <w:lang w:eastAsia="ja-JP"/>
      </w:rPr>
      <w:drawing>
        <wp:inline distT="0" distB="0" distL="0" distR="0" wp14:anchorId="25C051E8" wp14:editId="5E13040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E5B" w:rsidRPr="00A45145" w:rsidRDefault="00D01E5B" w:rsidP="00A45145">
    <w:pPr>
      <w:jc w:val="center"/>
    </w:pPr>
    <w:r>
      <w:rPr>
        <w:noProof/>
        <w:lang w:eastAsia="ja-JP"/>
      </w:rPr>
      <w:drawing>
        <wp:inline distT="0" distB="0" distL="0" distR="0" wp14:anchorId="1A8D6239" wp14:editId="3CFDDF9A">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01E5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50AA1">
      <w:rPr>
        <w:rStyle w:val="PageNumber"/>
        <w:noProof/>
        <w:lang w:val="en-GB"/>
      </w:rPr>
      <w:t>2</w:t>
    </w:r>
    <w:r>
      <w:rPr>
        <w:rStyle w:val="PageNumber"/>
        <w:lang w:val="en-GB"/>
      </w:rPr>
      <w:fldChar w:fldCharType="end"/>
    </w:r>
    <w:r w:rsidR="00787E12" w:rsidRPr="004D0EC7">
      <w:rPr>
        <w:lang w:val="en-GB"/>
      </w:rPr>
      <w:tab/>
    </w:r>
    <w:r>
      <w:rPr>
        <w:lang w:val="en-GB"/>
      </w:rPr>
      <w:t>BENYÓ AND OTHERS 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D01E5B">
      <w:t>BENYÓ AND OTHERS v. HUNGARY</w:t>
    </w:r>
    <w:r w:rsidRPr="00DE7D3F">
      <w:t xml:space="preserve"> JUDGMENT</w:t>
    </w:r>
    <w:r w:rsidRPr="00DE7D3F">
      <w:tab/>
    </w:r>
    <w:r w:rsidR="00D01E5B">
      <w:rPr>
        <w:rStyle w:val="PageNumber"/>
      </w:rPr>
      <w:fldChar w:fldCharType="begin"/>
    </w:r>
    <w:r w:rsidR="00D01E5B">
      <w:rPr>
        <w:rStyle w:val="PageNumber"/>
      </w:rPr>
      <w:instrText xml:space="preserve"> PAGE </w:instrText>
    </w:r>
    <w:r w:rsidR="00D01E5B">
      <w:rPr>
        <w:rStyle w:val="PageNumber"/>
      </w:rPr>
      <w:fldChar w:fldCharType="separate"/>
    </w:r>
    <w:r w:rsidR="00B50AA1">
      <w:rPr>
        <w:rStyle w:val="PageNumber"/>
        <w:noProof/>
      </w:rPr>
      <w:t>3</w:t>
    </w:r>
    <w:r w:rsidR="00D01E5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01E5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50AA1">
      <w:rPr>
        <w:rStyle w:val="PageNumber"/>
        <w:noProof/>
        <w:lang w:val="en-GB"/>
      </w:rPr>
      <w:t>4</w:t>
    </w:r>
    <w:r>
      <w:rPr>
        <w:rStyle w:val="PageNumber"/>
        <w:lang w:val="en-GB"/>
      </w:rPr>
      <w:fldChar w:fldCharType="end"/>
    </w:r>
    <w:r w:rsidR="00787E12" w:rsidRPr="004D0EC7">
      <w:rPr>
        <w:lang w:val="en-GB"/>
      </w:rPr>
      <w:tab/>
    </w:r>
    <w:r>
      <w:rPr>
        <w:lang w:val="en-GB"/>
      </w:rPr>
      <w:t>BENYÓ AND OTHERS v. HUNGARY</w:t>
    </w:r>
    <w:r w:rsidR="006A7D1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D01E5B">
      <w:t>BENYÓ AND OTHERS v. HUNGARY</w:t>
    </w:r>
    <w:r w:rsidRPr="00DE7D3F">
      <w:t xml:space="preserve"> JUDGMENT</w:t>
    </w:r>
    <w:r w:rsidRPr="00DE7D3F">
      <w:tab/>
    </w:r>
    <w:r w:rsidR="00D01E5B">
      <w:rPr>
        <w:rStyle w:val="PageNumber"/>
      </w:rPr>
      <w:fldChar w:fldCharType="begin"/>
    </w:r>
    <w:r w:rsidR="00D01E5B">
      <w:rPr>
        <w:rStyle w:val="PageNumber"/>
      </w:rPr>
      <w:instrText xml:space="preserve"> PAGE </w:instrText>
    </w:r>
    <w:r w:rsidR="00D01E5B">
      <w:rPr>
        <w:rStyle w:val="PageNumber"/>
      </w:rPr>
      <w:fldChar w:fldCharType="separate"/>
    </w:r>
    <w:r w:rsidR="00B50AA1">
      <w:rPr>
        <w:rStyle w:val="PageNumber"/>
        <w:noProof/>
      </w:rPr>
      <w:t>5</w:t>
    </w:r>
    <w:r w:rsidR="00D01E5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7C1807"/>
    <w:multiLevelType w:val="hybridMultilevel"/>
    <w:tmpl w:val="F1947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D01E5B"/>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0C55"/>
    <w:rsid w:val="00401C9C"/>
    <w:rsid w:val="00414300"/>
    <w:rsid w:val="00425C67"/>
    <w:rsid w:val="00427E7A"/>
    <w:rsid w:val="00436C49"/>
    <w:rsid w:val="004405FD"/>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A7D17"/>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0AA1"/>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12BCA"/>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1E5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07FCB"/>
    <w:rsid w:val="00E123CB"/>
    <w:rsid w:val="00E1261E"/>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46B1"/>
    <w:rsid w:val="00EE5DD2"/>
    <w:rsid w:val="00EF5EAC"/>
    <w:rsid w:val="00F00A79"/>
    <w:rsid w:val="00F00E86"/>
    <w:rsid w:val="00F07C1E"/>
    <w:rsid w:val="00F105DB"/>
    <w:rsid w:val="00F11C20"/>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4C943F-78D1-44D2-BEA5-7F6D883489FA}"/>
</file>

<file path=customXml/itemProps2.xml><?xml version="1.0" encoding="utf-8"?>
<ds:datastoreItem xmlns:ds="http://schemas.openxmlformats.org/officeDocument/2006/customXml" ds:itemID="{4B98F91C-A6EA-40E4-9236-FCA7464A9D80}"/>
</file>

<file path=customXml/itemProps3.xml><?xml version="1.0" encoding="utf-8"?>
<ds:datastoreItem xmlns:ds="http://schemas.openxmlformats.org/officeDocument/2006/customXml" ds:itemID="{E4D7FC23-3567-41CC-AA28-75475A9A52C3}"/>
</file>

<file path=customXml/itemProps4.xml><?xml version="1.0" encoding="utf-8"?>
<ds:datastoreItem xmlns:ds="http://schemas.openxmlformats.org/officeDocument/2006/customXml" ds:itemID="{B64FD0CA-52A8-43CC-BA7E-D95FCE14C990}"/>
</file>

<file path=docProps/app.xml><?xml version="1.0" encoding="utf-8"?>
<Properties xmlns="http://schemas.openxmlformats.org/officeDocument/2006/extended-properties" xmlns:vt="http://schemas.openxmlformats.org/officeDocument/2006/docPropsVTypes">
  <Template>Normal.dotm</Template>
  <TotalTime>0</TotalTime>
  <Pages>1</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2019-08-31T10:31:00Z</dcterms:created>
  <dcterms:modified xsi:type="dcterms:W3CDTF">2019-08-31T10:31:00Z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76237/13</vt:lpwstr>
  </property>
  <property fmtid="{D5CDD505-2E9C-101B-9397-08002B2CF9AE}" pid="4" name="CASEID">
    <vt:lpwstr>946973</vt:lpwstr>
  </property>
  <property fmtid="{D5CDD505-2E9C-101B-9397-08002B2CF9AE}" pid="5" name="ContentTypeId">
    <vt:lpwstr>0x010100558EB02BDB9E204AB350EDD385B68E10</vt:lpwstr>
  </property>
</Properties>
</file>