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A3D8B" w:rsidR="00787E12" w:rsidP="001A3D8B" w:rsidRDefault="00787E12">
      <w:pPr>
        <w:jc w:val="center"/>
        <w:rPr>
          <w:lang w:val="en-GB"/>
        </w:rPr>
      </w:pPr>
      <w:bookmarkStart w:name="_GoBack" w:id="0"/>
      <w:bookmarkEnd w:id="0"/>
    </w:p>
    <w:p w:rsidRPr="001A3D8B" w:rsidR="00787E12" w:rsidP="001A3D8B" w:rsidRDefault="00787E12">
      <w:pPr>
        <w:jc w:val="center"/>
        <w:rPr>
          <w:lang w:val="en-GB"/>
        </w:rPr>
      </w:pPr>
    </w:p>
    <w:p w:rsidRPr="001A3D8B" w:rsidR="00787E12" w:rsidP="001A3D8B" w:rsidRDefault="00787E12">
      <w:pPr>
        <w:jc w:val="center"/>
        <w:rPr>
          <w:lang w:val="en-GB"/>
        </w:rPr>
      </w:pPr>
    </w:p>
    <w:p w:rsidRPr="001A3D8B" w:rsidR="00787E12" w:rsidP="001A3D8B" w:rsidRDefault="00727AE8">
      <w:pPr>
        <w:spacing w:after="240"/>
        <w:jc w:val="center"/>
        <w:rPr>
          <w:lang w:val="en-GB"/>
        </w:rPr>
      </w:pPr>
      <w:r w:rsidRPr="001A3D8B">
        <w:rPr>
          <w:lang w:val="en-GB"/>
        </w:rPr>
        <w:t>THIRD SECTION</w:t>
      </w:r>
    </w:p>
    <w:p w:rsidRPr="001A3D8B" w:rsidR="00787E12" w:rsidP="001A3D8B" w:rsidRDefault="00787E12">
      <w:pPr>
        <w:jc w:val="center"/>
        <w:rPr>
          <w:lang w:val="en-GB"/>
        </w:rPr>
      </w:pPr>
    </w:p>
    <w:p w:rsidRPr="001A3D8B" w:rsidR="00787E12" w:rsidP="001A3D8B" w:rsidRDefault="00787E12">
      <w:pPr>
        <w:jc w:val="center"/>
        <w:rPr>
          <w:lang w:val="en-GB"/>
        </w:rPr>
      </w:pPr>
    </w:p>
    <w:p w:rsidRPr="001A3D8B" w:rsidR="00D172A7" w:rsidP="001A3D8B" w:rsidRDefault="00D172A7">
      <w:pPr>
        <w:jc w:val="center"/>
        <w:rPr>
          <w:lang w:val="en-GB"/>
        </w:rPr>
      </w:pPr>
    </w:p>
    <w:p w:rsidRPr="001A3D8B" w:rsidR="00D172A7" w:rsidP="001A3D8B" w:rsidRDefault="00D172A7">
      <w:pPr>
        <w:jc w:val="center"/>
        <w:rPr>
          <w:lang w:val="en-GB"/>
        </w:rPr>
      </w:pPr>
    </w:p>
    <w:p w:rsidRPr="001A3D8B" w:rsidR="00787E12" w:rsidP="001A3D8B" w:rsidRDefault="00787E12">
      <w:pPr>
        <w:jc w:val="center"/>
        <w:rPr>
          <w:lang w:val="en-GB"/>
        </w:rPr>
      </w:pPr>
    </w:p>
    <w:p w:rsidRPr="001A3D8B" w:rsidR="00787E12" w:rsidP="001A3D8B" w:rsidRDefault="00787E12">
      <w:pPr>
        <w:spacing w:before="720" w:after="240"/>
        <w:jc w:val="center"/>
        <w:rPr>
          <w:b/>
          <w:lang w:val="en-GB"/>
        </w:rPr>
      </w:pPr>
      <w:r w:rsidRPr="001A3D8B">
        <w:rPr>
          <w:b/>
          <w:lang w:val="en-GB"/>
        </w:rPr>
        <w:t xml:space="preserve">CASE OF </w:t>
      </w:r>
      <w:r w:rsidRPr="001A3D8B" w:rsidR="00727AE8">
        <w:rPr>
          <w:b/>
          <w:lang w:val="en-GB"/>
        </w:rPr>
        <w:t xml:space="preserve">GASANOV </w:t>
      </w:r>
      <w:r w:rsidRPr="001A3D8B" w:rsidR="00F82ED3">
        <w:rPr>
          <w:b/>
          <w:lang w:val="en-GB"/>
        </w:rPr>
        <w:t xml:space="preserve">AND NIKULIN </w:t>
      </w:r>
      <w:r w:rsidRPr="001A3D8B" w:rsidR="00727AE8">
        <w:rPr>
          <w:b/>
          <w:lang w:val="en-GB"/>
        </w:rPr>
        <w:t>v. RUSSIA</w:t>
      </w:r>
    </w:p>
    <w:p w:rsidRPr="001A3D8B" w:rsidR="00787E12" w:rsidP="001A3D8B" w:rsidRDefault="00787E12">
      <w:pPr>
        <w:jc w:val="center"/>
        <w:rPr>
          <w:lang w:val="en-GB"/>
        </w:rPr>
      </w:pPr>
      <w:r w:rsidRPr="001A3D8B">
        <w:rPr>
          <w:i/>
          <w:iCs/>
          <w:lang w:val="en-GB"/>
        </w:rPr>
        <w:t>(</w:t>
      </w:r>
      <w:r w:rsidRPr="001A3D8B" w:rsidR="00727AE8">
        <w:rPr>
          <w:i/>
          <w:iCs/>
          <w:lang w:val="en-GB"/>
        </w:rPr>
        <w:t xml:space="preserve">Applications nos. 16941/07 and </w:t>
      </w:r>
      <w:r w:rsidRPr="001A3D8B" w:rsidR="00F82ED3">
        <w:rPr>
          <w:i/>
          <w:iCs/>
        </w:rPr>
        <w:t>59053/11</w:t>
      </w:r>
      <w:r w:rsidRPr="001A3D8B">
        <w:rPr>
          <w:lang w:val="en-GB"/>
        </w:rPr>
        <w:t>)</w:t>
      </w:r>
    </w:p>
    <w:p w:rsidRPr="001A3D8B" w:rsidR="00787E12" w:rsidP="001A3D8B" w:rsidRDefault="00787E12">
      <w:pPr>
        <w:jc w:val="center"/>
        <w:rPr>
          <w:i/>
          <w:lang w:val="en-GB"/>
        </w:rPr>
      </w:pPr>
    </w:p>
    <w:p w:rsidRPr="001A3D8B" w:rsidR="00787E12" w:rsidP="001A3D8B" w:rsidRDefault="00787E12">
      <w:pPr>
        <w:jc w:val="center"/>
        <w:rPr>
          <w:i/>
          <w:lang w:val="en-GB"/>
        </w:rPr>
      </w:pPr>
    </w:p>
    <w:p w:rsidRPr="001A3D8B" w:rsidR="00D172A7" w:rsidP="001A3D8B" w:rsidRDefault="00D172A7">
      <w:pPr>
        <w:jc w:val="center"/>
        <w:rPr>
          <w:i/>
          <w:lang w:val="en-GB"/>
        </w:rPr>
      </w:pPr>
    </w:p>
    <w:p w:rsidRPr="001A3D8B" w:rsidR="00D172A7" w:rsidP="001A3D8B" w:rsidRDefault="00D172A7">
      <w:pPr>
        <w:jc w:val="center"/>
        <w:rPr>
          <w:i/>
          <w:lang w:val="en-GB"/>
        </w:rPr>
      </w:pPr>
    </w:p>
    <w:p w:rsidRPr="001A3D8B" w:rsidR="00D172A7" w:rsidP="001A3D8B" w:rsidRDefault="00D172A7">
      <w:pPr>
        <w:jc w:val="center"/>
        <w:rPr>
          <w:i/>
          <w:lang w:val="en-GB"/>
        </w:rPr>
      </w:pPr>
    </w:p>
    <w:p w:rsidRPr="001A3D8B" w:rsidR="00787E12" w:rsidP="001A3D8B" w:rsidRDefault="00787E12">
      <w:pPr>
        <w:jc w:val="center"/>
        <w:rPr>
          <w:i/>
          <w:lang w:val="en-GB"/>
        </w:rPr>
      </w:pPr>
    </w:p>
    <w:p w:rsidRPr="001A3D8B" w:rsidR="00787E12" w:rsidP="001A3D8B" w:rsidRDefault="00787E12">
      <w:pPr>
        <w:jc w:val="center"/>
        <w:rPr>
          <w:i/>
          <w:lang w:val="en-GB"/>
        </w:rPr>
      </w:pPr>
    </w:p>
    <w:p w:rsidRPr="001A3D8B" w:rsidR="00787E12" w:rsidP="001A3D8B" w:rsidRDefault="00787E12">
      <w:pPr>
        <w:jc w:val="center"/>
        <w:rPr>
          <w:i/>
          <w:lang w:val="en-GB"/>
        </w:rPr>
      </w:pPr>
    </w:p>
    <w:p w:rsidRPr="001A3D8B" w:rsidR="00787E12" w:rsidP="001A3D8B" w:rsidRDefault="00787E12">
      <w:pPr>
        <w:jc w:val="center"/>
        <w:rPr>
          <w:i/>
          <w:lang w:val="en-GB"/>
        </w:rPr>
      </w:pPr>
    </w:p>
    <w:p w:rsidRPr="001A3D8B" w:rsidR="00787E12" w:rsidP="001A3D8B" w:rsidRDefault="00787E12">
      <w:pPr>
        <w:jc w:val="center"/>
        <w:outlineLvl w:val="0"/>
        <w:rPr>
          <w:lang w:val="en-GB"/>
        </w:rPr>
      </w:pPr>
      <w:r w:rsidRPr="001A3D8B">
        <w:rPr>
          <w:lang w:val="en-GB"/>
        </w:rPr>
        <w:t>JUDGMENT</w:t>
      </w:r>
    </w:p>
    <w:p w:rsidRPr="001A3D8B" w:rsidR="00787E12" w:rsidP="001A3D8B" w:rsidRDefault="00787E12">
      <w:pPr>
        <w:jc w:val="center"/>
        <w:rPr>
          <w:i/>
          <w:lang w:val="en-GB"/>
        </w:rPr>
      </w:pPr>
    </w:p>
    <w:p w:rsidRPr="001A3D8B" w:rsidR="00787E12" w:rsidP="001A3D8B" w:rsidRDefault="00787E12">
      <w:pPr>
        <w:jc w:val="center"/>
        <w:rPr>
          <w:i/>
          <w:lang w:val="en-GB"/>
        </w:rPr>
      </w:pPr>
    </w:p>
    <w:p w:rsidRPr="001A3D8B" w:rsidR="00787E12" w:rsidP="001A3D8B" w:rsidRDefault="00787E12">
      <w:pPr>
        <w:jc w:val="center"/>
        <w:outlineLvl w:val="0"/>
        <w:rPr>
          <w:lang w:val="en-GB"/>
        </w:rPr>
      </w:pPr>
      <w:r w:rsidRPr="001A3D8B">
        <w:rPr>
          <w:lang w:val="en-GB"/>
        </w:rPr>
        <w:t>STRASBOURG</w:t>
      </w:r>
    </w:p>
    <w:p w:rsidRPr="001A3D8B" w:rsidR="00787E12" w:rsidP="001A3D8B" w:rsidRDefault="00787E12">
      <w:pPr>
        <w:jc w:val="center"/>
        <w:rPr>
          <w:lang w:val="en-GB"/>
        </w:rPr>
      </w:pPr>
    </w:p>
    <w:p w:rsidRPr="001A3D8B" w:rsidR="00787E12" w:rsidP="001A3D8B" w:rsidRDefault="00727AE8">
      <w:pPr>
        <w:jc w:val="center"/>
        <w:rPr>
          <w:lang w:val="en-GB"/>
        </w:rPr>
      </w:pPr>
      <w:r w:rsidRPr="001A3D8B">
        <w:rPr>
          <w:lang w:val="en-GB"/>
        </w:rPr>
        <w:t>21 February 2019</w:t>
      </w:r>
    </w:p>
    <w:p w:rsidRPr="001A3D8B" w:rsidR="00787E12" w:rsidP="001A3D8B" w:rsidRDefault="00787E12">
      <w:pPr>
        <w:jc w:val="center"/>
        <w:rPr>
          <w:lang w:val="en-GB"/>
        </w:rPr>
      </w:pPr>
    </w:p>
    <w:p w:rsidRPr="001A3D8B" w:rsidR="00787E12" w:rsidP="001A3D8B" w:rsidRDefault="00787E12">
      <w:pPr>
        <w:jc w:val="center"/>
        <w:rPr>
          <w:lang w:val="en-GB"/>
        </w:rPr>
      </w:pPr>
    </w:p>
    <w:p w:rsidRPr="001A3D8B" w:rsidR="00D172A7" w:rsidP="001A3D8B" w:rsidRDefault="00D172A7">
      <w:pPr>
        <w:jc w:val="center"/>
        <w:rPr>
          <w:lang w:val="en-GB"/>
        </w:rPr>
      </w:pPr>
    </w:p>
    <w:p w:rsidRPr="001A3D8B" w:rsidR="00D172A7" w:rsidP="001A3D8B" w:rsidRDefault="00D172A7">
      <w:pPr>
        <w:jc w:val="center"/>
        <w:rPr>
          <w:lang w:val="en-GB"/>
        </w:rPr>
      </w:pPr>
    </w:p>
    <w:p w:rsidRPr="001A3D8B" w:rsidR="00D172A7" w:rsidP="001A3D8B" w:rsidRDefault="00D172A7">
      <w:pPr>
        <w:jc w:val="center"/>
        <w:rPr>
          <w:lang w:val="en-GB"/>
        </w:rPr>
      </w:pPr>
    </w:p>
    <w:p w:rsidRPr="001A3D8B" w:rsidR="00787E12" w:rsidP="001A3D8B" w:rsidRDefault="00787E12">
      <w:pPr>
        <w:jc w:val="center"/>
        <w:rPr>
          <w:sz w:val="2"/>
          <w:szCs w:val="2"/>
          <w:lang w:val="en-GB"/>
        </w:rPr>
      </w:pPr>
      <w:r w:rsidRPr="001A3D8B">
        <w:rPr>
          <w:i/>
          <w:lang w:val="en-GB"/>
        </w:rPr>
        <w:t>This judgment is final but it may be subject to editorial revision.</w:t>
      </w:r>
    </w:p>
    <w:p w:rsidRPr="001A3D8B" w:rsidR="00D172A7" w:rsidP="001A3D8B" w:rsidRDefault="00D172A7">
      <w:pPr>
        <w:pStyle w:val="ECHRPara"/>
        <w:rPr>
          <w:lang w:val="en-GB"/>
        </w:rPr>
      </w:pPr>
    </w:p>
    <w:p w:rsidRPr="001A3D8B" w:rsidR="00D172A7" w:rsidP="001A3D8B" w:rsidRDefault="00D172A7">
      <w:pPr>
        <w:pStyle w:val="ECHRPara"/>
        <w:rPr>
          <w:lang w:val="en-GB"/>
        </w:rPr>
        <w:sectPr w:rsidRPr="001A3D8B" w:rsidR="00D172A7" w:rsidSect="000318F7">
          <w:head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1A3D8B" w:rsidR="00787E12" w:rsidP="001A3D8B" w:rsidRDefault="00787E12">
      <w:pPr>
        <w:pStyle w:val="JuCase"/>
        <w:rPr>
          <w:bCs/>
          <w:lang w:val="en-GB"/>
        </w:rPr>
      </w:pPr>
      <w:r w:rsidRPr="001A3D8B">
        <w:rPr>
          <w:lang w:val="en-GB"/>
        </w:rPr>
        <w:t xml:space="preserve">In the case of </w:t>
      </w:r>
      <w:proofErr w:type="spellStart"/>
      <w:r w:rsidRPr="001A3D8B" w:rsidR="00727AE8">
        <w:rPr>
          <w:lang w:val="en-GB"/>
        </w:rPr>
        <w:t>Gasanov</w:t>
      </w:r>
      <w:proofErr w:type="spellEnd"/>
      <w:r w:rsidRPr="001A3D8B" w:rsidR="00727AE8">
        <w:rPr>
          <w:lang w:val="en-GB"/>
        </w:rPr>
        <w:t xml:space="preserve"> </w:t>
      </w:r>
      <w:r w:rsidRPr="001A3D8B" w:rsidR="00B52483">
        <w:rPr>
          <w:lang w:val="en-GB"/>
        </w:rPr>
        <w:t xml:space="preserve">and </w:t>
      </w:r>
      <w:proofErr w:type="spellStart"/>
      <w:r w:rsidRPr="001A3D8B" w:rsidR="00AA7E12">
        <w:rPr>
          <w:lang w:val="en-GB"/>
        </w:rPr>
        <w:t>Nikulin</w:t>
      </w:r>
      <w:proofErr w:type="spellEnd"/>
      <w:r w:rsidRPr="001A3D8B" w:rsidR="00B52483">
        <w:rPr>
          <w:lang w:val="en-GB"/>
        </w:rPr>
        <w:t xml:space="preserve"> </w:t>
      </w:r>
      <w:r w:rsidRPr="001A3D8B" w:rsidR="00727AE8">
        <w:rPr>
          <w:lang w:val="en-GB"/>
        </w:rPr>
        <w:t>v. Russia</w:t>
      </w:r>
      <w:r w:rsidRPr="001A3D8B">
        <w:rPr>
          <w:lang w:val="en-GB"/>
        </w:rPr>
        <w:t>,</w:t>
      </w:r>
    </w:p>
    <w:p w:rsidRPr="001A3D8B" w:rsidR="00787E12" w:rsidP="001A3D8B" w:rsidRDefault="00787E12">
      <w:pPr>
        <w:pStyle w:val="ECHRPara"/>
        <w:rPr>
          <w:lang w:val="en-GB"/>
        </w:rPr>
      </w:pPr>
      <w:r w:rsidRPr="001A3D8B">
        <w:rPr>
          <w:lang w:val="en-GB"/>
        </w:rPr>
        <w:t>The European Court of Human Rights (</w:t>
      </w:r>
      <w:r w:rsidRPr="001A3D8B" w:rsidR="00727AE8">
        <w:rPr>
          <w:lang w:val="en-GB"/>
        </w:rPr>
        <w:t>Third Section</w:t>
      </w:r>
      <w:r w:rsidRPr="001A3D8B">
        <w:rPr>
          <w:lang w:val="en-GB"/>
        </w:rPr>
        <w:t>), sitting as a Committee composed of:</w:t>
      </w:r>
    </w:p>
    <w:p w:rsidRPr="001A3D8B" w:rsidR="00787E12" w:rsidP="001A3D8B" w:rsidRDefault="00F82ED3">
      <w:pPr>
        <w:pStyle w:val="ECHRDecisionBody"/>
        <w:rPr>
          <w:lang w:val="en-GB"/>
        </w:rPr>
      </w:pPr>
      <w:r w:rsidRPr="001A3D8B">
        <w:tab/>
        <w:t xml:space="preserve">Alena </w:t>
      </w:r>
      <w:proofErr w:type="spellStart"/>
      <w:r w:rsidRPr="001A3D8B">
        <w:t>Poláčková</w:t>
      </w:r>
      <w:proofErr w:type="spellEnd"/>
      <w:r w:rsidRPr="001A3D8B">
        <w:t>,</w:t>
      </w:r>
      <w:r w:rsidRPr="001A3D8B">
        <w:rPr>
          <w:i/>
        </w:rPr>
        <w:t xml:space="preserve"> President,</w:t>
      </w:r>
      <w:r w:rsidRPr="001A3D8B">
        <w:rPr>
          <w:i/>
        </w:rPr>
        <w:br/>
      </w:r>
      <w:r w:rsidRPr="001A3D8B">
        <w:tab/>
        <w:t xml:space="preserve">Dmitry </w:t>
      </w:r>
      <w:proofErr w:type="spellStart"/>
      <w:r w:rsidRPr="001A3D8B">
        <w:t>Dedov</w:t>
      </w:r>
      <w:proofErr w:type="spellEnd"/>
      <w:r w:rsidRPr="001A3D8B">
        <w:t>,</w:t>
      </w:r>
      <w:r w:rsidRPr="001A3D8B">
        <w:rPr>
          <w:i/>
        </w:rPr>
        <w:br/>
      </w:r>
      <w:r w:rsidRPr="001A3D8B">
        <w:tab/>
      </w:r>
      <w:proofErr w:type="spellStart"/>
      <w:r w:rsidRPr="001A3D8B">
        <w:t>Jolien</w:t>
      </w:r>
      <w:proofErr w:type="spellEnd"/>
      <w:r w:rsidRPr="001A3D8B">
        <w:t xml:space="preserve"> </w:t>
      </w:r>
      <w:proofErr w:type="spellStart"/>
      <w:r w:rsidRPr="001A3D8B">
        <w:t>Schukking</w:t>
      </w:r>
      <w:proofErr w:type="spellEnd"/>
      <w:r w:rsidRPr="001A3D8B">
        <w:t>,</w:t>
      </w:r>
      <w:r w:rsidRPr="001A3D8B">
        <w:rPr>
          <w:i/>
        </w:rPr>
        <w:t xml:space="preserve"> judges, </w:t>
      </w:r>
      <w:r w:rsidRPr="001A3D8B" w:rsidR="00787E12">
        <w:rPr>
          <w:lang w:val="en-GB"/>
        </w:rPr>
        <w:br/>
        <w:t xml:space="preserve">and </w:t>
      </w:r>
      <w:r w:rsidRPr="001A3D8B" w:rsidR="00727AE8">
        <w:rPr>
          <w:lang w:val="en-GB"/>
        </w:rPr>
        <w:t>Liv</w:t>
      </w:r>
      <w:r w:rsidRPr="001A3D8B" w:rsidR="00787E12">
        <w:rPr>
          <w:lang w:val="en-GB"/>
        </w:rPr>
        <w:t xml:space="preserve"> </w:t>
      </w:r>
      <w:r w:rsidRPr="001A3D8B" w:rsidR="00727AE8">
        <w:rPr>
          <w:lang w:val="en-GB"/>
        </w:rPr>
        <w:t>Tigerstedt</w:t>
      </w:r>
      <w:r w:rsidRPr="001A3D8B" w:rsidR="00787E12">
        <w:rPr>
          <w:lang w:val="en-GB"/>
        </w:rPr>
        <w:t xml:space="preserve"> </w:t>
      </w:r>
      <w:r w:rsidRPr="001A3D8B" w:rsidR="002541DD">
        <w:rPr>
          <w:i/>
          <w:lang w:val="en-GB"/>
        </w:rPr>
        <w:t>Acting</w:t>
      </w:r>
      <w:r w:rsidRPr="001A3D8B" w:rsidR="002541DD">
        <w:rPr>
          <w:lang w:val="en-GB"/>
        </w:rPr>
        <w:t xml:space="preserve"> </w:t>
      </w:r>
      <w:r w:rsidRPr="001A3D8B" w:rsidR="00787E12">
        <w:rPr>
          <w:rFonts w:cstheme="minorHAnsi"/>
          <w:i/>
          <w:lang w:val="en-GB"/>
        </w:rPr>
        <w:t>Deputy Section Registrar</w:t>
      </w:r>
      <w:r w:rsidRPr="001A3D8B" w:rsidR="00787E12">
        <w:rPr>
          <w:i/>
          <w:lang w:val="en-GB"/>
        </w:rPr>
        <w:t>,</w:t>
      </w:r>
    </w:p>
    <w:p w:rsidRPr="001A3D8B" w:rsidR="00787E12" w:rsidP="001A3D8B" w:rsidRDefault="00787E12">
      <w:pPr>
        <w:pStyle w:val="ECHRPara"/>
        <w:rPr>
          <w:lang w:val="en-GB"/>
        </w:rPr>
      </w:pPr>
      <w:r w:rsidRPr="001A3D8B">
        <w:rPr>
          <w:lang w:val="en-GB"/>
        </w:rPr>
        <w:t xml:space="preserve">Having deliberated in private on </w:t>
      </w:r>
      <w:r w:rsidRPr="001A3D8B" w:rsidR="00B52483">
        <w:rPr>
          <w:lang w:val="en-GB"/>
        </w:rPr>
        <w:t>31 January 2019</w:t>
      </w:r>
      <w:r w:rsidRPr="001A3D8B">
        <w:rPr>
          <w:lang w:val="en-GB"/>
        </w:rPr>
        <w:t>,</w:t>
      </w:r>
    </w:p>
    <w:p w:rsidRPr="001A3D8B" w:rsidR="006372F5" w:rsidP="001A3D8B" w:rsidRDefault="00787E12">
      <w:pPr>
        <w:pStyle w:val="ECHRPara"/>
        <w:rPr>
          <w:lang w:val="en-GB"/>
        </w:rPr>
      </w:pPr>
      <w:r w:rsidRPr="001A3D8B">
        <w:rPr>
          <w:lang w:val="en-GB"/>
        </w:rPr>
        <w:t>Delivers the following judgment, which was adopted on that date:</w:t>
      </w:r>
    </w:p>
    <w:p w:rsidRPr="001A3D8B" w:rsidR="00727AE8" w:rsidP="001A3D8B" w:rsidRDefault="00727AE8">
      <w:pPr>
        <w:pStyle w:val="ECHRTitle1"/>
        <w:rPr>
          <w:lang w:val="en-GB"/>
        </w:rPr>
      </w:pPr>
      <w:bookmarkStart w:name="ITMARKStartJudgment" w:id="1"/>
      <w:bookmarkEnd w:id="1"/>
      <w:r w:rsidRPr="001A3D8B">
        <w:rPr>
          <w:lang w:val="en-GB"/>
        </w:rPr>
        <w:t>PROCEDURE</w:t>
      </w:r>
    </w:p>
    <w:p w:rsidRPr="001A3D8B" w:rsidR="00727AE8" w:rsidP="001A3D8B" w:rsidRDefault="00727AE8">
      <w:pPr>
        <w:pStyle w:val="ECHRPara"/>
        <w:rPr>
          <w:rFonts w:cs="Times New Roman"/>
        </w:rPr>
      </w:pPr>
      <w:r w:rsidRPr="001A3D8B">
        <w:rPr>
          <w:lang w:val="en-GB"/>
        </w:rPr>
        <w:t xml:space="preserve">1.  The case originated in applications against Russia lodged with the Court under Article 34 of the Convention for the Protection of Human Rights and Fundamental Freedoms (“the Convention”) on </w:t>
      </w:r>
      <w:r w:rsidRPr="001A3D8B">
        <w:rPr>
          <w:rFonts w:eastAsia="PMingLiU"/>
        </w:rPr>
        <w:t>the various dates indicated in the appended table</w:t>
      </w:r>
      <w:r w:rsidRPr="001A3D8B">
        <w:rPr>
          <w:lang w:val="en-GB"/>
        </w:rPr>
        <w:t>.</w:t>
      </w:r>
    </w:p>
    <w:p w:rsidRPr="001A3D8B" w:rsidR="00727AE8" w:rsidP="001A3D8B" w:rsidRDefault="00727AE8">
      <w:pPr>
        <w:pStyle w:val="ECHRPara"/>
        <w:rPr>
          <w:lang w:val="en-GB"/>
        </w:rPr>
      </w:pPr>
      <w:r w:rsidRPr="001A3D8B">
        <w:rPr>
          <w:lang w:val="en-GB"/>
        </w:rPr>
        <w:t>2.  </w:t>
      </w:r>
      <w:r w:rsidRPr="001A3D8B">
        <w:t>Notice of the application</w:t>
      </w:r>
      <w:r w:rsidRPr="001A3D8B">
        <w:rPr>
          <w:lang w:val="en-GB"/>
        </w:rPr>
        <w:t>s</w:t>
      </w:r>
      <w:r w:rsidRPr="001A3D8B">
        <w:t xml:space="preserve"> was given to the </w:t>
      </w:r>
      <w:r w:rsidRPr="001A3D8B">
        <w:rPr>
          <w:lang w:val="en-GB"/>
        </w:rPr>
        <w:t>Russian</w:t>
      </w:r>
      <w:r w:rsidRPr="001A3D8B">
        <w:t xml:space="preserve"> Government</w:t>
      </w:r>
      <w:r w:rsidRPr="001A3D8B">
        <w:rPr>
          <w:lang w:val="en-GB"/>
        </w:rPr>
        <w:t xml:space="preserve"> (“the Government”).</w:t>
      </w:r>
    </w:p>
    <w:p w:rsidRPr="001A3D8B" w:rsidR="00727AE8" w:rsidP="001A3D8B" w:rsidRDefault="00727AE8">
      <w:pPr>
        <w:pStyle w:val="ECHRTitle1"/>
        <w:rPr>
          <w:lang w:val="en-GB"/>
        </w:rPr>
      </w:pPr>
      <w:r w:rsidRPr="001A3D8B">
        <w:rPr>
          <w:lang w:val="en-GB"/>
        </w:rPr>
        <w:t>THE FACTS</w:t>
      </w:r>
    </w:p>
    <w:p w:rsidRPr="001A3D8B" w:rsidR="00727AE8" w:rsidP="001A3D8B" w:rsidRDefault="00727AE8">
      <w:pPr>
        <w:pStyle w:val="ECHRPara"/>
        <w:rPr>
          <w:lang w:val="en-GB"/>
        </w:rPr>
      </w:pPr>
      <w:r w:rsidRPr="001A3D8B">
        <w:rPr>
          <w:lang w:val="en-GB"/>
        </w:rPr>
        <w:t>3.  </w:t>
      </w:r>
      <w:r w:rsidRPr="001A3D8B">
        <w:rPr>
          <w:rFonts w:eastAsia="PMingLiU"/>
          <w:lang w:val="en-GB"/>
        </w:rPr>
        <w:t>The list of applicant</w:t>
      </w:r>
      <w:r w:rsidRPr="001A3D8B">
        <w:rPr>
          <w:lang w:val="en-GB"/>
        </w:rPr>
        <w:t>s and the relevant details of the applications are set out in the appended table.</w:t>
      </w:r>
    </w:p>
    <w:p w:rsidRPr="001A3D8B" w:rsidR="00727AE8" w:rsidP="001A3D8B" w:rsidRDefault="00727AE8">
      <w:pPr>
        <w:pStyle w:val="ECHRPara"/>
        <w:rPr>
          <w:bCs/>
          <w:color w:val="000000"/>
          <w:lang w:val="en-GB"/>
        </w:rPr>
      </w:pPr>
      <w:r w:rsidRPr="001A3D8B">
        <w:rPr>
          <w:lang w:val="en-GB"/>
        </w:rPr>
        <w:t>4.  </w:t>
      </w:r>
      <w:r w:rsidRPr="001A3D8B">
        <w:rPr>
          <w:bCs/>
          <w:color w:val="000000"/>
          <w:lang w:val="en-GB"/>
        </w:rPr>
        <w:t>The applicant</w:t>
      </w:r>
      <w:r w:rsidRPr="001A3D8B">
        <w:rPr>
          <w:rFonts w:eastAsia="PMingLiU"/>
        </w:rPr>
        <w:t>s</w:t>
      </w:r>
      <w:r w:rsidRPr="001A3D8B">
        <w:rPr>
          <w:bCs/>
          <w:color w:val="000000"/>
          <w:lang w:val="en-GB"/>
        </w:rPr>
        <w:t xml:space="preserve"> complained of the </w:t>
      </w:r>
      <w:r w:rsidRPr="001A3D8B">
        <w:rPr>
          <w:lang w:val="en-GB"/>
        </w:rPr>
        <w:t>non-enforcement of domestic decisions and of the lack of any effective remedy in domestic law</w:t>
      </w:r>
      <w:r w:rsidRPr="001A3D8B">
        <w:rPr>
          <w:bCs/>
          <w:color w:val="000000"/>
          <w:lang w:val="en-GB"/>
        </w:rPr>
        <w:t>.</w:t>
      </w:r>
    </w:p>
    <w:p w:rsidRPr="001A3D8B" w:rsidR="00727AE8" w:rsidP="001A3D8B" w:rsidRDefault="00727AE8">
      <w:pPr>
        <w:pStyle w:val="ECHRTitle1"/>
        <w:rPr>
          <w:lang w:val="en-GB"/>
        </w:rPr>
      </w:pPr>
      <w:r w:rsidRPr="001A3D8B">
        <w:rPr>
          <w:lang w:val="en-GB"/>
        </w:rPr>
        <w:t>THE LAW</w:t>
      </w:r>
    </w:p>
    <w:p w:rsidRPr="001A3D8B" w:rsidR="00727AE8" w:rsidP="001A3D8B" w:rsidRDefault="00727AE8">
      <w:pPr>
        <w:pStyle w:val="ECHRHeading1"/>
        <w:rPr>
          <w:lang w:val="en-GB"/>
        </w:rPr>
      </w:pPr>
      <w:r w:rsidRPr="001A3D8B">
        <w:rPr>
          <w:lang w:val="en-GB"/>
        </w:rPr>
        <w:t>I.  JOINDER OF THE APPLICATIONS</w:t>
      </w:r>
    </w:p>
    <w:p w:rsidRPr="001A3D8B" w:rsidR="00727AE8" w:rsidP="001A3D8B" w:rsidRDefault="00727AE8">
      <w:pPr>
        <w:pStyle w:val="ECHRPara"/>
        <w:rPr>
          <w:lang w:val="en-GB"/>
        </w:rPr>
      </w:pPr>
      <w:r w:rsidRPr="001A3D8B">
        <w:rPr>
          <w:lang w:val="en-GB"/>
        </w:rPr>
        <w:t>5.  Having regard to the similar subject matter of the applications, the Court finds it appropriate to examine them jointly in a single judgment.</w:t>
      </w:r>
    </w:p>
    <w:p w:rsidRPr="001A3D8B" w:rsidR="00727AE8" w:rsidP="001A3D8B" w:rsidRDefault="00727AE8">
      <w:pPr>
        <w:pStyle w:val="ECHRHeading1"/>
        <w:rPr>
          <w:lang w:val="en-GB"/>
        </w:rPr>
      </w:pPr>
      <w:r w:rsidRPr="001A3D8B">
        <w:rPr>
          <w:lang w:val="en-GB"/>
        </w:rPr>
        <w:t>II.</w:t>
      </w:r>
      <w:proofErr w:type="gramStart"/>
      <w:r w:rsidRPr="001A3D8B" w:rsidR="00DA1D49">
        <w:rPr>
          <w:lang w:val="en-GB"/>
        </w:rPr>
        <w:t>  </w:t>
      </w:r>
      <w:r w:rsidRPr="001A3D8B">
        <w:rPr>
          <w:lang w:val="en-GB"/>
        </w:rPr>
        <w:t>THE</w:t>
      </w:r>
      <w:proofErr w:type="gramEnd"/>
      <w:r w:rsidRPr="001A3D8B">
        <w:rPr>
          <w:lang w:val="en-GB"/>
        </w:rPr>
        <w:t xml:space="preserve"> GOVERNMENT</w:t>
      </w:r>
      <w:r w:rsidRPr="001A3D8B" w:rsidR="001A3D8B">
        <w:rPr>
          <w:lang w:val="en-GB"/>
        </w:rPr>
        <w:t>’</w:t>
      </w:r>
      <w:r w:rsidRPr="001A3D8B">
        <w:rPr>
          <w:lang w:val="en-GB"/>
        </w:rPr>
        <w:t>S REQUEST TO STRIKE OUT AN APPLICATION UNDER ARTICLE 37 § 1 OF THE CONVENTION</w:t>
      </w:r>
    </w:p>
    <w:p w:rsidRPr="001A3D8B" w:rsidR="00727AE8" w:rsidP="001A3D8B" w:rsidRDefault="00727AE8">
      <w:pPr>
        <w:pStyle w:val="ECHRPara"/>
        <w:rPr>
          <w:lang w:val="en-GB"/>
        </w:rPr>
      </w:pPr>
      <w:r w:rsidRPr="001A3D8B">
        <w:t xml:space="preserve">6.  The Government submitted a unilateral declaration in respect of application no. </w:t>
      </w:r>
      <w:r w:rsidRPr="001A3D8B">
        <w:rPr>
          <w:lang w:val="en-GB"/>
        </w:rPr>
        <w:t xml:space="preserve">16941/07 </w:t>
      </w:r>
      <w:r w:rsidRPr="001A3D8B">
        <w:t>which did not offer a sufficient basis for finding that respect for human rights as defined in the Convention does not require the Court to continue its examination of the case (Article 37 § 1 in fine). The Court rejects the Government</w:t>
      </w:r>
      <w:r w:rsidRPr="001A3D8B" w:rsidR="001A3D8B">
        <w:t>’</w:t>
      </w:r>
      <w:r w:rsidRPr="001A3D8B">
        <w:t xml:space="preserve">s request to strike the application out and will accordingly pursue its examination of the merits of the case (see </w:t>
      </w:r>
      <w:proofErr w:type="spellStart"/>
      <w:r w:rsidRPr="001A3D8B">
        <w:rPr>
          <w:i/>
        </w:rPr>
        <w:t>Tahsin</w:t>
      </w:r>
      <w:proofErr w:type="spellEnd"/>
      <w:r w:rsidRPr="001A3D8B">
        <w:rPr>
          <w:i/>
        </w:rPr>
        <w:t xml:space="preserve"> </w:t>
      </w:r>
      <w:proofErr w:type="spellStart"/>
      <w:r w:rsidRPr="001A3D8B">
        <w:rPr>
          <w:i/>
        </w:rPr>
        <w:t>Acar</w:t>
      </w:r>
      <w:proofErr w:type="spellEnd"/>
      <w:r w:rsidRPr="001A3D8B">
        <w:rPr>
          <w:i/>
        </w:rPr>
        <w:t xml:space="preserve"> v. Turkey</w:t>
      </w:r>
      <w:r w:rsidRPr="001A3D8B">
        <w:t xml:space="preserve"> (preliminary objections) [GC], no. 26307/95, § 75, ECHR 2003</w:t>
      </w:r>
      <w:r w:rsidRPr="001A3D8B">
        <w:rPr>
          <w:rFonts w:hint="eastAsia" w:ascii="MS Mincho" w:hAnsi="MS Mincho" w:eastAsia="MS Mincho" w:cs="MS Mincho"/>
        </w:rPr>
        <w:t>‑</w:t>
      </w:r>
      <w:r w:rsidRPr="001A3D8B">
        <w:t>VI).</w:t>
      </w:r>
    </w:p>
    <w:p w:rsidRPr="001A3D8B" w:rsidR="00727AE8" w:rsidP="001A3D8B" w:rsidRDefault="00727AE8">
      <w:pPr>
        <w:pStyle w:val="ECHRHeading1"/>
        <w:rPr>
          <w:lang w:val="en-GB"/>
        </w:rPr>
      </w:pPr>
      <w:r w:rsidRPr="001A3D8B">
        <w:rPr>
          <w:lang w:val="en-GB"/>
        </w:rPr>
        <w:t>III.</w:t>
      </w:r>
      <w:proofErr w:type="gramStart"/>
      <w:r w:rsidRPr="001A3D8B">
        <w:rPr>
          <w:lang w:val="en-GB"/>
        </w:rPr>
        <w:t>  ALLEGED</w:t>
      </w:r>
      <w:proofErr w:type="gramEnd"/>
      <w:r w:rsidRPr="001A3D8B">
        <w:rPr>
          <w:lang w:val="en-GB"/>
        </w:rPr>
        <w:t xml:space="preserve"> VIOLATION OF ARTICLE</w:t>
      </w:r>
      <w:r w:rsidRPr="001A3D8B">
        <w:rPr>
          <w:rFonts w:eastAsia="PMingLiU"/>
          <w:lang w:val="en-GB"/>
        </w:rPr>
        <w:t xml:space="preserve"> 6 § 1 AND ARTICLE 13 </w:t>
      </w:r>
      <w:r w:rsidRPr="001A3D8B">
        <w:rPr>
          <w:lang w:val="en-GB"/>
        </w:rPr>
        <w:t>OF THE CONVENTION</w:t>
      </w:r>
      <w:r w:rsidRPr="001A3D8B">
        <w:rPr>
          <w:rFonts w:eastAsia="PMingLiU"/>
          <w:lang w:val="en-GB"/>
        </w:rPr>
        <w:t xml:space="preserve"> AND OF ARTICLE 1 OF PROTOCOL No. 1</w:t>
      </w:r>
    </w:p>
    <w:p w:rsidRPr="001A3D8B" w:rsidR="00727AE8" w:rsidP="001A3D8B" w:rsidRDefault="00727AE8">
      <w:pPr>
        <w:pStyle w:val="ECHRPara"/>
        <w:rPr>
          <w:lang w:val="en-GB"/>
        </w:rPr>
      </w:pPr>
      <w:r w:rsidRPr="001A3D8B">
        <w:rPr>
          <w:lang w:val="en-GB"/>
        </w:rPr>
        <w:t>7.  The applicant</w:t>
      </w:r>
      <w:r w:rsidRPr="001A3D8B">
        <w:rPr>
          <w:rFonts w:eastAsia="PMingLiU"/>
        </w:rPr>
        <w:t>s</w:t>
      </w:r>
      <w:r w:rsidRPr="001A3D8B">
        <w:rPr>
          <w:lang w:val="en-GB"/>
        </w:rPr>
        <w:t xml:space="preserve"> complained of the </w:t>
      </w:r>
      <w:r w:rsidRPr="001A3D8B">
        <w:rPr>
          <w:szCs w:val="24"/>
          <w:lang w:val="en-GB"/>
        </w:rPr>
        <w:t>non-enforcement of domestic decisions</w:t>
      </w:r>
      <w:r w:rsidRPr="001A3D8B">
        <w:rPr>
          <w:lang w:val="en-GB"/>
        </w:rPr>
        <w:t xml:space="preserve"> given in </w:t>
      </w:r>
      <w:r w:rsidRPr="001A3D8B">
        <w:rPr>
          <w:rFonts w:eastAsia="PMingLiU"/>
        </w:rPr>
        <w:t>their</w:t>
      </w:r>
      <w:r w:rsidRPr="001A3D8B">
        <w:t xml:space="preserve"> </w:t>
      </w:r>
      <w:r w:rsidRPr="001A3D8B">
        <w:rPr>
          <w:lang w:val="en-GB"/>
        </w:rPr>
        <w:t>favour and of the lack of any effective remedy in domestic law</w:t>
      </w:r>
      <w:r w:rsidRPr="001A3D8B">
        <w:rPr>
          <w:bCs/>
          <w:lang w:val="en-GB"/>
        </w:rPr>
        <w:t>.</w:t>
      </w:r>
      <w:r w:rsidRPr="001A3D8B">
        <w:rPr>
          <w:lang w:val="en-GB"/>
        </w:rPr>
        <w:t xml:space="preserve"> </w:t>
      </w:r>
      <w:r w:rsidRPr="001A3D8B">
        <w:t>They</w:t>
      </w:r>
      <w:r w:rsidRPr="001A3D8B">
        <w:rPr>
          <w:lang w:val="en-GB"/>
        </w:rPr>
        <w:t xml:space="preserve"> relied, expressly or in substance, on Article </w:t>
      </w:r>
      <w:r w:rsidRPr="001A3D8B">
        <w:rPr>
          <w:rFonts w:eastAsia="PMingLiU"/>
          <w:lang w:val="en-GB"/>
        </w:rPr>
        <w:t>6 § 1</w:t>
      </w:r>
      <w:r w:rsidRPr="001A3D8B">
        <w:rPr>
          <w:lang w:val="en-GB"/>
        </w:rPr>
        <w:t xml:space="preserve"> and Article 13 of the Convention</w:t>
      </w:r>
      <w:r w:rsidRPr="001A3D8B">
        <w:rPr>
          <w:rFonts w:eastAsia="PMingLiU"/>
          <w:lang w:val="en-GB"/>
        </w:rPr>
        <w:t xml:space="preserve"> and on Article 1 of Protocol No. 1</w:t>
      </w:r>
      <w:r w:rsidRPr="001A3D8B">
        <w:rPr>
          <w:lang w:val="en-GB"/>
        </w:rPr>
        <w:t>, which read as follows:</w:t>
      </w:r>
    </w:p>
    <w:p w:rsidRPr="001A3D8B" w:rsidR="00727AE8" w:rsidP="001A3D8B" w:rsidRDefault="00727AE8">
      <w:pPr>
        <w:pStyle w:val="ECHRTitleCentre3"/>
        <w:rPr>
          <w:lang w:val="en-GB"/>
        </w:rPr>
      </w:pPr>
      <w:r w:rsidRPr="001A3D8B">
        <w:rPr>
          <w:lang w:val="en-GB"/>
        </w:rPr>
        <w:t xml:space="preserve">Article 6 </w:t>
      </w:r>
      <w:r w:rsidRPr="001A3D8B">
        <w:rPr>
          <w:rFonts w:cstheme="minorHAnsi"/>
          <w:lang w:val="en-GB"/>
        </w:rPr>
        <w:t>§</w:t>
      </w:r>
      <w:r w:rsidRPr="001A3D8B">
        <w:rPr>
          <w:lang w:val="en-GB"/>
        </w:rPr>
        <w:t xml:space="preserve"> 1</w:t>
      </w:r>
    </w:p>
    <w:p w:rsidRPr="001A3D8B" w:rsidR="00727AE8" w:rsidP="001A3D8B" w:rsidRDefault="00727AE8">
      <w:pPr>
        <w:pStyle w:val="ECHRParaQuote"/>
        <w:rPr>
          <w:lang w:val="en-GB"/>
        </w:rPr>
      </w:pPr>
      <w:r w:rsidRPr="001A3D8B">
        <w:rPr>
          <w:lang w:val="en-GB"/>
        </w:rPr>
        <w:t xml:space="preserve">“In the determination of his civil rights and obligations </w:t>
      </w:r>
      <w:r w:rsidRPr="001A3D8B" w:rsidR="00D172A7">
        <w:rPr>
          <w:lang w:val="en-GB"/>
        </w:rPr>
        <w:t>...</w:t>
      </w:r>
      <w:r w:rsidRPr="001A3D8B">
        <w:rPr>
          <w:lang w:val="en-GB"/>
        </w:rPr>
        <w:t xml:space="preserve"> everyone is entitled to a fair </w:t>
      </w:r>
      <w:r w:rsidRPr="001A3D8B" w:rsidR="00D172A7">
        <w:rPr>
          <w:lang w:val="en-GB"/>
        </w:rPr>
        <w:t>...</w:t>
      </w:r>
      <w:r w:rsidRPr="001A3D8B">
        <w:rPr>
          <w:lang w:val="en-GB"/>
        </w:rPr>
        <w:t xml:space="preserve"> hearing </w:t>
      </w:r>
      <w:r w:rsidRPr="001A3D8B" w:rsidR="00D172A7">
        <w:rPr>
          <w:lang w:val="en-GB"/>
        </w:rPr>
        <w:t>...</w:t>
      </w:r>
      <w:r w:rsidRPr="001A3D8B">
        <w:rPr>
          <w:lang w:val="en-GB"/>
        </w:rPr>
        <w:t xml:space="preserve"> by [a] </w:t>
      </w:r>
      <w:r w:rsidRPr="001A3D8B" w:rsidR="00D172A7">
        <w:rPr>
          <w:lang w:val="en-GB"/>
        </w:rPr>
        <w:t>...</w:t>
      </w:r>
      <w:r w:rsidRPr="001A3D8B">
        <w:rPr>
          <w:lang w:val="en-GB"/>
        </w:rPr>
        <w:t xml:space="preserve"> tribunal </w:t>
      </w:r>
      <w:r w:rsidRPr="001A3D8B" w:rsidR="00D172A7">
        <w:rPr>
          <w:lang w:val="en-GB"/>
        </w:rPr>
        <w:t>...</w:t>
      </w:r>
      <w:r w:rsidRPr="001A3D8B">
        <w:rPr>
          <w:lang w:val="en-GB"/>
        </w:rPr>
        <w:t>”</w:t>
      </w:r>
    </w:p>
    <w:p w:rsidRPr="001A3D8B" w:rsidR="00727AE8" w:rsidP="001A3D8B" w:rsidRDefault="00727AE8">
      <w:pPr>
        <w:pStyle w:val="ECHRTitleCentre3"/>
        <w:rPr>
          <w:lang w:val="en-GB"/>
        </w:rPr>
      </w:pPr>
      <w:r w:rsidRPr="001A3D8B">
        <w:rPr>
          <w:lang w:val="en-GB"/>
        </w:rPr>
        <w:t>Article 13</w:t>
      </w:r>
    </w:p>
    <w:p w:rsidRPr="001A3D8B" w:rsidR="00727AE8" w:rsidP="001A3D8B" w:rsidRDefault="00727AE8">
      <w:pPr>
        <w:pStyle w:val="ECHRParaQuote"/>
        <w:rPr>
          <w:rFonts w:eastAsia="PMingLiU"/>
          <w:lang w:val="en-GB"/>
        </w:rPr>
      </w:pPr>
      <w:r w:rsidRPr="001A3D8B">
        <w:rPr>
          <w:lang w:val="en-GB"/>
        </w:rPr>
        <w:t>“Everyone whose rights and freedoms as set forth in [the] Convention are violated shall have an effective remedy before a national authority notwithstanding that the violation has been committed by persons acting in an official capacity.”</w:t>
      </w:r>
    </w:p>
    <w:p w:rsidRPr="001A3D8B" w:rsidR="00727AE8" w:rsidP="001A3D8B" w:rsidRDefault="00727AE8">
      <w:pPr>
        <w:pStyle w:val="ECHRTitleCentre3"/>
        <w:rPr>
          <w:rFonts w:eastAsia="PMingLiU"/>
          <w:lang w:val="en-GB"/>
        </w:rPr>
      </w:pPr>
      <w:r w:rsidRPr="001A3D8B">
        <w:rPr>
          <w:lang w:val="en-GB"/>
        </w:rPr>
        <w:t>Article 1 of Protocol No. 1</w:t>
      </w:r>
    </w:p>
    <w:p w:rsidRPr="001A3D8B" w:rsidR="00727AE8" w:rsidP="001A3D8B" w:rsidRDefault="00727AE8">
      <w:pPr>
        <w:pStyle w:val="ECHRParaQuote"/>
        <w:rPr>
          <w:lang w:val="en-GB"/>
        </w:rPr>
      </w:pPr>
      <w:r w:rsidRPr="001A3D8B">
        <w:rPr>
          <w:lang w:val="en-GB"/>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1A3D8B" w:rsidR="00727AE8" w:rsidP="001A3D8B" w:rsidRDefault="00727AE8">
      <w:pPr>
        <w:pStyle w:val="ECHRParaQuote"/>
        <w:rPr>
          <w:lang w:val="en-GB"/>
        </w:rPr>
      </w:pPr>
      <w:r w:rsidRPr="001A3D8B">
        <w:rPr>
          <w:lang w:val="en-GB"/>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1A3D8B" w:rsidR="00727AE8" w:rsidP="001A3D8B" w:rsidRDefault="00727AE8">
      <w:pPr>
        <w:pStyle w:val="ECHRPara"/>
        <w:rPr>
          <w:lang w:val="en-GB"/>
        </w:rPr>
      </w:pPr>
      <w:r w:rsidRPr="001A3D8B">
        <w:rPr>
          <w:lang w:val="en-GB"/>
        </w:rPr>
        <w:t xml:space="preserve">8.   The Court reiterates that the execution of a judgment given by any court must be regarded as an integral part of a “hearing” for the purposes of Article 6. It also refers to its case-law concerning the non-enforcement or delayed enforcement of final domestic judgments (see </w:t>
      </w:r>
      <w:r w:rsidRPr="001A3D8B">
        <w:rPr>
          <w:i/>
          <w:lang w:val="en-GB"/>
        </w:rPr>
        <w:t>Hornsby v. Greece</w:t>
      </w:r>
      <w:r w:rsidRPr="001A3D8B">
        <w:rPr>
          <w:lang w:val="en-GB"/>
        </w:rPr>
        <w:t>, no. 18357/91, § 40, Reports of Judgments and Decisions 1997</w:t>
      </w:r>
      <w:r w:rsidRPr="001A3D8B">
        <w:rPr>
          <w:rFonts w:hint="eastAsia" w:ascii="MS Mincho" w:hAnsi="MS Mincho" w:eastAsia="MS Mincho" w:cs="MS Mincho"/>
          <w:lang w:val="en-GB"/>
        </w:rPr>
        <w:t>‑</w:t>
      </w:r>
      <w:r w:rsidRPr="001A3D8B">
        <w:rPr>
          <w:lang w:val="en-GB"/>
        </w:rPr>
        <w:t>II).</w:t>
      </w:r>
    </w:p>
    <w:p w:rsidRPr="001A3D8B" w:rsidR="00727AE8" w:rsidP="001A3D8B" w:rsidRDefault="00727AE8">
      <w:pPr>
        <w:pStyle w:val="ECHRPara"/>
        <w:rPr>
          <w:lang w:val="en-GB"/>
        </w:rPr>
      </w:pPr>
      <w:r w:rsidRPr="001A3D8B">
        <w:rPr>
          <w:lang w:val="en-GB"/>
        </w:rPr>
        <w:t xml:space="preserve">9.  In the leading case of </w:t>
      </w:r>
      <w:r w:rsidRPr="001A3D8B">
        <w:rPr>
          <w:i/>
          <w:lang w:val="en-GB"/>
        </w:rPr>
        <w:t>Gerasimov and Others v. Russia</w:t>
      </w:r>
      <w:r w:rsidRPr="001A3D8B">
        <w:rPr>
          <w:lang w:val="en-GB"/>
        </w:rPr>
        <w:t>, no. 29920/05 and 10 others, 1 July 2014, the Court already found a violation in respect of issues similar to those in the present case.</w:t>
      </w:r>
    </w:p>
    <w:p w:rsidRPr="001A3D8B" w:rsidR="00727AE8" w:rsidP="001A3D8B" w:rsidRDefault="00727AE8">
      <w:pPr>
        <w:pStyle w:val="ECHRPara"/>
        <w:rPr>
          <w:lang w:val="en-GB"/>
        </w:rPr>
      </w:pPr>
      <w:r w:rsidRPr="001A3D8B">
        <w:rPr>
          <w:lang w:val="en-GB"/>
        </w:rPr>
        <w:t>10.  Having regard to the nature of the judicial awards in the applicants</w:t>
      </w:r>
      <w:r w:rsidRPr="001A3D8B" w:rsidR="001A3D8B">
        <w:rPr>
          <w:lang w:val="en-GB"/>
        </w:rPr>
        <w:t>’</w:t>
      </w:r>
      <w:r w:rsidRPr="001A3D8B">
        <w:rPr>
          <w:lang w:val="en-GB"/>
        </w:rPr>
        <w:t xml:space="preserve"> favour (see the appended table for details of court orders), the Court considers that the applicants had, by virtue of these judgments, a “legitimate expectation” to acquire a pecuniary asset, which was sufficiently established to constitute a “possession” within the meaning of Article 1 of Protocol No.</w:t>
      </w:r>
      <w:r w:rsidRPr="001A3D8B" w:rsidR="00B52483">
        <w:rPr>
          <w:lang w:val="en-GB"/>
        </w:rPr>
        <w:t> </w:t>
      </w:r>
      <w:r w:rsidRPr="001A3D8B">
        <w:rPr>
          <w:lang w:val="en-GB"/>
        </w:rPr>
        <w:t>1.</w:t>
      </w:r>
    </w:p>
    <w:p w:rsidRPr="001A3D8B" w:rsidR="00727AE8" w:rsidP="001A3D8B" w:rsidRDefault="00727AE8">
      <w:pPr>
        <w:pStyle w:val="ECHRPara"/>
        <w:rPr>
          <w:lang w:val="en-GB"/>
        </w:rPr>
      </w:pPr>
      <w:r w:rsidRPr="001A3D8B">
        <w:rPr>
          <w:lang w:val="en-GB"/>
        </w:rPr>
        <w:t>11.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authorities did not deploy all necessary efforts to enforce fully and in due time the decisions in the applicants</w:t>
      </w:r>
      <w:r w:rsidRPr="001A3D8B" w:rsidR="001A3D8B">
        <w:rPr>
          <w:lang w:val="en-GB"/>
        </w:rPr>
        <w:t>’</w:t>
      </w:r>
      <w:r w:rsidRPr="001A3D8B">
        <w:rPr>
          <w:lang w:val="en-GB"/>
        </w:rPr>
        <w:t xml:space="preserve"> favour.</w:t>
      </w:r>
    </w:p>
    <w:p w:rsidRPr="001A3D8B" w:rsidR="00727AE8" w:rsidP="001A3D8B" w:rsidRDefault="00727AE8">
      <w:pPr>
        <w:pStyle w:val="ECHRPara"/>
        <w:rPr>
          <w:lang w:val="en-GB"/>
        </w:rPr>
      </w:pPr>
      <w:r w:rsidRPr="001A3D8B">
        <w:rPr>
          <w:lang w:val="en-GB"/>
        </w:rPr>
        <w:t>12.  These complaints are therefore admissible and disclose a breach of Article 6 § 1 of the Convention and Article 1 of Protocol No. 1 to the Convention.</w:t>
      </w:r>
    </w:p>
    <w:p w:rsidRPr="001A3D8B" w:rsidR="00727AE8" w:rsidP="001A3D8B" w:rsidRDefault="00727AE8">
      <w:pPr>
        <w:pStyle w:val="ECHRPara"/>
        <w:rPr>
          <w:lang w:val="en-GB"/>
        </w:rPr>
      </w:pPr>
      <w:r w:rsidRPr="001A3D8B">
        <w:rPr>
          <w:lang w:val="en-GB"/>
        </w:rPr>
        <w:t>13.  The applicants also complained under Article 13 of the Convention about the lack of an effective domestic remedy in respect of the non</w:t>
      </w:r>
      <w:r w:rsidRPr="001A3D8B" w:rsidR="00B52483">
        <w:rPr>
          <w:lang w:val="en-GB"/>
        </w:rPr>
        <w:noBreakHyphen/>
      </w:r>
      <w:r w:rsidRPr="001A3D8B">
        <w:rPr>
          <w:lang w:val="en-GB"/>
        </w:rPr>
        <w:t xml:space="preserve">enforcement. The Court has already noted the existence of a new domestic remedy against the non-enforcement of domestic judgments imposing obligations of a pecuniary and non-pecuniary nature on the Russian authorities, introduced in the wake of the pilot judgment, which enables those concerned to seek compensation for damage sustained as a result of excessive delays in the enforcement of court judgments (see </w:t>
      </w:r>
      <w:proofErr w:type="spellStart"/>
      <w:r w:rsidRPr="001A3D8B">
        <w:rPr>
          <w:i/>
          <w:lang w:val="en-GB"/>
        </w:rPr>
        <w:t>Kamneva</w:t>
      </w:r>
      <w:proofErr w:type="spellEnd"/>
      <w:r w:rsidRPr="001A3D8B">
        <w:rPr>
          <w:i/>
          <w:lang w:val="en-GB"/>
        </w:rPr>
        <w:t xml:space="preserve"> and Others v. Russia</w:t>
      </w:r>
      <w:r w:rsidRPr="001A3D8B">
        <w:rPr>
          <w:lang w:val="en-GB"/>
        </w:rPr>
        <w:t xml:space="preserve"> (</w:t>
      </w:r>
      <w:proofErr w:type="spellStart"/>
      <w:r w:rsidRPr="001A3D8B">
        <w:rPr>
          <w:lang w:val="en-GB"/>
        </w:rPr>
        <w:t>dec.</w:t>
      </w:r>
      <w:proofErr w:type="spellEnd"/>
      <w:r w:rsidRPr="001A3D8B">
        <w:rPr>
          <w:lang w:val="en-GB"/>
        </w:rPr>
        <w:t xml:space="preserve">), no. 35555/05 and 6 others, 2 May 2017). Even though the remedy was – or still is – available to the applicants, the Court reiterates that it would be unfair to request the applicants whose cases have already been pending for many years in the domestic system and who have come to seek relief at the Court, to bring again their claims before domestic tribunals (see </w:t>
      </w:r>
      <w:r w:rsidRPr="001A3D8B">
        <w:rPr>
          <w:i/>
          <w:lang w:val="en-GB"/>
        </w:rPr>
        <w:t>Gerasimov and Others</w:t>
      </w:r>
      <w:r w:rsidRPr="001A3D8B">
        <w:rPr>
          <w:lang w:val="en-GB"/>
        </w:rPr>
        <w:t>, cited above, § 230).</w:t>
      </w:r>
    </w:p>
    <w:p w:rsidRPr="001A3D8B" w:rsidR="00727AE8" w:rsidP="001A3D8B" w:rsidRDefault="00727AE8">
      <w:pPr>
        <w:pStyle w:val="ECHRPara"/>
        <w:rPr>
          <w:lang w:val="en-GB"/>
        </w:rPr>
      </w:pPr>
      <w:r w:rsidRPr="001A3D8B">
        <w:rPr>
          <w:lang w:val="en-GB"/>
        </w:rPr>
        <w:t>14.  However, in the light of the adoption of the new domestic remedy, the Court, as in its previous decisions, considers that it is not necessary to examine separately the admissibility and merits of the applicants</w:t>
      </w:r>
      <w:r w:rsidRPr="001A3D8B" w:rsidR="001A3D8B">
        <w:rPr>
          <w:lang w:val="en-GB"/>
        </w:rPr>
        <w:t>’</w:t>
      </w:r>
      <w:r w:rsidRPr="001A3D8B">
        <w:rPr>
          <w:lang w:val="en-GB"/>
        </w:rPr>
        <w:t xml:space="preserve"> complaint under Article 13 in the present cases (see, for a similar approach, </w:t>
      </w:r>
      <w:proofErr w:type="spellStart"/>
      <w:r w:rsidRPr="001A3D8B">
        <w:rPr>
          <w:i/>
          <w:lang w:val="en-GB"/>
        </w:rPr>
        <w:t>Kamneva</w:t>
      </w:r>
      <w:proofErr w:type="spellEnd"/>
      <w:r w:rsidRPr="001A3D8B">
        <w:rPr>
          <w:i/>
          <w:lang w:val="en-GB"/>
        </w:rPr>
        <w:t xml:space="preserve"> and Others</w:t>
      </w:r>
      <w:r w:rsidRPr="001A3D8B">
        <w:rPr>
          <w:lang w:val="en-GB"/>
        </w:rPr>
        <w:t xml:space="preserve">, cited above, and, mutatis mutandis, </w:t>
      </w:r>
      <w:proofErr w:type="spellStart"/>
      <w:r w:rsidRPr="001A3D8B">
        <w:rPr>
          <w:i/>
          <w:lang w:val="en-GB"/>
        </w:rPr>
        <w:t>Tkhyegepso</w:t>
      </w:r>
      <w:proofErr w:type="spellEnd"/>
      <w:r w:rsidRPr="001A3D8B">
        <w:rPr>
          <w:i/>
          <w:lang w:val="en-GB"/>
        </w:rPr>
        <w:t xml:space="preserve"> and Others v</w:t>
      </w:r>
      <w:r w:rsidRPr="001A3D8B" w:rsidR="00B52483">
        <w:rPr>
          <w:i/>
          <w:lang w:val="en-GB"/>
        </w:rPr>
        <w:t>. </w:t>
      </w:r>
      <w:r w:rsidRPr="001A3D8B">
        <w:rPr>
          <w:i/>
          <w:lang w:val="en-GB"/>
        </w:rPr>
        <w:t>Russia</w:t>
      </w:r>
      <w:r w:rsidRPr="001A3D8B">
        <w:rPr>
          <w:lang w:val="en-GB"/>
        </w:rPr>
        <w:t>, no. 44387/04 and 11 others, §§ 21-24, 25 October 2011). This ruling is without prejudice to the Court</w:t>
      </w:r>
      <w:r w:rsidRPr="001A3D8B" w:rsidR="001A3D8B">
        <w:rPr>
          <w:lang w:val="en-GB"/>
        </w:rPr>
        <w:t>’</w:t>
      </w:r>
      <w:r w:rsidRPr="001A3D8B">
        <w:rPr>
          <w:lang w:val="en-GB"/>
        </w:rPr>
        <w:t>s future assessment of the new remedy.</w:t>
      </w:r>
    </w:p>
    <w:p w:rsidRPr="001A3D8B" w:rsidR="00727AE8" w:rsidP="001A3D8B" w:rsidRDefault="00727AE8">
      <w:pPr>
        <w:pStyle w:val="ECHRHeading1"/>
        <w:rPr>
          <w:rFonts w:eastAsia="PMingLiU"/>
          <w:lang w:val="en-GB" w:eastAsia="en-GB"/>
        </w:rPr>
      </w:pPr>
      <w:r w:rsidRPr="001A3D8B">
        <w:rPr>
          <w:lang w:val="en-GB"/>
        </w:rPr>
        <w:t>I</w:t>
      </w:r>
      <w:r w:rsidRPr="001A3D8B" w:rsidR="00033B73">
        <w:rPr>
          <w:lang w:val="en-GB"/>
        </w:rPr>
        <w:t>V</w:t>
      </w:r>
      <w:r w:rsidRPr="001A3D8B">
        <w:rPr>
          <w:lang w:val="en-GB"/>
        </w:rPr>
        <w:t>.</w:t>
      </w:r>
      <w:proofErr w:type="gramStart"/>
      <w:r w:rsidRPr="001A3D8B" w:rsidR="00B52483">
        <w:rPr>
          <w:lang w:val="en-GB"/>
        </w:rPr>
        <w:t> </w:t>
      </w:r>
      <w:r w:rsidRPr="001A3D8B" w:rsidR="00DA1D49">
        <w:rPr>
          <w:lang w:val="en-GB"/>
        </w:rPr>
        <w:t> </w:t>
      </w:r>
      <w:r w:rsidRPr="001A3D8B" w:rsidR="00B52483">
        <w:rPr>
          <w:lang w:val="en-GB"/>
        </w:rPr>
        <w:t>APPLICATION</w:t>
      </w:r>
      <w:proofErr w:type="gramEnd"/>
      <w:r w:rsidRPr="001A3D8B">
        <w:rPr>
          <w:lang w:val="en-GB"/>
        </w:rPr>
        <w:t xml:space="preserve"> OF ARTICLE 41 OF THE CONVENTION</w:t>
      </w:r>
    </w:p>
    <w:p w:rsidRPr="001A3D8B" w:rsidR="00727AE8" w:rsidP="001A3D8B" w:rsidRDefault="00727AE8">
      <w:pPr>
        <w:pStyle w:val="ECHRPara"/>
        <w:rPr>
          <w:lang w:val="en-GB"/>
        </w:rPr>
      </w:pPr>
      <w:r w:rsidRPr="001A3D8B">
        <w:rPr>
          <w:lang w:val="en-GB"/>
        </w:rPr>
        <w:t>15.  Article 41 of the Convention provides:</w:t>
      </w:r>
    </w:p>
    <w:p w:rsidRPr="001A3D8B" w:rsidR="00727AE8" w:rsidP="001A3D8B" w:rsidRDefault="00727AE8">
      <w:pPr>
        <w:pStyle w:val="ECHRParaQuote"/>
        <w:keepNext/>
        <w:keepLines/>
        <w:rPr>
          <w:lang w:val="en-GB"/>
        </w:rPr>
      </w:pPr>
      <w:r w:rsidRPr="001A3D8B">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A3D8B" w:rsidR="00727AE8" w:rsidP="001A3D8B" w:rsidRDefault="00727AE8">
      <w:pPr>
        <w:pStyle w:val="ECHRPara"/>
        <w:rPr>
          <w:lang w:val="en-GB"/>
        </w:rPr>
      </w:pPr>
      <w:r w:rsidRPr="001A3D8B">
        <w:rPr>
          <w:lang w:val="en-GB"/>
        </w:rPr>
        <w:t>16.  Regard being had to the documents in its possession and to its case</w:t>
      </w:r>
      <w:r w:rsidRPr="001A3D8B">
        <w:rPr>
          <w:lang w:val="en-GB"/>
        </w:rPr>
        <w:noBreakHyphen/>
        <w:t xml:space="preserve">law (see, in particular, </w:t>
      </w:r>
      <w:r w:rsidRPr="001A3D8B">
        <w:rPr>
          <w:i/>
          <w:lang w:val="en-GB"/>
        </w:rPr>
        <w:t xml:space="preserve">Gerasimov and Others v. Russia, </w:t>
      </w:r>
      <w:r w:rsidRPr="001A3D8B">
        <w:rPr>
          <w:lang w:val="en-GB"/>
        </w:rPr>
        <w:t xml:space="preserve">nos. 29920/05 and 10 others, §§ 187-200, 1 July 2014), and in view of the fact that the applicant, Mr </w:t>
      </w:r>
      <w:proofErr w:type="spellStart"/>
      <w:r w:rsidRPr="001A3D8B">
        <w:rPr>
          <w:lang w:val="en-GB"/>
        </w:rPr>
        <w:t>Gasanov</w:t>
      </w:r>
      <w:proofErr w:type="spellEnd"/>
      <w:r w:rsidRPr="001A3D8B">
        <w:rPr>
          <w:lang w:val="en-GB"/>
        </w:rPr>
        <w:t xml:space="preserve"> (application no. 16941/07) did not submit any just satisfaction claims, the Court does not make any award to Mr </w:t>
      </w:r>
      <w:proofErr w:type="spellStart"/>
      <w:r w:rsidRPr="001A3D8B">
        <w:rPr>
          <w:lang w:val="en-GB"/>
        </w:rPr>
        <w:t>Gasanov</w:t>
      </w:r>
      <w:proofErr w:type="spellEnd"/>
      <w:r w:rsidRPr="001A3D8B">
        <w:rPr>
          <w:lang w:val="en-GB"/>
        </w:rPr>
        <w:t xml:space="preserve"> and considers it reasonable to award the second applicant, Mr </w:t>
      </w:r>
      <w:proofErr w:type="spellStart"/>
      <w:r w:rsidRPr="001A3D8B">
        <w:rPr>
          <w:lang w:val="en-GB"/>
        </w:rPr>
        <w:t>Nikulin</w:t>
      </w:r>
      <w:proofErr w:type="spellEnd"/>
      <w:r w:rsidRPr="001A3D8B">
        <w:rPr>
          <w:lang w:val="en-GB"/>
        </w:rPr>
        <w:t xml:space="preserve"> (application no. 59053/11), the sum indicated in the appended table.</w:t>
      </w:r>
    </w:p>
    <w:p w:rsidRPr="001A3D8B" w:rsidR="00727AE8" w:rsidP="001A3D8B" w:rsidRDefault="00727AE8">
      <w:pPr>
        <w:pStyle w:val="ECHRPara"/>
        <w:rPr>
          <w:lang w:val="en-GB"/>
        </w:rPr>
      </w:pPr>
      <w:r w:rsidRPr="001A3D8B">
        <w:rPr>
          <w:lang w:val="en-GB"/>
        </w:rPr>
        <w:t xml:space="preserve">17.  The Court further notes that the respondent State </w:t>
      </w:r>
      <w:r w:rsidRPr="001A3D8B">
        <w:rPr>
          <w:color w:val="000000"/>
          <w:lang w:val="en-GB"/>
        </w:rPr>
        <w:t>has an outstanding obligation to enforce the judgments which remain enforceable</w:t>
      </w:r>
      <w:r w:rsidRPr="001A3D8B">
        <w:rPr>
          <w:lang w:val="en-GB"/>
        </w:rPr>
        <w:t>.</w:t>
      </w:r>
    </w:p>
    <w:p w:rsidRPr="001A3D8B" w:rsidR="00727AE8" w:rsidP="001A3D8B" w:rsidRDefault="00727AE8">
      <w:pPr>
        <w:pStyle w:val="ECHRPara"/>
        <w:rPr>
          <w:lang w:val="en-GB"/>
        </w:rPr>
      </w:pPr>
      <w:r w:rsidRPr="001A3D8B">
        <w:rPr>
          <w:lang w:val="en-GB"/>
        </w:rPr>
        <w:t>18.  The Court considers it appropriate that the default interest rate should be based on the marginal lending rate of the European Central Bank, to which should be added three percentage points.</w:t>
      </w:r>
    </w:p>
    <w:p w:rsidRPr="001A3D8B" w:rsidR="00727AE8" w:rsidP="001A3D8B" w:rsidRDefault="00727AE8">
      <w:pPr>
        <w:pStyle w:val="ECHRTitle1"/>
        <w:rPr>
          <w:lang w:val="en-GB"/>
        </w:rPr>
      </w:pPr>
      <w:r w:rsidRPr="001A3D8B">
        <w:rPr>
          <w:lang w:val="en-GB"/>
        </w:rPr>
        <w:t>FOR THESE REASONS, THE COURT</w:t>
      </w:r>
      <w:r w:rsidRPr="001A3D8B">
        <w:rPr>
          <w:color w:val="000000"/>
          <w:lang w:val="en-GB"/>
        </w:rPr>
        <w:t>,</w:t>
      </w:r>
      <w:r w:rsidRPr="001A3D8B">
        <w:rPr>
          <w:lang w:val="en-GB"/>
        </w:rPr>
        <w:t xml:space="preserve"> UNANIMOUSLY,</w:t>
      </w:r>
    </w:p>
    <w:p w:rsidRPr="001A3D8B" w:rsidR="00727AE8" w:rsidP="001A3D8B" w:rsidRDefault="00727AE8">
      <w:pPr>
        <w:pStyle w:val="JuList"/>
        <w:rPr>
          <w:lang w:val="en-GB"/>
        </w:rPr>
      </w:pPr>
      <w:r w:rsidRPr="001A3D8B">
        <w:rPr>
          <w:lang w:val="en-GB"/>
        </w:rPr>
        <w:t>1.  </w:t>
      </w:r>
      <w:r w:rsidRPr="001A3D8B">
        <w:rPr>
          <w:i/>
          <w:lang w:val="en-GB"/>
        </w:rPr>
        <w:t xml:space="preserve">Decides </w:t>
      </w:r>
      <w:r w:rsidRPr="001A3D8B">
        <w:rPr>
          <w:lang w:val="en-GB"/>
        </w:rPr>
        <w:t>to join the applications;</w:t>
      </w:r>
    </w:p>
    <w:p w:rsidRPr="001A3D8B" w:rsidR="00727AE8" w:rsidP="001A3D8B" w:rsidRDefault="00727AE8">
      <w:pPr>
        <w:pStyle w:val="JuList"/>
        <w:rPr>
          <w:lang w:val="en-GB"/>
        </w:rPr>
      </w:pPr>
    </w:p>
    <w:p w:rsidRPr="001A3D8B" w:rsidR="00727AE8" w:rsidP="001A3D8B" w:rsidRDefault="00727AE8">
      <w:pPr>
        <w:pStyle w:val="JuList"/>
        <w:rPr>
          <w:lang w:val="en-GB"/>
        </w:rPr>
      </w:pPr>
      <w:r w:rsidRPr="001A3D8B">
        <w:rPr>
          <w:lang w:val="en-GB"/>
        </w:rPr>
        <w:t>2. </w:t>
      </w:r>
      <w:r w:rsidRPr="001A3D8B" w:rsidR="00241194">
        <w:rPr>
          <w:lang w:val="en-GB"/>
        </w:rPr>
        <w:t> </w:t>
      </w:r>
      <w:r w:rsidRPr="001A3D8B">
        <w:rPr>
          <w:i/>
          <w:iCs/>
        </w:rPr>
        <w:t>Rejects</w:t>
      </w:r>
      <w:r w:rsidRPr="001A3D8B">
        <w:t xml:space="preserve"> the Government</w:t>
      </w:r>
      <w:r w:rsidRPr="001A3D8B" w:rsidR="001A3D8B">
        <w:t>’</w:t>
      </w:r>
      <w:r w:rsidRPr="001A3D8B">
        <w:t>s request to strike application no. 16941/07 out of its list of cases under Article 37 § 1 of the Convention on the basis of the unilateral declaration which they submitted;</w:t>
      </w:r>
    </w:p>
    <w:p w:rsidRPr="001A3D8B" w:rsidR="00727AE8" w:rsidP="001A3D8B" w:rsidRDefault="00727AE8">
      <w:pPr>
        <w:pStyle w:val="JuList"/>
        <w:rPr>
          <w:lang w:val="en-GB"/>
        </w:rPr>
      </w:pPr>
    </w:p>
    <w:p w:rsidRPr="001A3D8B" w:rsidR="00727AE8" w:rsidP="001A3D8B" w:rsidRDefault="00727AE8">
      <w:pPr>
        <w:pStyle w:val="JuList"/>
        <w:rPr>
          <w:lang w:val="en-GB"/>
        </w:rPr>
      </w:pPr>
      <w:r w:rsidRPr="001A3D8B">
        <w:rPr>
          <w:lang w:val="en-GB"/>
        </w:rPr>
        <w:t>3</w:t>
      </w:r>
      <w:r w:rsidRPr="001A3D8B" w:rsidR="00241194">
        <w:rPr>
          <w:lang w:val="en-GB"/>
        </w:rPr>
        <w:t>.  </w:t>
      </w:r>
      <w:proofErr w:type="gramStart"/>
      <w:r w:rsidRPr="001A3D8B">
        <w:rPr>
          <w:i/>
          <w:lang w:val="en-GB"/>
        </w:rPr>
        <w:t>Declares</w:t>
      </w:r>
      <w:proofErr w:type="gramEnd"/>
      <w:r w:rsidRPr="001A3D8B">
        <w:rPr>
          <w:lang w:val="en-GB"/>
        </w:rPr>
        <w:t xml:space="preserve"> the complaints concerning the non-enforcement of domestic decisions admissible;</w:t>
      </w:r>
    </w:p>
    <w:p w:rsidRPr="001A3D8B" w:rsidR="00727AE8" w:rsidP="001A3D8B" w:rsidRDefault="00727AE8">
      <w:pPr>
        <w:pStyle w:val="JuList"/>
        <w:rPr>
          <w:lang w:val="en-GB"/>
        </w:rPr>
      </w:pPr>
    </w:p>
    <w:p w:rsidRPr="001A3D8B" w:rsidR="00727AE8" w:rsidP="001A3D8B" w:rsidRDefault="00727AE8">
      <w:pPr>
        <w:pStyle w:val="JuList"/>
        <w:rPr>
          <w:lang w:val="en-GB"/>
        </w:rPr>
      </w:pPr>
      <w:r w:rsidRPr="001A3D8B">
        <w:rPr>
          <w:lang w:val="en-GB"/>
        </w:rPr>
        <w:t>4</w:t>
      </w:r>
      <w:r w:rsidRPr="001A3D8B" w:rsidR="00241194">
        <w:rPr>
          <w:lang w:val="en-GB"/>
        </w:rPr>
        <w:t>.  </w:t>
      </w:r>
      <w:r w:rsidRPr="001A3D8B">
        <w:rPr>
          <w:i/>
          <w:lang w:val="en-GB"/>
        </w:rPr>
        <w:t>Holds</w:t>
      </w:r>
      <w:r w:rsidRPr="001A3D8B">
        <w:rPr>
          <w:lang w:val="en-GB"/>
        </w:rPr>
        <w:t xml:space="preserve"> that these complaints disclose a breach of Article 6 § 1 of the Convention and Article 1 of Protocol No. 1 to the Convention concerning the non-enforcement of domestic decisions;</w:t>
      </w:r>
    </w:p>
    <w:p w:rsidRPr="001A3D8B" w:rsidR="00727AE8" w:rsidP="001A3D8B" w:rsidRDefault="00727AE8">
      <w:pPr>
        <w:pStyle w:val="JuList"/>
        <w:rPr>
          <w:lang w:val="en-GB"/>
        </w:rPr>
      </w:pPr>
    </w:p>
    <w:p w:rsidRPr="001A3D8B" w:rsidR="00727AE8" w:rsidP="001A3D8B" w:rsidRDefault="00727AE8">
      <w:pPr>
        <w:pStyle w:val="JuList"/>
        <w:rPr>
          <w:lang w:val="en-GB"/>
        </w:rPr>
      </w:pPr>
      <w:r w:rsidRPr="001A3D8B">
        <w:rPr>
          <w:lang w:val="en-GB"/>
        </w:rPr>
        <w:t>5</w:t>
      </w:r>
      <w:r w:rsidRPr="001A3D8B" w:rsidR="00241194">
        <w:rPr>
          <w:lang w:val="en-GB"/>
        </w:rPr>
        <w:t>.  </w:t>
      </w:r>
      <w:proofErr w:type="gramStart"/>
      <w:r w:rsidRPr="001A3D8B">
        <w:rPr>
          <w:i/>
          <w:lang w:val="en-GB"/>
        </w:rPr>
        <w:t>Decides</w:t>
      </w:r>
      <w:proofErr w:type="gramEnd"/>
      <w:r w:rsidRPr="001A3D8B">
        <w:rPr>
          <w:lang w:val="en-GB"/>
        </w:rPr>
        <w:t xml:space="preserve"> that it is not necessary to examine the admissibility and merits of the applicants</w:t>
      </w:r>
      <w:r w:rsidRPr="001A3D8B" w:rsidR="001A3D8B">
        <w:rPr>
          <w:lang w:val="en-GB"/>
        </w:rPr>
        <w:t>’</w:t>
      </w:r>
      <w:r w:rsidRPr="001A3D8B">
        <w:rPr>
          <w:lang w:val="en-GB"/>
        </w:rPr>
        <w:t xml:space="preserve"> complaint under Article 13 of the Convention;</w:t>
      </w:r>
    </w:p>
    <w:p w:rsidRPr="001A3D8B" w:rsidR="00727AE8" w:rsidP="001A3D8B" w:rsidRDefault="00727AE8">
      <w:pPr>
        <w:pStyle w:val="JuList"/>
        <w:rPr>
          <w:lang w:val="en-GB"/>
        </w:rPr>
      </w:pPr>
    </w:p>
    <w:p w:rsidRPr="001A3D8B" w:rsidR="00727AE8" w:rsidP="001A3D8B" w:rsidRDefault="00727AE8">
      <w:pPr>
        <w:pStyle w:val="JuList"/>
        <w:rPr>
          <w:rFonts w:cstheme="minorHAnsi"/>
          <w:bCs/>
          <w:lang w:val="en-GB"/>
        </w:rPr>
      </w:pPr>
      <w:r w:rsidRPr="001A3D8B">
        <w:rPr>
          <w:lang w:val="en-GB"/>
        </w:rPr>
        <w:t>6.  </w:t>
      </w:r>
      <w:r w:rsidRPr="001A3D8B">
        <w:rPr>
          <w:rFonts w:cstheme="minorHAnsi"/>
          <w:bCs/>
          <w:i/>
          <w:lang w:val="en-GB"/>
        </w:rPr>
        <w:t>Holds</w:t>
      </w:r>
      <w:r w:rsidRPr="001A3D8B">
        <w:rPr>
          <w:rFonts w:cstheme="minorHAnsi"/>
          <w:bCs/>
          <w:lang w:val="en-GB"/>
        </w:rPr>
        <w:t xml:space="preserve"> that the respondent State shall ensure, by appropriate means, within three months, the enforcement of the pending domestic decisions referred to in the appended table;</w:t>
      </w:r>
    </w:p>
    <w:p w:rsidRPr="001A3D8B" w:rsidR="00727AE8" w:rsidP="001A3D8B" w:rsidRDefault="00727AE8">
      <w:pPr>
        <w:pStyle w:val="JuList"/>
        <w:rPr>
          <w:rFonts w:cstheme="minorHAnsi"/>
          <w:bCs/>
          <w:lang w:val="en-GB"/>
        </w:rPr>
      </w:pPr>
    </w:p>
    <w:p w:rsidRPr="001A3D8B" w:rsidR="00727AE8" w:rsidP="001A3D8B" w:rsidRDefault="00727AE8">
      <w:pPr>
        <w:pStyle w:val="JuList"/>
        <w:rPr>
          <w:rFonts w:cstheme="minorHAnsi"/>
          <w:bCs/>
          <w:lang w:val="en-GB"/>
        </w:rPr>
      </w:pPr>
      <w:r w:rsidRPr="001A3D8B">
        <w:rPr>
          <w:lang w:val="en-GB"/>
        </w:rPr>
        <w:t>7.  </w:t>
      </w:r>
      <w:r w:rsidRPr="001A3D8B">
        <w:rPr>
          <w:i/>
          <w:lang w:val="en-GB"/>
        </w:rPr>
        <w:t>Holds</w:t>
      </w:r>
    </w:p>
    <w:p w:rsidRPr="001A3D8B" w:rsidR="00727AE8" w:rsidP="001A3D8B" w:rsidRDefault="00727AE8">
      <w:pPr>
        <w:pStyle w:val="JuLista"/>
        <w:rPr>
          <w:lang w:val="en-GB"/>
        </w:rPr>
      </w:pPr>
      <w:r w:rsidRPr="001A3D8B">
        <w:rPr>
          <w:lang w:val="en-GB"/>
        </w:rPr>
        <w:t>(a)  that the respondent State is to pay the applicant</w:t>
      </w:r>
      <w:r w:rsidRPr="001A3D8B">
        <w:rPr>
          <w:rFonts w:eastAsia="PMingLiU"/>
        </w:rPr>
        <w:t xml:space="preserve">, </w:t>
      </w:r>
      <w:proofErr w:type="spellStart"/>
      <w:r w:rsidRPr="001A3D8B">
        <w:rPr>
          <w:rFonts w:eastAsia="PMingLiU"/>
        </w:rPr>
        <w:t>Mr</w:t>
      </w:r>
      <w:proofErr w:type="spellEnd"/>
      <w:r w:rsidRPr="001A3D8B">
        <w:rPr>
          <w:rFonts w:eastAsia="PMingLiU"/>
        </w:rPr>
        <w:t xml:space="preserve"> </w:t>
      </w:r>
      <w:proofErr w:type="spellStart"/>
      <w:r w:rsidRPr="001A3D8B">
        <w:rPr>
          <w:rFonts w:eastAsia="PMingLiU"/>
        </w:rPr>
        <w:t>Nikulin</w:t>
      </w:r>
      <w:proofErr w:type="spellEnd"/>
      <w:r w:rsidRPr="001A3D8B">
        <w:rPr>
          <w:rFonts w:eastAsia="PMingLiU"/>
        </w:rPr>
        <w:t xml:space="preserve"> (application no. 59053/11)</w:t>
      </w:r>
      <w:r w:rsidRPr="001A3D8B">
        <w:rPr>
          <w:lang w:val="en-GB"/>
        </w:rPr>
        <w:t xml:space="preserve">, within three months, the amount indicated in the appended table, to be converted into </w:t>
      </w:r>
      <w:r w:rsidRPr="001A3D8B">
        <w:rPr>
          <w:color w:val="000000"/>
          <w:lang w:val="en-GB"/>
        </w:rPr>
        <w:t>the currency of the respondent State</w:t>
      </w:r>
      <w:r w:rsidRPr="001A3D8B">
        <w:rPr>
          <w:lang w:val="en-GB"/>
        </w:rPr>
        <w:t xml:space="preserve"> at the rate applicable at the date of settlement;</w:t>
      </w:r>
    </w:p>
    <w:p w:rsidRPr="001A3D8B" w:rsidR="00727AE8" w:rsidP="001A3D8B" w:rsidRDefault="00727AE8">
      <w:pPr>
        <w:pStyle w:val="JuLista"/>
        <w:rPr>
          <w:lang w:val="en-GB"/>
        </w:rPr>
      </w:pPr>
      <w:r w:rsidRPr="001A3D8B">
        <w:rPr>
          <w:lang w:val="en-GB"/>
        </w:rPr>
        <w:t>(b)  </w:t>
      </w:r>
      <w:proofErr w:type="gramStart"/>
      <w:r w:rsidRPr="001A3D8B">
        <w:rPr>
          <w:lang w:val="en-GB"/>
        </w:rPr>
        <w:t>that</w:t>
      </w:r>
      <w:proofErr w:type="gramEnd"/>
      <w:r w:rsidRPr="001A3D8B">
        <w:rPr>
          <w:lang w:val="en-GB"/>
        </w:rPr>
        <w:t xml:space="preserve"> from the expiry of the above-mentioned three months until settlement simple interest shall be payable on the above amounts at a rate equal to the marginal lending rate of the European Central Bank during the default period plus three percentage points.</w:t>
      </w:r>
    </w:p>
    <w:p w:rsidRPr="001A3D8B" w:rsidR="00727AE8" w:rsidP="001A3D8B" w:rsidRDefault="00727AE8">
      <w:pPr>
        <w:pStyle w:val="JuLista"/>
        <w:ind w:left="0"/>
        <w:rPr>
          <w:lang w:val="en-GB"/>
        </w:rPr>
      </w:pPr>
    </w:p>
    <w:p w:rsidRPr="001A3D8B" w:rsidR="00787E12" w:rsidP="001A3D8B" w:rsidRDefault="00727AE8">
      <w:pPr>
        <w:pStyle w:val="JuLista"/>
        <w:rPr>
          <w:lang w:val="en-GB"/>
        </w:rPr>
      </w:pPr>
      <w:r w:rsidRPr="001A3D8B">
        <w:rPr>
          <w:lang w:val="en-GB"/>
        </w:rPr>
        <w:t>8.  </w:t>
      </w:r>
      <w:proofErr w:type="gramStart"/>
      <w:r w:rsidRPr="001A3D8B">
        <w:rPr>
          <w:i/>
          <w:lang w:val="en-GB"/>
        </w:rPr>
        <w:t>Dismisses</w:t>
      </w:r>
      <w:proofErr w:type="gramEnd"/>
      <w:r w:rsidRPr="001A3D8B">
        <w:rPr>
          <w:lang w:val="en-GB"/>
        </w:rPr>
        <w:t xml:space="preserve"> the remainder of Mr </w:t>
      </w:r>
      <w:proofErr w:type="spellStart"/>
      <w:r w:rsidRPr="001A3D8B">
        <w:rPr>
          <w:lang w:val="en-GB"/>
        </w:rPr>
        <w:t>Nikulin</w:t>
      </w:r>
      <w:r w:rsidRPr="001A3D8B" w:rsidR="001A3D8B">
        <w:rPr>
          <w:lang w:val="en-GB"/>
        </w:rPr>
        <w:t>’</w:t>
      </w:r>
      <w:r w:rsidRPr="001A3D8B">
        <w:rPr>
          <w:lang w:val="en-GB"/>
        </w:rPr>
        <w:t>s</w:t>
      </w:r>
      <w:proofErr w:type="spellEnd"/>
      <w:r w:rsidRPr="001A3D8B">
        <w:rPr>
          <w:lang w:val="en-GB"/>
        </w:rPr>
        <w:t xml:space="preserve"> (application no. 59053/11) claims for just satisfaction.</w:t>
      </w:r>
    </w:p>
    <w:p w:rsidRPr="001A3D8B" w:rsidR="00C43D38" w:rsidP="001A3D8B" w:rsidRDefault="00C43D38">
      <w:pPr>
        <w:pStyle w:val="JuParaLast"/>
        <w:rPr>
          <w:lang w:val="en-GB"/>
        </w:rPr>
      </w:pPr>
      <w:r w:rsidRPr="001A3D8B">
        <w:rPr>
          <w:lang w:val="en-GB"/>
        </w:rPr>
        <w:t xml:space="preserve">Done in English, and notified in writing on </w:t>
      </w:r>
      <w:r w:rsidRPr="001A3D8B" w:rsidR="00727AE8">
        <w:rPr>
          <w:lang w:val="en-GB"/>
        </w:rPr>
        <w:t>21 February 2019</w:t>
      </w:r>
      <w:r w:rsidRPr="001A3D8B">
        <w:rPr>
          <w:lang w:val="en-GB"/>
        </w:rPr>
        <w:t>, pursuant to Rule 77 §§ 2 and 3 of the Rules of Court.</w:t>
      </w:r>
    </w:p>
    <w:p w:rsidRPr="001A3D8B" w:rsidR="00CF644B" w:rsidP="001A3D8B" w:rsidRDefault="00E026EC">
      <w:pPr>
        <w:pStyle w:val="JuSigned"/>
        <w:tabs>
          <w:tab w:val="clear" w:pos="851"/>
          <w:tab w:val="center" w:pos="1134"/>
        </w:tabs>
        <w:rPr>
          <w:rFonts w:eastAsia="PMingLiU"/>
          <w:lang w:val="nb-NO"/>
        </w:rPr>
      </w:pPr>
      <w:r w:rsidRPr="001A3D8B">
        <w:rPr>
          <w:rFonts w:eastAsia="PMingLiU"/>
          <w:lang w:val="en-GB"/>
        </w:rPr>
        <w:tab/>
      </w:r>
      <w:r w:rsidRPr="001A3D8B" w:rsidR="00727AE8">
        <w:rPr>
          <w:rFonts w:eastAsia="PMingLiU"/>
          <w:lang w:val="nb-NO"/>
        </w:rPr>
        <w:t>Liv</w:t>
      </w:r>
      <w:r w:rsidRPr="001A3D8B" w:rsidR="00787E12">
        <w:rPr>
          <w:rFonts w:eastAsia="PMingLiU"/>
          <w:lang w:val="nb-NO"/>
        </w:rPr>
        <w:t xml:space="preserve"> </w:t>
      </w:r>
      <w:r w:rsidRPr="001A3D8B" w:rsidR="00727AE8">
        <w:rPr>
          <w:rFonts w:eastAsia="PMingLiU"/>
          <w:lang w:val="nb-NO"/>
        </w:rPr>
        <w:t>Tigerstedt</w:t>
      </w:r>
      <w:r w:rsidRPr="001A3D8B" w:rsidR="00787E12">
        <w:rPr>
          <w:rFonts w:eastAsia="PMingLiU"/>
          <w:lang w:val="nb-NO"/>
        </w:rPr>
        <w:tab/>
      </w:r>
      <w:proofErr w:type="spellStart"/>
      <w:r w:rsidRPr="001A3D8B" w:rsidR="00727AE8">
        <w:rPr>
          <w:rFonts w:eastAsia="PMingLiU"/>
          <w:lang w:val="nb-NO"/>
        </w:rPr>
        <w:t>Alena</w:t>
      </w:r>
      <w:proofErr w:type="spellEnd"/>
      <w:r w:rsidRPr="001A3D8B" w:rsidR="00727AE8">
        <w:rPr>
          <w:rFonts w:eastAsia="PMingLiU"/>
          <w:lang w:val="nb-NO"/>
        </w:rPr>
        <w:t xml:space="preserve"> </w:t>
      </w:r>
      <w:proofErr w:type="spellStart"/>
      <w:r w:rsidRPr="001A3D8B" w:rsidR="00727AE8">
        <w:rPr>
          <w:rFonts w:eastAsia="PMingLiU"/>
          <w:lang w:val="nb-NO"/>
        </w:rPr>
        <w:t>Poláčková</w:t>
      </w:r>
      <w:proofErr w:type="spellEnd"/>
    </w:p>
    <w:p w:rsidRPr="001A3D8B" w:rsidR="00787E12" w:rsidP="001A3D8B" w:rsidRDefault="002541DD">
      <w:pPr>
        <w:pStyle w:val="JuSigned"/>
        <w:tabs>
          <w:tab w:val="clear" w:pos="851"/>
          <w:tab w:val="center" w:pos="1134"/>
        </w:tabs>
        <w:contextualSpacing/>
        <w:rPr>
          <w:rFonts w:eastAsia="PMingLiU"/>
          <w:lang w:val="nb-NO"/>
        </w:rPr>
      </w:pPr>
      <w:r w:rsidRPr="001A3D8B">
        <w:rPr>
          <w:rFonts w:eastAsia="PMingLiU"/>
          <w:lang w:val="nb-NO"/>
        </w:rPr>
        <w:tab/>
      </w:r>
      <w:proofErr w:type="spellStart"/>
      <w:r w:rsidRPr="001A3D8B">
        <w:rPr>
          <w:rFonts w:eastAsia="PMingLiU"/>
          <w:lang w:val="nb-NO"/>
        </w:rPr>
        <w:t>Acting</w:t>
      </w:r>
      <w:proofErr w:type="spellEnd"/>
      <w:r w:rsidRPr="001A3D8B">
        <w:rPr>
          <w:rFonts w:eastAsia="PMingLiU"/>
          <w:lang w:val="nb-NO"/>
        </w:rPr>
        <w:t xml:space="preserve"> </w:t>
      </w:r>
      <w:proofErr w:type="spellStart"/>
      <w:r w:rsidRPr="001A3D8B">
        <w:rPr>
          <w:rFonts w:eastAsia="PMingLiU"/>
          <w:lang w:val="nb-NO"/>
        </w:rPr>
        <w:t>D</w:t>
      </w:r>
      <w:r w:rsidRPr="001A3D8B" w:rsidR="00787E12">
        <w:rPr>
          <w:rFonts w:eastAsia="PMingLiU"/>
          <w:lang w:val="nb-NO"/>
        </w:rPr>
        <w:t>eputy</w:t>
      </w:r>
      <w:proofErr w:type="spellEnd"/>
      <w:r w:rsidRPr="001A3D8B" w:rsidR="00787E12">
        <w:rPr>
          <w:rFonts w:eastAsia="PMingLiU"/>
          <w:lang w:val="nb-NO"/>
        </w:rPr>
        <w:t xml:space="preserve"> </w:t>
      </w:r>
      <w:proofErr w:type="spellStart"/>
      <w:r w:rsidRPr="001A3D8B" w:rsidR="00787E12">
        <w:rPr>
          <w:rFonts w:eastAsia="PMingLiU"/>
          <w:lang w:val="nb-NO"/>
        </w:rPr>
        <w:t>Registrar</w:t>
      </w:r>
      <w:proofErr w:type="spellEnd"/>
      <w:r w:rsidRPr="001A3D8B" w:rsidR="00787E12">
        <w:rPr>
          <w:rFonts w:eastAsia="PMingLiU"/>
          <w:lang w:val="nb-NO"/>
        </w:rPr>
        <w:tab/>
        <w:t>President</w:t>
      </w:r>
    </w:p>
    <w:p w:rsidRPr="001A3D8B" w:rsidR="00787E12" w:rsidP="001A3D8B" w:rsidRDefault="00787E12">
      <w:pPr>
        <w:pStyle w:val="JuParaLast"/>
        <w:rPr>
          <w:lang w:val="nb-NO"/>
        </w:rPr>
      </w:pPr>
    </w:p>
    <w:p w:rsidRPr="001A3D8B" w:rsidR="00D172A7" w:rsidP="001A3D8B" w:rsidRDefault="00D172A7">
      <w:pPr>
        <w:pStyle w:val="ECHRPara"/>
        <w:rPr>
          <w:lang w:val="nb-NO"/>
        </w:rPr>
        <w:sectPr w:rsidRPr="001A3D8B" w:rsidR="00D172A7" w:rsidSect="006372F5">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1A3D8B" w:rsidR="00787E12" w:rsidP="001A3D8B" w:rsidRDefault="00787E12">
      <w:pPr>
        <w:pStyle w:val="DecHTitle"/>
        <w:rPr>
          <w:lang w:val="en-GB"/>
        </w:rPr>
      </w:pPr>
      <w:r w:rsidRPr="001A3D8B">
        <w:rPr>
          <w:lang w:val="en-GB"/>
        </w:rPr>
        <w:t>APPENDIX</w:t>
      </w:r>
    </w:p>
    <w:p w:rsidRPr="001A3D8B" w:rsidR="00787E12" w:rsidP="001A3D8B" w:rsidRDefault="00727AE8">
      <w:pPr>
        <w:pStyle w:val="ECHRTitleCentre2"/>
        <w:contextualSpacing/>
        <w:rPr>
          <w:b/>
          <w:i w:val="0"/>
          <w:color w:val="3E3E3E" w:themeColor="background2" w:themeShade="40"/>
          <w:lang w:val="en-GB"/>
        </w:rPr>
      </w:pPr>
      <w:r w:rsidRPr="001A3D8B">
        <w:rPr>
          <w:i w:val="0"/>
          <w:color w:val="3E3E3E" w:themeColor="background2" w:themeShade="40"/>
          <w:lang w:val="en-GB"/>
        </w:rPr>
        <w:t>List of applications</w:t>
      </w:r>
      <w:r w:rsidRPr="001A3D8B" w:rsidR="00787E12">
        <w:rPr>
          <w:i w:val="0"/>
          <w:color w:val="3E3E3E" w:themeColor="background2" w:themeShade="40"/>
          <w:lang w:val="en-GB"/>
        </w:rPr>
        <w:t xml:space="preserve"> raising complaints under Article</w:t>
      </w:r>
      <w:r w:rsidRPr="001A3D8B">
        <w:rPr>
          <w:i w:val="0"/>
          <w:color w:val="3E3E3E" w:themeColor="background2" w:themeShade="40"/>
          <w:lang w:val="en-GB"/>
        </w:rPr>
        <w:t xml:space="preserve"> 6 § 1 and Article 13 of the Convention and Article 1 of the Protocol No. 1</w:t>
      </w:r>
    </w:p>
    <w:p w:rsidRPr="001A3D8B" w:rsidR="00787E12" w:rsidP="001A3D8B" w:rsidRDefault="00787E12">
      <w:pPr>
        <w:pStyle w:val="ECHRTitleCentre2"/>
        <w:contextualSpacing/>
        <w:rPr>
          <w:b/>
          <w:i w:val="0"/>
          <w:szCs w:val="24"/>
          <w:lang w:val="en-GB"/>
        </w:rPr>
      </w:pPr>
      <w:r w:rsidRPr="001A3D8B">
        <w:rPr>
          <w:i w:val="0"/>
          <w:color w:val="3E3E3E" w:themeColor="background2" w:themeShade="40"/>
          <w:lang w:val="en-GB"/>
        </w:rPr>
        <w:t>(</w:t>
      </w:r>
      <w:proofErr w:type="gramStart"/>
      <w:r w:rsidRPr="001A3D8B" w:rsidR="00727AE8">
        <w:rPr>
          <w:i w:val="0"/>
          <w:color w:val="3E3E3E" w:themeColor="background2" w:themeShade="40"/>
          <w:lang w:val="en-GB"/>
        </w:rPr>
        <w:t>non-enforcement</w:t>
      </w:r>
      <w:proofErr w:type="gramEnd"/>
      <w:r w:rsidRPr="001A3D8B" w:rsidR="00727AE8">
        <w:rPr>
          <w:i w:val="0"/>
          <w:color w:val="3E3E3E" w:themeColor="background2" w:themeShade="40"/>
          <w:lang w:val="en-GB"/>
        </w:rPr>
        <w:t xml:space="preserve"> or delayed enforcement of domestic decisions</w:t>
      </w:r>
      <w:r w:rsidRPr="001A3D8B" w:rsidR="00727AE8">
        <w:rPr>
          <w:i w:val="0"/>
          <w:color w:val="3E3E3E" w:themeColor="background2" w:themeShade="40"/>
          <w:szCs w:val="24"/>
          <w:lang w:val="en-GB"/>
        </w:rPr>
        <w:t xml:space="preserve"> and lack of any effective remedy in domestic law</w:t>
      </w:r>
      <w:r w:rsidRPr="001A3D8B">
        <w:rPr>
          <w:i w:val="0"/>
          <w:color w:val="3E3E3E" w:themeColor="background2" w:themeShade="40"/>
          <w:szCs w:val="24"/>
          <w:lang w:val="en-GB"/>
        </w:rPr>
        <w:t>)</w:t>
      </w:r>
    </w:p>
    <w:tbl>
      <w:tblPr>
        <w:tblStyle w:val="ECHRListTable"/>
        <w:tblW w:w="12648" w:type="dxa"/>
        <w:jc w:val="center"/>
        <w:tblLook w:val="05E0" w:firstRow="1" w:lastRow="1" w:firstColumn="1" w:lastColumn="1" w:noHBand="0" w:noVBand="1"/>
      </w:tblPr>
      <w:tblGrid>
        <w:gridCol w:w="543"/>
        <w:gridCol w:w="1406"/>
        <w:gridCol w:w="1653"/>
        <w:gridCol w:w="1370"/>
        <w:gridCol w:w="1381"/>
        <w:gridCol w:w="2060"/>
        <w:gridCol w:w="2341"/>
        <w:gridCol w:w="1894"/>
      </w:tblGrid>
      <w:tr w:rsidRPr="001A3D8B" w:rsidR="00B52483" w:rsidTr="005F0963">
        <w:trPr>
          <w:cnfStyle w:val="100000000000" w:firstRow="1" w:lastRow="0" w:firstColumn="0" w:lastColumn="0" w:oddVBand="0" w:evenVBand="0" w:oddHBand="0" w:evenHBand="0" w:firstRowFirstColumn="0" w:firstRowLastColumn="0" w:lastRowFirstColumn="0" w:lastRowLastColumn="0"/>
          <w:jc w:val="center"/>
        </w:trPr>
        <w:tc>
          <w:tcPr>
            <w:tcW w:w="543" w:type="dxa"/>
          </w:tcPr>
          <w:p w:rsidRPr="001A3D8B" w:rsidR="00B52483" w:rsidP="001A3D8B" w:rsidRDefault="00B52483">
            <w:pPr>
              <w:jc w:val="center"/>
              <w:rPr>
                <w:sz w:val="16"/>
                <w:lang w:val="en-GB"/>
              </w:rPr>
            </w:pPr>
            <w:bookmarkStart w:name="WECLListStart" w:id="2"/>
            <w:bookmarkEnd w:id="2"/>
            <w:r w:rsidRPr="001A3D8B">
              <w:rPr>
                <w:sz w:val="16"/>
                <w:lang w:val="en-GB"/>
              </w:rPr>
              <w:t>No.</w:t>
            </w:r>
          </w:p>
        </w:tc>
        <w:tc>
          <w:tcPr>
            <w:tcW w:w="1406" w:type="dxa"/>
          </w:tcPr>
          <w:p w:rsidRPr="001A3D8B" w:rsidR="00B52483" w:rsidP="001A3D8B" w:rsidRDefault="00B52483">
            <w:pPr>
              <w:jc w:val="center"/>
              <w:rPr>
                <w:sz w:val="16"/>
                <w:lang w:val="en-GB"/>
              </w:rPr>
            </w:pPr>
            <w:r w:rsidRPr="001A3D8B">
              <w:rPr>
                <w:sz w:val="16"/>
                <w:lang w:val="en-GB"/>
              </w:rPr>
              <w:t>Application no.</w:t>
            </w:r>
          </w:p>
          <w:p w:rsidRPr="001A3D8B" w:rsidR="00B52483" w:rsidP="001A3D8B" w:rsidRDefault="00B52483">
            <w:pPr>
              <w:jc w:val="center"/>
              <w:rPr>
                <w:sz w:val="16"/>
                <w:lang w:val="en-GB"/>
              </w:rPr>
            </w:pPr>
            <w:r w:rsidRPr="001A3D8B">
              <w:rPr>
                <w:sz w:val="16"/>
                <w:lang w:val="en-GB"/>
              </w:rPr>
              <w:t>Date of introduction</w:t>
            </w:r>
          </w:p>
        </w:tc>
        <w:tc>
          <w:tcPr>
            <w:tcW w:w="1653" w:type="dxa"/>
          </w:tcPr>
          <w:p w:rsidRPr="001A3D8B" w:rsidR="00B52483" w:rsidP="001A3D8B" w:rsidRDefault="00B52483">
            <w:pPr>
              <w:jc w:val="center"/>
              <w:rPr>
                <w:sz w:val="16"/>
                <w:lang w:val="en-GB"/>
              </w:rPr>
            </w:pPr>
            <w:r w:rsidRPr="001A3D8B">
              <w:rPr>
                <w:sz w:val="16"/>
                <w:lang w:val="en-GB"/>
              </w:rPr>
              <w:t>Applicant</w:t>
            </w:r>
            <w:r w:rsidRPr="001A3D8B" w:rsidR="001A3D8B">
              <w:rPr>
                <w:sz w:val="16"/>
                <w:lang w:val="en-GB"/>
              </w:rPr>
              <w:t>’</w:t>
            </w:r>
            <w:r w:rsidRPr="001A3D8B">
              <w:rPr>
                <w:sz w:val="16"/>
                <w:lang w:val="en-GB"/>
              </w:rPr>
              <w:t>s name</w:t>
            </w:r>
          </w:p>
          <w:p w:rsidRPr="001A3D8B" w:rsidR="00B52483" w:rsidP="001A3D8B" w:rsidRDefault="00B52483">
            <w:pPr>
              <w:jc w:val="center"/>
              <w:rPr>
                <w:sz w:val="16"/>
                <w:lang w:val="en-GB"/>
              </w:rPr>
            </w:pPr>
            <w:r w:rsidRPr="001A3D8B">
              <w:rPr>
                <w:sz w:val="16"/>
                <w:lang w:val="en-GB"/>
              </w:rPr>
              <w:t>Date of birth</w:t>
            </w:r>
          </w:p>
          <w:p w:rsidRPr="001A3D8B" w:rsidR="00B52483" w:rsidP="001A3D8B" w:rsidRDefault="00B52483">
            <w:pPr>
              <w:jc w:val="center"/>
              <w:rPr>
                <w:sz w:val="16"/>
                <w:lang w:val="en-GB"/>
              </w:rPr>
            </w:pPr>
          </w:p>
        </w:tc>
        <w:tc>
          <w:tcPr>
            <w:tcW w:w="1370" w:type="dxa"/>
          </w:tcPr>
          <w:p w:rsidRPr="001A3D8B" w:rsidR="00B52483" w:rsidP="001A3D8B" w:rsidRDefault="00B52483">
            <w:pPr>
              <w:jc w:val="center"/>
              <w:rPr>
                <w:sz w:val="16"/>
                <w:lang w:val="en-GB"/>
              </w:rPr>
            </w:pPr>
            <w:r w:rsidRPr="001A3D8B">
              <w:rPr>
                <w:sz w:val="16"/>
                <w:lang w:val="en-GB"/>
              </w:rPr>
              <w:t>Relevant domestic decision</w:t>
            </w:r>
          </w:p>
        </w:tc>
        <w:tc>
          <w:tcPr>
            <w:tcW w:w="0" w:type="auto"/>
          </w:tcPr>
          <w:p w:rsidRPr="001A3D8B" w:rsidR="00B52483" w:rsidP="001A3D8B" w:rsidRDefault="00B52483">
            <w:pPr>
              <w:jc w:val="center"/>
              <w:rPr>
                <w:sz w:val="16"/>
                <w:lang w:val="en-GB"/>
              </w:rPr>
            </w:pPr>
            <w:r w:rsidRPr="001A3D8B">
              <w:rPr>
                <w:sz w:val="16"/>
                <w:lang w:val="en-GB"/>
              </w:rPr>
              <w:t>Start date of non</w:t>
            </w:r>
            <w:r w:rsidRPr="001A3D8B">
              <w:rPr>
                <w:sz w:val="16"/>
                <w:lang w:val="en-GB"/>
              </w:rPr>
              <w:noBreakHyphen/>
              <w:t>enforcement period</w:t>
            </w:r>
          </w:p>
        </w:tc>
        <w:tc>
          <w:tcPr>
            <w:tcW w:w="2060" w:type="dxa"/>
          </w:tcPr>
          <w:p w:rsidRPr="001A3D8B" w:rsidR="00B52483" w:rsidP="001A3D8B" w:rsidRDefault="00B52483">
            <w:pPr>
              <w:jc w:val="center"/>
              <w:rPr>
                <w:sz w:val="16"/>
                <w:lang w:val="en-GB"/>
              </w:rPr>
            </w:pPr>
            <w:r w:rsidRPr="001A3D8B">
              <w:rPr>
                <w:sz w:val="16"/>
                <w:lang w:val="en-GB"/>
              </w:rPr>
              <w:t>End date of non</w:t>
            </w:r>
            <w:r w:rsidRPr="001A3D8B">
              <w:rPr>
                <w:sz w:val="16"/>
                <w:lang w:val="en-GB"/>
              </w:rPr>
              <w:noBreakHyphen/>
              <w:t>enforcement period</w:t>
            </w:r>
          </w:p>
          <w:p w:rsidRPr="001A3D8B" w:rsidR="00B52483" w:rsidP="001A3D8B" w:rsidRDefault="00B52483">
            <w:pPr>
              <w:jc w:val="center"/>
              <w:rPr>
                <w:sz w:val="16"/>
                <w:lang w:val="en-GB"/>
              </w:rPr>
            </w:pPr>
            <w:r w:rsidRPr="001A3D8B">
              <w:rPr>
                <w:sz w:val="16"/>
                <w:lang w:val="en-GB"/>
              </w:rPr>
              <w:t>Length of enforcement proceedings</w:t>
            </w:r>
          </w:p>
        </w:tc>
        <w:tc>
          <w:tcPr>
            <w:tcW w:w="2341" w:type="dxa"/>
          </w:tcPr>
          <w:p w:rsidRPr="001A3D8B" w:rsidR="00B52483" w:rsidP="001A3D8B" w:rsidRDefault="00B52483">
            <w:pPr>
              <w:jc w:val="center"/>
              <w:rPr>
                <w:sz w:val="16"/>
                <w:lang w:val="en-GB"/>
              </w:rPr>
            </w:pPr>
            <w:r w:rsidRPr="001A3D8B">
              <w:rPr>
                <w:sz w:val="16"/>
                <w:lang w:val="en-GB"/>
              </w:rPr>
              <w:t>Domestic order</w:t>
            </w:r>
          </w:p>
        </w:tc>
        <w:tc>
          <w:tcPr>
            <w:tcW w:w="1894" w:type="dxa"/>
          </w:tcPr>
          <w:p w:rsidRPr="001A3D8B" w:rsidR="00B52483" w:rsidP="001A3D8B" w:rsidRDefault="00B52483">
            <w:pPr>
              <w:jc w:val="center"/>
              <w:rPr>
                <w:sz w:val="16"/>
                <w:lang w:val="en-GB"/>
              </w:rPr>
            </w:pPr>
            <w:r w:rsidRPr="001A3D8B">
              <w:rPr>
                <w:sz w:val="16"/>
                <w:lang w:val="en-GB"/>
              </w:rPr>
              <w:t>Amount awarded for non-pecuniary damage and costs and expenses per applicant</w:t>
            </w:r>
          </w:p>
          <w:p w:rsidRPr="001A3D8B" w:rsidR="00B52483" w:rsidP="001A3D8B" w:rsidRDefault="00B52483">
            <w:pPr>
              <w:jc w:val="center"/>
              <w:rPr>
                <w:sz w:val="16"/>
                <w:lang w:val="en-GB"/>
              </w:rPr>
            </w:pPr>
            <w:r w:rsidRPr="001A3D8B">
              <w:rPr>
                <w:sz w:val="16"/>
                <w:lang w:val="en-GB"/>
              </w:rPr>
              <w:t>(in euros)</w:t>
            </w:r>
            <w:r w:rsidRPr="001A3D8B">
              <w:rPr>
                <w:rStyle w:val="FootnoteReference"/>
                <w:sz w:val="16"/>
                <w:lang w:val="en-GB"/>
              </w:rPr>
              <w:footnoteReference w:id="1"/>
            </w:r>
          </w:p>
        </w:tc>
      </w:tr>
      <w:tr w:rsidRPr="001A3D8B" w:rsidR="00B52483" w:rsidTr="005F0963">
        <w:trPr>
          <w:jc w:val="center"/>
        </w:trPr>
        <w:tc>
          <w:tcPr>
            <w:tcW w:w="543" w:type="dxa"/>
          </w:tcPr>
          <w:p w:rsidRPr="001A3D8B" w:rsidR="00B52483" w:rsidP="001A3D8B" w:rsidRDefault="00B52483">
            <w:pPr>
              <w:pStyle w:val="ListParagraph"/>
              <w:numPr>
                <w:ilvl w:val="0"/>
                <w:numId w:val="22"/>
              </w:numPr>
              <w:tabs>
                <w:tab w:val="num" w:pos="283"/>
              </w:tabs>
              <w:ind w:left="0" w:firstLine="0"/>
              <w:jc w:val="center"/>
              <w:rPr>
                <w:sz w:val="16"/>
                <w:lang w:val="en-GB"/>
              </w:rPr>
            </w:pPr>
          </w:p>
        </w:tc>
        <w:tc>
          <w:tcPr>
            <w:tcW w:w="1406" w:type="dxa"/>
          </w:tcPr>
          <w:p w:rsidRPr="001A3D8B" w:rsidR="00B52483" w:rsidP="001A3D8B" w:rsidRDefault="00B52483">
            <w:pPr>
              <w:jc w:val="center"/>
              <w:rPr>
                <w:sz w:val="16"/>
                <w:lang w:val="en-GB"/>
              </w:rPr>
            </w:pPr>
            <w:r w:rsidRPr="001A3D8B">
              <w:rPr>
                <w:sz w:val="16"/>
                <w:lang w:val="en-GB"/>
              </w:rPr>
              <w:t>16941/07</w:t>
            </w:r>
          </w:p>
          <w:p w:rsidRPr="001A3D8B" w:rsidR="00B52483" w:rsidP="001A3D8B" w:rsidRDefault="00B52483">
            <w:pPr>
              <w:jc w:val="center"/>
              <w:rPr>
                <w:sz w:val="16"/>
                <w:lang w:val="en-GB"/>
              </w:rPr>
            </w:pPr>
            <w:r w:rsidRPr="001A3D8B">
              <w:rPr>
                <w:sz w:val="16"/>
                <w:lang w:val="en-GB"/>
              </w:rPr>
              <w:t>08/02/2007</w:t>
            </w:r>
          </w:p>
        </w:tc>
        <w:tc>
          <w:tcPr>
            <w:tcW w:w="1653" w:type="dxa"/>
          </w:tcPr>
          <w:p w:rsidRPr="001A3D8B" w:rsidR="00B52483" w:rsidP="001A3D8B" w:rsidRDefault="00B52483">
            <w:pPr>
              <w:jc w:val="center"/>
              <w:rPr>
                <w:b/>
                <w:sz w:val="16"/>
                <w:lang w:val="en-GB"/>
              </w:rPr>
            </w:pPr>
            <w:proofErr w:type="spellStart"/>
            <w:r w:rsidRPr="001A3D8B">
              <w:rPr>
                <w:b/>
                <w:sz w:val="16"/>
                <w:lang w:val="en-GB"/>
              </w:rPr>
              <w:t>Mazhid</w:t>
            </w:r>
            <w:proofErr w:type="spellEnd"/>
            <w:r w:rsidRPr="001A3D8B">
              <w:rPr>
                <w:b/>
                <w:sz w:val="16"/>
                <w:lang w:val="en-GB"/>
              </w:rPr>
              <w:t xml:space="preserve"> </w:t>
            </w:r>
            <w:proofErr w:type="spellStart"/>
            <w:r w:rsidRPr="001A3D8B">
              <w:rPr>
                <w:b/>
                <w:sz w:val="16"/>
                <w:lang w:val="en-GB"/>
              </w:rPr>
              <w:t>Dzhanbulatovich</w:t>
            </w:r>
            <w:proofErr w:type="spellEnd"/>
            <w:r w:rsidRPr="001A3D8B">
              <w:rPr>
                <w:b/>
                <w:sz w:val="16"/>
                <w:lang w:val="en-GB"/>
              </w:rPr>
              <w:t xml:space="preserve"> </w:t>
            </w:r>
            <w:proofErr w:type="spellStart"/>
            <w:r w:rsidRPr="001A3D8B">
              <w:rPr>
                <w:b/>
                <w:sz w:val="16"/>
                <w:lang w:val="en-GB"/>
              </w:rPr>
              <w:t>Gasanov</w:t>
            </w:r>
            <w:proofErr w:type="spellEnd"/>
          </w:p>
          <w:p w:rsidRPr="001A3D8B" w:rsidR="00B52483" w:rsidP="001A3D8B" w:rsidRDefault="00B52483">
            <w:pPr>
              <w:jc w:val="center"/>
              <w:rPr>
                <w:sz w:val="16"/>
                <w:lang w:val="en-GB"/>
              </w:rPr>
            </w:pPr>
            <w:r w:rsidRPr="001A3D8B">
              <w:rPr>
                <w:sz w:val="16"/>
                <w:lang w:val="en-GB"/>
              </w:rPr>
              <w:t>27/03/1958</w:t>
            </w:r>
          </w:p>
        </w:tc>
        <w:tc>
          <w:tcPr>
            <w:tcW w:w="1370" w:type="dxa"/>
          </w:tcPr>
          <w:p w:rsidRPr="001A3D8B" w:rsidR="00B52483" w:rsidP="001A3D8B" w:rsidRDefault="00B52483">
            <w:pPr>
              <w:jc w:val="center"/>
              <w:rPr>
                <w:sz w:val="16"/>
                <w:lang w:val="en-GB"/>
              </w:rPr>
            </w:pPr>
            <w:r w:rsidRPr="001A3D8B">
              <w:rPr>
                <w:sz w:val="16"/>
                <w:lang w:val="en-GB"/>
              </w:rPr>
              <w:t>Makhachkala Garrison Military Court, 18/09/2000</w:t>
            </w:r>
          </w:p>
          <w:p w:rsidRPr="001A3D8B" w:rsidR="00B52483" w:rsidP="001A3D8B" w:rsidRDefault="00B52483">
            <w:pPr>
              <w:jc w:val="center"/>
              <w:rPr>
                <w:sz w:val="16"/>
                <w:lang w:val="en-GB"/>
              </w:rPr>
            </w:pPr>
          </w:p>
        </w:tc>
        <w:tc>
          <w:tcPr>
            <w:tcW w:w="0" w:type="auto"/>
          </w:tcPr>
          <w:p w:rsidRPr="001A3D8B" w:rsidR="00B52483" w:rsidP="001A3D8B" w:rsidRDefault="00B52483">
            <w:pPr>
              <w:jc w:val="center"/>
              <w:rPr>
                <w:sz w:val="16"/>
                <w:lang w:val="en-GB"/>
              </w:rPr>
            </w:pPr>
            <w:r w:rsidRPr="001A3D8B">
              <w:rPr>
                <w:sz w:val="16"/>
                <w:lang w:val="en-GB"/>
              </w:rPr>
              <w:t>29/11/2000</w:t>
            </w:r>
          </w:p>
          <w:p w:rsidRPr="001A3D8B" w:rsidR="00B52483" w:rsidP="001A3D8B" w:rsidRDefault="00B52483">
            <w:pPr>
              <w:jc w:val="center"/>
              <w:rPr>
                <w:sz w:val="16"/>
                <w:lang w:val="en-GB"/>
              </w:rPr>
            </w:pPr>
          </w:p>
        </w:tc>
        <w:tc>
          <w:tcPr>
            <w:tcW w:w="2060" w:type="dxa"/>
          </w:tcPr>
          <w:p w:rsidRPr="001A3D8B" w:rsidR="00B52483" w:rsidP="001A3D8B" w:rsidRDefault="00B52483">
            <w:pPr>
              <w:jc w:val="center"/>
              <w:rPr>
                <w:sz w:val="16"/>
                <w:lang w:val="en-GB"/>
              </w:rPr>
            </w:pPr>
            <w:r w:rsidRPr="001A3D8B">
              <w:rPr>
                <w:sz w:val="16"/>
                <w:lang w:val="en-GB"/>
              </w:rPr>
              <w:t>pending</w:t>
            </w:r>
          </w:p>
          <w:p w:rsidRPr="001A3D8B" w:rsidR="00D172A7" w:rsidP="001A3D8B" w:rsidRDefault="00B52483">
            <w:pPr>
              <w:jc w:val="center"/>
              <w:rPr>
                <w:sz w:val="16"/>
                <w:lang w:val="en-GB"/>
              </w:rPr>
            </w:pPr>
            <w:r w:rsidRPr="001A3D8B">
              <w:rPr>
                <w:sz w:val="16"/>
                <w:lang w:val="en-GB"/>
              </w:rPr>
              <w:t>More than 18 years and</w:t>
            </w:r>
          </w:p>
          <w:p w:rsidRPr="001A3D8B" w:rsidR="00B52483" w:rsidP="001A3D8B" w:rsidRDefault="00B52483">
            <w:pPr>
              <w:jc w:val="center"/>
              <w:rPr>
                <w:sz w:val="16"/>
                <w:lang w:val="en-GB"/>
              </w:rPr>
            </w:pPr>
            <w:r w:rsidRPr="001A3D8B">
              <w:rPr>
                <w:sz w:val="16"/>
                <w:lang w:val="en-GB"/>
              </w:rPr>
              <w:t>1 month and 10 days</w:t>
            </w:r>
          </w:p>
          <w:p w:rsidRPr="001A3D8B" w:rsidR="00B52483" w:rsidP="001A3D8B" w:rsidRDefault="00B52483">
            <w:pPr>
              <w:jc w:val="center"/>
              <w:rPr>
                <w:sz w:val="16"/>
                <w:lang w:val="en-GB"/>
              </w:rPr>
            </w:pPr>
          </w:p>
        </w:tc>
        <w:tc>
          <w:tcPr>
            <w:tcW w:w="2341" w:type="dxa"/>
          </w:tcPr>
          <w:p w:rsidRPr="001A3D8B" w:rsidR="00B52483" w:rsidP="001A3D8B" w:rsidRDefault="00B52483">
            <w:pPr>
              <w:jc w:val="center"/>
              <w:rPr>
                <w:sz w:val="16"/>
                <w:lang w:val="en-GB"/>
              </w:rPr>
            </w:pPr>
            <w:r w:rsidRPr="001A3D8B">
              <w:rPr>
                <w:sz w:val="16"/>
                <w:lang w:val="en-GB"/>
              </w:rPr>
              <w:t>to provide with additional rest days</w:t>
            </w:r>
          </w:p>
        </w:tc>
        <w:tc>
          <w:tcPr>
            <w:tcW w:w="1894" w:type="dxa"/>
          </w:tcPr>
          <w:p w:rsidRPr="001A3D8B" w:rsidR="00B52483" w:rsidP="001A3D8B" w:rsidRDefault="00B52483">
            <w:pPr>
              <w:jc w:val="center"/>
              <w:rPr>
                <w:sz w:val="16"/>
                <w:lang w:val="en-GB"/>
              </w:rPr>
            </w:pPr>
            <w:r w:rsidRPr="001A3D8B">
              <w:rPr>
                <w:sz w:val="16"/>
                <w:lang w:val="en-GB"/>
              </w:rPr>
              <w:t>0</w:t>
            </w:r>
          </w:p>
        </w:tc>
      </w:tr>
      <w:tr w:rsidRPr="001A3D8B" w:rsidR="00B52483" w:rsidTr="005F0963">
        <w:trPr>
          <w:jc w:val="center"/>
        </w:trPr>
        <w:tc>
          <w:tcPr>
            <w:tcW w:w="543" w:type="dxa"/>
          </w:tcPr>
          <w:p w:rsidRPr="001A3D8B" w:rsidR="00B52483" w:rsidP="001A3D8B" w:rsidRDefault="00B52483">
            <w:pPr>
              <w:pStyle w:val="ListParagraph"/>
              <w:numPr>
                <w:ilvl w:val="0"/>
                <w:numId w:val="22"/>
              </w:numPr>
              <w:tabs>
                <w:tab w:val="num" w:pos="283"/>
              </w:tabs>
              <w:ind w:left="0" w:firstLine="0"/>
              <w:jc w:val="center"/>
              <w:rPr>
                <w:sz w:val="16"/>
                <w:lang w:val="en-GB"/>
              </w:rPr>
            </w:pPr>
          </w:p>
        </w:tc>
        <w:tc>
          <w:tcPr>
            <w:tcW w:w="1406" w:type="dxa"/>
          </w:tcPr>
          <w:p w:rsidRPr="001A3D8B" w:rsidR="00B52483" w:rsidP="001A3D8B" w:rsidRDefault="00B52483">
            <w:pPr>
              <w:jc w:val="center"/>
              <w:rPr>
                <w:sz w:val="16"/>
                <w:lang w:val="en-GB"/>
              </w:rPr>
            </w:pPr>
            <w:r w:rsidRPr="001A3D8B">
              <w:rPr>
                <w:sz w:val="16"/>
                <w:lang w:val="en-GB"/>
              </w:rPr>
              <w:t>59053/11</w:t>
            </w:r>
          </w:p>
          <w:p w:rsidRPr="001A3D8B" w:rsidR="00B52483" w:rsidP="001A3D8B" w:rsidRDefault="00B52483">
            <w:pPr>
              <w:jc w:val="center"/>
              <w:rPr>
                <w:sz w:val="16"/>
                <w:lang w:val="en-GB"/>
              </w:rPr>
            </w:pPr>
            <w:r w:rsidRPr="001A3D8B">
              <w:rPr>
                <w:sz w:val="16"/>
                <w:lang w:val="en-GB"/>
              </w:rPr>
              <w:t>03/09/2011</w:t>
            </w:r>
          </w:p>
        </w:tc>
        <w:tc>
          <w:tcPr>
            <w:tcW w:w="1653" w:type="dxa"/>
          </w:tcPr>
          <w:p w:rsidRPr="001A3D8B" w:rsidR="00B52483" w:rsidP="001A3D8B" w:rsidRDefault="00B52483">
            <w:pPr>
              <w:jc w:val="center"/>
              <w:rPr>
                <w:b/>
                <w:sz w:val="16"/>
                <w:lang w:val="en-GB"/>
              </w:rPr>
            </w:pPr>
            <w:r w:rsidRPr="001A3D8B">
              <w:rPr>
                <w:b/>
                <w:sz w:val="16"/>
                <w:lang w:val="en-GB"/>
              </w:rPr>
              <w:t xml:space="preserve">Sergey </w:t>
            </w:r>
            <w:proofErr w:type="spellStart"/>
            <w:r w:rsidRPr="001A3D8B">
              <w:rPr>
                <w:b/>
                <w:sz w:val="16"/>
                <w:lang w:val="en-GB"/>
              </w:rPr>
              <w:t>Aleksandrovich</w:t>
            </w:r>
            <w:proofErr w:type="spellEnd"/>
            <w:r w:rsidRPr="001A3D8B">
              <w:rPr>
                <w:b/>
                <w:sz w:val="16"/>
                <w:lang w:val="en-GB"/>
              </w:rPr>
              <w:t xml:space="preserve"> </w:t>
            </w:r>
            <w:proofErr w:type="spellStart"/>
            <w:r w:rsidRPr="001A3D8B">
              <w:rPr>
                <w:b/>
                <w:sz w:val="16"/>
                <w:lang w:val="en-GB"/>
              </w:rPr>
              <w:t>Nikulin</w:t>
            </w:r>
            <w:proofErr w:type="spellEnd"/>
          </w:p>
          <w:p w:rsidRPr="001A3D8B" w:rsidR="00B52483" w:rsidP="001A3D8B" w:rsidRDefault="00B52483">
            <w:pPr>
              <w:jc w:val="center"/>
              <w:rPr>
                <w:sz w:val="16"/>
                <w:lang w:val="en-GB"/>
              </w:rPr>
            </w:pPr>
            <w:r w:rsidRPr="001A3D8B">
              <w:rPr>
                <w:sz w:val="16"/>
                <w:lang w:val="en-GB"/>
              </w:rPr>
              <w:t>04/03/1969</w:t>
            </w:r>
          </w:p>
        </w:tc>
        <w:tc>
          <w:tcPr>
            <w:tcW w:w="1370" w:type="dxa"/>
          </w:tcPr>
          <w:p w:rsidRPr="001A3D8B" w:rsidR="00B52483" w:rsidP="001A3D8B" w:rsidRDefault="00B52483">
            <w:pPr>
              <w:jc w:val="center"/>
              <w:rPr>
                <w:sz w:val="16"/>
                <w:lang w:val="en-GB"/>
              </w:rPr>
            </w:pPr>
            <w:proofErr w:type="spellStart"/>
            <w:r w:rsidRPr="001A3D8B">
              <w:rPr>
                <w:sz w:val="16"/>
                <w:lang w:val="en-GB"/>
              </w:rPr>
              <w:t>Babushkinskiy</w:t>
            </w:r>
            <w:proofErr w:type="spellEnd"/>
            <w:r w:rsidRPr="001A3D8B">
              <w:rPr>
                <w:sz w:val="16"/>
                <w:lang w:val="en-GB"/>
              </w:rPr>
              <w:t xml:space="preserve"> District Court of Moscow, 03/10/2007</w:t>
            </w:r>
          </w:p>
          <w:p w:rsidRPr="001A3D8B" w:rsidR="00B52483" w:rsidP="001A3D8B" w:rsidRDefault="00B52483">
            <w:pPr>
              <w:jc w:val="center"/>
              <w:rPr>
                <w:sz w:val="16"/>
                <w:lang w:val="en-GB"/>
              </w:rPr>
            </w:pPr>
          </w:p>
        </w:tc>
        <w:tc>
          <w:tcPr>
            <w:tcW w:w="0" w:type="auto"/>
          </w:tcPr>
          <w:p w:rsidRPr="001A3D8B" w:rsidR="00B52483" w:rsidP="001A3D8B" w:rsidRDefault="00B52483">
            <w:pPr>
              <w:jc w:val="center"/>
              <w:rPr>
                <w:sz w:val="16"/>
                <w:lang w:val="en-GB"/>
              </w:rPr>
            </w:pPr>
            <w:r w:rsidRPr="001A3D8B">
              <w:rPr>
                <w:sz w:val="16"/>
                <w:lang w:val="en-GB"/>
              </w:rPr>
              <w:t>24/01/2008</w:t>
            </w:r>
          </w:p>
          <w:p w:rsidRPr="001A3D8B" w:rsidR="00B52483" w:rsidP="001A3D8B" w:rsidRDefault="00B52483">
            <w:pPr>
              <w:jc w:val="center"/>
              <w:rPr>
                <w:sz w:val="16"/>
                <w:lang w:val="en-GB"/>
              </w:rPr>
            </w:pPr>
          </w:p>
        </w:tc>
        <w:tc>
          <w:tcPr>
            <w:tcW w:w="2060" w:type="dxa"/>
          </w:tcPr>
          <w:p w:rsidRPr="001A3D8B" w:rsidR="00B52483" w:rsidP="001A3D8B" w:rsidRDefault="00B52483">
            <w:pPr>
              <w:jc w:val="center"/>
              <w:rPr>
                <w:sz w:val="16"/>
                <w:lang w:val="en-GB"/>
              </w:rPr>
            </w:pPr>
            <w:r w:rsidRPr="001A3D8B">
              <w:rPr>
                <w:sz w:val="16"/>
                <w:lang w:val="en-GB"/>
              </w:rPr>
              <w:t>pending</w:t>
            </w:r>
          </w:p>
          <w:p w:rsidRPr="001A3D8B" w:rsidR="00D172A7" w:rsidP="001A3D8B" w:rsidRDefault="00B52483">
            <w:pPr>
              <w:jc w:val="center"/>
              <w:rPr>
                <w:sz w:val="16"/>
                <w:lang w:val="en-GB"/>
              </w:rPr>
            </w:pPr>
            <w:r w:rsidRPr="001A3D8B">
              <w:rPr>
                <w:sz w:val="16"/>
                <w:lang w:val="en-GB"/>
              </w:rPr>
              <w:t>More than 10 years and</w:t>
            </w:r>
          </w:p>
          <w:p w:rsidRPr="001A3D8B" w:rsidR="00B52483" w:rsidP="001A3D8B" w:rsidRDefault="00B52483">
            <w:pPr>
              <w:jc w:val="center"/>
              <w:rPr>
                <w:sz w:val="16"/>
                <w:lang w:val="en-GB"/>
              </w:rPr>
            </w:pPr>
            <w:r w:rsidRPr="001A3D8B">
              <w:rPr>
                <w:sz w:val="16"/>
                <w:lang w:val="en-GB"/>
              </w:rPr>
              <w:t>11 months and 15 days</w:t>
            </w:r>
          </w:p>
          <w:p w:rsidRPr="001A3D8B" w:rsidR="00B52483" w:rsidP="001A3D8B" w:rsidRDefault="00B52483">
            <w:pPr>
              <w:jc w:val="center"/>
              <w:rPr>
                <w:sz w:val="16"/>
                <w:lang w:val="en-GB"/>
              </w:rPr>
            </w:pPr>
          </w:p>
        </w:tc>
        <w:tc>
          <w:tcPr>
            <w:tcW w:w="2341" w:type="dxa"/>
          </w:tcPr>
          <w:p w:rsidRPr="001A3D8B" w:rsidR="00B52483" w:rsidP="001A3D8B" w:rsidRDefault="00B52483">
            <w:pPr>
              <w:jc w:val="center"/>
              <w:rPr>
                <w:sz w:val="16"/>
                <w:lang w:val="en-GB"/>
              </w:rPr>
            </w:pPr>
            <w:r w:rsidRPr="001A3D8B">
              <w:rPr>
                <w:sz w:val="16"/>
                <w:lang w:val="en-GB"/>
              </w:rPr>
              <w:t>"</w:t>
            </w:r>
            <w:r w:rsidRPr="001A3D8B" w:rsidR="00D172A7">
              <w:rPr>
                <w:sz w:val="16"/>
                <w:lang w:val="en-GB"/>
              </w:rPr>
              <w:t>...</w:t>
            </w:r>
            <w:r w:rsidRPr="001A3D8B">
              <w:rPr>
                <w:sz w:val="16"/>
                <w:lang w:val="en-GB"/>
              </w:rPr>
              <w:t xml:space="preserve"> the [Ministry of Defence] </w:t>
            </w:r>
            <w:r w:rsidRPr="001A3D8B" w:rsidR="00D172A7">
              <w:rPr>
                <w:sz w:val="16"/>
                <w:lang w:val="en-GB"/>
              </w:rPr>
              <w:t>...</w:t>
            </w:r>
            <w:r w:rsidRPr="001A3D8B">
              <w:rPr>
                <w:sz w:val="16"/>
                <w:lang w:val="en-GB"/>
              </w:rPr>
              <w:t xml:space="preserve"> to provide [the applicant] </w:t>
            </w:r>
            <w:r w:rsidRPr="001A3D8B" w:rsidR="00D172A7">
              <w:rPr>
                <w:sz w:val="16"/>
                <w:lang w:val="en-GB"/>
              </w:rPr>
              <w:t>...</w:t>
            </w:r>
            <w:r w:rsidRPr="001A3D8B">
              <w:rPr>
                <w:sz w:val="16"/>
                <w:lang w:val="en-GB"/>
              </w:rPr>
              <w:t xml:space="preserve"> with housing </w:t>
            </w:r>
            <w:r w:rsidRPr="001A3D8B" w:rsidR="00D172A7">
              <w:rPr>
                <w:sz w:val="16"/>
                <w:lang w:val="en-GB"/>
              </w:rPr>
              <w:t>...</w:t>
            </w:r>
            <w:r w:rsidRPr="001A3D8B">
              <w:rPr>
                <w:sz w:val="16"/>
                <w:lang w:val="en-GB"/>
              </w:rPr>
              <w:t>"</w:t>
            </w:r>
          </w:p>
        </w:tc>
        <w:tc>
          <w:tcPr>
            <w:tcW w:w="1894" w:type="dxa"/>
          </w:tcPr>
          <w:p w:rsidRPr="001A3D8B" w:rsidR="00B52483" w:rsidP="001A3D8B" w:rsidRDefault="00B52483">
            <w:pPr>
              <w:jc w:val="center"/>
              <w:rPr>
                <w:sz w:val="16"/>
                <w:lang w:val="en-GB"/>
              </w:rPr>
            </w:pPr>
            <w:r w:rsidRPr="001A3D8B">
              <w:rPr>
                <w:sz w:val="16"/>
                <w:lang w:val="en-GB"/>
              </w:rPr>
              <w:t>7,800</w:t>
            </w:r>
          </w:p>
        </w:tc>
      </w:tr>
    </w:tbl>
    <w:p w:rsidRPr="001A3D8B" w:rsidR="00787E12" w:rsidP="001A3D8B" w:rsidRDefault="00787E12">
      <w:pPr>
        <w:jc w:val="left"/>
        <w:rPr>
          <w:lang w:val="en-GB"/>
        </w:rPr>
      </w:pPr>
    </w:p>
    <w:p w:rsidRPr="001A3D8B" w:rsidR="00791456" w:rsidP="001A3D8B" w:rsidRDefault="00791456">
      <w:pPr>
        <w:jc w:val="left"/>
        <w:rPr>
          <w:lang w:val="en-GB"/>
        </w:rPr>
      </w:pPr>
    </w:p>
    <w:sectPr w:rsidRPr="001A3D8B" w:rsidR="00791456" w:rsidSect="00366C88">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AE8" w:rsidRPr="003843FD" w:rsidRDefault="00727AE8" w:rsidP="00787E12">
      <w:pPr>
        <w:rPr>
          <w:lang w:val="en-GB"/>
        </w:rPr>
      </w:pPr>
      <w:r w:rsidRPr="003843FD">
        <w:rPr>
          <w:lang w:val="en-GB"/>
        </w:rPr>
        <w:separator/>
      </w:r>
    </w:p>
  </w:endnote>
  <w:endnote w:type="continuationSeparator" w:id="0">
    <w:p w:rsidR="00727AE8" w:rsidRPr="003843FD" w:rsidRDefault="00727AE8" w:rsidP="00787E12">
      <w:pPr>
        <w:rPr>
          <w:lang w:val="en-GB"/>
        </w:rPr>
      </w:pPr>
      <w:r w:rsidRPr="003843F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AE8" w:rsidRPr="00150BFA" w:rsidRDefault="00727AE8" w:rsidP="0020718E">
    <w:pPr>
      <w:jc w:val="center"/>
    </w:pPr>
    <w:r>
      <w:rPr>
        <w:noProof/>
        <w:lang w:eastAsia="ja-JP"/>
      </w:rPr>
      <w:drawing>
        <wp:inline distT="0" distB="0" distL="0" distR="0" wp14:anchorId="4EE464A9" wp14:editId="2AF68415">
          <wp:extent cx="771525" cy="619125"/>
          <wp:effectExtent l="0" t="0" r="9525" b="9525"/>
          <wp:docPr id="53" name="Picture 5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29309A" w:rsidRDefault="0029309A" w:rsidP="0029309A">
    <w:pPr>
      <w:pStyle w:val="Footer"/>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AE8" w:rsidRPr="003843FD" w:rsidRDefault="00727AE8" w:rsidP="00787E12">
      <w:pPr>
        <w:rPr>
          <w:lang w:val="en-GB"/>
        </w:rPr>
      </w:pPr>
      <w:r w:rsidRPr="003843FD">
        <w:rPr>
          <w:lang w:val="en-GB"/>
        </w:rPr>
        <w:separator/>
      </w:r>
    </w:p>
  </w:footnote>
  <w:footnote w:type="continuationSeparator" w:id="0">
    <w:p w:rsidR="00727AE8" w:rsidRPr="003843FD" w:rsidRDefault="00727AE8" w:rsidP="00787E12">
      <w:pPr>
        <w:rPr>
          <w:lang w:val="en-GB"/>
        </w:rPr>
      </w:pPr>
      <w:r w:rsidRPr="003843FD">
        <w:rPr>
          <w:lang w:val="en-GB"/>
        </w:rPr>
        <w:continuationSeparator/>
      </w:r>
    </w:p>
  </w:footnote>
  <w:footnote w:id="1">
    <w:p w:rsidR="00B52483" w:rsidRPr="003E6CD9" w:rsidRDefault="00B52483" w:rsidP="00727AE8">
      <w:pPr>
        <w:pStyle w:val="FootnoteText"/>
        <w:rPr>
          <w:sz w:val="16"/>
          <w:szCs w:val="16"/>
          <w:lang w:val="en-GB"/>
        </w:rPr>
      </w:pPr>
      <w:r w:rsidRPr="00727AE8">
        <w:footnoteRef/>
      </w:r>
      <w:r w:rsidRPr="00727AE8">
        <w:t>.  </w:t>
      </w:r>
      <w:r w:rsidRPr="003E6CD9">
        <w:rPr>
          <w:sz w:val="16"/>
          <w:szCs w:val="16"/>
          <w:lang w:val="en-GB"/>
        </w:rPr>
        <w:t>Plus any tax that may be chargeable to the applicants.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AE8" w:rsidRPr="00A45145" w:rsidRDefault="00727AE8" w:rsidP="00A45145">
    <w:pPr>
      <w:jc w:val="center"/>
    </w:pPr>
    <w:r>
      <w:rPr>
        <w:noProof/>
        <w:lang w:eastAsia="ja-JP"/>
      </w:rPr>
      <w:drawing>
        <wp:inline distT="0" distB="0" distL="0" distR="0" wp14:anchorId="3C59FBF3" wp14:editId="632364E1">
          <wp:extent cx="2962275" cy="1219200"/>
          <wp:effectExtent l="0" t="0" r="9525" b="0"/>
          <wp:docPr id="54" name="Picture 5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3843FD" w:rsidRDefault="00787E12" w:rsidP="000318F7">
    <w:pPr>
      <w:jc w:val="center"/>
      <w:rPr>
        <w:sz w:val="4"/>
        <w:szCs w:val="4"/>
        <w:lang w:val="en-GB"/>
      </w:rPr>
    </w:pPr>
  </w:p>
  <w:p w:rsidR="00787E12" w:rsidRPr="003843FD" w:rsidRDefault="00787E12">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AE8" w:rsidRPr="00A45145" w:rsidRDefault="00727AE8" w:rsidP="00A45145">
    <w:pPr>
      <w:jc w:val="center"/>
    </w:pPr>
    <w:r>
      <w:rPr>
        <w:noProof/>
        <w:lang w:eastAsia="ja-JP"/>
      </w:rPr>
      <w:drawing>
        <wp:inline distT="0" distB="0" distL="0" distR="0" wp14:anchorId="5FE1F024" wp14:editId="79C67E33">
          <wp:extent cx="2962275" cy="1219200"/>
          <wp:effectExtent l="0" t="0" r="9525" b="0"/>
          <wp:docPr id="49" name="Picture 4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3843FD" w:rsidRDefault="00787E12" w:rsidP="00B64153">
    <w:pPr>
      <w:jc w:val="center"/>
      <w:rPr>
        <w:sz w:val="4"/>
        <w:szCs w:val="4"/>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727AE8" w:rsidP="006372F5">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1A3D8B">
      <w:rPr>
        <w:rStyle w:val="PageNumber"/>
        <w:noProof/>
        <w:lang w:val="en-GB"/>
      </w:rPr>
      <w:t>4</w:t>
    </w:r>
    <w:r>
      <w:rPr>
        <w:rStyle w:val="PageNumber"/>
        <w:lang w:val="en-GB"/>
      </w:rPr>
      <w:fldChar w:fldCharType="end"/>
    </w:r>
    <w:r w:rsidR="00787E12" w:rsidRPr="004D0EC7">
      <w:rPr>
        <w:lang w:val="en-GB"/>
      </w:rPr>
      <w:tab/>
    </w:r>
    <w:r>
      <w:rPr>
        <w:lang w:val="en-GB"/>
      </w:rPr>
      <w:t xml:space="preserve">GASANOV </w:t>
    </w:r>
    <w:r w:rsidR="00B52483">
      <w:rPr>
        <w:lang w:val="en-GB"/>
      </w:rPr>
      <w:t xml:space="preserve">AND </w:t>
    </w:r>
    <w:r w:rsidR="00AA7E12">
      <w:rPr>
        <w:lang w:val="en-GB"/>
      </w:rPr>
      <w:t>NIKULIN</w:t>
    </w:r>
    <w:r w:rsidR="00B52483">
      <w:rPr>
        <w:lang w:val="en-GB"/>
      </w:rPr>
      <w:t xml:space="preserve"> </w:t>
    </w:r>
    <w:r>
      <w:rPr>
        <w:lang w:val="en-GB"/>
      </w:rPr>
      <w:t>v. RUSSIA</w:t>
    </w:r>
    <w:r w:rsidR="00787E12" w:rsidRPr="004D0EC7">
      <w:rPr>
        <w:lang w:val="en-GB"/>
      </w:rPr>
      <w:t xml:space="preserve"> </w:t>
    </w:r>
    <w:r w:rsidR="00787E12">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DE7D3F" w:rsidRDefault="00787E12" w:rsidP="006372F5">
    <w:pPr>
      <w:pStyle w:val="ECHRHeader"/>
    </w:pPr>
    <w:r w:rsidRPr="00DE7D3F">
      <w:tab/>
    </w:r>
    <w:r w:rsidR="00727AE8">
      <w:t xml:space="preserve">GASANOV </w:t>
    </w:r>
    <w:r w:rsidR="00F82ED3">
      <w:t xml:space="preserve">AND </w:t>
    </w:r>
    <w:r w:rsidR="00AA7E12">
      <w:t>NIKULIN</w:t>
    </w:r>
    <w:r w:rsidR="00B52483">
      <w:t xml:space="preserve"> </w:t>
    </w:r>
    <w:r w:rsidR="00727AE8">
      <w:t>v. RUSSIA</w:t>
    </w:r>
    <w:r w:rsidRPr="00DE7D3F">
      <w:t xml:space="preserve"> JUDGMENT</w:t>
    </w:r>
    <w:r w:rsidRPr="00DE7D3F">
      <w:tab/>
    </w:r>
    <w:r w:rsidR="00727AE8">
      <w:rPr>
        <w:rStyle w:val="PageNumber"/>
      </w:rPr>
      <w:fldChar w:fldCharType="begin"/>
    </w:r>
    <w:r w:rsidR="00727AE8">
      <w:rPr>
        <w:rStyle w:val="PageNumber"/>
      </w:rPr>
      <w:instrText xml:space="preserve"> PAGE </w:instrText>
    </w:r>
    <w:r w:rsidR="00727AE8">
      <w:rPr>
        <w:rStyle w:val="PageNumber"/>
      </w:rPr>
      <w:fldChar w:fldCharType="separate"/>
    </w:r>
    <w:r w:rsidR="001A3D8B">
      <w:rPr>
        <w:rStyle w:val="PageNumber"/>
        <w:noProof/>
      </w:rPr>
      <w:t>5</w:t>
    </w:r>
    <w:r w:rsidR="00727AE8">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5C3A15" w:rsidRDefault="00727AE8" w:rsidP="00E026EC">
    <w:pPr>
      <w:pStyle w:val="JuHeaderLandscape"/>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1A3D8B">
      <w:rPr>
        <w:rStyle w:val="PageNumber"/>
        <w:noProof/>
        <w:lang w:val="en-GB"/>
      </w:rPr>
      <w:t>6</w:t>
    </w:r>
    <w:r>
      <w:rPr>
        <w:rStyle w:val="PageNumber"/>
        <w:lang w:val="en-GB"/>
      </w:rPr>
      <w:fldChar w:fldCharType="end"/>
    </w:r>
    <w:r w:rsidR="00787E12" w:rsidRPr="004D0EC7">
      <w:rPr>
        <w:lang w:val="en-GB"/>
      </w:rPr>
      <w:tab/>
    </w:r>
    <w:r>
      <w:rPr>
        <w:lang w:val="en-GB"/>
      </w:rPr>
      <w:t xml:space="preserve">GASANOV </w:t>
    </w:r>
    <w:r w:rsidR="00B52483">
      <w:rPr>
        <w:lang w:val="en-GB"/>
      </w:rPr>
      <w:t xml:space="preserve">AND </w:t>
    </w:r>
    <w:r w:rsidR="00A66BD1">
      <w:rPr>
        <w:lang w:val="en-GB"/>
      </w:rPr>
      <w:t>NIKULIN</w:t>
    </w:r>
    <w:r w:rsidR="00B52483">
      <w:rPr>
        <w:lang w:val="en-GB"/>
      </w:rPr>
      <w:t xml:space="preserve"> </w:t>
    </w:r>
    <w:r>
      <w:rPr>
        <w:lang w:val="en-GB"/>
      </w:rPr>
      <w:t>v. RUSSIA</w:t>
    </w:r>
    <w:r w:rsidR="00787E12" w:rsidRPr="004D0EC7">
      <w:rPr>
        <w:lang w:val="en-GB"/>
      </w:rPr>
      <w:t xml:space="preserve"> </w:t>
    </w:r>
    <w:r w:rsidR="00787E12">
      <w:rPr>
        <w:lang w:val="en-GB"/>
      </w:rPr>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DE7D3F" w:rsidRDefault="00787E12" w:rsidP="00E026EC">
    <w:pPr>
      <w:pStyle w:val="JuHeaderLandscape"/>
    </w:pPr>
    <w:r w:rsidRPr="00DE7D3F">
      <w:tab/>
    </w:r>
    <w:r w:rsidR="00727AE8">
      <w:t xml:space="preserve">GASANOV </w:t>
    </w:r>
    <w:r w:rsidR="00B52483">
      <w:t xml:space="preserve">AND NIKITIN </w:t>
    </w:r>
    <w:r w:rsidR="00727AE8">
      <w:t>v. RUSSIA</w:t>
    </w:r>
    <w:r w:rsidRPr="00DE7D3F">
      <w:t xml:space="preserve"> JUDGMENT</w:t>
    </w:r>
    <w:r w:rsidRPr="00DE7D3F">
      <w:tab/>
    </w:r>
    <w:r w:rsidR="00727AE8">
      <w:rPr>
        <w:rStyle w:val="PageNumber"/>
      </w:rPr>
      <w:fldChar w:fldCharType="begin"/>
    </w:r>
    <w:r w:rsidR="00727AE8">
      <w:rPr>
        <w:rStyle w:val="PageNumber"/>
      </w:rPr>
      <w:instrText xml:space="preserve"> PAGE </w:instrText>
    </w:r>
    <w:r w:rsidR="00727AE8">
      <w:rPr>
        <w:rStyle w:val="PageNumber"/>
      </w:rPr>
      <w:fldChar w:fldCharType="separate"/>
    </w:r>
    <w:r w:rsidR="00B52483">
      <w:rPr>
        <w:rStyle w:val="PageNumber"/>
        <w:noProof/>
      </w:rPr>
      <w:t>7</w:t>
    </w:r>
    <w:r w:rsidR="00727AE8">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328F22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FB243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B2E7404"/>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ACE6E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966A82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BF8C68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034286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43ED53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9385468"/>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FB51E3"/>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9105BF1"/>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FF6798A"/>
    <w:multiLevelType w:val="hybridMultilevel"/>
    <w:tmpl w:val="10A850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D38752F"/>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D3A7FD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5"/>
  </w:num>
  <w:num w:numId="6">
    <w:abstractNumId w:val="10"/>
  </w:num>
  <w:num w:numId="7">
    <w:abstractNumId w:val="15"/>
  </w:num>
  <w:num w:numId="8">
    <w:abstractNumId w:val="11"/>
  </w:num>
  <w:num w:numId="9">
    <w:abstractNumId w:val="9"/>
  </w:num>
  <w:num w:numId="10">
    <w:abstractNumId w:val="13"/>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evenAndOddHeaders/>
  <w:drawingGridHorizontalSpacing w:val="11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27AE8"/>
    <w:rsid w:val="000041F8"/>
    <w:rsid w:val="000042A8"/>
    <w:rsid w:val="00004308"/>
    <w:rsid w:val="00005BF0"/>
    <w:rsid w:val="00007154"/>
    <w:rsid w:val="000103AE"/>
    <w:rsid w:val="00011D69"/>
    <w:rsid w:val="00012AD3"/>
    <w:rsid w:val="00013658"/>
    <w:rsid w:val="00015C2D"/>
    <w:rsid w:val="00015F00"/>
    <w:rsid w:val="000167D8"/>
    <w:rsid w:val="00022C1D"/>
    <w:rsid w:val="00033B73"/>
    <w:rsid w:val="00034987"/>
    <w:rsid w:val="000467FD"/>
    <w:rsid w:val="000602DF"/>
    <w:rsid w:val="00061B05"/>
    <w:rsid w:val="000632D5"/>
    <w:rsid w:val="000644EE"/>
    <w:rsid w:val="0006764A"/>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530"/>
    <w:rsid w:val="0018068E"/>
    <w:rsid w:val="001832BD"/>
    <w:rsid w:val="001943B5"/>
    <w:rsid w:val="00195134"/>
    <w:rsid w:val="001A145B"/>
    <w:rsid w:val="001A3D8B"/>
    <w:rsid w:val="001A674C"/>
    <w:rsid w:val="001B3B24"/>
    <w:rsid w:val="001C0F98"/>
    <w:rsid w:val="001C2A42"/>
    <w:rsid w:val="001C5B98"/>
    <w:rsid w:val="001D63ED"/>
    <w:rsid w:val="001D7348"/>
    <w:rsid w:val="001E035B"/>
    <w:rsid w:val="001E0961"/>
    <w:rsid w:val="001E3EAE"/>
    <w:rsid w:val="001E6F32"/>
    <w:rsid w:val="001F2145"/>
    <w:rsid w:val="001F6262"/>
    <w:rsid w:val="001F67B0"/>
    <w:rsid w:val="001F7B3D"/>
    <w:rsid w:val="00205F9F"/>
    <w:rsid w:val="00210338"/>
    <w:rsid w:val="002115FC"/>
    <w:rsid w:val="002138A0"/>
    <w:rsid w:val="0021423C"/>
    <w:rsid w:val="00230D00"/>
    <w:rsid w:val="00231DF7"/>
    <w:rsid w:val="00231FD1"/>
    <w:rsid w:val="002339E0"/>
    <w:rsid w:val="00233CF8"/>
    <w:rsid w:val="0023575D"/>
    <w:rsid w:val="00237148"/>
    <w:rsid w:val="00241194"/>
    <w:rsid w:val="0024222D"/>
    <w:rsid w:val="00244B0E"/>
    <w:rsid w:val="00244F6C"/>
    <w:rsid w:val="00246728"/>
    <w:rsid w:val="002532C5"/>
    <w:rsid w:val="002541DD"/>
    <w:rsid w:val="00260C03"/>
    <w:rsid w:val="00263D86"/>
    <w:rsid w:val="0026540E"/>
    <w:rsid w:val="0026599B"/>
    <w:rsid w:val="00275123"/>
    <w:rsid w:val="00282240"/>
    <w:rsid w:val="0029309A"/>
    <w:rsid w:val="002948AD"/>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649F4"/>
    <w:rsid w:val="003710C8"/>
    <w:rsid w:val="003750BE"/>
    <w:rsid w:val="003843FD"/>
    <w:rsid w:val="00387B9D"/>
    <w:rsid w:val="0039364F"/>
    <w:rsid w:val="00396686"/>
    <w:rsid w:val="0039778E"/>
    <w:rsid w:val="003A0D44"/>
    <w:rsid w:val="003B4941"/>
    <w:rsid w:val="003C5714"/>
    <w:rsid w:val="003C6B9F"/>
    <w:rsid w:val="003C6E2A"/>
    <w:rsid w:val="003D0299"/>
    <w:rsid w:val="003E6D80"/>
    <w:rsid w:val="003F05FA"/>
    <w:rsid w:val="003F244A"/>
    <w:rsid w:val="003F30B8"/>
    <w:rsid w:val="003F4C45"/>
    <w:rsid w:val="003F5F7B"/>
    <w:rsid w:val="003F7D64"/>
    <w:rsid w:val="00401C9C"/>
    <w:rsid w:val="00414300"/>
    <w:rsid w:val="00425C67"/>
    <w:rsid w:val="00427E7A"/>
    <w:rsid w:val="00436C49"/>
    <w:rsid w:val="00445366"/>
    <w:rsid w:val="00447F5B"/>
    <w:rsid w:val="00454B6A"/>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0963"/>
    <w:rsid w:val="005F51E1"/>
    <w:rsid w:val="00611C80"/>
    <w:rsid w:val="00620692"/>
    <w:rsid w:val="006242CA"/>
    <w:rsid w:val="00627507"/>
    <w:rsid w:val="0063245D"/>
    <w:rsid w:val="00633717"/>
    <w:rsid w:val="006344E1"/>
    <w:rsid w:val="006372F5"/>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27AE8"/>
    <w:rsid w:val="0073136C"/>
    <w:rsid w:val="00731F0F"/>
    <w:rsid w:val="00733250"/>
    <w:rsid w:val="00741404"/>
    <w:rsid w:val="007449E5"/>
    <w:rsid w:val="00747FF0"/>
    <w:rsid w:val="007519FD"/>
    <w:rsid w:val="00764D4E"/>
    <w:rsid w:val="00765A1F"/>
    <w:rsid w:val="00775B6D"/>
    <w:rsid w:val="00776D68"/>
    <w:rsid w:val="007850EE"/>
    <w:rsid w:val="00785B95"/>
    <w:rsid w:val="00787E12"/>
    <w:rsid w:val="00790E96"/>
    <w:rsid w:val="00791456"/>
    <w:rsid w:val="00793366"/>
    <w:rsid w:val="007A716F"/>
    <w:rsid w:val="007B270A"/>
    <w:rsid w:val="007C0695"/>
    <w:rsid w:val="007C0F5C"/>
    <w:rsid w:val="007C419A"/>
    <w:rsid w:val="007C4CC8"/>
    <w:rsid w:val="007C5426"/>
    <w:rsid w:val="007C5798"/>
    <w:rsid w:val="007D4832"/>
    <w:rsid w:val="007E21B2"/>
    <w:rsid w:val="007E2C4E"/>
    <w:rsid w:val="007F1905"/>
    <w:rsid w:val="00801300"/>
    <w:rsid w:val="00801F92"/>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2FF"/>
    <w:rsid w:val="008754AB"/>
    <w:rsid w:val="0088060C"/>
    <w:rsid w:val="00893576"/>
    <w:rsid w:val="00893E73"/>
    <w:rsid w:val="00896A36"/>
    <w:rsid w:val="008B02DC"/>
    <w:rsid w:val="008B57CE"/>
    <w:rsid w:val="008C26DE"/>
    <w:rsid w:val="008D2225"/>
    <w:rsid w:val="008D4752"/>
    <w:rsid w:val="008E271C"/>
    <w:rsid w:val="008E418E"/>
    <w:rsid w:val="008E5BC6"/>
    <w:rsid w:val="008E6A25"/>
    <w:rsid w:val="008F5193"/>
    <w:rsid w:val="008F603E"/>
    <w:rsid w:val="009013A7"/>
    <w:rsid w:val="009017FB"/>
    <w:rsid w:val="009017FC"/>
    <w:rsid w:val="0090506B"/>
    <w:rsid w:val="009050C9"/>
    <w:rsid w:val="009066FC"/>
    <w:rsid w:val="009140A3"/>
    <w:rsid w:val="009144A2"/>
    <w:rsid w:val="0091510C"/>
    <w:rsid w:val="00917751"/>
    <w:rsid w:val="009259AC"/>
    <w:rsid w:val="00926F38"/>
    <w:rsid w:val="00934301"/>
    <w:rsid w:val="00936CD1"/>
    <w:rsid w:val="00941747"/>
    <w:rsid w:val="00941EFB"/>
    <w:rsid w:val="00944EB0"/>
    <w:rsid w:val="00947AFB"/>
    <w:rsid w:val="00951D7D"/>
    <w:rsid w:val="009630C7"/>
    <w:rsid w:val="00972B55"/>
    <w:rsid w:val="009743B7"/>
    <w:rsid w:val="0098228B"/>
    <w:rsid w:val="009828DA"/>
    <w:rsid w:val="00985BAB"/>
    <w:rsid w:val="009B1B5F"/>
    <w:rsid w:val="009B2F84"/>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548F5"/>
    <w:rsid w:val="00A54F02"/>
    <w:rsid w:val="00A6035E"/>
    <w:rsid w:val="00A6144C"/>
    <w:rsid w:val="00A6488D"/>
    <w:rsid w:val="00A66617"/>
    <w:rsid w:val="00A66BD1"/>
    <w:rsid w:val="00A671F8"/>
    <w:rsid w:val="00A673A4"/>
    <w:rsid w:val="00A724AE"/>
    <w:rsid w:val="00A73329"/>
    <w:rsid w:val="00A75C70"/>
    <w:rsid w:val="00A82359"/>
    <w:rsid w:val="00A865D2"/>
    <w:rsid w:val="00A94C20"/>
    <w:rsid w:val="00A95F98"/>
    <w:rsid w:val="00AA227F"/>
    <w:rsid w:val="00AA3BC7"/>
    <w:rsid w:val="00AA754A"/>
    <w:rsid w:val="00AA7E12"/>
    <w:rsid w:val="00AB099E"/>
    <w:rsid w:val="00AB4328"/>
    <w:rsid w:val="00AE0A1C"/>
    <w:rsid w:val="00AE0A2E"/>
    <w:rsid w:val="00AE354C"/>
    <w:rsid w:val="00AF4B07"/>
    <w:rsid w:val="00AF6186"/>
    <w:rsid w:val="00AF7A3A"/>
    <w:rsid w:val="00B14157"/>
    <w:rsid w:val="00B160DB"/>
    <w:rsid w:val="00B20836"/>
    <w:rsid w:val="00B235BB"/>
    <w:rsid w:val="00B27A44"/>
    <w:rsid w:val="00B30BBF"/>
    <w:rsid w:val="00B33C03"/>
    <w:rsid w:val="00B41122"/>
    <w:rsid w:val="00B44E56"/>
    <w:rsid w:val="00B46543"/>
    <w:rsid w:val="00B47D33"/>
    <w:rsid w:val="00B52483"/>
    <w:rsid w:val="00B52BE0"/>
    <w:rsid w:val="00B54133"/>
    <w:rsid w:val="00B577BB"/>
    <w:rsid w:val="00B6415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42D6C"/>
    <w:rsid w:val="00C43D38"/>
    <w:rsid w:val="00C47F9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F644B"/>
    <w:rsid w:val="00D00ABB"/>
    <w:rsid w:val="00D02EEC"/>
    <w:rsid w:val="00D03551"/>
    <w:rsid w:val="00D06A63"/>
    <w:rsid w:val="00D07E0E"/>
    <w:rsid w:val="00D11478"/>
    <w:rsid w:val="00D15ED0"/>
    <w:rsid w:val="00D172A7"/>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1D49"/>
    <w:rsid w:val="00DA4A31"/>
    <w:rsid w:val="00DA7B04"/>
    <w:rsid w:val="00DB36C2"/>
    <w:rsid w:val="00DC169B"/>
    <w:rsid w:val="00DC2AB9"/>
    <w:rsid w:val="00DC63F0"/>
    <w:rsid w:val="00DD6EE5"/>
    <w:rsid w:val="00DE386C"/>
    <w:rsid w:val="00DE4D35"/>
    <w:rsid w:val="00DF098B"/>
    <w:rsid w:val="00DF11C4"/>
    <w:rsid w:val="00DF210C"/>
    <w:rsid w:val="00DF4B6A"/>
    <w:rsid w:val="00E026EC"/>
    <w:rsid w:val="00E02C09"/>
    <w:rsid w:val="00E04D59"/>
    <w:rsid w:val="00E07BC4"/>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4AA5"/>
    <w:rsid w:val="00E90302"/>
    <w:rsid w:val="00E97396"/>
    <w:rsid w:val="00EA185E"/>
    <w:rsid w:val="00EA592A"/>
    <w:rsid w:val="00EB14E4"/>
    <w:rsid w:val="00EB32A5"/>
    <w:rsid w:val="00EB34ED"/>
    <w:rsid w:val="00EB7BE0"/>
    <w:rsid w:val="00EC315E"/>
    <w:rsid w:val="00ED077C"/>
    <w:rsid w:val="00ED1190"/>
    <w:rsid w:val="00ED6544"/>
    <w:rsid w:val="00EE0277"/>
    <w:rsid w:val="00EE3E00"/>
    <w:rsid w:val="00EE5DD2"/>
    <w:rsid w:val="00EF5038"/>
    <w:rsid w:val="00EF5EAC"/>
    <w:rsid w:val="00F00A79"/>
    <w:rsid w:val="00F00E86"/>
    <w:rsid w:val="00F07C1E"/>
    <w:rsid w:val="00F105DB"/>
    <w:rsid w:val="00F132BC"/>
    <w:rsid w:val="00F13D80"/>
    <w:rsid w:val="00F16AAA"/>
    <w:rsid w:val="00F21161"/>
    <w:rsid w:val="00F218EF"/>
    <w:rsid w:val="00F21BC7"/>
    <w:rsid w:val="00F22500"/>
    <w:rsid w:val="00F266A2"/>
    <w:rsid w:val="00F32269"/>
    <w:rsid w:val="00F56A6F"/>
    <w:rsid w:val="00F5709C"/>
    <w:rsid w:val="00F64EF1"/>
    <w:rsid w:val="00F74BED"/>
    <w:rsid w:val="00F82ED3"/>
    <w:rsid w:val="00F837A4"/>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167D8"/>
    <w:pPr>
      <w:jc w:val="both"/>
    </w:pPr>
    <w:rPr>
      <w:rFonts w:eastAsiaTheme="minorEastAsia"/>
      <w:sz w:val="24"/>
    </w:rPr>
  </w:style>
  <w:style w:type="paragraph" w:styleId="Heading1">
    <w:name w:val="heading 1"/>
    <w:basedOn w:val="Normal"/>
    <w:next w:val="Normal"/>
    <w:link w:val="Heading1Char"/>
    <w:uiPriority w:val="99"/>
    <w:semiHidden/>
    <w:rsid w:val="000167D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167D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167D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167D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167D8"/>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0167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167D8"/>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0167D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0167D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167D8"/>
    <w:rPr>
      <w:rFonts w:ascii="Tahoma" w:hAnsi="Tahoma" w:cs="Tahoma"/>
      <w:sz w:val="16"/>
      <w:szCs w:val="16"/>
    </w:rPr>
  </w:style>
  <w:style w:type="character" w:customStyle="1" w:styleId="BalloonTextChar">
    <w:name w:val="Balloon Text Char"/>
    <w:basedOn w:val="DefaultParagraphFont"/>
    <w:link w:val="BalloonText"/>
    <w:uiPriority w:val="99"/>
    <w:semiHidden/>
    <w:rsid w:val="000167D8"/>
    <w:rPr>
      <w:rFonts w:ascii="Tahoma" w:eastAsiaTheme="minorEastAsia" w:hAnsi="Tahoma" w:cs="Tahoma"/>
      <w:sz w:val="16"/>
      <w:szCs w:val="16"/>
    </w:rPr>
  </w:style>
  <w:style w:type="character" w:styleId="BookTitle">
    <w:name w:val="Book Title"/>
    <w:uiPriority w:val="99"/>
    <w:semiHidden/>
    <w:qFormat/>
    <w:rsid w:val="000167D8"/>
    <w:rPr>
      <w:i/>
      <w:iCs/>
      <w:smallCaps/>
      <w:spacing w:val="5"/>
    </w:rPr>
  </w:style>
  <w:style w:type="paragraph" w:customStyle="1" w:styleId="ECHRHeader">
    <w:name w:val="ECHR_Header"/>
    <w:aliases w:val="Ju_Header"/>
    <w:basedOn w:val="Header"/>
    <w:uiPriority w:val="4"/>
    <w:qFormat/>
    <w:rsid w:val="000167D8"/>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167D8"/>
  </w:style>
  <w:style w:type="character" w:styleId="Strong">
    <w:name w:val="Strong"/>
    <w:uiPriority w:val="99"/>
    <w:semiHidden/>
    <w:qFormat/>
    <w:rsid w:val="000167D8"/>
    <w:rPr>
      <w:b/>
      <w:bCs/>
    </w:rPr>
  </w:style>
  <w:style w:type="paragraph" w:styleId="NoSpacing">
    <w:name w:val="No Spacing"/>
    <w:basedOn w:val="Normal"/>
    <w:link w:val="NoSpacingChar"/>
    <w:semiHidden/>
    <w:qFormat/>
    <w:rsid w:val="000167D8"/>
  </w:style>
  <w:style w:type="character" w:customStyle="1" w:styleId="NoSpacingChar">
    <w:name w:val="No Spacing Char"/>
    <w:basedOn w:val="DefaultParagraphFont"/>
    <w:link w:val="NoSpacing"/>
    <w:semiHidden/>
    <w:rsid w:val="000167D8"/>
    <w:rPr>
      <w:rFonts w:eastAsiaTheme="minorEastAsia"/>
      <w:sz w:val="24"/>
    </w:rPr>
  </w:style>
  <w:style w:type="paragraph" w:customStyle="1" w:styleId="ECHRParaQuote">
    <w:name w:val="ECHR_Para_Quote"/>
    <w:aliases w:val="Ju_Quot"/>
    <w:basedOn w:val="Normal"/>
    <w:uiPriority w:val="14"/>
    <w:qFormat/>
    <w:rsid w:val="000167D8"/>
    <w:pPr>
      <w:spacing w:before="120" w:after="120"/>
      <w:ind w:left="425" w:firstLine="142"/>
    </w:pPr>
    <w:rPr>
      <w:sz w:val="20"/>
    </w:rPr>
  </w:style>
  <w:style w:type="paragraph" w:customStyle="1" w:styleId="JuParaSub">
    <w:name w:val="Ju_Para_Sub"/>
    <w:basedOn w:val="ECHRPara"/>
    <w:uiPriority w:val="13"/>
    <w:qFormat/>
    <w:rsid w:val="000167D8"/>
    <w:pPr>
      <w:ind w:left="284"/>
    </w:pPr>
  </w:style>
  <w:style w:type="paragraph" w:customStyle="1" w:styleId="OpiParaSub">
    <w:name w:val="Opi_Para_Sub"/>
    <w:basedOn w:val="JuParaSub"/>
    <w:uiPriority w:val="47"/>
    <w:qFormat/>
    <w:rsid w:val="000167D8"/>
  </w:style>
  <w:style w:type="paragraph" w:customStyle="1" w:styleId="OpiQuot">
    <w:name w:val="Opi_Quot"/>
    <w:basedOn w:val="ECHRParaQuote"/>
    <w:uiPriority w:val="48"/>
    <w:qFormat/>
    <w:rsid w:val="000167D8"/>
  </w:style>
  <w:style w:type="paragraph" w:customStyle="1" w:styleId="OpiQuotSub">
    <w:name w:val="Opi_Quot_Sub"/>
    <w:basedOn w:val="JuQuotSub"/>
    <w:uiPriority w:val="49"/>
    <w:qFormat/>
    <w:rsid w:val="000167D8"/>
  </w:style>
  <w:style w:type="paragraph" w:customStyle="1" w:styleId="ECHRTitleCentre3">
    <w:name w:val="ECHR_Title_Centre_3"/>
    <w:aliases w:val="Ju_H_Article"/>
    <w:basedOn w:val="Normal"/>
    <w:next w:val="ECHRParaQuote"/>
    <w:uiPriority w:val="27"/>
    <w:qFormat/>
    <w:rsid w:val="000167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167D8"/>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67D8"/>
    <w:pPr>
      <w:ind w:left="567"/>
    </w:pPr>
  </w:style>
  <w:style w:type="paragraph" w:customStyle="1" w:styleId="ECHRTitle1">
    <w:name w:val="ECHR_Title_1"/>
    <w:aliases w:val="Ju_H_Head"/>
    <w:basedOn w:val="Normal"/>
    <w:next w:val="ECHRPara"/>
    <w:uiPriority w:val="18"/>
    <w:qFormat/>
    <w:rsid w:val="000167D8"/>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0167D8"/>
    <w:pPr>
      <w:tabs>
        <w:tab w:val="center" w:pos="6407"/>
      </w:tabs>
      <w:spacing w:before="720"/>
      <w:jc w:val="right"/>
    </w:pPr>
  </w:style>
  <w:style w:type="paragraph" w:customStyle="1" w:styleId="OpiHA">
    <w:name w:val="Opi_H_A"/>
    <w:basedOn w:val="ECHRHeading1"/>
    <w:next w:val="OpiPara"/>
    <w:uiPriority w:val="41"/>
    <w:qFormat/>
    <w:rsid w:val="000167D8"/>
    <w:pPr>
      <w:tabs>
        <w:tab w:val="clear" w:pos="357"/>
      </w:tabs>
      <w:outlineLvl w:val="1"/>
    </w:pPr>
    <w:rPr>
      <w:b/>
    </w:rPr>
  </w:style>
  <w:style w:type="paragraph" w:styleId="Title">
    <w:name w:val="Title"/>
    <w:basedOn w:val="Normal"/>
    <w:next w:val="Normal"/>
    <w:link w:val="TitleChar"/>
    <w:uiPriority w:val="99"/>
    <w:semiHidden/>
    <w:qFormat/>
    <w:rsid w:val="000167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0167D8"/>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0167D8"/>
    <w:rPr>
      <w:caps w:val="0"/>
      <w:smallCaps/>
    </w:rPr>
  </w:style>
  <w:style w:type="character" w:customStyle="1" w:styleId="JuITMark">
    <w:name w:val="Ju_ITMark"/>
    <w:basedOn w:val="DefaultParagraphFont"/>
    <w:uiPriority w:val="38"/>
    <w:qFormat/>
    <w:rsid w:val="000167D8"/>
    <w:rPr>
      <w:vanish w:val="0"/>
      <w:color w:val="auto"/>
      <w:sz w:val="14"/>
    </w:rPr>
  </w:style>
  <w:style w:type="paragraph" w:customStyle="1" w:styleId="OpiTranslation">
    <w:name w:val="Opi_Translation"/>
    <w:basedOn w:val="Normal"/>
    <w:next w:val="OpiPara"/>
    <w:uiPriority w:val="40"/>
    <w:qFormat/>
    <w:rsid w:val="000167D8"/>
    <w:pPr>
      <w:jc w:val="center"/>
      <w:outlineLvl w:val="0"/>
    </w:pPr>
    <w:rPr>
      <w:i/>
    </w:rPr>
  </w:style>
  <w:style w:type="paragraph" w:customStyle="1" w:styleId="JuCourt">
    <w:name w:val="Ju_Court"/>
    <w:basedOn w:val="Normal"/>
    <w:next w:val="Normal"/>
    <w:uiPriority w:val="16"/>
    <w:qFormat/>
    <w:rsid w:val="000167D8"/>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0167D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167D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0167D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167D8"/>
    <w:pPr>
      <w:keepNext/>
      <w:keepLines/>
      <w:tabs>
        <w:tab w:val="left" w:pos="975"/>
      </w:tabs>
      <w:spacing w:before="240" w:after="120"/>
      <w:ind w:left="975" w:hanging="340"/>
    </w:pPr>
    <w:rPr>
      <w:i w:val="0"/>
      <w:color w:val="auto"/>
      <w:sz w:val="20"/>
    </w:rPr>
  </w:style>
  <w:style w:type="paragraph" w:styleId="Header">
    <w:name w:val="header"/>
    <w:basedOn w:val="Normal"/>
    <w:link w:val="HeaderChar"/>
    <w:uiPriority w:val="57"/>
    <w:semiHidden/>
    <w:rsid w:val="000167D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167D8"/>
    <w:rPr>
      <w:sz w:val="24"/>
    </w:rPr>
  </w:style>
  <w:style w:type="character" w:customStyle="1" w:styleId="Heading1Char">
    <w:name w:val="Heading 1 Char"/>
    <w:basedOn w:val="DefaultParagraphFont"/>
    <w:link w:val="Heading1"/>
    <w:uiPriority w:val="99"/>
    <w:semiHidden/>
    <w:rsid w:val="000167D8"/>
    <w:rPr>
      <w:rFonts w:asciiTheme="majorHAnsi" w:eastAsiaTheme="majorEastAsia" w:hAnsiTheme="majorHAnsi" w:cstheme="majorBidi"/>
      <w:b/>
      <w:bCs/>
      <w:color w:val="333333"/>
      <w:sz w:val="28"/>
      <w:szCs w:val="28"/>
    </w:rPr>
  </w:style>
  <w:style w:type="paragraph" w:customStyle="1" w:styleId="ECHRHeading5">
    <w:name w:val="ECHR_Heading_5"/>
    <w:aliases w:val="Ju_H_i"/>
    <w:basedOn w:val="Heading5"/>
    <w:next w:val="ECHRPara"/>
    <w:uiPriority w:val="23"/>
    <w:qFormat/>
    <w:rsid w:val="000167D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0167D8"/>
    <w:pPr>
      <w:keepNext/>
      <w:keepLines/>
      <w:tabs>
        <w:tab w:val="left" w:pos="1372"/>
      </w:tabs>
      <w:spacing w:before="240" w:after="120" w:line="240" w:lineRule="auto"/>
      <w:ind w:left="1373" w:hanging="335"/>
    </w:pPr>
    <w:rPr>
      <w:b w:val="0"/>
      <w:i w:val="0"/>
      <w:color w:val="auto"/>
      <w:sz w:val="20"/>
    </w:rPr>
  </w:style>
  <w:style w:type="character" w:customStyle="1" w:styleId="Heading2Char">
    <w:name w:val="Heading 2 Char"/>
    <w:basedOn w:val="DefaultParagraphFont"/>
    <w:link w:val="Heading2"/>
    <w:uiPriority w:val="99"/>
    <w:semiHidden/>
    <w:rsid w:val="000167D8"/>
    <w:rPr>
      <w:rFonts w:asciiTheme="majorHAnsi" w:eastAsiaTheme="majorEastAsia" w:hAnsiTheme="majorHAnsi" w:cstheme="majorBidi"/>
      <w:b/>
      <w:bCs/>
      <w:color w:val="4D4D4D"/>
      <w:sz w:val="26"/>
      <w:szCs w:val="26"/>
    </w:rPr>
  </w:style>
  <w:style w:type="paragraph" w:customStyle="1" w:styleId="ECHRHeading7">
    <w:name w:val="ECHR_Heading_7"/>
    <w:aliases w:val="Ju_H_–"/>
    <w:basedOn w:val="Heading7"/>
    <w:next w:val="ECHRPara"/>
    <w:uiPriority w:val="25"/>
    <w:qFormat/>
    <w:rsid w:val="000167D8"/>
    <w:pPr>
      <w:keepNext/>
      <w:keepLines/>
      <w:spacing w:before="240" w:after="120"/>
      <w:ind w:left="1236"/>
    </w:pPr>
    <w:rPr>
      <w:sz w:val="20"/>
    </w:rPr>
  </w:style>
  <w:style w:type="paragraph" w:customStyle="1" w:styleId="JuList">
    <w:name w:val="Ju_List"/>
    <w:basedOn w:val="Normal"/>
    <w:uiPriority w:val="28"/>
    <w:qFormat/>
    <w:rsid w:val="000167D8"/>
    <w:pPr>
      <w:ind w:left="340" w:hanging="340"/>
    </w:pPr>
  </w:style>
  <w:style w:type="character" w:customStyle="1" w:styleId="Heading3Char">
    <w:name w:val="Heading 3 Char"/>
    <w:basedOn w:val="DefaultParagraphFont"/>
    <w:link w:val="Heading3"/>
    <w:uiPriority w:val="99"/>
    <w:semiHidden/>
    <w:rsid w:val="000167D8"/>
    <w:rPr>
      <w:rFonts w:asciiTheme="majorHAnsi" w:eastAsiaTheme="majorEastAsia" w:hAnsiTheme="majorHAnsi" w:cstheme="majorBidi"/>
      <w:b/>
      <w:bCs/>
      <w:color w:val="5F5F5F"/>
      <w:sz w:val="24"/>
    </w:rPr>
  </w:style>
  <w:style w:type="paragraph" w:customStyle="1" w:styleId="JuLista">
    <w:name w:val="Ju_List_a"/>
    <w:basedOn w:val="JuList"/>
    <w:uiPriority w:val="28"/>
    <w:qFormat/>
    <w:rsid w:val="000167D8"/>
    <w:pPr>
      <w:ind w:left="346" w:firstLine="0"/>
    </w:pPr>
  </w:style>
  <w:style w:type="paragraph" w:customStyle="1" w:styleId="JuListi">
    <w:name w:val="Ju_List_i"/>
    <w:basedOn w:val="Normal"/>
    <w:next w:val="JuLista"/>
    <w:uiPriority w:val="28"/>
    <w:qFormat/>
    <w:rsid w:val="000167D8"/>
    <w:pPr>
      <w:ind w:left="794"/>
    </w:pPr>
  </w:style>
  <w:style w:type="character" w:customStyle="1" w:styleId="Heading4Char">
    <w:name w:val="Heading 4 Char"/>
    <w:basedOn w:val="DefaultParagraphFont"/>
    <w:link w:val="Heading4"/>
    <w:uiPriority w:val="99"/>
    <w:semiHidden/>
    <w:rsid w:val="000167D8"/>
    <w:rPr>
      <w:rFonts w:asciiTheme="majorHAnsi" w:eastAsiaTheme="majorEastAsia" w:hAnsiTheme="majorHAnsi" w:cstheme="majorBidi"/>
      <w:b/>
      <w:bCs/>
      <w:i/>
      <w:iCs/>
      <w:color w:val="777777"/>
      <w:sz w:val="24"/>
    </w:rPr>
  </w:style>
  <w:style w:type="paragraph" w:customStyle="1" w:styleId="OpiH1">
    <w:name w:val="Opi_H_1"/>
    <w:basedOn w:val="ECHRHeading2"/>
    <w:uiPriority w:val="42"/>
    <w:qFormat/>
    <w:rsid w:val="000167D8"/>
    <w:pPr>
      <w:ind w:left="635" w:hanging="357"/>
      <w:outlineLvl w:val="2"/>
    </w:pPr>
  </w:style>
  <w:style w:type="character" w:customStyle="1" w:styleId="Heading5Char">
    <w:name w:val="Heading 5 Char"/>
    <w:basedOn w:val="DefaultParagraphFont"/>
    <w:link w:val="Heading5"/>
    <w:uiPriority w:val="99"/>
    <w:semiHidden/>
    <w:rsid w:val="000167D8"/>
    <w:rPr>
      <w:rFonts w:asciiTheme="majorHAnsi" w:eastAsiaTheme="majorEastAsia" w:hAnsiTheme="majorHAnsi" w:cstheme="majorBidi"/>
      <w:b/>
      <w:bCs/>
      <w:color w:val="808080"/>
      <w:sz w:val="24"/>
    </w:rPr>
  </w:style>
  <w:style w:type="paragraph" w:customStyle="1" w:styleId="OpiHa0">
    <w:name w:val="Opi_H_a"/>
    <w:basedOn w:val="ECHRHeading3"/>
    <w:uiPriority w:val="43"/>
    <w:qFormat/>
    <w:rsid w:val="000167D8"/>
    <w:pPr>
      <w:ind w:left="833" w:hanging="357"/>
      <w:outlineLvl w:val="3"/>
    </w:pPr>
    <w:rPr>
      <w:b/>
      <w:i w:val="0"/>
      <w:sz w:val="20"/>
    </w:rPr>
  </w:style>
  <w:style w:type="paragraph" w:customStyle="1" w:styleId="OpiHi">
    <w:name w:val="Opi_H_i"/>
    <w:basedOn w:val="ECHRHeading4"/>
    <w:uiPriority w:val="44"/>
    <w:qFormat/>
    <w:rsid w:val="000167D8"/>
    <w:pPr>
      <w:ind w:left="1037" w:hanging="357"/>
      <w:outlineLvl w:val="4"/>
    </w:pPr>
    <w:rPr>
      <w:b w:val="0"/>
      <w:i/>
    </w:rPr>
  </w:style>
  <w:style w:type="character" w:styleId="SubtleEmphasis">
    <w:name w:val="Subtle Emphasis"/>
    <w:uiPriority w:val="99"/>
    <w:semiHidden/>
    <w:qFormat/>
    <w:rsid w:val="000167D8"/>
    <w:rPr>
      <w:i/>
      <w:iCs/>
    </w:rPr>
  </w:style>
  <w:style w:type="paragraph" w:customStyle="1" w:styleId="DummyStyle">
    <w:name w:val="Dummy_Style"/>
    <w:basedOn w:val="Normal"/>
    <w:semiHidden/>
    <w:qFormat/>
    <w:rsid w:val="000167D8"/>
    <w:rPr>
      <w:color w:val="00B05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0167D8"/>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0167D8"/>
    <w:rPr>
      <w:rFonts w:asciiTheme="majorHAnsi" w:eastAsiaTheme="majorEastAsia" w:hAnsiTheme="majorHAnsi" w:cstheme="majorBidi"/>
      <w:i/>
      <w:iCs/>
      <w:spacing w:val="13"/>
      <w:sz w:val="24"/>
      <w:szCs w:val="24"/>
      <w:lang w:bidi="en-US"/>
    </w:rPr>
  </w:style>
  <w:style w:type="paragraph" w:customStyle="1" w:styleId="ECHRTitleCentre2">
    <w:name w:val="ECHR_Title_Centre_2"/>
    <w:aliases w:val="Dec_H_Case"/>
    <w:basedOn w:val="Normal"/>
    <w:next w:val="ECHRPara"/>
    <w:uiPriority w:val="8"/>
    <w:qFormat/>
    <w:rsid w:val="000167D8"/>
    <w:pPr>
      <w:spacing w:after="240"/>
      <w:jc w:val="center"/>
      <w:outlineLvl w:val="0"/>
    </w:pPr>
    <w:rPr>
      <w:rFonts w:asciiTheme="majorHAnsi" w:hAnsiTheme="majorHAnsi"/>
      <w:i/>
    </w:rPr>
  </w:style>
  <w:style w:type="character" w:styleId="Emphasis">
    <w:name w:val="Emphasis"/>
    <w:uiPriority w:val="99"/>
    <w:semiHidden/>
    <w:qFormat/>
    <w:rsid w:val="000167D8"/>
    <w:rPr>
      <w:b/>
      <w:bCs/>
      <w:i/>
      <w:iCs/>
      <w:spacing w:val="10"/>
      <w:bdr w:val="none" w:sz="0" w:space="0" w:color="auto"/>
      <w:shd w:val="clear" w:color="auto" w:fill="auto"/>
    </w:rPr>
  </w:style>
  <w:style w:type="paragraph" w:styleId="Footer">
    <w:name w:val="footer"/>
    <w:basedOn w:val="Normal"/>
    <w:link w:val="FooterChar"/>
    <w:uiPriority w:val="57"/>
    <w:semiHidden/>
    <w:rsid w:val="000167D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167D8"/>
    <w:rPr>
      <w:sz w:val="24"/>
    </w:rPr>
  </w:style>
  <w:style w:type="character" w:styleId="FootnoteReference">
    <w:name w:val="footnote reference"/>
    <w:basedOn w:val="DefaultParagraphFont"/>
    <w:uiPriority w:val="99"/>
    <w:semiHidden/>
    <w:rsid w:val="000167D8"/>
    <w:rPr>
      <w:vertAlign w:val="superscript"/>
    </w:rPr>
  </w:style>
  <w:style w:type="paragraph" w:styleId="FootnoteText">
    <w:name w:val="footnote text"/>
    <w:basedOn w:val="Normal"/>
    <w:link w:val="FootnoteTextChar"/>
    <w:uiPriority w:val="99"/>
    <w:semiHidden/>
    <w:rsid w:val="000167D8"/>
    <w:rPr>
      <w:sz w:val="20"/>
      <w:szCs w:val="20"/>
    </w:rPr>
  </w:style>
  <w:style w:type="character" w:customStyle="1" w:styleId="FootnoteTextChar">
    <w:name w:val="Footnote Text Char"/>
    <w:basedOn w:val="DefaultParagraphFont"/>
    <w:link w:val="FootnoteText"/>
    <w:uiPriority w:val="99"/>
    <w:semiHidden/>
    <w:rsid w:val="000167D8"/>
    <w:rPr>
      <w:rFonts w:eastAsiaTheme="minorEastAsia"/>
      <w:sz w:val="20"/>
      <w:szCs w:val="20"/>
    </w:rPr>
  </w:style>
  <w:style w:type="character" w:customStyle="1" w:styleId="Heading6Char">
    <w:name w:val="Heading 6 Char"/>
    <w:basedOn w:val="DefaultParagraphFont"/>
    <w:link w:val="Heading6"/>
    <w:uiPriority w:val="99"/>
    <w:semiHidden/>
    <w:rsid w:val="000167D8"/>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0167D8"/>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0167D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167D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0167D8"/>
    <w:rPr>
      <w:color w:val="0072BC" w:themeColor="hyperlink"/>
      <w:u w:val="single"/>
    </w:rPr>
  </w:style>
  <w:style w:type="character" w:styleId="IntenseEmphasis">
    <w:name w:val="Intense Emphasis"/>
    <w:uiPriority w:val="99"/>
    <w:semiHidden/>
    <w:qFormat/>
    <w:rsid w:val="000167D8"/>
    <w:rPr>
      <w:b/>
      <w:bCs/>
    </w:rPr>
  </w:style>
  <w:style w:type="paragraph" w:styleId="IntenseQuote">
    <w:name w:val="Intense Quote"/>
    <w:basedOn w:val="Normal"/>
    <w:next w:val="Normal"/>
    <w:link w:val="IntenseQuoteChar"/>
    <w:uiPriority w:val="99"/>
    <w:semiHidden/>
    <w:qFormat/>
    <w:rsid w:val="000167D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0167D8"/>
    <w:rPr>
      <w:rFonts w:eastAsiaTheme="minorEastAsia"/>
      <w:b/>
      <w:bCs/>
      <w:i/>
      <w:iCs/>
      <w:sz w:val="24"/>
      <w:lang w:bidi="en-US"/>
    </w:rPr>
  </w:style>
  <w:style w:type="character" w:styleId="IntenseReference">
    <w:name w:val="Intense Reference"/>
    <w:uiPriority w:val="99"/>
    <w:semiHidden/>
    <w:qFormat/>
    <w:rsid w:val="000167D8"/>
    <w:rPr>
      <w:smallCaps/>
      <w:spacing w:val="5"/>
      <w:u w:val="single"/>
    </w:rPr>
  </w:style>
  <w:style w:type="paragraph" w:styleId="ListParagraph">
    <w:name w:val="List Paragraph"/>
    <w:basedOn w:val="Normal"/>
    <w:uiPriority w:val="99"/>
    <w:semiHidden/>
    <w:qFormat/>
    <w:rsid w:val="000167D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167D8"/>
    <w:pPr>
      <w:spacing w:before="200"/>
      <w:ind w:left="360" w:right="360"/>
    </w:pPr>
    <w:rPr>
      <w:i/>
      <w:iCs/>
      <w:lang w:bidi="en-US"/>
    </w:rPr>
  </w:style>
  <w:style w:type="character" w:customStyle="1" w:styleId="QuoteChar">
    <w:name w:val="Quote Char"/>
    <w:basedOn w:val="DefaultParagraphFont"/>
    <w:link w:val="Quote"/>
    <w:uiPriority w:val="99"/>
    <w:semiHidden/>
    <w:rsid w:val="000167D8"/>
    <w:rPr>
      <w:rFonts w:eastAsiaTheme="minorEastAsia"/>
      <w:i/>
      <w:iCs/>
      <w:sz w:val="24"/>
      <w:lang w:bidi="en-US"/>
    </w:rPr>
  </w:style>
  <w:style w:type="character" w:styleId="SubtleReference">
    <w:name w:val="Subtle Reference"/>
    <w:uiPriority w:val="99"/>
    <w:semiHidden/>
    <w:qFormat/>
    <w:rsid w:val="000167D8"/>
    <w:rPr>
      <w:smallCaps/>
    </w:rPr>
  </w:style>
  <w:style w:type="table" w:styleId="TableGrid">
    <w:name w:val="Table Grid"/>
    <w:basedOn w:val="TableNormal"/>
    <w:uiPriority w:val="59"/>
    <w:rsid w:val="000167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167D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167D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167D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167D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167D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167D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167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numbering" w:styleId="111111">
    <w:name w:val="Outline List 2"/>
    <w:basedOn w:val="NoList"/>
    <w:uiPriority w:val="99"/>
    <w:semiHidden/>
    <w:unhideWhenUsed/>
    <w:rsid w:val="00787E12"/>
    <w:pPr>
      <w:numPr>
        <w:numId w:val="10"/>
      </w:numPr>
    </w:pPr>
  </w:style>
  <w:style w:type="numbering" w:styleId="1ai">
    <w:name w:val="Outline List 1"/>
    <w:basedOn w:val="NoList"/>
    <w:uiPriority w:val="99"/>
    <w:semiHidden/>
    <w:unhideWhenUsed/>
    <w:rsid w:val="00787E12"/>
    <w:pPr>
      <w:numPr>
        <w:numId w:val="11"/>
      </w:numPr>
    </w:pPr>
  </w:style>
  <w:style w:type="paragraph" w:styleId="Bibliography">
    <w:name w:val="Bibliography"/>
    <w:basedOn w:val="Normal"/>
    <w:next w:val="Normal"/>
    <w:uiPriority w:val="99"/>
    <w:semiHidden/>
    <w:rsid w:val="00787E12"/>
  </w:style>
  <w:style w:type="paragraph" w:customStyle="1" w:styleId="ECHRPara">
    <w:name w:val="ECHR_Para"/>
    <w:aliases w:val="Ju_Para"/>
    <w:basedOn w:val="Normal"/>
    <w:link w:val="ECHRParaChar"/>
    <w:uiPriority w:val="12"/>
    <w:qFormat/>
    <w:rsid w:val="000167D8"/>
    <w:pPr>
      <w:ind w:firstLine="284"/>
    </w:pPr>
  </w:style>
  <w:style w:type="paragraph" w:styleId="BlockText">
    <w:name w:val="Block Text"/>
    <w:basedOn w:val="Normal"/>
    <w:uiPriority w:val="99"/>
    <w:semiHidden/>
    <w:rsid w:val="00787E12"/>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9"/>
    <w:semiHidden/>
    <w:rsid w:val="00787E12"/>
    <w:pPr>
      <w:spacing w:after="120"/>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167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9"/>
    <w:semiHidden/>
    <w:rsid w:val="00787E12"/>
    <w:rPr>
      <w:rFonts w:eastAsiaTheme="minorEastAsia"/>
      <w:sz w:val="24"/>
    </w:rPr>
  </w:style>
  <w:style w:type="paragraph" w:styleId="BodyText2">
    <w:name w:val="Body Text 2"/>
    <w:basedOn w:val="Normal"/>
    <w:link w:val="BodyText2Char"/>
    <w:uiPriority w:val="99"/>
    <w:semiHidden/>
    <w:rsid w:val="00787E12"/>
    <w:pPr>
      <w:spacing w:after="120" w:line="480" w:lineRule="auto"/>
    </w:pPr>
  </w:style>
  <w:style w:type="table" w:customStyle="1" w:styleId="ECHRHeaderTable">
    <w:name w:val="ECHR_Header_Table"/>
    <w:basedOn w:val="TableNormal"/>
    <w:uiPriority w:val="99"/>
    <w:rsid w:val="001C5B98"/>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character" w:customStyle="1" w:styleId="BodyText2Char">
    <w:name w:val="Body Text 2 Char"/>
    <w:basedOn w:val="DefaultParagraphFont"/>
    <w:link w:val="BodyText2"/>
    <w:uiPriority w:val="99"/>
    <w:semiHidden/>
    <w:rsid w:val="00787E12"/>
    <w:rPr>
      <w:rFonts w:eastAsiaTheme="minorEastAsia"/>
      <w:sz w:val="24"/>
    </w:rPr>
  </w:style>
  <w:style w:type="paragraph" w:styleId="BodyText3">
    <w:name w:val="Body Text 3"/>
    <w:basedOn w:val="Normal"/>
    <w:link w:val="BodyText3Char"/>
    <w:uiPriority w:val="99"/>
    <w:semiHidden/>
    <w:rsid w:val="00787E12"/>
    <w:pPr>
      <w:spacing w:after="120"/>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0167D8"/>
    <w:pPr>
      <w:tabs>
        <w:tab w:val="left" w:pos="567"/>
        <w:tab w:val="left" w:pos="1134"/>
      </w:tabs>
      <w:jc w:val="left"/>
    </w:pPr>
  </w:style>
  <w:style w:type="table" w:customStyle="1" w:styleId="ECHRHeaderTableReduced">
    <w:name w:val="ECHR_Header_Table_Reduced"/>
    <w:basedOn w:val="TableNormal"/>
    <w:uiPriority w:val="99"/>
    <w:rsid w:val="00013658"/>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9"/>
    <w:semiHidden/>
    <w:rsid w:val="00787E12"/>
    <w:rPr>
      <w:rFonts w:eastAsiaTheme="minorEastAsia"/>
      <w:sz w:val="16"/>
      <w:szCs w:val="16"/>
    </w:rPr>
  </w:style>
  <w:style w:type="paragraph" w:styleId="BodyTextFirstIndent">
    <w:name w:val="Body Text First Indent"/>
    <w:basedOn w:val="BodyText"/>
    <w:link w:val="BodyTextFirstIndentChar"/>
    <w:uiPriority w:val="99"/>
    <w:semiHidden/>
    <w:rsid w:val="00787E12"/>
    <w:pPr>
      <w:spacing w:after="0"/>
      <w:ind w:firstLine="360"/>
    </w:pPr>
  </w:style>
  <w:style w:type="character" w:customStyle="1" w:styleId="BodyTextFirstIndentChar">
    <w:name w:val="Body Text First Indent Char"/>
    <w:basedOn w:val="BodyTextChar"/>
    <w:link w:val="BodyTextFirstIndent"/>
    <w:uiPriority w:val="99"/>
    <w:semiHidden/>
    <w:rsid w:val="00787E12"/>
    <w:rPr>
      <w:rFonts w:eastAsiaTheme="minorEastAsia"/>
      <w:sz w:val="24"/>
    </w:rPr>
  </w:style>
  <w:style w:type="character" w:styleId="PlaceholderText">
    <w:name w:val="Placeholder Text"/>
    <w:basedOn w:val="DefaultParagraphFont"/>
    <w:uiPriority w:val="99"/>
    <w:semiHidden/>
    <w:rsid w:val="000167D8"/>
    <w:rPr>
      <w:color w:val="auto"/>
      <w:bdr w:val="none" w:sz="0" w:space="0" w:color="auto"/>
      <w:shd w:val="clear" w:color="auto" w:fill="DFDFDF" w:themeFill="background2" w:themeFillShade="E6"/>
    </w:rPr>
  </w:style>
  <w:style w:type="paragraph" w:customStyle="1" w:styleId="JuSigned">
    <w:name w:val="Ju_Signed"/>
    <w:basedOn w:val="Normal"/>
    <w:next w:val="JuParaLast"/>
    <w:uiPriority w:val="32"/>
    <w:qFormat/>
    <w:rsid w:val="000167D8"/>
    <w:pPr>
      <w:tabs>
        <w:tab w:val="center" w:pos="851"/>
        <w:tab w:val="center" w:pos="6407"/>
      </w:tabs>
      <w:spacing w:before="720"/>
      <w:jc w:val="left"/>
    </w:pPr>
  </w:style>
  <w:style w:type="character" w:styleId="PageNumber">
    <w:name w:val="page number"/>
    <w:uiPriority w:val="99"/>
    <w:semiHidden/>
    <w:rsid w:val="00787E12"/>
    <w:rPr>
      <w:sz w:val="18"/>
    </w:rPr>
  </w:style>
  <w:style w:type="character" w:styleId="CommentReference">
    <w:name w:val="annotation reference"/>
    <w:uiPriority w:val="99"/>
    <w:semiHidden/>
    <w:rsid w:val="00787E12"/>
    <w:rPr>
      <w:sz w:val="16"/>
    </w:rPr>
  </w:style>
  <w:style w:type="paragraph" w:styleId="CommentText">
    <w:name w:val="annotation text"/>
    <w:basedOn w:val="Normal"/>
    <w:link w:val="CommentTextChar"/>
    <w:semiHidden/>
    <w:rsid w:val="00787E12"/>
    <w:rPr>
      <w:sz w:val="20"/>
    </w:rPr>
  </w:style>
  <w:style w:type="character" w:customStyle="1" w:styleId="CommentTextChar">
    <w:name w:val="Comment Text Char"/>
    <w:basedOn w:val="DefaultParagraphFont"/>
    <w:link w:val="CommentText"/>
    <w:semiHidden/>
    <w:rsid w:val="00787E12"/>
    <w:rPr>
      <w:rFonts w:eastAsiaTheme="minorEastAsia"/>
      <w:sz w:val="20"/>
    </w:rPr>
  </w:style>
  <w:style w:type="paragraph" w:customStyle="1" w:styleId="DecHTitle">
    <w:name w:val="Dec_H_Title"/>
    <w:basedOn w:val="ECHRTitleCentre1"/>
    <w:uiPriority w:val="7"/>
    <w:qFormat/>
    <w:rsid w:val="000167D8"/>
  </w:style>
  <w:style w:type="paragraph" w:customStyle="1" w:styleId="JuTitle">
    <w:name w:val="Ju_Title"/>
    <w:basedOn w:val="Normal"/>
    <w:next w:val="ECHRPara"/>
    <w:uiPriority w:val="3"/>
    <w:qFormat/>
    <w:rsid w:val="000167D8"/>
    <w:pPr>
      <w:spacing w:before="720" w:after="240"/>
      <w:jc w:val="center"/>
      <w:outlineLvl w:val="0"/>
    </w:pPr>
    <w:rPr>
      <w:rFonts w:asciiTheme="majorHAnsi" w:hAnsiTheme="majorHAnsi"/>
      <w:b/>
      <w:caps/>
    </w:rPr>
  </w:style>
  <w:style w:type="paragraph" w:customStyle="1" w:styleId="JuParaLast">
    <w:name w:val="Ju_Para_Last"/>
    <w:basedOn w:val="Normal"/>
    <w:next w:val="ECHRPara"/>
    <w:uiPriority w:val="30"/>
    <w:qFormat/>
    <w:rsid w:val="000167D8"/>
    <w:pPr>
      <w:keepNext/>
      <w:keepLines/>
      <w:spacing w:before="240"/>
      <w:ind w:firstLine="284"/>
    </w:pPr>
  </w:style>
  <w:style w:type="numbering" w:styleId="ArticleSection">
    <w:name w:val="Outline List 3"/>
    <w:basedOn w:val="NoList"/>
    <w:uiPriority w:val="99"/>
    <w:semiHidden/>
    <w:unhideWhenUsed/>
    <w:rsid w:val="00787E12"/>
    <w:pPr>
      <w:numPr>
        <w:numId w:val="8"/>
      </w:numPr>
    </w:pPr>
  </w:style>
  <w:style w:type="paragraph" w:styleId="ListBullet">
    <w:name w:val="List Bullet"/>
    <w:basedOn w:val="Normal"/>
    <w:uiPriority w:val="99"/>
    <w:semiHidden/>
    <w:unhideWhenUsed/>
    <w:rsid w:val="00787E12"/>
    <w:pPr>
      <w:numPr>
        <w:numId w:val="9"/>
      </w:numPr>
      <w:contextualSpacing/>
    </w:pPr>
  </w:style>
  <w:style w:type="character" w:customStyle="1" w:styleId="ECHRParaChar">
    <w:name w:val="ECHR_Para Char"/>
    <w:aliases w:val="Ju_Para Char"/>
    <w:basedOn w:val="DefaultParagraphFont"/>
    <w:link w:val="ECHRPara"/>
    <w:uiPriority w:val="12"/>
    <w:rsid w:val="00787E12"/>
    <w:rPr>
      <w:rFonts w:eastAsiaTheme="minorEastAsia"/>
      <w:sz w:val="24"/>
    </w:rPr>
  </w:style>
  <w:style w:type="paragraph" w:customStyle="1" w:styleId="JuCase">
    <w:name w:val="Ju_Case"/>
    <w:basedOn w:val="Normal"/>
    <w:next w:val="ECHRPara"/>
    <w:uiPriority w:val="10"/>
    <w:rsid w:val="000167D8"/>
    <w:pPr>
      <w:ind w:firstLine="284"/>
    </w:pPr>
    <w:rPr>
      <w:b/>
    </w:rPr>
  </w:style>
  <w:style w:type="paragraph" w:styleId="BodyTextIndent">
    <w:name w:val="Body Text Indent"/>
    <w:basedOn w:val="Normal"/>
    <w:link w:val="BodyTextIndentChar"/>
    <w:uiPriority w:val="99"/>
    <w:semiHidden/>
    <w:rsid w:val="00787E12"/>
    <w:pPr>
      <w:spacing w:after="120"/>
      <w:ind w:left="283"/>
    </w:pPr>
  </w:style>
  <w:style w:type="character" w:customStyle="1" w:styleId="BodyTextIndentChar">
    <w:name w:val="Body Text Indent Char"/>
    <w:basedOn w:val="DefaultParagraphFont"/>
    <w:link w:val="BodyTextIndent"/>
    <w:uiPriority w:val="99"/>
    <w:semiHidden/>
    <w:rsid w:val="00787E12"/>
    <w:rPr>
      <w:rFonts w:eastAsiaTheme="minorEastAsia"/>
      <w:sz w:val="24"/>
    </w:rPr>
  </w:style>
  <w:style w:type="paragraph" w:styleId="BodyTextFirstIndent2">
    <w:name w:val="Body Text First Indent 2"/>
    <w:basedOn w:val="BodyTextIndent"/>
    <w:link w:val="BodyTextFirstIndent2Char"/>
    <w:uiPriority w:val="99"/>
    <w:semiHidden/>
    <w:rsid w:val="00787E12"/>
    <w:pPr>
      <w:spacing w:after="0"/>
      <w:ind w:left="360" w:firstLine="360"/>
    </w:pPr>
  </w:style>
  <w:style w:type="character" w:customStyle="1" w:styleId="BodyTextFirstIndent2Char">
    <w:name w:val="Body Text First Indent 2 Char"/>
    <w:basedOn w:val="BodyTextIndentChar"/>
    <w:link w:val="BodyTextFirstIndent2"/>
    <w:uiPriority w:val="99"/>
    <w:semiHidden/>
    <w:rsid w:val="00787E12"/>
    <w:rPr>
      <w:rFonts w:eastAsiaTheme="minorEastAsia"/>
      <w:sz w:val="24"/>
    </w:rPr>
  </w:style>
  <w:style w:type="paragraph" w:styleId="BodyTextIndent2">
    <w:name w:val="Body Text Indent 2"/>
    <w:basedOn w:val="Normal"/>
    <w:link w:val="BodyTextIndent2Char"/>
    <w:uiPriority w:val="99"/>
    <w:semiHidden/>
    <w:rsid w:val="00787E12"/>
    <w:pPr>
      <w:spacing w:after="120" w:line="480" w:lineRule="auto"/>
      <w:ind w:left="283"/>
    </w:pPr>
  </w:style>
  <w:style w:type="character" w:customStyle="1" w:styleId="BodyTextIndent2Char">
    <w:name w:val="Body Text Indent 2 Char"/>
    <w:basedOn w:val="DefaultParagraphFont"/>
    <w:link w:val="BodyTextIndent2"/>
    <w:uiPriority w:val="99"/>
    <w:semiHidden/>
    <w:rsid w:val="00787E12"/>
    <w:rPr>
      <w:rFonts w:eastAsiaTheme="minorEastAsia"/>
      <w:sz w:val="24"/>
    </w:rPr>
  </w:style>
  <w:style w:type="paragraph" w:styleId="BodyTextIndent3">
    <w:name w:val="Body Text Indent 3"/>
    <w:basedOn w:val="Normal"/>
    <w:link w:val="BodyTextIndent3Char"/>
    <w:uiPriority w:val="99"/>
    <w:semiHidden/>
    <w:rsid w:val="00787E1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87E12"/>
    <w:rPr>
      <w:rFonts w:eastAsiaTheme="minorEastAsia"/>
      <w:sz w:val="16"/>
      <w:szCs w:val="16"/>
    </w:rPr>
  </w:style>
  <w:style w:type="paragraph" w:styleId="Caption">
    <w:name w:val="caption"/>
    <w:basedOn w:val="Normal"/>
    <w:next w:val="Normal"/>
    <w:uiPriority w:val="99"/>
    <w:semiHidden/>
    <w:qFormat/>
    <w:rsid w:val="00787E12"/>
    <w:pPr>
      <w:spacing w:after="200"/>
    </w:pPr>
    <w:rPr>
      <w:b/>
      <w:bCs/>
      <w:color w:val="0072BC" w:themeColor="accent1"/>
      <w:sz w:val="18"/>
      <w:szCs w:val="18"/>
    </w:rPr>
  </w:style>
  <w:style w:type="paragraph" w:styleId="Closing">
    <w:name w:val="Closing"/>
    <w:basedOn w:val="Normal"/>
    <w:link w:val="ClosingChar"/>
    <w:uiPriority w:val="99"/>
    <w:semiHidden/>
    <w:rsid w:val="00787E12"/>
    <w:pPr>
      <w:ind w:left="4252"/>
    </w:pPr>
  </w:style>
  <w:style w:type="character" w:customStyle="1" w:styleId="ClosingChar">
    <w:name w:val="Closing Char"/>
    <w:basedOn w:val="DefaultParagraphFont"/>
    <w:link w:val="Closing"/>
    <w:uiPriority w:val="99"/>
    <w:semiHidden/>
    <w:rsid w:val="00787E12"/>
    <w:rPr>
      <w:rFonts w:eastAsiaTheme="minorEastAsia"/>
      <w:sz w:val="24"/>
    </w:rPr>
  </w:style>
  <w:style w:type="table" w:styleId="ColorfulGrid">
    <w:name w:val="Colorful Grid"/>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87E1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87E1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87E1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87E1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87E1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87E1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87E1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87E1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87E1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87E1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87E1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787E12"/>
    <w:rPr>
      <w:b/>
      <w:bCs/>
      <w:szCs w:val="20"/>
    </w:rPr>
  </w:style>
  <w:style w:type="character" w:customStyle="1" w:styleId="CommentSubjectChar">
    <w:name w:val="Comment Subject Char"/>
    <w:basedOn w:val="CommentTextChar"/>
    <w:link w:val="CommentSubject"/>
    <w:uiPriority w:val="99"/>
    <w:semiHidden/>
    <w:rsid w:val="00787E12"/>
    <w:rPr>
      <w:rFonts w:eastAsiaTheme="minorEastAsia"/>
      <w:b/>
      <w:bCs/>
      <w:sz w:val="20"/>
      <w:szCs w:val="20"/>
    </w:rPr>
  </w:style>
  <w:style w:type="table" w:styleId="DarkList">
    <w:name w:val="Dark List"/>
    <w:basedOn w:val="TableNormal"/>
    <w:uiPriority w:val="70"/>
    <w:semiHidden/>
    <w:rsid w:val="00787E1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87E1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87E1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87E1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87E1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87E1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87E1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87E12"/>
  </w:style>
  <w:style w:type="character" w:customStyle="1" w:styleId="DateChar">
    <w:name w:val="Date Char"/>
    <w:basedOn w:val="DefaultParagraphFont"/>
    <w:link w:val="Date"/>
    <w:uiPriority w:val="99"/>
    <w:semiHidden/>
    <w:rsid w:val="00787E12"/>
    <w:rPr>
      <w:rFonts w:eastAsiaTheme="minorEastAsia"/>
      <w:sz w:val="24"/>
    </w:rPr>
  </w:style>
  <w:style w:type="paragraph" w:styleId="DocumentMap">
    <w:name w:val="Document Map"/>
    <w:basedOn w:val="Normal"/>
    <w:link w:val="DocumentMapChar"/>
    <w:uiPriority w:val="99"/>
    <w:semiHidden/>
    <w:rsid w:val="00787E12"/>
    <w:rPr>
      <w:rFonts w:ascii="Tahoma" w:hAnsi="Tahoma" w:cs="Tahoma"/>
      <w:sz w:val="16"/>
      <w:szCs w:val="16"/>
    </w:rPr>
  </w:style>
  <w:style w:type="character" w:customStyle="1" w:styleId="DocumentMapChar">
    <w:name w:val="Document Map Char"/>
    <w:basedOn w:val="DefaultParagraphFont"/>
    <w:link w:val="DocumentMap"/>
    <w:uiPriority w:val="99"/>
    <w:semiHidden/>
    <w:rsid w:val="00787E12"/>
    <w:rPr>
      <w:rFonts w:ascii="Tahoma" w:eastAsiaTheme="minorEastAsia" w:hAnsi="Tahoma" w:cs="Tahoma"/>
      <w:sz w:val="16"/>
      <w:szCs w:val="16"/>
    </w:rPr>
  </w:style>
  <w:style w:type="paragraph" w:styleId="E-mailSignature">
    <w:name w:val="E-mail Signature"/>
    <w:basedOn w:val="Normal"/>
    <w:link w:val="E-mailSignatureChar"/>
    <w:uiPriority w:val="99"/>
    <w:semiHidden/>
    <w:rsid w:val="00787E12"/>
  </w:style>
  <w:style w:type="character" w:customStyle="1" w:styleId="E-mailSignatureChar">
    <w:name w:val="E-mail Signature Char"/>
    <w:basedOn w:val="DefaultParagraphFont"/>
    <w:link w:val="E-mailSignature"/>
    <w:uiPriority w:val="99"/>
    <w:semiHidden/>
    <w:rsid w:val="00787E12"/>
    <w:rPr>
      <w:rFonts w:eastAsiaTheme="minorEastAsia"/>
      <w:sz w:val="24"/>
    </w:rPr>
  </w:style>
  <w:style w:type="character" w:styleId="EndnoteReference">
    <w:name w:val="endnote reference"/>
    <w:basedOn w:val="DefaultParagraphFont"/>
    <w:uiPriority w:val="99"/>
    <w:semiHidden/>
    <w:rsid w:val="00787E12"/>
    <w:rPr>
      <w:vertAlign w:val="superscript"/>
    </w:rPr>
  </w:style>
  <w:style w:type="paragraph" w:styleId="EndnoteText">
    <w:name w:val="endnote text"/>
    <w:basedOn w:val="Normal"/>
    <w:link w:val="EndnoteTextChar"/>
    <w:uiPriority w:val="99"/>
    <w:semiHidden/>
    <w:rsid w:val="00787E12"/>
    <w:rPr>
      <w:sz w:val="20"/>
      <w:szCs w:val="20"/>
    </w:rPr>
  </w:style>
  <w:style w:type="character" w:customStyle="1" w:styleId="EndnoteTextChar">
    <w:name w:val="Endnote Text Char"/>
    <w:basedOn w:val="DefaultParagraphFont"/>
    <w:link w:val="EndnoteText"/>
    <w:uiPriority w:val="99"/>
    <w:semiHidden/>
    <w:rsid w:val="00787E12"/>
    <w:rPr>
      <w:rFonts w:eastAsiaTheme="minorEastAsia"/>
      <w:sz w:val="20"/>
      <w:szCs w:val="20"/>
    </w:rPr>
  </w:style>
  <w:style w:type="paragraph" w:styleId="EnvelopeAddress">
    <w:name w:val="envelope address"/>
    <w:basedOn w:val="Normal"/>
    <w:uiPriority w:val="99"/>
    <w:semiHidden/>
    <w:rsid w:val="00787E12"/>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787E12"/>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87E12"/>
    <w:rPr>
      <w:color w:val="7030A0" w:themeColor="followedHyperlink"/>
      <w:u w:val="single"/>
    </w:rPr>
  </w:style>
  <w:style w:type="character" w:styleId="HTMLAcronym">
    <w:name w:val="HTML Acronym"/>
    <w:basedOn w:val="DefaultParagraphFont"/>
    <w:uiPriority w:val="99"/>
    <w:semiHidden/>
    <w:rsid w:val="00787E12"/>
  </w:style>
  <w:style w:type="paragraph" w:styleId="HTMLAddress">
    <w:name w:val="HTML Address"/>
    <w:basedOn w:val="Normal"/>
    <w:link w:val="HTMLAddressChar"/>
    <w:uiPriority w:val="99"/>
    <w:semiHidden/>
    <w:rsid w:val="00787E12"/>
    <w:rPr>
      <w:i/>
      <w:iCs/>
    </w:rPr>
  </w:style>
  <w:style w:type="character" w:customStyle="1" w:styleId="HTMLAddressChar">
    <w:name w:val="HTML Address Char"/>
    <w:basedOn w:val="DefaultParagraphFont"/>
    <w:link w:val="HTMLAddress"/>
    <w:uiPriority w:val="99"/>
    <w:semiHidden/>
    <w:rsid w:val="00787E12"/>
    <w:rPr>
      <w:rFonts w:eastAsiaTheme="minorEastAsia"/>
      <w:i/>
      <w:iCs/>
      <w:sz w:val="24"/>
    </w:rPr>
  </w:style>
  <w:style w:type="character" w:styleId="HTMLCite">
    <w:name w:val="HTML Cite"/>
    <w:basedOn w:val="DefaultParagraphFont"/>
    <w:uiPriority w:val="99"/>
    <w:semiHidden/>
    <w:rsid w:val="00787E12"/>
    <w:rPr>
      <w:i/>
      <w:iCs/>
    </w:rPr>
  </w:style>
  <w:style w:type="character" w:styleId="HTMLCode">
    <w:name w:val="HTML Code"/>
    <w:basedOn w:val="DefaultParagraphFont"/>
    <w:uiPriority w:val="99"/>
    <w:semiHidden/>
    <w:rsid w:val="00787E12"/>
    <w:rPr>
      <w:rFonts w:ascii="Consolas" w:hAnsi="Consolas" w:cs="Consolas"/>
      <w:sz w:val="20"/>
      <w:szCs w:val="20"/>
    </w:rPr>
  </w:style>
  <w:style w:type="character" w:styleId="HTMLDefinition">
    <w:name w:val="HTML Definition"/>
    <w:basedOn w:val="DefaultParagraphFont"/>
    <w:uiPriority w:val="99"/>
    <w:semiHidden/>
    <w:rsid w:val="00787E12"/>
    <w:rPr>
      <w:i/>
      <w:iCs/>
    </w:rPr>
  </w:style>
  <w:style w:type="character" w:styleId="HTMLKeyboard">
    <w:name w:val="HTML Keyboard"/>
    <w:basedOn w:val="DefaultParagraphFont"/>
    <w:uiPriority w:val="99"/>
    <w:semiHidden/>
    <w:rsid w:val="00787E12"/>
    <w:rPr>
      <w:rFonts w:ascii="Consolas" w:hAnsi="Consolas" w:cs="Consolas"/>
      <w:sz w:val="20"/>
      <w:szCs w:val="20"/>
    </w:rPr>
  </w:style>
  <w:style w:type="paragraph" w:styleId="HTMLPreformatted">
    <w:name w:val="HTML Preformatted"/>
    <w:basedOn w:val="Normal"/>
    <w:link w:val="HTMLPreformattedChar"/>
    <w:uiPriority w:val="99"/>
    <w:semiHidden/>
    <w:rsid w:val="00787E1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87E12"/>
    <w:rPr>
      <w:rFonts w:ascii="Consolas" w:eastAsiaTheme="minorEastAsia" w:hAnsi="Consolas" w:cs="Consolas"/>
      <w:sz w:val="20"/>
      <w:szCs w:val="20"/>
    </w:rPr>
  </w:style>
  <w:style w:type="character" w:styleId="HTMLSample">
    <w:name w:val="HTML Sample"/>
    <w:basedOn w:val="DefaultParagraphFont"/>
    <w:uiPriority w:val="99"/>
    <w:semiHidden/>
    <w:rsid w:val="00787E12"/>
    <w:rPr>
      <w:rFonts w:ascii="Consolas" w:hAnsi="Consolas" w:cs="Consolas"/>
      <w:sz w:val="24"/>
      <w:szCs w:val="24"/>
    </w:rPr>
  </w:style>
  <w:style w:type="character" w:styleId="HTMLTypewriter">
    <w:name w:val="HTML Typewriter"/>
    <w:basedOn w:val="DefaultParagraphFont"/>
    <w:uiPriority w:val="99"/>
    <w:semiHidden/>
    <w:rsid w:val="00787E12"/>
    <w:rPr>
      <w:rFonts w:ascii="Consolas" w:hAnsi="Consolas" w:cs="Consolas"/>
      <w:sz w:val="20"/>
      <w:szCs w:val="20"/>
    </w:rPr>
  </w:style>
  <w:style w:type="character" w:styleId="HTMLVariable">
    <w:name w:val="HTML Variable"/>
    <w:basedOn w:val="DefaultParagraphFont"/>
    <w:uiPriority w:val="99"/>
    <w:semiHidden/>
    <w:rsid w:val="00787E12"/>
    <w:rPr>
      <w:i/>
      <w:iCs/>
    </w:rPr>
  </w:style>
  <w:style w:type="paragraph" w:styleId="Index1">
    <w:name w:val="index 1"/>
    <w:basedOn w:val="Normal"/>
    <w:next w:val="Normal"/>
    <w:autoRedefine/>
    <w:uiPriority w:val="99"/>
    <w:semiHidden/>
    <w:rsid w:val="00787E12"/>
    <w:pPr>
      <w:ind w:left="240" w:hanging="240"/>
    </w:pPr>
  </w:style>
  <w:style w:type="paragraph" w:styleId="Index2">
    <w:name w:val="index 2"/>
    <w:basedOn w:val="Normal"/>
    <w:next w:val="Normal"/>
    <w:autoRedefine/>
    <w:uiPriority w:val="99"/>
    <w:semiHidden/>
    <w:rsid w:val="00787E12"/>
    <w:pPr>
      <w:ind w:left="480" w:hanging="240"/>
    </w:pPr>
  </w:style>
  <w:style w:type="paragraph" w:styleId="Index3">
    <w:name w:val="index 3"/>
    <w:basedOn w:val="Normal"/>
    <w:next w:val="Normal"/>
    <w:autoRedefine/>
    <w:uiPriority w:val="99"/>
    <w:semiHidden/>
    <w:rsid w:val="00787E12"/>
    <w:pPr>
      <w:ind w:left="720" w:hanging="240"/>
    </w:pPr>
  </w:style>
  <w:style w:type="paragraph" w:styleId="Index4">
    <w:name w:val="index 4"/>
    <w:basedOn w:val="Normal"/>
    <w:next w:val="Normal"/>
    <w:autoRedefine/>
    <w:uiPriority w:val="99"/>
    <w:semiHidden/>
    <w:rsid w:val="00787E12"/>
    <w:pPr>
      <w:ind w:left="960" w:hanging="240"/>
    </w:pPr>
  </w:style>
  <w:style w:type="paragraph" w:styleId="Index5">
    <w:name w:val="index 5"/>
    <w:basedOn w:val="Normal"/>
    <w:next w:val="Normal"/>
    <w:autoRedefine/>
    <w:uiPriority w:val="99"/>
    <w:semiHidden/>
    <w:rsid w:val="00787E12"/>
    <w:pPr>
      <w:ind w:left="1200" w:hanging="240"/>
    </w:pPr>
  </w:style>
  <w:style w:type="paragraph" w:styleId="Index6">
    <w:name w:val="index 6"/>
    <w:basedOn w:val="Normal"/>
    <w:next w:val="Normal"/>
    <w:autoRedefine/>
    <w:uiPriority w:val="99"/>
    <w:semiHidden/>
    <w:rsid w:val="00787E12"/>
    <w:pPr>
      <w:ind w:left="1440" w:hanging="240"/>
    </w:pPr>
  </w:style>
  <w:style w:type="paragraph" w:styleId="Index7">
    <w:name w:val="index 7"/>
    <w:basedOn w:val="Normal"/>
    <w:next w:val="Normal"/>
    <w:autoRedefine/>
    <w:uiPriority w:val="99"/>
    <w:semiHidden/>
    <w:rsid w:val="00787E12"/>
    <w:pPr>
      <w:ind w:left="1680" w:hanging="240"/>
    </w:pPr>
  </w:style>
  <w:style w:type="paragraph" w:styleId="Index8">
    <w:name w:val="index 8"/>
    <w:basedOn w:val="Normal"/>
    <w:next w:val="Normal"/>
    <w:autoRedefine/>
    <w:uiPriority w:val="99"/>
    <w:semiHidden/>
    <w:rsid w:val="00787E12"/>
    <w:pPr>
      <w:ind w:left="1920" w:hanging="240"/>
    </w:pPr>
  </w:style>
  <w:style w:type="paragraph" w:styleId="Index9">
    <w:name w:val="index 9"/>
    <w:basedOn w:val="Normal"/>
    <w:next w:val="Normal"/>
    <w:autoRedefine/>
    <w:uiPriority w:val="99"/>
    <w:semiHidden/>
    <w:rsid w:val="00787E12"/>
    <w:pPr>
      <w:ind w:left="2160" w:hanging="240"/>
    </w:pPr>
  </w:style>
  <w:style w:type="paragraph" w:styleId="IndexHeading">
    <w:name w:val="index heading"/>
    <w:basedOn w:val="Normal"/>
    <w:next w:val="Index1"/>
    <w:uiPriority w:val="99"/>
    <w:semiHidden/>
    <w:rsid w:val="00787E12"/>
    <w:rPr>
      <w:rFonts w:asciiTheme="majorHAnsi" w:eastAsiaTheme="majorEastAsia" w:hAnsiTheme="majorHAnsi" w:cstheme="majorBidi"/>
      <w:b/>
      <w:bCs/>
    </w:rPr>
  </w:style>
  <w:style w:type="table" w:styleId="LightGrid">
    <w:name w:val="Light Grid"/>
    <w:basedOn w:val="TableNormal"/>
    <w:uiPriority w:val="62"/>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87E1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87E1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87E1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87E1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87E1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87E1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87E1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87E12"/>
  </w:style>
  <w:style w:type="paragraph" w:styleId="List">
    <w:name w:val="List"/>
    <w:basedOn w:val="Normal"/>
    <w:uiPriority w:val="99"/>
    <w:semiHidden/>
    <w:rsid w:val="00787E12"/>
    <w:pPr>
      <w:ind w:left="283" w:hanging="283"/>
      <w:contextualSpacing/>
    </w:pPr>
  </w:style>
  <w:style w:type="paragraph" w:styleId="List2">
    <w:name w:val="List 2"/>
    <w:basedOn w:val="Normal"/>
    <w:uiPriority w:val="99"/>
    <w:semiHidden/>
    <w:rsid w:val="00787E12"/>
    <w:pPr>
      <w:ind w:left="566" w:hanging="283"/>
      <w:contextualSpacing/>
    </w:pPr>
  </w:style>
  <w:style w:type="paragraph" w:styleId="List3">
    <w:name w:val="List 3"/>
    <w:basedOn w:val="Normal"/>
    <w:uiPriority w:val="99"/>
    <w:semiHidden/>
    <w:rsid w:val="00787E12"/>
    <w:pPr>
      <w:ind w:left="849" w:hanging="283"/>
      <w:contextualSpacing/>
    </w:pPr>
  </w:style>
  <w:style w:type="paragraph" w:styleId="List4">
    <w:name w:val="List 4"/>
    <w:basedOn w:val="Normal"/>
    <w:uiPriority w:val="99"/>
    <w:semiHidden/>
    <w:rsid w:val="00787E12"/>
    <w:pPr>
      <w:ind w:left="1132" w:hanging="283"/>
      <w:contextualSpacing/>
    </w:pPr>
  </w:style>
  <w:style w:type="paragraph" w:styleId="List5">
    <w:name w:val="List 5"/>
    <w:basedOn w:val="Normal"/>
    <w:uiPriority w:val="99"/>
    <w:semiHidden/>
    <w:rsid w:val="00787E12"/>
    <w:pPr>
      <w:ind w:left="1415" w:hanging="283"/>
      <w:contextualSpacing/>
    </w:pPr>
  </w:style>
  <w:style w:type="paragraph" w:styleId="ListBullet2">
    <w:name w:val="List Bullet 2"/>
    <w:basedOn w:val="Normal"/>
    <w:uiPriority w:val="99"/>
    <w:semiHidden/>
    <w:rsid w:val="00787E12"/>
    <w:pPr>
      <w:numPr>
        <w:numId w:val="12"/>
      </w:numPr>
      <w:contextualSpacing/>
    </w:pPr>
  </w:style>
  <w:style w:type="paragraph" w:styleId="ListBullet3">
    <w:name w:val="List Bullet 3"/>
    <w:basedOn w:val="Normal"/>
    <w:uiPriority w:val="99"/>
    <w:semiHidden/>
    <w:rsid w:val="00787E12"/>
    <w:pPr>
      <w:numPr>
        <w:numId w:val="13"/>
      </w:numPr>
      <w:contextualSpacing/>
    </w:pPr>
  </w:style>
  <w:style w:type="paragraph" w:styleId="ListBullet4">
    <w:name w:val="List Bullet 4"/>
    <w:basedOn w:val="Normal"/>
    <w:uiPriority w:val="99"/>
    <w:semiHidden/>
    <w:rsid w:val="00787E12"/>
    <w:pPr>
      <w:numPr>
        <w:numId w:val="14"/>
      </w:numPr>
      <w:contextualSpacing/>
    </w:pPr>
  </w:style>
  <w:style w:type="paragraph" w:styleId="ListBullet5">
    <w:name w:val="List Bullet 5"/>
    <w:basedOn w:val="Normal"/>
    <w:uiPriority w:val="99"/>
    <w:semiHidden/>
    <w:rsid w:val="00787E12"/>
    <w:pPr>
      <w:numPr>
        <w:numId w:val="15"/>
      </w:numPr>
      <w:contextualSpacing/>
    </w:pPr>
  </w:style>
  <w:style w:type="paragraph" w:styleId="ListContinue">
    <w:name w:val="List Continue"/>
    <w:basedOn w:val="Normal"/>
    <w:uiPriority w:val="99"/>
    <w:semiHidden/>
    <w:rsid w:val="00787E12"/>
    <w:pPr>
      <w:spacing w:after="120"/>
      <w:ind w:left="283"/>
      <w:contextualSpacing/>
    </w:pPr>
  </w:style>
  <w:style w:type="paragraph" w:styleId="ListContinue2">
    <w:name w:val="List Continue 2"/>
    <w:basedOn w:val="Normal"/>
    <w:uiPriority w:val="99"/>
    <w:semiHidden/>
    <w:rsid w:val="00787E12"/>
    <w:pPr>
      <w:spacing w:after="120"/>
      <w:ind w:left="566"/>
      <w:contextualSpacing/>
    </w:pPr>
  </w:style>
  <w:style w:type="paragraph" w:styleId="ListContinue3">
    <w:name w:val="List Continue 3"/>
    <w:basedOn w:val="Normal"/>
    <w:uiPriority w:val="99"/>
    <w:semiHidden/>
    <w:rsid w:val="00787E12"/>
    <w:pPr>
      <w:spacing w:after="120"/>
      <w:ind w:left="849"/>
      <w:contextualSpacing/>
    </w:pPr>
  </w:style>
  <w:style w:type="paragraph" w:styleId="ListContinue4">
    <w:name w:val="List Continue 4"/>
    <w:basedOn w:val="Normal"/>
    <w:uiPriority w:val="99"/>
    <w:semiHidden/>
    <w:rsid w:val="00787E12"/>
    <w:pPr>
      <w:spacing w:after="120"/>
      <w:ind w:left="1132"/>
      <w:contextualSpacing/>
    </w:pPr>
  </w:style>
  <w:style w:type="paragraph" w:styleId="ListContinue5">
    <w:name w:val="List Continue 5"/>
    <w:basedOn w:val="Normal"/>
    <w:uiPriority w:val="99"/>
    <w:semiHidden/>
    <w:rsid w:val="00787E12"/>
    <w:pPr>
      <w:spacing w:after="120"/>
      <w:ind w:left="1415"/>
      <w:contextualSpacing/>
    </w:pPr>
  </w:style>
  <w:style w:type="paragraph" w:styleId="ListNumber">
    <w:name w:val="List Number"/>
    <w:basedOn w:val="Normal"/>
    <w:uiPriority w:val="99"/>
    <w:semiHidden/>
    <w:rsid w:val="00787E12"/>
    <w:pPr>
      <w:numPr>
        <w:numId w:val="16"/>
      </w:numPr>
      <w:contextualSpacing/>
    </w:pPr>
  </w:style>
  <w:style w:type="paragraph" w:styleId="ListNumber2">
    <w:name w:val="List Number 2"/>
    <w:basedOn w:val="Normal"/>
    <w:uiPriority w:val="99"/>
    <w:semiHidden/>
    <w:rsid w:val="00787E12"/>
    <w:pPr>
      <w:numPr>
        <w:numId w:val="17"/>
      </w:numPr>
      <w:contextualSpacing/>
    </w:pPr>
  </w:style>
  <w:style w:type="paragraph" w:styleId="ListNumber3">
    <w:name w:val="List Number 3"/>
    <w:basedOn w:val="Normal"/>
    <w:uiPriority w:val="99"/>
    <w:semiHidden/>
    <w:rsid w:val="00787E12"/>
    <w:pPr>
      <w:numPr>
        <w:numId w:val="18"/>
      </w:numPr>
      <w:contextualSpacing/>
    </w:pPr>
  </w:style>
  <w:style w:type="paragraph" w:styleId="ListNumber4">
    <w:name w:val="List Number 4"/>
    <w:basedOn w:val="Normal"/>
    <w:uiPriority w:val="99"/>
    <w:semiHidden/>
    <w:rsid w:val="00787E12"/>
    <w:pPr>
      <w:numPr>
        <w:numId w:val="19"/>
      </w:numPr>
      <w:contextualSpacing/>
    </w:pPr>
  </w:style>
  <w:style w:type="paragraph" w:styleId="ListNumber5">
    <w:name w:val="List Number 5"/>
    <w:basedOn w:val="Normal"/>
    <w:uiPriority w:val="99"/>
    <w:semiHidden/>
    <w:rsid w:val="00787E12"/>
    <w:pPr>
      <w:numPr>
        <w:numId w:val="20"/>
      </w:numPr>
      <w:contextualSpacing/>
    </w:pPr>
  </w:style>
  <w:style w:type="paragraph" w:styleId="MacroText">
    <w:name w:val="macro"/>
    <w:link w:val="MacroTextChar"/>
    <w:uiPriority w:val="99"/>
    <w:semiHidden/>
    <w:rsid w:val="00787E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87E12"/>
    <w:rPr>
      <w:rFonts w:ascii="Consolas" w:eastAsiaTheme="minorEastAsia" w:hAnsi="Consolas" w:cs="Consolas"/>
      <w:sz w:val="20"/>
      <w:szCs w:val="20"/>
    </w:rPr>
  </w:style>
  <w:style w:type="table" w:styleId="MediumGrid1">
    <w:name w:val="Medium Grid 1"/>
    <w:basedOn w:val="TableNormal"/>
    <w:uiPriority w:val="67"/>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87E1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87E1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87E1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87E1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87E1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87E1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87E1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87E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87E12"/>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787E12"/>
    <w:rPr>
      <w:rFonts w:ascii="Times New Roman" w:hAnsi="Times New Roman" w:cs="Times New Roman"/>
      <w:szCs w:val="24"/>
    </w:rPr>
  </w:style>
  <w:style w:type="paragraph" w:styleId="NormalIndent">
    <w:name w:val="Normal Indent"/>
    <w:basedOn w:val="Normal"/>
    <w:uiPriority w:val="99"/>
    <w:semiHidden/>
    <w:rsid w:val="00787E12"/>
    <w:pPr>
      <w:ind w:left="720"/>
    </w:pPr>
  </w:style>
  <w:style w:type="paragraph" w:styleId="NoteHeading">
    <w:name w:val="Note Heading"/>
    <w:basedOn w:val="Normal"/>
    <w:next w:val="Normal"/>
    <w:link w:val="NoteHeadingChar"/>
    <w:uiPriority w:val="99"/>
    <w:semiHidden/>
    <w:rsid w:val="00787E12"/>
  </w:style>
  <w:style w:type="character" w:customStyle="1" w:styleId="NoteHeadingChar">
    <w:name w:val="Note Heading Char"/>
    <w:basedOn w:val="DefaultParagraphFont"/>
    <w:link w:val="NoteHeading"/>
    <w:uiPriority w:val="99"/>
    <w:semiHidden/>
    <w:rsid w:val="00787E12"/>
    <w:rPr>
      <w:rFonts w:eastAsiaTheme="minorEastAsia"/>
      <w:sz w:val="24"/>
    </w:rPr>
  </w:style>
  <w:style w:type="paragraph" w:styleId="PlainText">
    <w:name w:val="Plain Text"/>
    <w:basedOn w:val="Normal"/>
    <w:link w:val="PlainTextChar"/>
    <w:uiPriority w:val="99"/>
    <w:semiHidden/>
    <w:rsid w:val="00787E12"/>
    <w:rPr>
      <w:rFonts w:ascii="Consolas" w:hAnsi="Consolas" w:cs="Consolas"/>
      <w:sz w:val="21"/>
      <w:szCs w:val="21"/>
    </w:rPr>
  </w:style>
  <w:style w:type="character" w:customStyle="1" w:styleId="PlainTextChar">
    <w:name w:val="Plain Text Char"/>
    <w:basedOn w:val="DefaultParagraphFont"/>
    <w:link w:val="PlainText"/>
    <w:uiPriority w:val="99"/>
    <w:semiHidden/>
    <w:rsid w:val="00787E12"/>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787E12"/>
  </w:style>
  <w:style w:type="character" w:customStyle="1" w:styleId="SalutationChar">
    <w:name w:val="Salutation Char"/>
    <w:basedOn w:val="DefaultParagraphFont"/>
    <w:link w:val="Salutation"/>
    <w:uiPriority w:val="99"/>
    <w:semiHidden/>
    <w:rsid w:val="00787E12"/>
    <w:rPr>
      <w:rFonts w:eastAsiaTheme="minorEastAsia"/>
      <w:sz w:val="24"/>
    </w:rPr>
  </w:style>
  <w:style w:type="paragraph" w:styleId="Signature">
    <w:name w:val="Signature"/>
    <w:basedOn w:val="Normal"/>
    <w:link w:val="SignatureChar"/>
    <w:uiPriority w:val="99"/>
    <w:semiHidden/>
    <w:rsid w:val="00787E12"/>
    <w:pPr>
      <w:ind w:left="4252"/>
    </w:pPr>
  </w:style>
  <w:style w:type="character" w:customStyle="1" w:styleId="SignatureChar">
    <w:name w:val="Signature Char"/>
    <w:basedOn w:val="DefaultParagraphFont"/>
    <w:link w:val="Signature"/>
    <w:uiPriority w:val="99"/>
    <w:semiHidden/>
    <w:rsid w:val="00787E12"/>
    <w:rPr>
      <w:rFonts w:eastAsiaTheme="minorEastAsia"/>
      <w:sz w:val="24"/>
    </w:rPr>
  </w:style>
  <w:style w:type="table" w:styleId="Table3Deffects1">
    <w:name w:val="Table 3D effects 1"/>
    <w:basedOn w:val="TableNormal"/>
    <w:uiPriority w:val="99"/>
    <w:semiHidden/>
    <w:unhideWhenUsed/>
    <w:rsid w:val="00787E1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87E1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87E1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87E1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87E1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87E1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87E1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87E1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87E1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87E1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87E1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87E1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87E1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87E1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87E1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87E1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87E1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87E1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87E1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87E1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87E1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87E1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87E1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87E1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87E12"/>
    <w:pPr>
      <w:ind w:left="240" w:hanging="240"/>
    </w:pPr>
  </w:style>
  <w:style w:type="paragraph" w:styleId="TableofFigures">
    <w:name w:val="table of figures"/>
    <w:basedOn w:val="Normal"/>
    <w:next w:val="Normal"/>
    <w:uiPriority w:val="99"/>
    <w:semiHidden/>
    <w:rsid w:val="00787E12"/>
  </w:style>
  <w:style w:type="table" w:styleId="TableProfessional">
    <w:name w:val="Table Professional"/>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87E1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87E1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87E1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87E1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87E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87E1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87E1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87E1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67D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167D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87E12"/>
    <w:pPr>
      <w:spacing w:after="100"/>
      <w:ind w:left="1680"/>
    </w:pPr>
  </w:style>
  <w:style w:type="paragraph" w:styleId="TOC9">
    <w:name w:val="toc 9"/>
    <w:basedOn w:val="Normal"/>
    <w:next w:val="Normal"/>
    <w:autoRedefine/>
    <w:uiPriority w:val="99"/>
    <w:semiHidden/>
    <w:rsid w:val="00787E12"/>
    <w:pPr>
      <w:spacing w:after="100"/>
      <w:ind w:left="1920"/>
    </w:pPr>
  </w:style>
  <w:style w:type="paragraph" w:customStyle="1" w:styleId="JuHeaderLandscape">
    <w:name w:val="Ju_Header_Landscape"/>
    <w:basedOn w:val="ECHRHeader"/>
    <w:uiPriority w:val="4"/>
    <w:qFormat/>
    <w:rsid w:val="000167D8"/>
    <w:pPr>
      <w:tabs>
        <w:tab w:val="clear" w:pos="3686"/>
        <w:tab w:val="clear" w:pos="7371"/>
        <w:tab w:val="center" w:pos="6146"/>
        <w:tab w:val="right" w:pos="12293"/>
      </w:tabs>
    </w:pPr>
  </w:style>
  <w:style w:type="paragraph" w:customStyle="1" w:styleId="DecList">
    <w:name w:val="Dec_List"/>
    <w:basedOn w:val="Normal"/>
    <w:uiPriority w:val="9"/>
    <w:semiHidden/>
    <w:qFormat/>
    <w:rsid w:val="000167D8"/>
    <w:pPr>
      <w:spacing w:before="240"/>
      <w:ind w:left="284"/>
    </w:pPr>
  </w:style>
  <w:style w:type="paragraph" w:customStyle="1" w:styleId="ECHRFooter">
    <w:name w:val="ECHR_Footer"/>
    <w:aliases w:val="Footer_ECHR"/>
    <w:basedOn w:val="Footer"/>
    <w:uiPriority w:val="57"/>
    <w:semiHidden/>
    <w:rsid w:val="000167D8"/>
    <w:pPr>
      <w:jc w:val="left"/>
    </w:pPr>
    <w:rPr>
      <w:sz w:val="8"/>
    </w:rPr>
  </w:style>
  <w:style w:type="paragraph" w:customStyle="1" w:styleId="ECHRFooterLine">
    <w:name w:val="ECHR_Footer_Line"/>
    <w:aliases w:val="Footer_Line"/>
    <w:basedOn w:val="Normal"/>
    <w:next w:val="ECHRFooter"/>
    <w:uiPriority w:val="57"/>
    <w:semiHidden/>
    <w:rsid w:val="000167D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0167D8"/>
    <w:pPr>
      <w:numPr>
        <w:numId w:val="21"/>
      </w:numPr>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287A67-8194-4043-A0F5-287D398C991F}"/>
</file>

<file path=customXml/itemProps2.xml><?xml version="1.0" encoding="utf-8"?>
<ds:datastoreItem xmlns:ds="http://schemas.openxmlformats.org/officeDocument/2006/customXml" ds:itemID="{3652571E-A8EC-47AD-B854-A90C7DB11CE0}"/>
</file>

<file path=customXml/itemProps3.xml><?xml version="1.0" encoding="utf-8"?>
<ds:datastoreItem xmlns:ds="http://schemas.openxmlformats.org/officeDocument/2006/customXml" ds:itemID="{1A0A1511-3429-4733-ADC5-FB12A1C580A8}"/>
</file>

<file path=customXml/itemProps4.xml><?xml version="1.0" encoding="utf-8"?>
<ds:datastoreItem xmlns:ds="http://schemas.openxmlformats.org/officeDocument/2006/customXml" ds:itemID="{8D7D1FE8-CCBC-42B4-B54A-8DBDA2D865EE}"/>
</file>

<file path=docProps/app.xml><?xml version="1.0" encoding="utf-8"?>
<Properties xmlns="http://schemas.openxmlformats.org/officeDocument/2006/extended-properties" xmlns:vt="http://schemas.openxmlformats.org/officeDocument/2006/docPropsVTypes">
  <Template>Normal.dotm</Template>
  <TotalTime>0</TotalTime>
  <Pages>1</Pages>
  <Words>1552</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2019-08-31T10:45:00Z</dcterms:created>
  <dcterms:modified xsi:type="dcterms:W3CDTF">2019-08-31T10:45:00Z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16941/07</vt:lpwstr>
  </property>
  <property fmtid="{D5CDD505-2E9C-101B-9397-08002B2CF9AE}" pid="4" name="CASEID">
    <vt:lpwstr>444422</vt:lpwstr>
  </property>
  <property fmtid="{D5CDD505-2E9C-101B-9397-08002B2CF9AE}" pid="5" name="ContentTypeId">
    <vt:lpwstr>0x010100558EB02BDB9E204AB350EDD385B68E10</vt:lpwstr>
  </property>
</Properties>
</file>