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07E54" w:rsidR="00D420F3" w:rsidP="00407E54" w:rsidRDefault="00D420F3">
      <w:pPr>
        <w:pStyle w:val="ECHRDecisionBody"/>
        <w:rPr>
          <w:lang w:val="fr-FR"/>
        </w:rPr>
      </w:pPr>
      <w:bookmarkStart w:name="_GoBack" w:id="0"/>
      <w:bookmarkEnd w:id="0"/>
    </w:p>
    <w:p w:rsidRPr="00407E54" w:rsidR="009B200C" w:rsidP="00407E54" w:rsidRDefault="009B200C">
      <w:pPr>
        <w:pStyle w:val="ECHRDecisionBody"/>
        <w:rPr>
          <w:lang w:val="fr-FR"/>
        </w:rPr>
      </w:pPr>
    </w:p>
    <w:p w:rsidRPr="00407E54" w:rsidR="009B200C" w:rsidP="00407E54" w:rsidRDefault="009B200C">
      <w:pPr>
        <w:pStyle w:val="ECHRDecisionBody"/>
        <w:rPr>
          <w:lang w:val="fr-FR"/>
        </w:rPr>
      </w:pPr>
    </w:p>
    <w:p w:rsidRPr="00407E54" w:rsidR="009B200C" w:rsidP="00407E54" w:rsidRDefault="009B200C">
      <w:pPr>
        <w:tabs>
          <w:tab w:val="left" w:pos="5529"/>
        </w:tabs>
        <w:jc w:val="center"/>
      </w:pPr>
      <w:r w:rsidRPr="00407E54">
        <w:t>THIRD SECTION</w:t>
      </w: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ED06C2" w:rsidP="00407E54" w:rsidRDefault="00ED06C2">
      <w:pPr>
        <w:jc w:val="center"/>
      </w:pPr>
    </w:p>
    <w:p w:rsidRPr="00407E54" w:rsidR="00ED06C2" w:rsidP="00407E54" w:rsidRDefault="00ED06C2">
      <w:pPr>
        <w:jc w:val="center"/>
      </w:pPr>
    </w:p>
    <w:p w:rsidRPr="00407E54" w:rsidR="00ED06C2" w:rsidP="00407E54" w:rsidRDefault="00ED06C2">
      <w:pPr>
        <w:jc w:val="center"/>
      </w:pPr>
    </w:p>
    <w:p w:rsidRPr="00407E54" w:rsidR="001538C0" w:rsidP="00407E54" w:rsidRDefault="001538C0">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outlineLvl w:val="0"/>
        <w:rPr>
          <w:b/>
        </w:rPr>
      </w:pPr>
      <w:r w:rsidRPr="00407E54">
        <w:rPr>
          <w:b/>
        </w:rPr>
        <w:t>CASE OF MUCHNIK AND MORDOVIN v. RUSSIA</w:t>
      </w:r>
    </w:p>
    <w:p w:rsidRPr="00407E54" w:rsidR="009B200C" w:rsidP="00407E54" w:rsidRDefault="009B200C">
      <w:pPr>
        <w:jc w:val="right"/>
      </w:pPr>
    </w:p>
    <w:p w:rsidRPr="00407E54" w:rsidR="009B200C" w:rsidP="00407E54" w:rsidRDefault="009B200C">
      <w:pPr>
        <w:jc w:val="center"/>
        <w:rPr>
          <w:i/>
        </w:rPr>
      </w:pPr>
      <w:r w:rsidRPr="00407E54">
        <w:rPr>
          <w:i/>
        </w:rPr>
        <w:t>(Applications nos. 23814/15 and 2707/16)</w:t>
      </w: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pPr>
    </w:p>
    <w:p w:rsidRPr="00407E54" w:rsidR="009B200C" w:rsidP="00407E54" w:rsidRDefault="009B200C">
      <w:pPr>
        <w:jc w:val="center"/>
        <w:outlineLvl w:val="0"/>
      </w:pPr>
      <w:r w:rsidRPr="00407E54">
        <w:t>JUDGMENT</w:t>
      </w:r>
    </w:p>
    <w:p w:rsidRPr="00407E54" w:rsidR="009B200C" w:rsidP="00407E54" w:rsidRDefault="009B200C">
      <w:pPr>
        <w:jc w:val="center"/>
        <w:rPr>
          <w:i/>
        </w:rPr>
      </w:pPr>
    </w:p>
    <w:p w:rsidRPr="00407E54" w:rsidR="009B200C" w:rsidP="00407E54" w:rsidRDefault="009B200C">
      <w:pPr>
        <w:jc w:val="center"/>
        <w:rPr>
          <w:i/>
        </w:rPr>
      </w:pPr>
    </w:p>
    <w:p w:rsidRPr="00407E54" w:rsidR="009B200C" w:rsidP="00407E54" w:rsidRDefault="009B200C">
      <w:pPr>
        <w:jc w:val="center"/>
        <w:outlineLvl w:val="0"/>
      </w:pPr>
      <w:r w:rsidRPr="00407E54">
        <w:t>STRASBOURG</w:t>
      </w:r>
    </w:p>
    <w:p w:rsidRPr="00407E54" w:rsidR="009B200C" w:rsidP="00407E54" w:rsidRDefault="009B200C">
      <w:pPr>
        <w:jc w:val="center"/>
      </w:pPr>
    </w:p>
    <w:p w:rsidRPr="00407E54" w:rsidR="009B200C" w:rsidP="00407E54" w:rsidRDefault="00862353">
      <w:pPr>
        <w:jc w:val="center"/>
      </w:pPr>
      <w:r w:rsidRPr="00407E54">
        <w:t>12 February</w:t>
      </w:r>
      <w:r w:rsidRPr="00407E54" w:rsidR="009B200C">
        <w:t xml:space="preserve"> 2019</w:t>
      </w:r>
    </w:p>
    <w:p w:rsidRPr="00407E54" w:rsidR="009B200C" w:rsidP="00407E54" w:rsidRDefault="009B200C">
      <w:pPr>
        <w:jc w:val="center"/>
      </w:pPr>
    </w:p>
    <w:p w:rsidRPr="00407E54" w:rsidR="009B200C" w:rsidP="00407E54" w:rsidRDefault="009B200C">
      <w:pPr>
        <w:jc w:val="center"/>
      </w:pPr>
    </w:p>
    <w:p w:rsidRPr="00407E54" w:rsidR="001538C0" w:rsidP="00407E54" w:rsidRDefault="001538C0">
      <w:pPr>
        <w:jc w:val="center"/>
      </w:pPr>
    </w:p>
    <w:p w:rsidRPr="00407E54" w:rsidR="001538C0" w:rsidP="00407E54" w:rsidRDefault="001538C0">
      <w:pPr>
        <w:jc w:val="center"/>
      </w:pPr>
    </w:p>
    <w:p w:rsidRPr="00407E54" w:rsidR="009B200C" w:rsidP="00407E54" w:rsidRDefault="009B200C">
      <w:pPr>
        <w:jc w:val="center"/>
      </w:pPr>
    </w:p>
    <w:p w:rsidRPr="00407E54" w:rsidR="009B200C" w:rsidP="00407E54" w:rsidRDefault="009B200C">
      <w:pPr>
        <w:rPr>
          <w:i/>
          <w:sz w:val="22"/>
        </w:rPr>
      </w:pPr>
      <w:r w:rsidRPr="00407E54">
        <w:rPr>
          <w:i/>
          <w:sz w:val="22"/>
        </w:rPr>
        <w:t>This judgment is final but it may be subject to editorial revision.</w:t>
      </w:r>
    </w:p>
    <w:p w:rsidRPr="00407E54" w:rsidR="009B200C" w:rsidP="00407E54" w:rsidRDefault="009B200C"/>
    <w:p w:rsidRPr="00407E54" w:rsidR="001538C0" w:rsidP="00407E54" w:rsidRDefault="001538C0">
      <w:pPr>
        <w:sectPr w:rsidRPr="00407E54" w:rsidR="001538C0" w:rsidSect="00B818E0">
          <w:headerReference w:type="default" r:id="rId8"/>
          <w:footerReference w:type="default" r:id="rId9"/>
          <w:headerReference w:type="first" r:id="rId10"/>
          <w:footnotePr>
            <w:numRestart w:val="eachSect"/>
          </w:footnotePr>
          <w:pgSz w:w="11906" w:h="16838" w:code="9"/>
          <w:pgMar w:top="2274" w:right="2274" w:bottom="2274" w:left="2274" w:header="1701" w:footer="720" w:gutter="0"/>
          <w:cols w:space="720"/>
          <w:noEndnote/>
        </w:sectPr>
      </w:pPr>
    </w:p>
    <w:p w:rsidRPr="00407E54" w:rsidR="00D420F3" w:rsidP="00407E54" w:rsidRDefault="009B200C">
      <w:pPr>
        <w:pStyle w:val="JuCase"/>
        <w:rPr>
          <w:bCs/>
        </w:rPr>
      </w:pPr>
      <w:r w:rsidRPr="00407E54">
        <w:t>In the case of Muchnik and Mordovin v. Russia,</w:t>
      </w:r>
    </w:p>
    <w:p w:rsidRPr="00407E54" w:rsidR="00D420F3" w:rsidP="00407E54" w:rsidRDefault="0077175D">
      <w:pPr>
        <w:pStyle w:val="ECHRPara"/>
      </w:pPr>
      <w:r w:rsidRPr="00407E54">
        <w:t>The European Court of Human Rights (</w:t>
      </w:r>
      <w:r w:rsidRPr="00407E54" w:rsidR="00D82F3D">
        <w:t>Third Section</w:t>
      </w:r>
      <w:r w:rsidRPr="00407E54">
        <w:t xml:space="preserve">), sitting as a </w:t>
      </w:r>
      <w:r w:rsidRPr="00407E54" w:rsidR="00D82F3D">
        <w:t>Committee</w:t>
      </w:r>
      <w:r w:rsidRPr="00407E54">
        <w:t xml:space="preserve"> composed of:</w:t>
      </w:r>
    </w:p>
    <w:p w:rsidRPr="00407E54" w:rsidR="00D420F3" w:rsidP="00407E54" w:rsidRDefault="009B200C">
      <w:pPr>
        <w:pStyle w:val="ECHRDecisionBody"/>
      </w:pPr>
      <w:r w:rsidRPr="00407E54">
        <w:tab/>
        <w:t>Helen Keller,</w:t>
      </w:r>
      <w:r w:rsidRPr="00407E54">
        <w:rPr>
          <w:i/>
        </w:rPr>
        <w:t xml:space="preserve"> President,</w:t>
      </w:r>
      <w:r w:rsidRPr="00407E54">
        <w:rPr>
          <w:i/>
        </w:rPr>
        <w:br/>
      </w:r>
      <w:r w:rsidRPr="00407E54">
        <w:tab/>
        <w:t>Pere Pastor Vilanova,</w:t>
      </w:r>
      <w:r w:rsidRPr="00407E54">
        <w:rPr>
          <w:i/>
        </w:rPr>
        <w:br/>
      </w:r>
      <w:r w:rsidRPr="00407E54">
        <w:tab/>
        <w:t>María Elósegui,</w:t>
      </w:r>
      <w:r w:rsidRPr="00407E54">
        <w:rPr>
          <w:i/>
        </w:rPr>
        <w:t xml:space="preserve"> judges,</w:t>
      </w:r>
      <w:r w:rsidRPr="00407E54" w:rsidR="0077175D">
        <w:rPr>
          <w:szCs w:val="24"/>
        </w:rPr>
        <w:br/>
      </w:r>
      <w:r w:rsidRPr="00407E54" w:rsidR="0077175D">
        <w:t xml:space="preserve">and </w:t>
      </w:r>
      <w:r w:rsidRPr="00407E54" w:rsidR="00D82F3D">
        <w:t>Fatoş Aracı</w:t>
      </w:r>
      <w:r w:rsidRPr="00407E54" w:rsidR="0077175D">
        <w:t xml:space="preserve">, </w:t>
      </w:r>
      <w:r w:rsidRPr="00407E54" w:rsidR="00D82F3D">
        <w:rPr>
          <w:i/>
        </w:rPr>
        <w:t xml:space="preserve">Deputy Section </w:t>
      </w:r>
      <w:r w:rsidRPr="00407E54" w:rsidR="00D82F3D">
        <w:rPr>
          <w:i/>
          <w:iCs/>
        </w:rPr>
        <w:t>Registrar</w:t>
      </w:r>
      <w:r w:rsidRPr="00407E54" w:rsidR="0077175D">
        <w:rPr>
          <w:i/>
        </w:rPr>
        <w:t>,</w:t>
      </w:r>
    </w:p>
    <w:p w:rsidRPr="00407E54" w:rsidR="00D420F3" w:rsidP="00407E54" w:rsidRDefault="0077175D">
      <w:pPr>
        <w:pStyle w:val="ECHRPara"/>
      </w:pPr>
      <w:r w:rsidRPr="00407E54">
        <w:t xml:space="preserve">Having deliberated in private on </w:t>
      </w:r>
      <w:r w:rsidRPr="00407E54" w:rsidR="000E6C1C">
        <w:t>22 January</w:t>
      </w:r>
      <w:r w:rsidRPr="00407E54" w:rsidR="009B200C">
        <w:t xml:space="preserve"> 2019</w:t>
      </w:r>
      <w:r w:rsidRPr="00407E54">
        <w:t>,</w:t>
      </w:r>
    </w:p>
    <w:p w:rsidRPr="00407E54" w:rsidR="00D420F3" w:rsidP="00407E54" w:rsidRDefault="0077175D">
      <w:pPr>
        <w:pStyle w:val="ECHRPara"/>
      </w:pPr>
      <w:r w:rsidRPr="00407E54">
        <w:t>Delivers the following judgment, which was adopted on that date:</w:t>
      </w:r>
    </w:p>
    <w:p w:rsidRPr="00407E54" w:rsidR="00D420F3" w:rsidP="00407E54" w:rsidRDefault="0077175D">
      <w:pPr>
        <w:pStyle w:val="ECHRTitle1"/>
      </w:pPr>
      <w:r w:rsidRPr="00407E54">
        <w:t>PROCEDURE</w:t>
      </w:r>
    </w:p>
    <w:p w:rsidRPr="00407E54" w:rsidR="00AD53EC"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1</w:t>
      </w:r>
      <w:r w:rsidRPr="00407E54">
        <w:fldChar w:fldCharType="end"/>
      </w:r>
      <w:r w:rsidRPr="00407E54" w:rsidR="0077175D">
        <w:t xml:space="preserve">.  The case originated in </w:t>
      </w:r>
      <w:r w:rsidRPr="00407E54">
        <w:t>two applications (nos. 23814/15 and 2707/16)</w:t>
      </w:r>
      <w:r w:rsidRPr="00407E54" w:rsidR="0077175D">
        <w:t xml:space="preserve"> against </w:t>
      </w:r>
      <w:r w:rsidRPr="00407E54">
        <w:t>the Russian Federation</w:t>
      </w:r>
      <w:r w:rsidRPr="00407E54" w:rsidR="0077175D">
        <w:t xml:space="preserve"> lodged with the </w:t>
      </w:r>
      <w:r w:rsidRPr="00407E54">
        <w:t>Court under Article 34</w:t>
      </w:r>
      <w:r w:rsidRPr="00407E54" w:rsidR="0077175D">
        <w:t xml:space="preserve"> of the Convention for the Protection of Human Rights and Fundamental Freedoms (“the Convention”) by </w:t>
      </w:r>
      <w:r w:rsidRPr="00407E54">
        <w:t>two Russian nationals, Ms Viktoriya Sergeyevna Muchnik and Mr Mikhail Viktorovich Mordovin (“the applicants”), on 7</w:t>
      </w:r>
      <w:r w:rsidRPr="00407E54" w:rsidR="009B55DD">
        <w:t> </w:t>
      </w:r>
      <w:r w:rsidRPr="00407E54">
        <w:t>May 2015 and 18 December 2015 respectively</w:t>
      </w:r>
      <w:r w:rsidRPr="00407E54" w:rsidR="0077175D">
        <w:t>.</w:t>
      </w:r>
    </w:p>
    <w:p w:rsidRPr="00407E54" w:rsidR="00D82F3D"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2</w:t>
      </w:r>
      <w:r w:rsidRPr="00407E54">
        <w:fldChar w:fldCharType="end"/>
      </w:r>
      <w:r w:rsidRPr="00407E54" w:rsidR="0077175D">
        <w:t>.  </w:t>
      </w:r>
      <w:r w:rsidRPr="00407E54">
        <w:t xml:space="preserve">The applicants were represented by Mr K. Terekhov, a lawyer practising in </w:t>
      </w:r>
      <w:r w:rsidRPr="00407E54" w:rsidR="00ED2ECA">
        <w:t>Moscow</w:t>
      </w:r>
      <w:r w:rsidRPr="00407E54">
        <w:t xml:space="preserve">. </w:t>
      </w:r>
      <w:r w:rsidRPr="00407E54" w:rsidR="0077175D">
        <w:t xml:space="preserve">The </w:t>
      </w:r>
      <w:r w:rsidRPr="00407E54">
        <w:t>Russian</w:t>
      </w:r>
      <w:r w:rsidRPr="00407E54" w:rsidR="0077175D">
        <w:t xml:space="preserve"> Government (“the Government”) wer</w:t>
      </w:r>
      <w:r w:rsidRPr="00407E54">
        <w:t>e represented by their Agent, Mr M. Galperin, the Representative of the Russian Federation to the European Court of Human Rights</w:t>
      </w:r>
      <w:r w:rsidRPr="00407E54" w:rsidR="00635CB4">
        <w:t>,</w:t>
      </w:r>
      <w:r w:rsidRPr="00407E54">
        <w:t xml:space="preserve"> and Mr</w:t>
      </w:r>
      <w:r w:rsidRPr="00407E54" w:rsidR="00674BCB">
        <w:t> </w:t>
      </w:r>
      <w:r w:rsidRPr="00407E54">
        <w:t>A.</w:t>
      </w:r>
      <w:r w:rsidRPr="00407E54" w:rsidR="00674BCB">
        <w:t> </w:t>
      </w:r>
      <w:r w:rsidRPr="00407E54">
        <w:t>Fedorov, Head of the Office of the Representative of the Russian Federation at the European Court of Human Rights.</w:t>
      </w:r>
    </w:p>
    <w:p w:rsidRPr="00407E54" w:rsidR="00D420F3"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3</w:t>
      </w:r>
      <w:r w:rsidRPr="00407E54">
        <w:fldChar w:fldCharType="end"/>
      </w:r>
      <w:r w:rsidRPr="00407E54" w:rsidR="0077175D">
        <w:t>.  </w:t>
      </w:r>
      <w:r w:rsidRPr="00407E54">
        <w:t xml:space="preserve">On 30 June 2017 </w:t>
      </w:r>
      <w:r w:rsidRPr="00407E54" w:rsidR="009A7479">
        <w:t xml:space="preserve">notice of </w:t>
      </w:r>
      <w:r w:rsidRPr="00407E54" w:rsidR="0077175D">
        <w:t xml:space="preserve">the </w:t>
      </w:r>
      <w:r w:rsidRPr="00407E54">
        <w:t>applications was given to the Government</w:t>
      </w:r>
      <w:r w:rsidRPr="00407E54" w:rsidR="0077175D">
        <w:t>.</w:t>
      </w:r>
    </w:p>
    <w:p w:rsidRPr="00407E54" w:rsidR="00AD53EC" w:rsidP="00407E54" w:rsidRDefault="00AD53EC">
      <w:pPr>
        <w:pStyle w:val="ECHRPara"/>
      </w:pPr>
      <w:r w:rsidRPr="00407E54">
        <w:fldChar w:fldCharType="begin"/>
      </w:r>
      <w:r w:rsidRPr="00407E54">
        <w:instrText xml:space="preserve"> SEQ level0 \*arabic </w:instrText>
      </w:r>
      <w:r w:rsidRPr="00407E54">
        <w:fldChar w:fldCharType="separate"/>
      </w:r>
      <w:r w:rsidRPr="00407E54" w:rsidR="00407E54">
        <w:rPr>
          <w:noProof/>
        </w:rPr>
        <w:t>4</w:t>
      </w:r>
      <w:r w:rsidRPr="00407E54">
        <w:fldChar w:fldCharType="end"/>
      </w:r>
      <w:r w:rsidRPr="00407E54">
        <w:t>.  </w:t>
      </w:r>
      <w:r w:rsidRPr="00407E54">
        <w:rPr>
          <w:rFonts w:ascii="Times New Roman" w:hAnsi="Times New Roman" w:cs="Times New Roman"/>
          <w:color w:val="000000"/>
        </w:rPr>
        <w:t>The Government did not object to the examination of the applications by a Committee.</w:t>
      </w:r>
    </w:p>
    <w:p w:rsidRPr="00407E54" w:rsidR="00D420F3" w:rsidP="00407E54" w:rsidRDefault="0077175D">
      <w:pPr>
        <w:pStyle w:val="ECHRTitle1"/>
      </w:pPr>
      <w:r w:rsidRPr="00407E54">
        <w:t>THE FACTS</w:t>
      </w:r>
    </w:p>
    <w:p w:rsidRPr="00407E54" w:rsidR="00D420F3" w:rsidP="00407E54" w:rsidRDefault="0077175D">
      <w:pPr>
        <w:pStyle w:val="ECHRHeading1"/>
      </w:pPr>
      <w:r w:rsidRPr="00407E54">
        <w:t>I.  THE CIRCUMSTANCES OF THE CASE</w:t>
      </w:r>
    </w:p>
    <w:p w:rsidRPr="00407E54" w:rsidR="00394126"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5</w:t>
      </w:r>
      <w:r w:rsidRPr="00407E54">
        <w:fldChar w:fldCharType="end"/>
      </w:r>
      <w:r w:rsidRPr="00407E54" w:rsidR="0077175D">
        <w:t>.  The</w:t>
      </w:r>
      <w:r w:rsidRPr="00407E54" w:rsidR="00AD53EC">
        <w:t xml:space="preserve"> </w:t>
      </w:r>
      <w:r w:rsidRPr="00407E54" w:rsidR="002942F3">
        <w:t>first applicant (Ms Muchnik) was born in 1968</w:t>
      </w:r>
      <w:r w:rsidRPr="00407E54" w:rsidR="00107F1B">
        <w:t xml:space="preserve"> and lives in Tomsk</w:t>
      </w:r>
      <w:r w:rsidRPr="00407E54" w:rsidR="002942F3">
        <w:t>. The second applicant (Mr Mordovin) was born in 1956</w:t>
      </w:r>
      <w:r w:rsidRPr="00407E54" w:rsidR="00107F1B">
        <w:t xml:space="preserve"> and lives in Seversk, </w:t>
      </w:r>
      <w:r w:rsidRPr="00407E54" w:rsidR="00AE5D09">
        <w:t xml:space="preserve">in the </w:t>
      </w:r>
      <w:r w:rsidRPr="00407E54" w:rsidR="00107F1B">
        <w:t>Tomsk Region.</w:t>
      </w:r>
    </w:p>
    <w:p w:rsidRPr="00407E54" w:rsidR="00107F1B" w:rsidP="00407E54" w:rsidRDefault="00234570">
      <w:pPr>
        <w:pStyle w:val="ECHRHeading2"/>
      </w:pPr>
      <w:r w:rsidRPr="00407E54">
        <w:t>A.  </w:t>
      </w:r>
      <w:r w:rsidRPr="00407E54" w:rsidR="00107F1B">
        <w:t>Administrative proceedings against the first applicant</w:t>
      </w:r>
    </w:p>
    <w:p w:rsidRPr="00407E54" w:rsidR="00394126"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6</w:t>
      </w:r>
      <w:r w:rsidRPr="00407E54">
        <w:fldChar w:fldCharType="end"/>
      </w:r>
      <w:r w:rsidRPr="00407E54" w:rsidR="0077175D">
        <w:t>.  </w:t>
      </w:r>
      <w:r w:rsidRPr="00407E54" w:rsidR="00AE5D09">
        <w:t>At</w:t>
      </w:r>
      <w:r w:rsidRPr="00407E54" w:rsidR="00EC77E6">
        <w:t xml:space="preserve"> the </w:t>
      </w:r>
      <w:r w:rsidRPr="00407E54" w:rsidR="00BC715E">
        <w:t xml:space="preserve">end of 2014 the Russian Television and Radio Network informed the private regional television company TV-2 that its contract for broadcast services </w:t>
      </w:r>
      <w:r w:rsidRPr="00407E54" w:rsidR="00AE5D09">
        <w:t xml:space="preserve">would be </w:t>
      </w:r>
      <w:r w:rsidRPr="00407E54" w:rsidR="00BC715E">
        <w:t>cancelled</w:t>
      </w:r>
      <w:r w:rsidRPr="00407E54" w:rsidR="00AE5D09">
        <w:t xml:space="preserve"> as of</w:t>
      </w:r>
      <w:r w:rsidRPr="00407E54" w:rsidR="00BC715E">
        <w:t xml:space="preserve"> 1 January 2015. At the same time, </w:t>
      </w:r>
      <w:r w:rsidRPr="00407E54" w:rsidR="00EC77E6">
        <w:t xml:space="preserve">the Federal Service for </w:t>
      </w:r>
      <w:r w:rsidRPr="00407E54" w:rsidR="00656F07">
        <w:t xml:space="preserve">the </w:t>
      </w:r>
      <w:r w:rsidRPr="00407E54" w:rsidR="00EC77E6">
        <w:t>Supervision</w:t>
      </w:r>
      <w:r w:rsidRPr="00407E54" w:rsidR="00656F07">
        <w:t xml:space="preserve"> of Communications</w:t>
      </w:r>
      <w:r w:rsidRPr="00407E54" w:rsidR="00EC77E6">
        <w:t xml:space="preserve">, Information </w:t>
      </w:r>
      <w:r w:rsidRPr="00407E54" w:rsidR="00656F07">
        <w:t xml:space="preserve">Technology </w:t>
      </w:r>
      <w:r w:rsidRPr="00407E54" w:rsidR="00EC77E6">
        <w:t xml:space="preserve">and Mass </w:t>
      </w:r>
      <w:r w:rsidRPr="00407E54" w:rsidR="00656F07">
        <w:t xml:space="preserve">Media </w:t>
      </w:r>
      <w:r w:rsidRPr="00407E54" w:rsidR="00EC77E6">
        <w:t>(</w:t>
      </w:r>
      <w:r w:rsidRPr="00407E54" w:rsidR="00EC77E6">
        <w:rPr>
          <w:i/>
        </w:rPr>
        <w:t>Роскомнадзор</w:t>
      </w:r>
      <w:r w:rsidRPr="00407E54" w:rsidR="00EC77E6">
        <w:t xml:space="preserve">) </w:t>
      </w:r>
      <w:r w:rsidRPr="00407E54" w:rsidR="00BC715E">
        <w:t xml:space="preserve">did not renew </w:t>
      </w:r>
      <w:r w:rsidRPr="00407E54" w:rsidR="008F7F33">
        <w:t>the company</w:t>
      </w:r>
      <w:r w:rsidRPr="00407E54" w:rsidR="00407E54">
        <w:t>’</w:t>
      </w:r>
      <w:r w:rsidRPr="00407E54" w:rsidR="008F7F33">
        <w:t>s</w:t>
      </w:r>
      <w:r w:rsidRPr="00407E54" w:rsidR="00BC715E">
        <w:t xml:space="preserve"> broadcast licence</w:t>
      </w:r>
      <w:r w:rsidRPr="00407E54" w:rsidR="00AE5D09">
        <w:t>,</w:t>
      </w:r>
      <w:r w:rsidRPr="00407E54" w:rsidR="00BC715E">
        <w:t xml:space="preserve"> which was due to </w:t>
      </w:r>
      <w:r w:rsidRPr="00407E54" w:rsidR="00AE5D09">
        <w:t xml:space="preserve">expire </w:t>
      </w:r>
      <w:r w:rsidRPr="00407E54" w:rsidR="00BC715E">
        <w:t xml:space="preserve">on 8 February 2015. As a result, TV-2, one of the leading channels in </w:t>
      </w:r>
      <w:r w:rsidRPr="00407E54" w:rsidR="00AE5D09">
        <w:t xml:space="preserve">the </w:t>
      </w:r>
      <w:r w:rsidRPr="00407E54" w:rsidR="00BC715E">
        <w:t xml:space="preserve">Tomsk Region </w:t>
      </w:r>
      <w:r w:rsidRPr="00407E54" w:rsidR="00AE5D09">
        <w:t xml:space="preserve">which had been </w:t>
      </w:r>
      <w:r w:rsidRPr="00407E54" w:rsidR="00BC715E">
        <w:t xml:space="preserve">reporting on everyday life </w:t>
      </w:r>
      <w:r w:rsidRPr="00407E54" w:rsidR="00AE5D09">
        <w:t xml:space="preserve">in the region </w:t>
      </w:r>
      <w:r w:rsidRPr="00407E54" w:rsidR="00BC715E">
        <w:t>since 1990, stopped broadcasting</w:t>
      </w:r>
      <w:r w:rsidRPr="00407E54" w:rsidR="008F7F33">
        <w:t xml:space="preserve"> </w:t>
      </w:r>
      <w:r w:rsidRPr="00407E54" w:rsidR="00AE5D09">
        <w:t xml:space="preserve">at </w:t>
      </w:r>
      <w:r w:rsidRPr="00407E54" w:rsidR="008F7F33">
        <w:t>the beginning of 2015</w:t>
      </w:r>
      <w:r w:rsidRPr="00407E54" w:rsidR="00BC715E">
        <w:t>.</w:t>
      </w:r>
    </w:p>
    <w:p w:rsidRPr="00407E54" w:rsidR="00394126" w:rsidP="00407E54" w:rsidRDefault="008F7F33">
      <w:pPr>
        <w:pStyle w:val="ECHRPara"/>
      </w:pPr>
      <w:r w:rsidRPr="00407E54">
        <w:fldChar w:fldCharType="begin"/>
      </w:r>
      <w:r w:rsidRPr="00407E54">
        <w:instrText xml:space="preserve"> SEQ level0 \*arabic </w:instrText>
      </w:r>
      <w:r w:rsidRPr="00407E54">
        <w:fldChar w:fldCharType="separate"/>
      </w:r>
      <w:r w:rsidRPr="00407E54" w:rsidR="00407E54">
        <w:rPr>
          <w:noProof/>
        </w:rPr>
        <w:t>7</w:t>
      </w:r>
      <w:r w:rsidRPr="00407E54">
        <w:fldChar w:fldCharType="end"/>
      </w:r>
      <w:r w:rsidRPr="00407E54">
        <w:t>.  </w:t>
      </w:r>
      <w:r w:rsidRPr="00407E54" w:rsidR="00EB22C0">
        <w:t>According to the first applicant, b</w:t>
      </w:r>
      <w:r w:rsidRPr="00407E54" w:rsidR="00D33429">
        <w:t>etween 4</w:t>
      </w:r>
      <w:r w:rsidRPr="00407E54" w:rsidR="009B55DD">
        <w:t> </w:t>
      </w:r>
      <w:r w:rsidRPr="00407E54" w:rsidR="00D33429">
        <w:t>and</w:t>
      </w:r>
      <w:r w:rsidRPr="00407E54" w:rsidR="009B55DD">
        <w:t> </w:t>
      </w:r>
      <w:r w:rsidRPr="00407E54" w:rsidR="00D33429">
        <w:t>14</w:t>
      </w:r>
      <w:r w:rsidRPr="00407E54" w:rsidR="009B55DD">
        <w:t> </w:t>
      </w:r>
      <w:r w:rsidRPr="00407E54" w:rsidR="00D33429">
        <w:t xml:space="preserve">January 2015 </w:t>
      </w:r>
      <w:r w:rsidRPr="00407E54" w:rsidR="00EB22C0">
        <w:t>she staged nine solo demonstrations to protest against the authorities</w:t>
      </w:r>
      <w:r w:rsidRPr="00407E54" w:rsidR="00407E54">
        <w:t>’</w:t>
      </w:r>
      <w:r w:rsidRPr="00407E54" w:rsidR="00EB22C0">
        <w:t xml:space="preserve"> decision to deprive TV-2 of its </w:t>
      </w:r>
      <w:r w:rsidRPr="00407E54" w:rsidR="00656F07">
        <w:t xml:space="preserve">ability to </w:t>
      </w:r>
      <w:r w:rsidRPr="00407E54" w:rsidR="00EB22C0">
        <w:t>broadcast. Some other people also stag</w:t>
      </w:r>
      <w:r w:rsidRPr="00407E54" w:rsidR="00AE5D09">
        <w:t>ed</w:t>
      </w:r>
      <w:r w:rsidRPr="00407E54" w:rsidR="00EB22C0">
        <w:t xml:space="preserve"> solo demonstrations on the same dates and at</w:t>
      </w:r>
      <w:r w:rsidRPr="00407E54" w:rsidR="00E47799">
        <w:t xml:space="preserve"> the same time</w:t>
      </w:r>
      <w:r w:rsidRPr="00407E54" w:rsidR="00F4770A">
        <w:t>,</w:t>
      </w:r>
      <w:r w:rsidRPr="00407E54" w:rsidR="00E47799">
        <w:t xml:space="preserve"> </w:t>
      </w:r>
      <w:r w:rsidRPr="00407E54" w:rsidR="00F4770A">
        <w:t xml:space="preserve">keeping a </w:t>
      </w:r>
      <w:r w:rsidRPr="00407E54" w:rsidR="008C69F1">
        <w:t>30</w:t>
      </w:r>
      <w:r w:rsidRPr="00407E54" w:rsidR="00234570">
        <w:noBreakHyphen/>
      </w:r>
      <w:r w:rsidRPr="00407E54" w:rsidR="00EB22C0">
        <w:t>metr</w:t>
      </w:r>
      <w:r w:rsidRPr="00407E54" w:rsidR="00677BC9">
        <w:t>e</w:t>
      </w:r>
      <w:r w:rsidRPr="00407E54" w:rsidR="00EB22C0">
        <w:t xml:space="preserve"> distance </w:t>
      </w:r>
      <w:r w:rsidRPr="00407E54" w:rsidR="00656F07">
        <w:t>from</w:t>
      </w:r>
      <w:r w:rsidRPr="00407E54" w:rsidR="00F4770A">
        <w:t xml:space="preserve"> each other</w:t>
      </w:r>
      <w:r w:rsidRPr="00407E54" w:rsidR="00EB22C0">
        <w:t>.</w:t>
      </w:r>
    </w:p>
    <w:p w:rsidRPr="00407E54" w:rsidR="00394126" w:rsidP="00407E54" w:rsidRDefault="00EB22C0">
      <w:pPr>
        <w:pStyle w:val="ECHRPara"/>
      </w:pPr>
      <w:r w:rsidRPr="00407E54">
        <w:fldChar w:fldCharType="begin"/>
      </w:r>
      <w:r w:rsidRPr="00407E54">
        <w:instrText xml:space="preserve"> SEQ level0 \*arabic </w:instrText>
      </w:r>
      <w:r w:rsidRPr="00407E54">
        <w:fldChar w:fldCharType="separate"/>
      </w:r>
      <w:r w:rsidRPr="00407E54" w:rsidR="00407E54">
        <w:rPr>
          <w:noProof/>
        </w:rPr>
        <w:t>8</w:t>
      </w:r>
      <w:r w:rsidRPr="00407E54">
        <w:fldChar w:fldCharType="end"/>
      </w:r>
      <w:r w:rsidRPr="00407E54">
        <w:t>.  According to the Government, the first applicant, acting together with other persons, held nine “pickets” (</w:t>
      </w:r>
      <w:r w:rsidRPr="00407E54">
        <w:rPr>
          <w:i/>
        </w:rPr>
        <w:t>пикет</w:t>
      </w:r>
      <w:r w:rsidRPr="00407E54" w:rsidR="00E47799">
        <w:rPr>
          <w:i/>
          <w:lang w:val="ru-RU"/>
        </w:rPr>
        <w:t>ы</w:t>
      </w:r>
      <w:r w:rsidRPr="00407E54">
        <w:t xml:space="preserve">) </w:t>
      </w:r>
      <w:r w:rsidRPr="00407E54" w:rsidR="00677BC9">
        <w:t>near two shopping centres in Tomsk</w:t>
      </w:r>
      <w:r w:rsidRPr="00407E54" w:rsidR="00F4770A">
        <w:t xml:space="preserve"> between 4 and 14 January 2015</w:t>
      </w:r>
      <w:r w:rsidRPr="00407E54" w:rsidR="00677BC9">
        <w:t xml:space="preserve">, expressing support </w:t>
      </w:r>
      <w:r w:rsidRPr="00407E54" w:rsidR="00ED2ECA">
        <w:t xml:space="preserve">for </w:t>
      </w:r>
      <w:r w:rsidRPr="00407E54" w:rsidR="00677BC9">
        <w:t xml:space="preserve">TV-2. These “pickets” were held without prior notification </w:t>
      </w:r>
      <w:r w:rsidRPr="00407E54" w:rsidR="00F4770A">
        <w:t xml:space="preserve">being </w:t>
      </w:r>
      <w:r w:rsidRPr="00407E54" w:rsidR="005C39D3">
        <w:t xml:space="preserve">given to </w:t>
      </w:r>
      <w:r w:rsidRPr="00407E54" w:rsidR="00677BC9">
        <w:t>local authorities.</w:t>
      </w:r>
    </w:p>
    <w:bookmarkStart w:name="AdminOffenceApp1" w:id="1"/>
    <w:p w:rsidRPr="00407E54" w:rsidR="00677BC9" w:rsidP="00407E54" w:rsidRDefault="00677BC9">
      <w:pPr>
        <w:pStyle w:val="ECHRPara"/>
      </w:pPr>
      <w:r w:rsidRPr="00407E54">
        <w:fldChar w:fldCharType="begin"/>
      </w:r>
      <w:r w:rsidRPr="00407E54">
        <w:instrText xml:space="preserve"> SEQ level0 \*arabic </w:instrText>
      </w:r>
      <w:r w:rsidRPr="00407E54">
        <w:fldChar w:fldCharType="separate"/>
      </w:r>
      <w:r w:rsidRPr="00407E54" w:rsidR="00407E54">
        <w:rPr>
          <w:noProof/>
        </w:rPr>
        <w:t>9</w:t>
      </w:r>
      <w:r w:rsidRPr="00407E54">
        <w:fldChar w:fldCharType="end"/>
      </w:r>
      <w:bookmarkEnd w:id="1"/>
      <w:r w:rsidRPr="00407E54">
        <w:t>.  On 27 February 2015 an administrative</w:t>
      </w:r>
      <w:r w:rsidRPr="00407E54" w:rsidR="00D2773F">
        <w:t>-</w:t>
      </w:r>
      <w:r w:rsidRPr="00407E54">
        <w:t xml:space="preserve">offence record was compiled in respect of the first applicant. She was accused of organising and participating in </w:t>
      </w:r>
      <w:r w:rsidRPr="00407E54" w:rsidR="00ED2ECA">
        <w:t xml:space="preserve">group </w:t>
      </w:r>
      <w:r w:rsidRPr="00407E54">
        <w:t xml:space="preserve">public events held without prior notification </w:t>
      </w:r>
      <w:r w:rsidRPr="00407E54" w:rsidR="00D2773F">
        <w:t xml:space="preserve">being </w:t>
      </w:r>
      <w:r w:rsidRPr="00407E54" w:rsidR="005C39D3">
        <w:t xml:space="preserve">given to </w:t>
      </w:r>
      <w:r w:rsidRPr="00407E54">
        <w:t>the local authority</w:t>
      </w:r>
      <w:r w:rsidRPr="00407E54" w:rsidR="00C35243">
        <w:t>, an offence punishable under Article 20.2 § 2 of the Code of Administrative Offences (hereinafter, “</w:t>
      </w:r>
      <w:r w:rsidRPr="00407E54" w:rsidR="00D2773F">
        <w:t xml:space="preserve">the </w:t>
      </w:r>
      <w:r w:rsidRPr="00407E54" w:rsidR="00C35243">
        <w:t>CAO”)</w:t>
      </w:r>
      <w:r w:rsidRPr="00407E54">
        <w:t xml:space="preserve">. It was considered that, while the applicant and other solo demonstrators </w:t>
      </w:r>
      <w:r w:rsidRPr="00407E54" w:rsidR="00D2773F">
        <w:t xml:space="preserve">had </w:t>
      </w:r>
      <w:r w:rsidRPr="00407E54">
        <w:t>compl</w:t>
      </w:r>
      <w:r w:rsidRPr="00407E54" w:rsidR="00D2773F">
        <w:t>ied</w:t>
      </w:r>
      <w:r w:rsidRPr="00407E54">
        <w:t xml:space="preserve"> with the local requirement </w:t>
      </w:r>
      <w:r w:rsidRPr="00407E54" w:rsidR="00D2773F">
        <w:t xml:space="preserve">to keep </w:t>
      </w:r>
      <w:r w:rsidRPr="00407E54">
        <w:t xml:space="preserve">a </w:t>
      </w:r>
      <w:r w:rsidRPr="00407E54" w:rsidR="008C69F1">
        <w:t>30</w:t>
      </w:r>
      <w:r w:rsidRPr="00407E54">
        <w:t xml:space="preserve">-metre distance </w:t>
      </w:r>
      <w:r w:rsidRPr="00407E54" w:rsidR="00656F07">
        <w:t>from each other</w:t>
      </w:r>
      <w:r w:rsidRPr="00407E54">
        <w:t xml:space="preserve">, there </w:t>
      </w:r>
      <w:r w:rsidRPr="00407E54" w:rsidR="00D2773F">
        <w:t xml:space="preserve">had </w:t>
      </w:r>
      <w:r w:rsidRPr="00407E54">
        <w:t xml:space="preserve">still </w:t>
      </w:r>
      <w:r w:rsidRPr="00407E54" w:rsidR="00D2773F">
        <w:t xml:space="preserve">been </w:t>
      </w:r>
      <w:r w:rsidRPr="00407E54">
        <w:t>a single event amounting to an “assembly” of several people.</w:t>
      </w:r>
    </w:p>
    <w:p w:rsidRPr="00407E54" w:rsidR="00394126" w:rsidP="00407E54" w:rsidRDefault="004F04AB">
      <w:pPr>
        <w:pStyle w:val="ECHRPara"/>
      </w:pPr>
      <w:r w:rsidRPr="00407E54">
        <w:fldChar w:fldCharType="begin"/>
      </w:r>
      <w:r w:rsidRPr="00407E54">
        <w:instrText xml:space="preserve"> SEQ level0 \*arabic </w:instrText>
      </w:r>
      <w:r w:rsidRPr="00407E54">
        <w:fldChar w:fldCharType="separate"/>
      </w:r>
      <w:r w:rsidRPr="00407E54" w:rsidR="00407E54">
        <w:rPr>
          <w:noProof/>
        </w:rPr>
        <w:t>10</w:t>
      </w:r>
      <w:r w:rsidRPr="00407E54">
        <w:fldChar w:fldCharType="end"/>
      </w:r>
      <w:r w:rsidRPr="00407E54">
        <w:t>.  </w:t>
      </w:r>
      <w:r w:rsidRPr="00407E54" w:rsidR="009A01C7">
        <w:t>The administrative case</w:t>
      </w:r>
      <w:r w:rsidRPr="00407E54" w:rsidR="00E47799">
        <w:t xml:space="preserve"> </w:t>
      </w:r>
      <w:r w:rsidRPr="00407E54" w:rsidR="00A35ECE">
        <w:t xml:space="preserve">file contained a report </w:t>
      </w:r>
      <w:r w:rsidRPr="00407E54" w:rsidR="003C0369">
        <w:t xml:space="preserve">and an explanatory note </w:t>
      </w:r>
      <w:r w:rsidRPr="00407E54" w:rsidR="00467C52">
        <w:t xml:space="preserve">from </w:t>
      </w:r>
      <w:r w:rsidRPr="00407E54" w:rsidR="00A35ECE">
        <w:t xml:space="preserve">a high-ranking police officer from Tomsk police department. It was stated, in particular, that F. </w:t>
      </w:r>
      <w:r w:rsidRPr="00407E54" w:rsidR="00467C52">
        <w:t xml:space="preserve">had </w:t>
      </w:r>
      <w:r w:rsidRPr="00407E54" w:rsidR="00A35ECE">
        <w:t xml:space="preserve">initiated a number of public assemblies in support of TV-2 from </w:t>
      </w:r>
      <w:r w:rsidRPr="00407E54" w:rsidR="00484F9E">
        <w:t xml:space="preserve">4 </w:t>
      </w:r>
      <w:r w:rsidRPr="00407E54" w:rsidR="00A35ECE">
        <w:t>January 2015</w:t>
      </w:r>
      <w:r w:rsidRPr="00407E54" w:rsidR="005D651B">
        <w:t xml:space="preserve"> onwards</w:t>
      </w:r>
      <w:r w:rsidRPr="00407E54" w:rsidR="00A35ECE">
        <w:t xml:space="preserve">, by posting calls </w:t>
      </w:r>
      <w:r w:rsidRPr="00407E54" w:rsidR="005D651B">
        <w:t xml:space="preserve">for support </w:t>
      </w:r>
      <w:r w:rsidRPr="00407E54" w:rsidR="00A35ECE">
        <w:t xml:space="preserve">via social networks. The </w:t>
      </w:r>
      <w:r w:rsidRPr="00407E54" w:rsidR="00E47799">
        <w:t>first</w:t>
      </w:r>
      <w:r w:rsidRPr="00407E54" w:rsidR="00A35ECE">
        <w:t xml:space="preserve"> applicant </w:t>
      </w:r>
      <w:r w:rsidRPr="00407E54" w:rsidR="005D651B">
        <w:t xml:space="preserve">had </w:t>
      </w:r>
      <w:r w:rsidRPr="00407E54" w:rsidR="00A35ECE">
        <w:t>picked up th</w:t>
      </w:r>
      <w:r w:rsidRPr="00407E54" w:rsidR="005D651B">
        <w:t>ose involved in the</w:t>
      </w:r>
      <w:r w:rsidRPr="00407E54" w:rsidR="00A35ECE">
        <w:t xml:space="preserve"> solo demonstrations and transported them to the </w:t>
      </w:r>
      <w:r w:rsidRPr="00407E54" w:rsidR="005D651B">
        <w:t xml:space="preserve">event </w:t>
      </w:r>
      <w:r w:rsidRPr="00407E54" w:rsidR="00A35ECE">
        <w:t>venue</w:t>
      </w:r>
      <w:r w:rsidRPr="00407E54" w:rsidR="005D651B">
        <w:t>s</w:t>
      </w:r>
      <w:r w:rsidRPr="00407E54" w:rsidR="003C0369">
        <w:t xml:space="preserve">; she </w:t>
      </w:r>
      <w:r w:rsidRPr="00407E54" w:rsidR="005D651B">
        <w:t xml:space="preserve">had </w:t>
      </w:r>
      <w:r w:rsidRPr="00407E54" w:rsidR="003C0369">
        <w:t xml:space="preserve">also handed out leaflets </w:t>
      </w:r>
      <w:r w:rsidRPr="00407E54" w:rsidR="005D651B">
        <w:t xml:space="preserve">to them </w:t>
      </w:r>
      <w:r w:rsidRPr="00407E54" w:rsidR="003C0369">
        <w:t>for distribution</w:t>
      </w:r>
      <w:r w:rsidRPr="00407E54" w:rsidR="00A35ECE">
        <w:t xml:space="preserve">. It was stated that she had organised “picketing” </w:t>
      </w:r>
      <w:r w:rsidRPr="00407E54" w:rsidR="005D651B">
        <w:t xml:space="preserve">over the course of </w:t>
      </w:r>
      <w:r w:rsidRPr="00407E54" w:rsidR="00A35ECE">
        <w:t xml:space="preserve">ten days and </w:t>
      </w:r>
      <w:r w:rsidRPr="00407E54" w:rsidR="005D651B">
        <w:t xml:space="preserve">had </w:t>
      </w:r>
      <w:r w:rsidRPr="00407E54" w:rsidR="00CD76AC">
        <w:t xml:space="preserve">enlisted the help of </w:t>
      </w:r>
      <w:r w:rsidRPr="00407E54" w:rsidR="00A35ECE">
        <w:t xml:space="preserve">around eighty people. The report comprised several screenshots of Facebook pages </w:t>
      </w:r>
      <w:r w:rsidRPr="00407E54" w:rsidR="005D651B">
        <w:t xml:space="preserve">showing </w:t>
      </w:r>
      <w:r w:rsidRPr="00407E54" w:rsidR="00A35ECE">
        <w:t xml:space="preserve">calls </w:t>
      </w:r>
      <w:r w:rsidRPr="00407E54" w:rsidR="005D651B">
        <w:t xml:space="preserve">for people </w:t>
      </w:r>
      <w:r w:rsidRPr="00407E54" w:rsidR="00A35ECE">
        <w:t xml:space="preserve">to support TV-2 through protests, including a personal page of the applicant. </w:t>
      </w:r>
      <w:r w:rsidRPr="00407E54" w:rsidR="00574FE4">
        <w:t>The administrative case</w:t>
      </w:r>
      <w:r w:rsidRPr="00407E54" w:rsidR="00E47799">
        <w:t xml:space="preserve"> </w:t>
      </w:r>
      <w:r w:rsidRPr="00407E54" w:rsidR="00574FE4">
        <w:t xml:space="preserve">file also contained several reports by police officers who </w:t>
      </w:r>
      <w:r w:rsidRPr="00407E54" w:rsidR="005D651B">
        <w:t xml:space="preserve">had been </w:t>
      </w:r>
      <w:r w:rsidRPr="00407E54" w:rsidR="00574FE4">
        <w:t xml:space="preserve">present on 4, 5, 6, 7, 9, 10, 11 and 13 January 2015 at the </w:t>
      </w:r>
      <w:r w:rsidRPr="00407E54" w:rsidR="005D651B">
        <w:t xml:space="preserve">location where </w:t>
      </w:r>
      <w:r w:rsidRPr="00407E54" w:rsidR="005C39D3">
        <w:t xml:space="preserve">the </w:t>
      </w:r>
      <w:r w:rsidRPr="00407E54" w:rsidR="00574FE4">
        <w:t>solo demonstrations</w:t>
      </w:r>
      <w:r w:rsidRPr="00407E54" w:rsidR="005D651B">
        <w:t xml:space="preserve"> had taken place</w:t>
      </w:r>
      <w:r w:rsidRPr="00407E54" w:rsidR="00574FE4">
        <w:t xml:space="preserve">. The police officers pointed out that no breaches of the Public Events Act </w:t>
      </w:r>
      <w:r w:rsidRPr="00407E54" w:rsidR="003C0369">
        <w:t>(hereinafter, “</w:t>
      </w:r>
      <w:r w:rsidRPr="00407E54" w:rsidR="005D651B">
        <w:t xml:space="preserve">the </w:t>
      </w:r>
      <w:r w:rsidRPr="00407E54" w:rsidR="003C0369">
        <w:t xml:space="preserve">PEA”) </w:t>
      </w:r>
      <w:r w:rsidRPr="00407E54" w:rsidR="005D651B">
        <w:t xml:space="preserve">had been </w:t>
      </w:r>
      <w:r w:rsidRPr="00407E54" w:rsidR="00574FE4">
        <w:t xml:space="preserve">detected; the demonstrators </w:t>
      </w:r>
      <w:r w:rsidRPr="00407E54" w:rsidR="005D651B">
        <w:t xml:space="preserve">had kept </w:t>
      </w:r>
      <w:r w:rsidRPr="00407E54" w:rsidR="00574FE4">
        <w:t xml:space="preserve">the minimum </w:t>
      </w:r>
      <w:r w:rsidRPr="00407E54" w:rsidR="008C69F1">
        <w:t>30</w:t>
      </w:r>
      <w:r w:rsidRPr="00407E54" w:rsidR="00574FE4">
        <w:t xml:space="preserve">-metre distance </w:t>
      </w:r>
      <w:r w:rsidRPr="00407E54" w:rsidR="005C39D3">
        <w:t xml:space="preserve">from </w:t>
      </w:r>
      <w:r w:rsidRPr="00407E54" w:rsidR="00574FE4">
        <w:t xml:space="preserve">each other and </w:t>
      </w:r>
      <w:r w:rsidRPr="00407E54" w:rsidR="005D651B">
        <w:t xml:space="preserve">had </w:t>
      </w:r>
      <w:r w:rsidRPr="00407E54" w:rsidR="00574FE4">
        <w:t>not breach</w:t>
      </w:r>
      <w:r w:rsidRPr="00407E54" w:rsidR="005D651B">
        <w:t>ed</w:t>
      </w:r>
      <w:r w:rsidRPr="00407E54" w:rsidR="00574FE4">
        <w:t xml:space="preserve"> public order.</w:t>
      </w:r>
    </w:p>
    <w:p w:rsidRPr="00407E54" w:rsidR="00394126" w:rsidP="00407E54" w:rsidRDefault="009A01C7">
      <w:pPr>
        <w:pStyle w:val="ECHRPara"/>
      </w:pPr>
      <w:r w:rsidRPr="00407E54">
        <w:fldChar w:fldCharType="begin"/>
      </w:r>
      <w:r w:rsidRPr="00407E54">
        <w:instrText xml:space="preserve"> SEQ level0 \*arabic </w:instrText>
      </w:r>
      <w:r w:rsidRPr="00407E54">
        <w:fldChar w:fldCharType="separate"/>
      </w:r>
      <w:r w:rsidRPr="00407E54" w:rsidR="00407E54">
        <w:rPr>
          <w:noProof/>
        </w:rPr>
        <w:t>11</w:t>
      </w:r>
      <w:r w:rsidRPr="00407E54">
        <w:fldChar w:fldCharType="end"/>
      </w:r>
      <w:r w:rsidRPr="00407E54">
        <w:t>.  </w:t>
      </w:r>
      <w:r w:rsidRPr="00407E54" w:rsidR="00107F1B">
        <w:t xml:space="preserve">On 3 March 2015 the case against the </w:t>
      </w:r>
      <w:r w:rsidRPr="00407E54" w:rsidR="00E47799">
        <w:t xml:space="preserve">first </w:t>
      </w:r>
      <w:r w:rsidRPr="00407E54" w:rsidR="00107F1B">
        <w:t>applicant was submitted to the Sovetskiy District Court of Tomsk. On the same day, it was assigned to a judge</w:t>
      </w:r>
      <w:r w:rsidRPr="00407E54" w:rsidR="005D651B">
        <w:t>,</w:t>
      </w:r>
      <w:r w:rsidRPr="00407E54" w:rsidR="00107F1B">
        <w:t xml:space="preserve"> who set </w:t>
      </w:r>
      <w:r w:rsidRPr="00407E54" w:rsidR="00685EF3">
        <w:t xml:space="preserve">up </w:t>
      </w:r>
      <w:r w:rsidRPr="00407E54" w:rsidR="00107F1B">
        <w:t>a hearing for 4.30 p.m. At 1.45 p.m. the judge</w:t>
      </w:r>
      <w:r w:rsidRPr="00407E54" w:rsidR="00407E54">
        <w:t>’</w:t>
      </w:r>
      <w:r w:rsidRPr="00407E54" w:rsidR="00107F1B">
        <w:t xml:space="preserve">s assistant informed the applicant </w:t>
      </w:r>
      <w:r w:rsidRPr="00407E54" w:rsidR="005D651B">
        <w:t xml:space="preserve">of this </w:t>
      </w:r>
      <w:r w:rsidRPr="00407E54" w:rsidR="00107F1B">
        <w:t xml:space="preserve">by telephone. The judge dismissed </w:t>
      </w:r>
      <w:r w:rsidRPr="00407E54" w:rsidR="00685EF3">
        <w:t xml:space="preserve">an </w:t>
      </w:r>
      <w:r w:rsidRPr="00407E54" w:rsidR="00107F1B">
        <w:t xml:space="preserve">application for </w:t>
      </w:r>
      <w:r w:rsidRPr="00407E54" w:rsidR="00677BC9">
        <w:t xml:space="preserve">the hearing </w:t>
      </w:r>
      <w:r w:rsidRPr="00407E54" w:rsidR="00685EF3">
        <w:t xml:space="preserve">to be adjourned </w:t>
      </w:r>
      <w:r w:rsidRPr="00407E54" w:rsidR="00107F1B">
        <w:t>for two day</w:t>
      </w:r>
      <w:r w:rsidRPr="00407E54" w:rsidR="00677BC9">
        <w:t>s</w:t>
      </w:r>
      <w:r w:rsidRPr="00407E54" w:rsidR="00685EF3">
        <w:t>,</w:t>
      </w:r>
      <w:r w:rsidRPr="00407E54" w:rsidR="00107F1B">
        <w:t xml:space="preserve"> because </w:t>
      </w:r>
      <w:r w:rsidRPr="00407E54" w:rsidR="00685EF3">
        <w:t xml:space="preserve">such a </w:t>
      </w:r>
      <w:r w:rsidRPr="00407E54" w:rsidR="00107F1B">
        <w:t>case had to be examined on the same day it was received by a court. However, the judge gave the appli</w:t>
      </w:r>
      <w:r w:rsidRPr="00407E54" w:rsidR="00F54040">
        <w:t>cant an hour to study the file</w:t>
      </w:r>
      <w:r w:rsidRPr="00407E54" w:rsidR="00685EF3">
        <w:t>, and</w:t>
      </w:r>
      <w:r w:rsidRPr="00407E54" w:rsidR="00F54040">
        <w:t xml:space="preserve"> when her lawyer appeared some time later </w:t>
      </w:r>
      <w:r w:rsidRPr="00407E54" w:rsidR="00E47799">
        <w:t>he requested only</w:t>
      </w:r>
      <w:r w:rsidRPr="00407E54" w:rsidR="00F54040">
        <w:t xml:space="preserve"> fifteen minutes to study the file. </w:t>
      </w:r>
      <w:r w:rsidRPr="00407E54" w:rsidR="003C0369">
        <w:t>The judge</w:t>
      </w:r>
      <w:r w:rsidRPr="00407E54" w:rsidR="00407E54">
        <w:t>’</w:t>
      </w:r>
      <w:r w:rsidRPr="00407E54" w:rsidR="003C0369">
        <w:t xml:space="preserve">s assistant </w:t>
      </w:r>
      <w:r w:rsidRPr="00407E54" w:rsidR="00E47799">
        <w:t xml:space="preserve">later </w:t>
      </w:r>
      <w:r w:rsidRPr="00407E54" w:rsidR="003C0369">
        <w:t xml:space="preserve">reported that the applicant </w:t>
      </w:r>
      <w:r w:rsidRPr="00407E54" w:rsidR="00685EF3">
        <w:t xml:space="preserve">had </w:t>
      </w:r>
      <w:r w:rsidRPr="00407E54" w:rsidR="003C0369">
        <w:t>not stud</w:t>
      </w:r>
      <w:r w:rsidRPr="00407E54" w:rsidR="00685EF3">
        <w:t>ied</w:t>
      </w:r>
      <w:r w:rsidRPr="00407E54" w:rsidR="003C0369">
        <w:t xml:space="preserve"> the file </w:t>
      </w:r>
      <w:r w:rsidRPr="00407E54" w:rsidR="00685EF3">
        <w:t xml:space="preserve">for </w:t>
      </w:r>
      <w:r w:rsidRPr="00407E54" w:rsidR="003C0369">
        <w:t xml:space="preserve">the </w:t>
      </w:r>
      <w:r w:rsidRPr="00407E54" w:rsidR="00E47799">
        <w:t>hour</w:t>
      </w:r>
      <w:r w:rsidRPr="00407E54" w:rsidR="00685EF3">
        <w:t xml:space="preserve"> which she had been given</w:t>
      </w:r>
      <w:r w:rsidRPr="00407E54" w:rsidR="003C0369">
        <w:t xml:space="preserve">; instead, she </w:t>
      </w:r>
      <w:r w:rsidRPr="00407E54" w:rsidR="00685EF3">
        <w:t xml:space="preserve">had </w:t>
      </w:r>
      <w:r w:rsidRPr="00407E54" w:rsidR="003C0369">
        <w:t>talked on the phone and chatted with th</w:t>
      </w:r>
      <w:r w:rsidRPr="00407E54" w:rsidR="00685EF3">
        <w:t>e other people</w:t>
      </w:r>
      <w:r w:rsidRPr="00407E54" w:rsidR="003C0369">
        <w:t xml:space="preserve"> present in the courtroom. </w:t>
      </w:r>
      <w:r w:rsidRPr="00407E54" w:rsidR="00107F1B">
        <w:t xml:space="preserve">The hearing </w:t>
      </w:r>
      <w:r w:rsidRPr="00407E54" w:rsidR="00D5551A">
        <w:t xml:space="preserve">went </w:t>
      </w:r>
      <w:r w:rsidRPr="00407E54" w:rsidR="00107F1B">
        <w:t>from 6</w:t>
      </w:r>
      <w:r w:rsidRPr="00407E54" w:rsidR="00C35243">
        <w:t>.09</w:t>
      </w:r>
      <w:r w:rsidRPr="00407E54" w:rsidR="009B55DD">
        <w:t> </w:t>
      </w:r>
      <w:r w:rsidRPr="00407E54" w:rsidR="00C35243">
        <w:t>p.m. to 11.28 p.m., including breaks.</w:t>
      </w:r>
    </w:p>
    <w:bookmarkStart w:name="AdminConvictionApp1" w:id="2"/>
    <w:p w:rsidRPr="00407E54" w:rsidR="00394126" w:rsidP="00407E54" w:rsidRDefault="00C35243">
      <w:pPr>
        <w:pStyle w:val="ECHRPara"/>
      </w:pPr>
      <w:r w:rsidRPr="00407E54">
        <w:fldChar w:fldCharType="begin"/>
      </w:r>
      <w:r w:rsidRPr="00407E54">
        <w:instrText xml:space="preserve"> SEQ level0 \*arabic </w:instrText>
      </w:r>
      <w:r w:rsidRPr="00407E54">
        <w:fldChar w:fldCharType="separate"/>
      </w:r>
      <w:r w:rsidRPr="00407E54" w:rsidR="00407E54">
        <w:rPr>
          <w:noProof/>
        </w:rPr>
        <w:t>12</w:t>
      </w:r>
      <w:r w:rsidRPr="00407E54">
        <w:fldChar w:fldCharType="end"/>
      </w:r>
      <w:bookmarkEnd w:id="2"/>
      <w:r w:rsidRPr="00407E54">
        <w:t xml:space="preserve">.  By </w:t>
      </w:r>
      <w:r w:rsidRPr="00407E54" w:rsidR="00D5551A">
        <w:t xml:space="preserve">a </w:t>
      </w:r>
      <w:r w:rsidRPr="00407E54" w:rsidR="00107F1B">
        <w:t xml:space="preserve">judgment of 3 March 2015 </w:t>
      </w:r>
      <w:r w:rsidRPr="00407E54">
        <w:t xml:space="preserve">the </w:t>
      </w:r>
      <w:r w:rsidRPr="00407E54" w:rsidR="00CE49C2">
        <w:t xml:space="preserve">first </w:t>
      </w:r>
      <w:r w:rsidRPr="00407E54">
        <w:t xml:space="preserve">applicant was </w:t>
      </w:r>
      <w:r w:rsidRPr="00407E54" w:rsidR="00107F1B">
        <w:t>convicted under Article 20.2 § 2 of the CAO and sentenced to a fine of 20,000</w:t>
      </w:r>
      <w:r w:rsidRPr="00407E54" w:rsidR="00F54040">
        <w:t xml:space="preserve"> Russian roubles (RUB</w:t>
      </w:r>
      <w:r w:rsidRPr="00407E54" w:rsidR="00D5551A">
        <w:t xml:space="preserve"> –</w:t>
      </w:r>
      <w:r w:rsidRPr="00407E54" w:rsidR="00F54040">
        <w:t xml:space="preserve"> about 287 euros (EUR) at the time)</w:t>
      </w:r>
      <w:r w:rsidRPr="00407E54" w:rsidR="00107F1B">
        <w:t>.</w:t>
      </w:r>
      <w:r w:rsidRPr="00407E54" w:rsidR="00F54040">
        <w:t xml:space="preserve"> </w:t>
      </w:r>
      <w:r w:rsidRPr="00407E54" w:rsidR="00107F1B">
        <w:t xml:space="preserve">The court </w:t>
      </w:r>
      <w:r w:rsidRPr="00407E54" w:rsidR="009A01C7">
        <w:t xml:space="preserve">relied on the administrative-offence record, </w:t>
      </w:r>
      <w:r w:rsidRPr="00407E54" w:rsidR="003C0369">
        <w:t xml:space="preserve">reports and </w:t>
      </w:r>
      <w:r w:rsidRPr="00407E54" w:rsidR="00D5551A">
        <w:t xml:space="preserve">an </w:t>
      </w:r>
      <w:r w:rsidRPr="00407E54" w:rsidR="003C0369">
        <w:t xml:space="preserve">explanatory note by police officers, screenshots of Facebook pages, and </w:t>
      </w:r>
      <w:r w:rsidRPr="00407E54" w:rsidR="007C1198">
        <w:t>written statements</w:t>
      </w:r>
      <w:r w:rsidRPr="00407E54" w:rsidR="003C0369">
        <w:t xml:space="preserve"> by different people </w:t>
      </w:r>
      <w:r w:rsidRPr="00407E54" w:rsidR="00D5551A">
        <w:t xml:space="preserve">outlining </w:t>
      </w:r>
      <w:r w:rsidRPr="00407E54" w:rsidR="003C0369">
        <w:t>the applicant</w:t>
      </w:r>
      <w:r w:rsidRPr="00407E54" w:rsidR="00407E54">
        <w:t>’</w:t>
      </w:r>
      <w:r w:rsidRPr="00407E54" w:rsidR="003C0369">
        <w:t xml:space="preserve">s role in organising </w:t>
      </w:r>
      <w:r w:rsidRPr="00407E54" w:rsidR="00D5551A">
        <w:t xml:space="preserve">the </w:t>
      </w:r>
      <w:r w:rsidRPr="00407E54" w:rsidR="003C0369">
        <w:t xml:space="preserve">public events. The court dismissed </w:t>
      </w:r>
      <w:r w:rsidRPr="00407E54" w:rsidR="00C43E9C">
        <w:t xml:space="preserve">as unreliable </w:t>
      </w:r>
      <w:r w:rsidRPr="00407E54" w:rsidR="003C0369">
        <w:t>the testimon</w:t>
      </w:r>
      <w:r w:rsidRPr="00407E54" w:rsidR="00F95A98">
        <w:t>y</w:t>
      </w:r>
      <w:r w:rsidRPr="00407E54" w:rsidR="003C0369">
        <w:t xml:space="preserve"> of F. and the applicant</w:t>
      </w:r>
      <w:r w:rsidRPr="00407E54" w:rsidR="00407E54">
        <w:t>’</w:t>
      </w:r>
      <w:r w:rsidRPr="00407E54" w:rsidR="003C0369">
        <w:t>s husband</w:t>
      </w:r>
      <w:r w:rsidRPr="00407E54" w:rsidR="000F02BF">
        <w:t xml:space="preserve">, who </w:t>
      </w:r>
      <w:r w:rsidRPr="00407E54" w:rsidR="00F95A98">
        <w:t xml:space="preserve">had been </w:t>
      </w:r>
      <w:r w:rsidRPr="00407E54" w:rsidR="000F02BF">
        <w:t xml:space="preserve">questioned </w:t>
      </w:r>
      <w:r w:rsidRPr="00407E54" w:rsidR="00F95A98">
        <w:t xml:space="preserve">at </w:t>
      </w:r>
      <w:r w:rsidRPr="00407E54" w:rsidR="000F02BF">
        <w:t>her request</w:t>
      </w:r>
      <w:r w:rsidRPr="00407E54" w:rsidR="003C0369">
        <w:t>.</w:t>
      </w:r>
    </w:p>
    <w:bookmarkStart w:name="AdminAppealApp1" w:id="3"/>
    <w:p w:rsidRPr="00407E54" w:rsidR="00107F1B" w:rsidP="00407E54" w:rsidRDefault="00CE49C2">
      <w:pPr>
        <w:pStyle w:val="ECHRPara"/>
      </w:pPr>
      <w:r w:rsidRPr="00407E54">
        <w:fldChar w:fldCharType="begin"/>
      </w:r>
      <w:r w:rsidRPr="00407E54">
        <w:instrText xml:space="preserve"> SEQ level0 \*arabic </w:instrText>
      </w:r>
      <w:r w:rsidRPr="00407E54">
        <w:fldChar w:fldCharType="separate"/>
      </w:r>
      <w:r w:rsidRPr="00407E54" w:rsidR="00407E54">
        <w:rPr>
          <w:noProof/>
        </w:rPr>
        <w:t>13</w:t>
      </w:r>
      <w:r w:rsidRPr="00407E54">
        <w:fldChar w:fldCharType="end"/>
      </w:r>
      <w:bookmarkEnd w:id="3"/>
      <w:r w:rsidRPr="00407E54">
        <w:t>.  </w:t>
      </w:r>
      <w:r w:rsidRPr="00407E54" w:rsidR="00107F1B">
        <w:t xml:space="preserve">The </w:t>
      </w:r>
      <w:r w:rsidRPr="00407E54" w:rsidR="003C0369">
        <w:t xml:space="preserve">first </w:t>
      </w:r>
      <w:r w:rsidRPr="00407E54" w:rsidR="00107F1B">
        <w:t>applicant appealed</w:t>
      </w:r>
      <w:r w:rsidRPr="00407E54" w:rsidR="003C0369">
        <w:t xml:space="preserve"> against the judgment</w:t>
      </w:r>
      <w:r w:rsidRPr="00407E54" w:rsidR="00107F1B">
        <w:t xml:space="preserve"> to the Tomsk Regional Court. By a decision of 13 April 2015 the appellate court excluded the reference to the applicant </w:t>
      </w:r>
      <w:r w:rsidRPr="00407E54" w:rsidR="00F95A98">
        <w:t xml:space="preserve">being </w:t>
      </w:r>
      <w:r w:rsidRPr="00407E54" w:rsidR="00107F1B">
        <w:t xml:space="preserve">the organiser </w:t>
      </w:r>
      <w:r w:rsidRPr="00407E54" w:rsidR="00F95A98">
        <w:t xml:space="preserve">of the events, </w:t>
      </w:r>
      <w:r w:rsidRPr="00407E54" w:rsidR="00107F1B">
        <w:t>but upheld the remainder of the trial judgment.</w:t>
      </w:r>
    </w:p>
    <w:p w:rsidRPr="00407E54" w:rsidR="00107F1B" w:rsidP="00407E54" w:rsidRDefault="007C1198">
      <w:pPr>
        <w:pStyle w:val="ECHRPara"/>
      </w:pPr>
      <w:r w:rsidRPr="00407E54">
        <w:fldChar w:fldCharType="begin"/>
      </w:r>
      <w:r w:rsidRPr="00407E54">
        <w:instrText xml:space="preserve"> SEQ level0 \*arabic </w:instrText>
      </w:r>
      <w:r w:rsidRPr="00407E54">
        <w:fldChar w:fldCharType="separate"/>
      </w:r>
      <w:r w:rsidRPr="00407E54" w:rsidR="00407E54">
        <w:rPr>
          <w:noProof/>
        </w:rPr>
        <w:t>14</w:t>
      </w:r>
      <w:r w:rsidRPr="00407E54">
        <w:fldChar w:fldCharType="end"/>
      </w:r>
      <w:r w:rsidRPr="00407E54">
        <w:t>.  </w:t>
      </w:r>
      <w:r w:rsidRPr="00407E54" w:rsidR="00107F1B">
        <w:t xml:space="preserve">On 7 September 2015 and 10 February 2016 the </w:t>
      </w:r>
      <w:r w:rsidRPr="00407E54">
        <w:t xml:space="preserve">Tomsk </w:t>
      </w:r>
      <w:r w:rsidRPr="00407E54" w:rsidR="00107F1B">
        <w:t xml:space="preserve">Regional Court and the Supreme Court of Russia respectively dismissed </w:t>
      </w:r>
      <w:r w:rsidRPr="00407E54" w:rsidR="00A768EC">
        <w:t>applications</w:t>
      </w:r>
      <w:r w:rsidRPr="00407E54" w:rsidR="00107F1B">
        <w:t xml:space="preserve"> for review</w:t>
      </w:r>
      <w:r w:rsidRPr="00407E54">
        <w:t xml:space="preserve"> lodged by the first applicant</w:t>
      </w:r>
      <w:r w:rsidRPr="00407E54" w:rsidR="00107F1B">
        <w:t>.</w:t>
      </w:r>
    </w:p>
    <w:p w:rsidRPr="00407E54" w:rsidR="00107F1B" w:rsidP="00407E54" w:rsidRDefault="00234570">
      <w:pPr>
        <w:pStyle w:val="ECHRHeading2"/>
      </w:pPr>
      <w:r w:rsidRPr="00407E54">
        <w:t>B.  </w:t>
      </w:r>
      <w:r w:rsidRPr="00407E54" w:rsidR="00107F1B">
        <w:t>Administrative proceedings against the second applicant</w:t>
      </w:r>
    </w:p>
    <w:p w:rsidRPr="00407E54" w:rsidR="00107F1B" w:rsidP="00407E54" w:rsidRDefault="00107F1B">
      <w:pPr>
        <w:pStyle w:val="ECHRPara"/>
      </w:pPr>
      <w:r w:rsidRPr="00407E54">
        <w:fldChar w:fldCharType="begin"/>
      </w:r>
      <w:r w:rsidRPr="00407E54">
        <w:instrText xml:space="preserve"> SEQ level0 \*arabic </w:instrText>
      </w:r>
      <w:r w:rsidRPr="00407E54">
        <w:fldChar w:fldCharType="separate"/>
      </w:r>
      <w:r w:rsidRPr="00407E54" w:rsidR="00407E54">
        <w:rPr>
          <w:noProof/>
        </w:rPr>
        <w:t>15</w:t>
      </w:r>
      <w:r w:rsidRPr="00407E54">
        <w:fldChar w:fldCharType="end"/>
      </w:r>
      <w:r w:rsidRPr="00407E54">
        <w:t>.  </w:t>
      </w:r>
      <w:r w:rsidRPr="00407E54" w:rsidR="00F92E63">
        <w:t xml:space="preserve">According to the </w:t>
      </w:r>
      <w:r w:rsidRPr="00407E54" w:rsidR="00CE49C2">
        <w:t xml:space="preserve">second </w:t>
      </w:r>
      <w:r w:rsidRPr="00407E54" w:rsidR="00F92E63">
        <w:t xml:space="preserve">applicant, on 6 August 2014 from 6 p.m. to 7 p.m. he </w:t>
      </w:r>
      <w:r w:rsidRPr="00407E54" w:rsidR="00E01EF3">
        <w:t>staged</w:t>
      </w:r>
      <w:r w:rsidRPr="00407E54" w:rsidR="00F92E63">
        <w:t xml:space="preserve"> a solo demonstration protesting against the persecution of political activists. </w:t>
      </w:r>
      <w:r w:rsidRPr="00407E54" w:rsidR="00DC4EFB">
        <w:t xml:space="preserve">The officials present at the venue </w:t>
      </w:r>
      <w:r w:rsidRPr="00407E54" w:rsidR="000E6475">
        <w:t xml:space="preserve">in question </w:t>
      </w:r>
      <w:r w:rsidRPr="00407E54" w:rsidR="00DC4EFB">
        <w:t>did not make any claims d</w:t>
      </w:r>
      <w:r w:rsidRPr="00407E54" w:rsidR="00F92E63">
        <w:t xml:space="preserve">uring his solo demonstration </w:t>
      </w:r>
      <w:r w:rsidRPr="00407E54" w:rsidR="00DC4EFB">
        <w:t xml:space="preserve">or </w:t>
      </w:r>
      <w:r w:rsidRPr="00407E54" w:rsidR="00F92E63">
        <w:t xml:space="preserve">after it </w:t>
      </w:r>
      <w:r w:rsidRPr="00407E54" w:rsidR="00D40237">
        <w:t>(see, however, paragraph 17 below).</w:t>
      </w:r>
      <w:r w:rsidRPr="00407E54" w:rsidR="00F92E63">
        <w:t xml:space="preserve"> </w:t>
      </w:r>
      <w:r w:rsidRPr="00407E54" w:rsidR="00097E40">
        <w:t xml:space="preserve">The applicant was not </w:t>
      </w:r>
      <w:r w:rsidRPr="00407E54" w:rsidR="00391EDD">
        <w:t xml:space="preserve">hindered </w:t>
      </w:r>
      <w:r w:rsidRPr="00407E54" w:rsidR="00D03F9E">
        <w:t xml:space="preserve">in any way </w:t>
      </w:r>
      <w:r w:rsidRPr="00407E54" w:rsidR="00097E40">
        <w:t>and completed his demonstration.</w:t>
      </w:r>
    </w:p>
    <w:p w:rsidRPr="00407E54" w:rsidR="00394126" w:rsidP="00407E54" w:rsidRDefault="00F92E63">
      <w:pPr>
        <w:pStyle w:val="ECHRPara"/>
      </w:pPr>
      <w:r w:rsidRPr="00407E54">
        <w:fldChar w:fldCharType="begin"/>
      </w:r>
      <w:r w:rsidRPr="00407E54">
        <w:instrText xml:space="preserve"> SEQ level0 \*arabic </w:instrText>
      </w:r>
      <w:r w:rsidRPr="00407E54">
        <w:fldChar w:fldCharType="separate"/>
      </w:r>
      <w:r w:rsidRPr="00407E54" w:rsidR="00407E54">
        <w:rPr>
          <w:noProof/>
        </w:rPr>
        <w:t>16</w:t>
      </w:r>
      <w:r w:rsidRPr="00407E54">
        <w:fldChar w:fldCharType="end"/>
      </w:r>
      <w:r w:rsidRPr="00407E54">
        <w:t xml:space="preserve">.  According to the </w:t>
      </w:r>
      <w:r w:rsidRPr="00407E54" w:rsidR="00097E40">
        <w:t xml:space="preserve">national authorities and </w:t>
      </w:r>
      <w:r w:rsidRPr="00407E54" w:rsidR="000E6475">
        <w:t xml:space="preserve">according to </w:t>
      </w:r>
      <w:r w:rsidRPr="00407E54" w:rsidR="00097E40">
        <w:t xml:space="preserve">the </w:t>
      </w:r>
      <w:r w:rsidRPr="00407E54">
        <w:t>Government</w:t>
      </w:r>
      <w:r w:rsidRPr="00407E54" w:rsidR="00407E54">
        <w:t>’</w:t>
      </w:r>
      <w:r w:rsidRPr="00407E54" w:rsidR="00ED2ECA">
        <w:t>s submissions</w:t>
      </w:r>
      <w:r w:rsidRPr="00407E54" w:rsidR="00097E40">
        <w:t xml:space="preserve"> before the Court</w:t>
      </w:r>
      <w:r w:rsidRPr="00407E54">
        <w:t xml:space="preserve">, on 6 August 2014 from 6 p.m. to 7 p.m. the </w:t>
      </w:r>
      <w:r w:rsidRPr="00407E54" w:rsidR="00CE49C2">
        <w:t xml:space="preserve">second </w:t>
      </w:r>
      <w:r w:rsidRPr="00407E54">
        <w:t xml:space="preserve">applicant, acting together with </w:t>
      </w:r>
      <w:r w:rsidRPr="00407E54" w:rsidR="00097E40">
        <w:t xml:space="preserve">(seven) </w:t>
      </w:r>
      <w:r w:rsidRPr="00407E54" w:rsidR="00C42453">
        <w:t xml:space="preserve">other </w:t>
      </w:r>
      <w:r w:rsidRPr="00407E54">
        <w:t>persons, organi</w:t>
      </w:r>
      <w:r w:rsidRPr="00407E54" w:rsidR="002E4E4B">
        <w:t>s</w:t>
      </w:r>
      <w:r w:rsidRPr="00407E54">
        <w:t xml:space="preserve">ed and held a public event in the form of “picket” </w:t>
      </w:r>
      <w:r w:rsidRPr="00407E54" w:rsidR="002E4E4B">
        <w:t xml:space="preserve">near </w:t>
      </w:r>
      <w:r w:rsidRPr="00407E54" w:rsidR="00D03F9E">
        <w:t>Big City, a</w:t>
      </w:r>
      <w:r w:rsidRPr="00407E54" w:rsidR="00C42453">
        <w:t xml:space="preserve"> </w:t>
      </w:r>
      <w:r w:rsidRPr="00407E54" w:rsidR="002E4E4B">
        <w:t xml:space="preserve">shopping centre in Tomsk. </w:t>
      </w:r>
      <w:r w:rsidRPr="00407E54" w:rsidR="00B5355A">
        <w:t>Using visual aids,</w:t>
      </w:r>
      <w:r w:rsidRPr="00407E54" w:rsidDel="00B5355A" w:rsidR="00B5355A">
        <w:t xml:space="preserve"> </w:t>
      </w:r>
      <w:r w:rsidRPr="00407E54" w:rsidR="00B5355A">
        <w:t>t</w:t>
      </w:r>
      <w:r w:rsidRPr="00407E54" w:rsidR="002E4E4B">
        <w:t xml:space="preserve">he applicant and other protestors expressed their opinion about the participants </w:t>
      </w:r>
      <w:r w:rsidRPr="00407E54" w:rsidR="00C42453">
        <w:t xml:space="preserve">in </w:t>
      </w:r>
      <w:r w:rsidRPr="00407E54" w:rsidR="002E4E4B">
        <w:t>the events of 6</w:t>
      </w:r>
      <w:r w:rsidRPr="00407E54" w:rsidR="00234570">
        <w:t> </w:t>
      </w:r>
      <w:r w:rsidRPr="00407E54" w:rsidR="002E4E4B">
        <w:t xml:space="preserve">May 2012 </w:t>
      </w:r>
      <w:r w:rsidRPr="00407E54" w:rsidR="00B5355A">
        <w:t xml:space="preserve">in </w:t>
      </w:r>
      <w:r w:rsidRPr="00407E54" w:rsidR="002E4E4B">
        <w:t>Bolotnaya Square in Moscow</w:t>
      </w:r>
      <w:r w:rsidRPr="00407E54" w:rsidR="008B2906">
        <w:t>, without giving prior notification to the authorities.</w:t>
      </w:r>
    </w:p>
    <w:bookmarkStart w:name="AdminOffenceApp2" w:id="4"/>
    <w:p w:rsidRPr="00407E54" w:rsidR="00394126" w:rsidP="00407E54" w:rsidRDefault="008B2906">
      <w:pPr>
        <w:pStyle w:val="ECHRPara"/>
      </w:pPr>
      <w:r w:rsidRPr="00407E54">
        <w:fldChar w:fldCharType="begin"/>
      </w:r>
      <w:r w:rsidRPr="00407E54">
        <w:instrText xml:space="preserve"> SEQ level0 \*arabic </w:instrText>
      </w:r>
      <w:r w:rsidRPr="00407E54">
        <w:fldChar w:fldCharType="separate"/>
      </w:r>
      <w:r w:rsidRPr="00407E54" w:rsidR="00407E54">
        <w:rPr>
          <w:noProof/>
        </w:rPr>
        <w:t>17</w:t>
      </w:r>
      <w:r w:rsidRPr="00407E54">
        <w:fldChar w:fldCharType="end"/>
      </w:r>
      <w:bookmarkEnd w:id="4"/>
      <w:r w:rsidRPr="00407E54">
        <w:t>.  On 15 May 2015 the head of the division for the execution of administrative legislation of the Tomsk police department (</w:t>
      </w:r>
      <w:r w:rsidRPr="00407E54">
        <w:rPr>
          <w:i/>
        </w:rPr>
        <w:t>ОИАЗ УМВД России по городу Томску</w:t>
      </w:r>
      <w:r w:rsidRPr="00407E54">
        <w:t>) compiled an administrative</w:t>
      </w:r>
      <w:r w:rsidRPr="00407E54" w:rsidR="003B3450">
        <w:t>-</w:t>
      </w:r>
      <w:r w:rsidRPr="00407E54">
        <w:t xml:space="preserve">offence record in respect of the </w:t>
      </w:r>
      <w:r w:rsidRPr="00407E54" w:rsidR="00CE49C2">
        <w:t xml:space="preserve">second </w:t>
      </w:r>
      <w:r w:rsidRPr="00407E54">
        <w:t>applicant</w:t>
      </w:r>
      <w:r w:rsidRPr="00407E54" w:rsidR="00D95EEF">
        <w:t xml:space="preserve"> and notified </w:t>
      </w:r>
      <w:r w:rsidRPr="00407E54" w:rsidR="003B3450">
        <w:t>him of that record</w:t>
      </w:r>
      <w:r w:rsidRPr="00407E54">
        <w:t xml:space="preserve">. The latter was accused of an offence under Article 20.2 § </w:t>
      </w:r>
      <w:r w:rsidRPr="00407E54" w:rsidR="00A3512B">
        <w:t>2</w:t>
      </w:r>
      <w:r w:rsidRPr="00407E54">
        <w:t xml:space="preserve"> of the CAO for organising and holding a public event without giving prior notification </w:t>
      </w:r>
      <w:r w:rsidRPr="00407E54" w:rsidR="00A3512B">
        <w:t>to the competent authority. It was stated that the participants had</w:t>
      </w:r>
      <w:r w:rsidRPr="00407E54" w:rsidR="00D95EEF">
        <w:t xml:space="preserve"> had</w:t>
      </w:r>
      <w:r w:rsidRPr="00407E54" w:rsidR="00A3512B">
        <w:t xml:space="preserve"> posters and </w:t>
      </w:r>
      <w:r w:rsidRPr="00407E54" w:rsidR="00592B21">
        <w:t>T</w:t>
      </w:r>
      <w:r w:rsidRPr="00407E54" w:rsidR="00A3512B">
        <w:t xml:space="preserve">-shirts with </w:t>
      </w:r>
      <w:r w:rsidRPr="00407E54" w:rsidR="003F2EA7">
        <w:t xml:space="preserve">slogans </w:t>
      </w:r>
      <w:r w:rsidRPr="00407E54" w:rsidR="00A3512B">
        <w:t xml:space="preserve">expressing their demand </w:t>
      </w:r>
      <w:r w:rsidRPr="00407E54" w:rsidR="00592B21">
        <w:t xml:space="preserve">that the </w:t>
      </w:r>
      <w:r w:rsidRPr="00407E54" w:rsidR="00A3512B">
        <w:t>political activists</w:t>
      </w:r>
      <w:r w:rsidRPr="00407E54" w:rsidR="00592B21">
        <w:t xml:space="preserve"> be</w:t>
      </w:r>
      <w:r w:rsidRPr="00407E54" w:rsidR="00260B97">
        <w:t xml:space="preserve"> released</w:t>
      </w:r>
      <w:r w:rsidRPr="00407E54" w:rsidR="00A3512B">
        <w:t>.</w:t>
      </w:r>
    </w:p>
    <w:p w:rsidRPr="00407E54" w:rsidR="00394126" w:rsidP="00407E54" w:rsidRDefault="00A3512B">
      <w:pPr>
        <w:pStyle w:val="ECHRPara"/>
      </w:pPr>
      <w:r w:rsidRPr="00407E54">
        <w:fldChar w:fldCharType="begin"/>
      </w:r>
      <w:r w:rsidRPr="00407E54">
        <w:instrText xml:space="preserve"> SEQ level0 \*arabic </w:instrText>
      </w:r>
      <w:r w:rsidRPr="00407E54">
        <w:fldChar w:fldCharType="separate"/>
      </w:r>
      <w:r w:rsidRPr="00407E54" w:rsidR="00407E54">
        <w:rPr>
          <w:noProof/>
        </w:rPr>
        <w:t>18</w:t>
      </w:r>
      <w:r w:rsidRPr="00407E54">
        <w:fldChar w:fldCharType="end"/>
      </w:r>
      <w:r w:rsidRPr="00407E54">
        <w:t>.  The administrative case</w:t>
      </w:r>
      <w:r w:rsidRPr="00407E54" w:rsidR="00592B21">
        <w:t xml:space="preserve"> </w:t>
      </w:r>
      <w:r w:rsidRPr="00407E54">
        <w:t xml:space="preserve">file contained </w:t>
      </w:r>
      <w:r w:rsidRPr="00407E54" w:rsidR="00326D6C">
        <w:t xml:space="preserve">notes written by the police which described </w:t>
      </w:r>
      <w:r w:rsidRPr="00407E54" w:rsidR="000E6475">
        <w:t xml:space="preserve">a </w:t>
      </w:r>
      <w:r w:rsidRPr="00407E54" w:rsidR="00326D6C">
        <w:t>video</w:t>
      </w:r>
      <w:r w:rsidRPr="00407E54" w:rsidR="00A64E0E">
        <w:t>-</w:t>
      </w:r>
      <w:r w:rsidRPr="00407E54" w:rsidR="00326D6C">
        <w:t>recording of the “picket” and comprised screenshots of several social</w:t>
      </w:r>
      <w:r w:rsidRPr="00407E54" w:rsidR="00A64E0E">
        <w:t xml:space="preserve"> </w:t>
      </w:r>
      <w:r w:rsidRPr="00407E54" w:rsidR="00326D6C">
        <w:t xml:space="preserve">media webpages calling for </w:t>
      </w:r>
      <w:r w:rsidRPr="00407E54" w:rsidR="00A64E0E">
        <w:t xml:space="preserve">people to </w:t>
      </w:r>
      <w:r w:rsidRPr="00407E54" w:rsidR="00326D6C">
        <w:t>participat</w:t>
      </w:r>
      <w:r w:rsidRPr="00407E54" w:rsidR="00A64E0E">
        <w:t>e</w:t>
      </w:r>
      <w:r w:rsidRPr="00407E54" w:rsidR="00326D6C">
        <w:t xml:space="preserve"> in the event of 6 August 2014. It also contained two explanatory notes by police officers from the </w:t>
      </w:r>
      <w:r w:rsidRPr="00407E54" w:rsidR="00BB1E40">
        <w:t>Tomsk police department</w:t>
      </w:r>
      <w:r w:rsidRPr="00407E54" w:rsidR="00407E54">
        <w:t>’</w:t>
      </w:r>
      <w:r w:rsidRPr="00407E54" w:rsidR="00BB1E40">
        <w:t xml:space="preserve">s </w:t>
      </w:r>
      <w:r w:rsidRPr="00407E54" w:rsidR="00326D6C">
        <w:t xml:space="preserve">Centre </w:t>
      </w:r>
      <w:r w:rsidRPr="00407E54" w:rsidR="003F2EA7">
        <w:t xml:space="preserve">for </w:t>
      </w:r>
      <w:r w:rsidRPr="00407E54" w:rsidR="00326D6C">
        <w:t xml:space="preserve">Combatting Extremism. </w:t>
      </w:r>
      <w:r w:rsidRPr="00407E54" w:rsidR="003565F4">
        <w:t xml:space="preserve">The notes described monitoring activities </w:t>
      </w:r>
      <w:r w:rsidRPr="00407E54" w:rsidR="00A64E0E">
        <w:t xml:space="preserve">carried out </w:t>
      </w:r>
      <w:r w:rsidRPr="00407E54" w:rsidR="003565F4">
        <w:t>in respect of the applicant and other activists, and three public assemblies held by them on 6</w:t>
      </w:r>
      <w:r w:rsidRPr="00407E54" w:rsidR="00EF4247">
        <w:t> </w:t>
      </w:r>
      <w:r w:rsidRPr="00407E54" w:rsidR="003565F4">
        <w:t>June, 6 July and 6 August 2014.</w:t>
      </w:r>
    </w:p>
    <w:bookmarkStart w:name="AdminConvictionApp2" w:id="5"/>
    <w:p w:rsidRPr="00407E54" w:rsidR="00394126" w:rsidP="00407E54" w:rsidRDefault="003565F4">
      <w:pPr>
        <w:pStyle w:val="ECHRPara"/>
      </w:pPr>
      <w:r w:rsidRPr="00407E54">
        <w:fldChar w:fldCharType="begin"/>
      </w:r>
      <w:r w:rsidRPr="00407E54">
        <w:instrText xml:space="preserve"> SEQ level0 \*arabic </w:instrText>
      </w:r>
      <w:r w:rsidRPr="00407E54">
        <w:fldChar w:fldCharType="separate"/>
      </w:r>
      <w:r w:rsidRPr="00407E54" w:rsidR="00407E54">
        <w:rPr>
          <w:noProof/>
        </w:rPr>
        <w:t>19</w:t>
      </w:r>
      <w:r w:rsidRPr="00407E54">
        <w:fldChar w:fldCharType="end"/>
      </w:r>
      <w:bookmarkEnd w:id="5"/>
      <w:r w:rsidRPr="00407E54">
        <w:t>.  On 15 May 2015</w:t>
      </w:r>
      <w:r w:rsidRPr="00407E54" w:rsidR="00D95EEF">
        <w:t xml:space="preserve"> the </w:t>
      </w:r>
      <w:r w:rsidRPr="00407E54" w:rsidR="00ED2ECA">
        <w:t xml:space="preserve">case </w:t>
      </w:r>
      <w:r w:rsidRPr="00407E54" w:rsidR="00D95EEF">
        <w:t>file against the applicant was submitted to</w:t>
      </w:r>
      <w:r w:rsidRPr="00407E54">
        <w:t xml:space="preserve"> </w:t>
      </w:r>
      <w:r w:rsidRPr="00407E54" w:rsidR="00107F1B">
        <w:t>the Sovetskiy District Court of Tomsk</w:t>
      </w:r>
      <w:r w:rsidRPr="00407E54" w:rsidR="00D95EEF">
        <w:t xml:space="preserve">. The applicant, who </w:t>
      </w:r>
      <w:r w:rsidRPr="00407E54" w:rsidR="00A64E0E">
        <w:t xml:space="preserve">had </w:t>
      </w:r>
      <w:r w:rsidRPr="00407E54" w:rsidR="00D95EEF">
        <w:t xml:space="preserve">not </w:t>
      </w:r>
      <w:r w:rsidRPr="00407E54" w:rsidR="00A64E0E">
        <w:t xml:space="preserve">been </w:t>
      </w:r>
      <w:r w:rsidRPr="00407E54" w:rsidR="00D95EEF">
        <w:t xml:space="preserve">deprived of </w:t>
      </w:r>
      <w:r w:rsidRPr="00407E54" w:rsidR="00A64E0E">
        <w:t xml:space="preserve">his </w:t>
      </w:r>
      <w:r w:rsidRPr="00407E54" w:rsidR="00D95EEF">
        <w:t xml:space="preserve">liberty, attended the trial and pleaded not guilty. The trial court heard several witnesses on behalf of the defence. On the same day the </w:t>
      </w:r>
      <w:r w:rsidRPr="00407E54" w:rsidR="00A64E0E">
        <w:t>d</w:t>
      </w:r>
      <w:r w:rsidRPr="00407E54" w:rsidR="00D95EEF">
        <w:t xml:space="preserve">istrict </w:t>
      </w:r>
      <w:r w:rsidRPr="00407E54" w:rsidR="00A64E0E">
        <w:t>c</w:t>
      </w:r>
      <w:r w:rsidRPr="00407E54" w:rsidR="00D95EEF">
        <w:t>ourt</w:t>
      </w:r>
      <w:r w:rsidRPr="00407E54" w:rsidR="00107F1B">
        <w:t xml:space="preserve"> convicted the </w:t>
      </w:r>
      <w:r w:rsidRPr="00407E54" w:rsidR="00CE49C2">
        <w:t xml:space="preserve">second </w:t>
      </w:r>
      <w:r w:rsidRPr="00407E54" w:rsidR="00107F1B">
        <w:t xml:space="preserve">applicant </w:t>
      </w:r>
      <w:r w:rsidRPr="00407E54">
        <w:t xml:space="preserve">under Article 20.2 § 2 of the CAO and sentenced him to a fine of RUB 20,000 (about EUR 306 at the time). </w:t>
      </w:r>
      <w:r w:rsidRPr="00407E54" w:rsidR="009322A2">
        <w:t xml:space="preserve">The applicant was not represented by a lawyer at the trial. </w:t>
      </w:r>
      <w:r w:rsidRPr="00407E54" w:rsidR="00107F1B">
        <w:t xml:space="preserve">The court considered that the applicant had </w:t>
      </w:r>
      <w:r w:rsidRPr="00407E54" w:rsidR="00A64E0E">
        <w:t xml:space="preserve">conspired </w:t>
      </w:r>
      <w:r w:rsidRPr="00407E54" w:rsidR="00107F1B">
        <w:t xml:space="preserve">with others to hold a static demonstration </w:t>
      </w:r>
      <w:r w:rsidRPr="00407E54">
        <w:t>on 6 August 2014</w:t>
      </w:r>
      <w:r w:rsidRPr="00407E54" w:rsidR="00107F1B">
        <w:t>; the applicant had been the event organiser</w:t>
      </w:r>
      <w:r w:rsidRPr="00407E54" w:rsidR="00A64E0E">
        <w:t>,</w:t>
      </w:r>
      <w:r w:rsidRPr="00407E54" w:rsidR="00107F1B">
        <w:t xml:space="preserve"> and he had failed to </w:t>
      </w:r>
      <w:r w:rsidRPr="00407E54" w:rsidR="00A64E0E">
        <w:t xml:space="preserve">give the authorities </w:t>
      </w:r>
      <w:r w:rsidRPr="00407E54" w:rsidR="00107F1B">
        <w:t xml:space="preserve">prior notification of the event. The court </w:t>
      </w:r>
      <w:r w:rsidRPr="00407E54">
        <w:t>relied on</w:t>
      </w:r>
      <w:r w:rsidRPr="00407E54" w:rsidR="00107F1B">
        <w:t xml:space="preserve"> the </w:t>
      </w:r>
      <w:r w:rsidRPr="00407E54" w:rsidR="00E47799">
        <w:t>administrative</w:t>
      </w:r>
      <w:r w:rsidRPr="00407E54" w:rsidR="00A64E0E">
        <w:t>-</w:t>
      </w:r>
      <w:r w:rsidRPr="00407E54" w:rsidR="00107F1B">
        <w:t>offence record drawn up by the police</w:t>
      </w:r>
      <w:r w:rsidRPr="00407E54" w:rsidR="001155E3">
        <w:t xml:space="preserve"> and</w:t>
      </w:r>
      <w:r w:rsidRPr="00407E54" w:rsidR="00107F1B">
        <w:t xml:space="preserve"> </w:t>
      </w:r>
      <w:r w:rsidRPr="00407E54" w:rsidR="001155E3">
        <w:t xml:space="preserve">on </w:t>
      </w:r>
      <w:r w:rsidRPr="00407E54" w:rsidR="00107F1B">
        <w:t xml:space="preserve">various notes </w:t>
      </w:r>
      <w:r w:rsidRPr="00407E54">
        <w:t>and video</w:t>
      </w:r>
      <w:r w:rsidRPr="00407E54" w:rsidR="000E6475">
        <w:t>-</w:t>
      </w:r>
      <w:r w:rsidRPr="00407E54">
        <w:t xml:space="preserve">recordings </w:t>
      </w:r>
      <w:r w:rsidRPr="00407E54" w:rsidR="00A64E0E">
        <w:t xml:space="preserve">produced </w:t>
      </w:r>
      <w:r w:rsidRPr="00407E54">
        <w:t>by the police</w:t>
      </w:r>
      <w:r w:rsidRPr="00407E54" w:rsidR="00107F1B">
        <w:t>. In particular, the court noted that the videos showed the applicant and other</w:t>
      </w:r>
      <w:r w:rsidRPr="00407E54">
        <w:t xml:space="preserve"> participant</w:t>
      </w:r>
      <w:r w:rsidRPr="00407E54" w:rsidR="00107F1B">
        <w:t>s</w:t>
      </w:r>
      <w:r w:rsidRPr="00407E54">
        <w:t xml:space="preserve"> </w:t>
      </w:r>
      <w:r w:rsidRPr="00407E54" w:rsidR="00D60373">
        <w:t xml:space="preserve">in </w:t>
      </w:r>
      <w:r w:rsidRPr="00407E54">
        <w:t xml:space="preserve">the event gathering at the venue; it also showed that during the event they </w:t>
      </w:r>
      <w:r w:rsidRPr="00407E54" w:rsidR="00D60373">
        <w:t xml:space="preserve">had been </w:t>
      </w:r>
      <w:r w:rsidRPr="00407E54">
        <w:t xml:space="preserve">standing less than </w:t>
      </w:r>
      <w:r w:rsidRPr="00407E54" w:rsidR="008C69F1">
        <w:t>30</w:t>
      </w:r>
      <w:r w:rsidRPr="00407E54">
        <w:t xml:space="preserve"> met</w:t>
      </w:r>
      <w:r w:rsidRPr="00407E54" w:rsidR="00D60373">
        <w:t>res</w:t>
      </w:r>
      <w:r w:rsidRPr="00407E54">
        <w:t xml:space="preserve"> from each other and talking. The court dismissed the applicant</w:t>
      </w:r>
      <w:r w:rsidRPr="00407E54" w:rsidR="00407E54">
        <w:t>’</w:t>
      </w:r>
      <w:r w:rsidRPr="00407E54">
        <w:t xml:space="preserve">s argument that he had staged a solo demonstration, </w:t>
      </w:r>
      <w:r w:rsidRPr="00407E54" w:rsidR="00D60373">
        <w:t xml:space="preserve">an argument </w:t>
      </w:r>
      <w:r w:rsidRPr="00407E54">
        <w:t xml:space="preserve">which was supported by </w:t>
      </w:r>
      <w:r w:rsidRPr="00407E54" w:rsidR="00D60373">
        <w:t xml:space="preserve">the </w:t>
      </w:r>
      <w:r w:rsidRPr="00407E54">
        <w:t>testimon</w:t>
      </w:r>
      <w:r w:rsidRPr="00407E54" w:rsidR="00D60373">
        <w:t>y</w:t>
      </w:r>
      <w:r w:rsidRPr="00407E54">
        <w:t xml:space="preserve"> of defence witnesses </w:t>
      </w:r>
      <w:r w:rsidRPr="00407E54" w:rsidR="00C5402F">
        <w:t xml:space="preserve">who </w:t>
      </w:r>
      <w:r w:rsidRPr="00407E54" w:rsidR="00D60373">
        <w:t xml:space="preserve">had </w:t>
      </w:r>
      <w:r w:rsidRPr="00407E54" w:rsidR="00C5402F">
        <w:t xml:space="preserve">also </w:t>
      </w:r>
      <w:r w:rsidRPr="00407E54" w:rsidR="00D60373">
        <w:t xml:space="preserve">been </w:t>
      </w:r>
      <w:r w:rsidRPr="00407E54">
        <w:t xml:space="preserve">participants </w:t>
      </w:r>
      <w:r w:rsidRPr="00407E54" w:rsidR="00D60373">
        <w:t xml:space="preserve">in </w:t>
      </w:r>
      <w:r w:rsidRPr="00407E54">
        <w:t>the event.</w:t>
      </w:r>
    </w:p>
    <w:bookmarkStart w:name="AdminAppealApp2" w:id="6"/>
    <w:p w:rsidRPr="00407E54" w:rsidR="002D08D8" w:rsidP="00407E54" w:rsidRDefault="003565F4">
      <w:pPr>
        <w:pStyle w:val="ECHRPara"/>
      </w:pPr>
      <w:r w:rsidRPr="00407E54">
        <w:fldChar w:fldCharType="begin"/>
      </w:r>
      <w:r w:rsidRPr="00407E54">
        <w:instrText xml:space="preserve"> SEQ level0 \*arabic </w:instrText>
      </w:r>
      <w:r w:rsidRPr="00407E54">
        <w:fldChar w:fldCharType="separate"/>
      </w:r>
      <w:r w:rsidRPr="00407E54" w:rsidR="00407E54">
        <w:rPr>
          <w:noProof/>
        </w:rPr>
        <w:t>20</w:t>
      </w:r>
      <w:r w:rsidRPr="00407E54">
        <w:fldChar w:fldCharType="end"/>
      </w:r>
      <w:bookmarkEnd w:id="6"/>
      <w:r w:rsidRPr="00407E54">
        <w:t>.  </w:t>
      </w:r>
      <w:r w:rsidRPr="00407E54" w:rsidR="002D08D8">
        <w:t xml:space="preserve">The </w:t>
      </w:r>
      <w:r w:rsidRPr="00407E54" w:rsidR="00CE49C2">
        <w:t xml:space="preserve">second </w:t>
      </w:r>
      <w:r w:rsidRPr="00407E54" w:rsidR="002D08D8">
        <w:t>applicant lodged an appeal against the above judgment. On 19 June 2015 the Tomsk Regional Court held an appeal hearing</w:t>
      </w:r>
      <w:r w:rsidRPr="00407E54" w:rsidR="00D95EEF">
        <w:t xml:space="preserve"> and heard the applicant and his lawyer</w:t>
      </w:r>
      <w:r w:rsidRPr="00407E54" w:rsidR="002D08D8">
        <w:t xml:space="preserve">. The appellate court noted that the available evidence did not confirm that the applicant had been the event organiser; however, he </w:t>
      </w:r>
      <w:r w:rsidRPr="00407E54" w:rsidR="00F1000F">
        <w:t xml:space="preserve">had </w:t>
      </w:r>
      <w:r w:rsidRPr="00407E54" w:rsidR="002D08D8">
        <w:t xml:space="preserve">still </w:t>
      </w:r>
      <w:r w:rsidRPr="00407E54" w:rsidR="00F1000F">
        <w:t xml:space="preserve">been </w:t>
      </w:r>
      <w:r w:rsidRPr="00407E54" w:rsidR="002D08D8">
        <w:t xml:space="preserve">a participant </w:t>
      </w:r>
      <w:r w:rsidRPr="00407E54" w:rsidR="00F1000F">
        <w:t xml:space="preserve">in </w:t>
      </w:r>
      <w:r w:rsidRPr="00407E54" w:rsidR="002D08D8">
        <w:t>the public assembly</w:t>
      </w:r>
      <w:r w:rsidRPr="00407E54" w:rsidR="00F1000F">
        <w:t>, an assembly of which the authorities had not been given notice</w:t>
      </w:r>
      <w:r w:rsidRPr="00407E54" w:rsidR="002D08D8">
        <w:t>. The court therefore reclassified his actions, found him guilty under Article 20.2 § 5 of the CAO and reduced the fine to RUB 10,000 (about EUR 165 at the time).</w:t>
      </w:r>
    </w:p>
    <w:p w:rsidRPr="00407E54" w:rsidR="00394126" w:rsidP="00407E54" w:rsidRDefault="002D08D8">
      <w:pPr>
        <w:pStyle w:val="ECHRPara"/>
      </w:pPr>
      <w:r w:rsidRPr="00407E54">
        <w:fldChar w:fldCharType="begin"/>
      </w:r>
      <w:r w:rsidRPr="00407E54">
        <w:instrText xml:space="preserve"> SEQ level0 \*arabic </w:instrText>
      </w:r>
      <w:r w:rsidRPr="00407E54">
        <w:fldChar w:fldCharType="separate"/>
      </w:r>
      <w:r w:rsidRPr="00407E54" w:rsidR="00407E54">
        <w:rPr>
          <w:noProof/>
        </w:rPr>
        <w:t>21</w:t>
      </w:r>
      <w:r w:rsidRPr="00407E54">
        <w:fldChar w:fldCharType="end"/>
      </w:r>
      <w:r w:rsidRPr="00407E54">
        <w:t xml:space="preserve">.  On 30 November 2015 the acting President of the Tomsk Regional Court rejected a further appeal on points of law by the </w:t>
      </w:r>
      <w:r w:rsidRPr="00407E54" w:rsidR="00CE49C2">
        <w:t xml:space="preserve">second </w:t>
      </w:r>
      <w:r w:rsidRPr="00407E54">
        <w:t>applicant.</w:t>
      </w:r>
    </w:p>
    <w:p w:rsidRPr="00407E54" w:rsidR="00D420F3" w:rsidP="00407E54" w:rsidRDefault="0077175D">
      <w:pPr>
        <w:pStyle w:val="ECHRHeading1"/>
      </w:pPr>
      <w:r w:rsidRPr="00407E54">
        <w:t>II.  RELEVANT DOMESTIC LAW AND PRACTICE</w:t>
      </w:r>
    </w:p>
    <w:p w:rsidRPr="00407E54" w:rsidR="00426166" w:rsidP="00407E54" w:rsidRDefault="00D82F3D">
      <w:pPr>
        <w:pStyle w:val="ECHRPara"/>
        <w:rPr>
          <w:snapToGrid w:val="0"/>
        </w:rPr>
      </w:pPr>
      <w:r w:rsidRPr="00407E54">
        <w:fldChar w:fldCharType="begin"/>
      </w:r>
      <w:r w:rsidRPr="00407E54">
        <w:instrText xml:space="preserve"> SEQ level0 \*arabic </w:instrText>
      </w:r>
      <w:r w:rsidRPr="00407E54">
        <w:fldChar w:fldCharType="separate"/>
      </w:r>
      <w:r w:rsidRPr="00407E54" w:rsidR="00407E54">
        <w:rPr>
          <w:noProof/>
        </w:rPr>
        <w:t>22</w:t>
      </w:r>
      <w:r w:rsidRPr="00407E54">
        <w:fldChar w:fldCharType="end"/>
      </w:r>
      <w:r w:rsidRPr="00407E54" w:rsidR="0077175D">
        <w:t>.  </w:t>
      </w:r>
      <w:r w:rsidRPr="00407E54" w:rsidR="00426166">
        <w:t xml:space="preserve">For a summary of </w:t>
      </w:r>
      <w:r w:rsidRPr="00407E54" w:rsidR="00F1000F">
        <w:t xml:space="preserve">the </w:t>
      </w:r>
      <w:r w:rsidRPr="00407E54" w:rsidR="00426166">
        <w:t>domestic law and practice concerning regulations relating to the conduct of public events, liability for breaches committed in the course</w:t>
      </w:r>
      <w:r w:rsidRPr="00407E54" w:rsidR="00F1000F">
        <w:t xml:space="preserve"> of such events</w:t>
      </w:r>
      <w:r w:rsidRPr="00407E54" w:rsidR="00426166">
        <w:t xml:space="preserve"> and administrative escorting and arrest, see </w:t>
      </w:r>
      <w:r w:rsidRPr="00407E54" w:rsidR="00426166">
        <w:rPr>
          <w:i/>
        </w:rPr>
        <w:t>Lashmankin and Others</w:t>
      </w:r>
      <w:r w:rsidRPr="00407E54" w:rsidR="00426166">
        <w:t>,</w:t>
      </w:r>
      <w:r w:rsidRPr="00407E54" w:rsidR="00426166">
        <w:rPr>
          <w:i/>
        </w:rPr>
        <w:t xml:space="preserve"> </w:t>
      </w:r>
      <w:r w:rsidRPr="00407E54" w:rsidR="00426166">
        <w:t xml:space="preserve">cited above, §§ 216-312, 7 February 2017, and </w:t>
      </w:r>
      <w:r w:rsidRPr="00407E54" w:rsidR="00426166">
        <w:rPr>
          <w:i/>
        </w:rPr>
        <w:t>Novikova and Others v. Russia</w:t>
      </w:r>
      <w:r w:rsidRPr="00407E54" w:rsidR="00426166">
        <w:t xml:space="preserve">, nos. 25501/07 and 4 others, </w:t>
      </w:r>
      <w:r w:rsidRPr="00407E54" w:rsidR="00426166">
        <w:rPr>
          <w:snapToGrid w:val="0"/>
        </w:rPr>
        <w:t>§§ 47-8</w:t>
      </w:r>
      <w:r w:rsidRPr="00407E54" w:rsidR="0025023E">
        <w:rPr>
          <w:snapToGrid w:val="0"/>
        </w:rPr>
        <w:t>4</w:t>
      </w:r>
      <w:r w:rsidRPr="00407E54" w:rsidR="00426166">
        <w:rPr>
          <w:snapToGrid w:val="0"/>
        </w:rPr>
        <w:t>, 26 April 2016.</w:t>
      </w:r>
    </w:p>
    <w:p w:rsidRPr="00407E54" w:rsidR="00394126" w:rsidP="00407E54" w:rsidRDefault="00AF5FD0">
      <w:pPr>
        <w:pStyle w:val="ECHRPara"/>
        <w:rPr>
          <w:snapToGrid w:val="0"/>
        </w:rPr>
      </w:pPr>
      <w:r w:rsidRPr="00407E54">
        <w:rPr>
          <w:snapToGrid w:val="0"/>
        </w:rPr>
        <w:fldChar w:fldCharType="begin"/>
      </w:r>
      <w:r w:rsidRPr="00407E54">
        <w:rPr>
          <w:snapToGrid w:val="0"/>
        </w:rPr>
        <w:instrText xml:space="preserve"> SEQ level0 \*arabic </w:instrText>
      </w:r>
      <w:r w:rsidRPr="00407E54">
        <w:rPr>
          <w:snapToGrid w:val="0"/>
        </w:rPr>
        <w:fldChar w:fldCharType="separate"/>
      </w:r>
      <w:r w:rsidRPr="00407E54" w:rsidR="00407E54">
        <w:rPr>
          <w:noProof/>
          <w:snapToGrid w:val="0"/>
        </w:rPr>
        <w:t>23</w:t>
      </w:r>
      <w:r w:rsidRPr="00407E54">
        <w:rPr>
          <w:snapToGrid w:val="0"/>
        </w:rPr>
        <w:fldChar w:fldCharType="end"/>
      </w:r>
      <w:r w:rsidRPr="00407E54">
        <w:rPr>
          <w:snapToGrid w:val="0"/>
        </w:rPr>
        <w:t>.  Article 29.6</w:t>
      </w:r>
      <w:r w:rsidRPr="00407E54" w:rsidR="00EA4BBB">
        <w:rPr>
          <w:snapToGrid w:val="0"/>
        </w:rPr>
        <w:t xml:space="preserve"> </w:t>
      </w:r>
      <w:r w:rsidRPr="00407E54" w:rsidR="00EB3949">
        <w:rPr>
          <w:snapToGrid w:val="0"/>
        </w:rPr>
        <w:t xml:space="preserve">§ 4 </w:t>
      </w:r>
      <w:r w:rsidRPr="00407E54" w:rsidR="00EA4BBB">
        <w:rPr>
          <w:snapToGrid w:val="0"/>
        </w:rPr>
        <w:t>of the CAO</w:t>
      </w:r>
      <w:r w:rsidRPr="00407E54">
        <w:rPr>
          <w:snapToGrid w:val="0"/>
        </w:rPr>
        <w:t xml:space="preserve"> </w:t>
      </w:r>
      <w:r w:rsidRPr="00407E54" w:rsidR="00EA4BBB">
        <w:rPr>
          <w:snapToGrid w:val="0"/>
        </w:rPr>
        <w:t>provides that cases concerning administrative offences punishable by</w:t>
      </w:r>
      <w:r w:rsidRPr="00407E54" w:rsidR="00F1000F">
        <w:rPr>
          <w:snapToGrid w:val="0"/>
        </w:rPr>
        <w:t>,</w:t>
      </w:r>
      <w:r w:rsidRPr="00407E54" w:rsidR="00EA4BBB">
        <w:rPr>
          <w:snapToGrid w:val="0"/>
        </w:rPr>
        <w:t xml:space="preserve"> </w:t>
      </w:r>
      <w:r w:rsidRPr="00407E54" w:rsidR="00F1000F">
        <w:rPr>
          <w:i/>
          <w:snapToGrid w:val="0"/>
        </w:rPr>
        <w:t>inter alia</w:t>
      </w:r>
      <w:r w:rsidRPr="00407E54" w:rsidR="00F1000F">
        <w:rPr>
          <w:snapToGrid w:val="0"/>
        </w:rPr>
        <w:t xml:space="preserve">, </w:t>
      </w:r>
      <w:r w:rsidRPr="00407E54" w:rsidR="00EA4BBB">
        <w:rPr>
          <w:snapToGrid w:val="0"/>
        </w:rPr>
        <w:t xml:space="preserve">administrative detention should be examined on the day </w:t>
      </w:r>
      <w:r w:rsidRPr="00407E54" w:rsidR="00F1000F">
        <w:rPr>
          <w:snapToGrid w:val="0"/>
        </w:rPr>
        <w:t xml:space="preserve">a competent authority receives </w:t>
      </w:r>
      <w:r w:rsidRPr="00407E54" w:rsidR="00EA4BBB">
        <w:rPr>
          <w:snapToGrid w:val="0"/>
        </w:rPr>
        <w:t>the administrative</w:t>
      </w:r>
      <w:r w:rsidRPr="00407E54" w:rsidR="00F1000F">
        <w:rPr>
          <w:snapToGrid w:val="0"/>
        </w:rPr>
        <w:t>-</w:t>
      </w:r>
      <w:r w:rsidRPr="00407E54" w:rsidR="00EA4BBB">
        <w:rPr>
          <w:snapToGrid w:val="0"/>
        </w:rPr>
        <w:t>offence record and other case file material.</w:t>
      </w:r>
    </w:p>
    <w:bookmarkStart w:name="RegionalLaw" w:id="7"/>
    <w:p w:rsidRPr="00407E54" w:rsidR="00394126" w:rsidP="00407E54" w:rsidRDefault="0025023E">
      <w:pPr>
        <w:pStyle w:val="ECHRPara"/>
      </w:pPr>
      <w:r w:rsidRPr="00407E54">
        <w:fldChar w:fldCharType="begin"/>
      </w:r>
      <w:r w:rsidRPr="00407E54">
        <w:instrText xml:space="preserve"> SEQ level0 \*arabic </w:instrText>
      </w:r>
      <w:r w:rsidRPr="00407E54">
        <w:fldChar w:fldCharType="separate"/>
      </w:r>
      <w:r w:rsidRPr="00407E54" w:rsidR="00407E54">
        <w:rPr>
          <w:noProof/>
        </w:rPr>
        <w:t>24</w:t>
      </w:r>
      <w:r w:rsidRPr="00407E54">
        <w:fldChar w:fldCharType="end"/>
      </w:r>
      <w:bookmarkEnd w:id="7"/>
      <w:r w:rsidRPr="00407E54">
        <w:t xml:space="preserve">.  In the Tomsk Region, </w:t>
      </w:r>
      <w:r w:rsidRPr="00407E54" w:rsidR="001A313C">
        <w:t>L</w:t>
      </w:r>
      <w:r w:rsidRPr="00407E54">
        <w:t xml:space="preserve">aw no. 195-OZ of 8 November 2012 provides that the distance between solo demonstrations should be no less than </w:t>
      </w:r>
      <w:r w:rsidRPr="00407E54" w:rsidR="008C69F1">
        <w:t xml:space="preserve">30 </w:t>
      </w:r>
      <w:r w:rsidRPr="00407E54">
        <w:t>metres (section 2).</w:t>
      </w:r>
    </w:p>
    <w:bookmarkStart w:name="SupCourt" w:id="8"/>
    <w:p w:rsidRPr="00407E54" w:rsidR="00394126" w:rsidP="00407E54" w:rsidRDefault="00391EDD">
      <w:pPr>
        <w:pStyle w:val="ECHRPara"/>
      </w:pPr>
      <w:r w:rsidRPr="00407E54">
        <w:fldChar w:fldCharType="begin"/>
      </w:r>
      <w:r w:rsidRPr="00407E54">
        <w:instrText xml:space="preserve"> SEQ level0 \*arabic </w:instrText>
      </w:r>
      <w:r w:rsidRPr="00407E54">
        <w:fldChar w:fldCharType="separate"/>
      </w:r>
      <w:r w:rsidRPr="00407E54" w:rsidR="00407E54">
        <w:rPr>
          <w:noProof/>
        </w:rPr>
        <w:t>25</w:t>
      </w:r>
      <w:r w:rsidRPr="00407E54">
        <w:fldChar w:fldCharType="end"/>
      </w:r>
      <w:bookmarkEnd w:id="8"/>
      <w:r w:rsidRPr="00407E54">
        <w:t xml:space="preserve">.  In Ruling no. 28 of 26 June 2018 the Plenary Supreme Court of Russia stated that </w:t>
      </w:r>
      <w:r w:rsidRPr="00407E54" w:rsidR="001A313C">
        <w:t xml:space="preserve">the </w:t>
      </w:r>
      <w:r w:rsidRPr="00407E54">
        <w:t xml:space="preserve">prosecution of participants for being present during a public event held without prior notification </w:t>
      </w:r>
      <w:r w:rsidRPr="00407E54" w:rsidR="001A313C">
        <w:t xml:space="preserve">being </w:t>
      </w:r>
      <w:r w:rsidRPr="00407E54" w:rsidR="00BB1E40">
        <w:t xml:space="preserve">given to </w:t>
      </w:r>
      <w:r w:rsidRPr="00407E54">
        <w:t xml:space="preserve">the authorities </w:t>
      </w:r>
      <w:r w:rsidRPr="00407E54" w:rsidR="001A313C">
        <w:t xml:space="preserve">was </w:t>
      </w:r>
      <w:r w:rsidRPr="00407E54">
        <w:t>admissible only where the</w:t>
      </w:r>
      <w:r w:rsidRPr="00407E54" w:rsidR="00B5652A">
        <w:t xml:space="preserve"> participants</w:t>
      </w:r>
      <w:r w:rsidRPr="00407E54">
        <w:t xml:space="preserve"> </w:t>
      </w:r>
      <w:r w:rsidRPr="00407E54" w:rsidR="00B5652A">
        <w:t xml:space="preserve">had </w:t>
      </w:r>
      <w:r w:rsidRPr="00407E54">
        <w:t>not compl</w:t>
      </w:r>
      <w:r w:rsidRPr="00407E54" w:rsidR="00B5652A">
        <w:t>ied</w:t>
      </w:r>
      <w:r w:rsidRPr="00407E54">
        <w:t xml:space="preserve"> with specific obligations listed in </w:t>
      </w:r>
      <w:r w:rsidRPr="00407E54" w:rsidR="00B5652A">
        <w:t>s</w:t>
      </w:r>
      <w:r w:rsidRPr="00407E54">
        <w:t>ection 6</w:t>
      </w:r>
      <w:r w:rsidRPr="00407E54" w:rsidR="00B5652A">
        <w:t>(</w:t>
      </w:r>
      <w:r w:rsidRPr="00407E54">
        <w:t>3</w:t>
      </w:r>
      <w:r w:rsidRPr="00407E54" w:rsidR="00B5652A">
        <w:t>)</w:t>
      </w:r>
      <w:r w:rsidRPr="00407E54">
        <w:t xml:space="preserve"> and </w:t>
      </w:r>
      <w:r w:rsidRPr="00407E54" w:rsidR="00B5652A">
        <w:t>(</w:t>
      </w:r>
      <w:r w:rsidRPr="00407E54">
        <w:t>4</w:t>
      </w:r>
      <w:r w:rsidRPr="00407E54" w:rsidR="00B5652A">
        <w:t>)</w:t>
      </w:r>
      <w:r w:rsidRPr="00407E54">
        <w:t xml:space="preserve"> of the P</w:t>
      </w:r>
      <w:r w:rsidRPr="00407E54" w:rsidR="00561785">
        <w:t xml:space="preserve">ublic </w:t>
      </w:r>
      <w:r w:rsidRPr="00407E54">
        <w:t>E</w:t>
      </w:r>
      <w:r w:rsidRPr="00407E54" w:rsidR="00561785">
        <w:t xml:space="preserve">vents </w:t>
      </w:r>
      <w:r w:rsidRPr="00407E54">
        <w:t>A</w:t>
      </w:r>
      <w:r w:rsidRPr="00407E54" w:rsidR="00561785">
        <w:t>ct</w:t>
      </w:r>
      <w:r w:rsidRPr="00407E54" w:rsidR="00ED797D">
        <w:t xml:space="preserve">. </w:t>
      </w:r>
      <w:r w:rsidRPr="00407E54" w:rsidR="00B5652A">
        <w:t>In particular, t</w:t>
      </w:r>
      <w:r w:rsidRPr="00407E54" w:rsidR="00ED797D">
        <w:t xml:space="preserve">hose </w:t>
      </w:r>
      <w:r w:rsidRPr="00407E54" w:rsidR="00B5652A">
        <w:t xml:space="preserve">obligations </w:t>
      </w:r>
      <w:r w:rsidRPr="00407E54" w:rsidR="00ED797D">
        <w:t>include</w:t>
      </w:r>
      <w:r w:rsidRPr="00407E54" w:rsidR="00B5652A">
        <w:t>d</w:t>
      </w:r>
      <w:r w:rsidRPr="00407E54" w:rsidR="00ED797D">
        <w:t xml:space="preserve"> </w:t>
      </w:r>
      <w:r w:rsidRPr="00407E54">
        <w:t>the obligation</w:t>
      </w:r>
      <w:r w:rsidRPr="00407E54" w:rsidR="00ED797D">
        <w:t xml:space="preserve"> </w:t>
      </w:r>
      <w:r w:rsidRPr="00407E54" w:rsidR="00595F6C">
        <w:t xml:space="preserve">on </w:t>
      </w:r>
      <w:r w:rsidRPr="00407E54" w:rsidR="00ED797D">
        <w:t>participants</w:t>
      </w:r>
      <w:r w:rsidRPr="00407E54">
        <w:t xml:space="preserve"> to comply with </w:t>
      </w:r>
      <w:r w:rsidRPr="00407E54" w:rsidR="00ED797D">
        <w:t xml:space="preserve">lawful </w:t>
      </w:r>
      <w:r w:rsidRPr="00407E54">
        <w:t>orders given by the police.</w:t>
      </w:r>
    </w:p>
    <w:p w:rsidRPr="00407E54" w:rsidR="00D420F3" w:rsidP="00407E54" w:rsidRDefault="0077175D">
      <w:pPr>
        <w:pStyle w:val="ECHRTitle1"/>
      </w:pPr>
      <w:r w:rsidRPr="00407E54">
        <w:t>THE LAW</w:t>
      </w:r>
    </w:p>
    <w:p w:rsidRPr="00407E54" w:rsidR="002D08D8" w:rsidP="00407E54" w:rsidRDefault="002D08D8">
      <w:pPr>
        <w:pStyle w:val="ECHRHeading1"/>
        <w:rPr>
          <w:rFonts w:eastAsiaTheme="minorHAnsi"/>
        </w:rPr>
      </w:pPr>
      <w:r w:rsidRPr="00407E54">
        <w:rPr>
          <w:rFonts w:eastAsiaTheme="minorHAnsi"/>
        </w:rPr>
        <w:t>I.  JOINDER OF THE APPLICATIONS</w:t>
      </w:r>
    </w:p>
    <w:p w:rsidRPr="00407E54" w:rsidR="002D08D8" w:rsidP="00407E54" w:rsidRDefault="000E09AB">
      <w:pPr>
        <w:pStyle w:val="ECHRPara"/>
      </w:pPr>
      <w:r w:rsidRPr="00407E54">
        <w:rPr>
          <w:rFonts w:ascii="Times New Roman" w:hAnsi="Times New Roman" w:cs="Times New Roman" w:eastAsiaTheme="minorHAnsi"/>
          <w:color w:val="000000"/>
          <w:szCs w:val="24"/>
        </w:rPr>
        <w:fldChar w:fldCharType="begin"/>
      </w:r>
      <w:r w:rsidRPr="00407E54">
        <w:rPr>
          <w:rFonts w:ascii="Times New Roman" w:hAnsi="Times New Roman" w:cs="Times New Roman" w:eastAsiaTheme="minorHAnsi"/>
          <w:color w:val="000000"/>
          <w:szCs w:val="24"/>
        </w:rPr>
        <w:instrText xml:space="preserve"> SEQ level0 \*arabic </w:instrText>
      </w:r>
      <w:r w:rsidRPr="00407E54">
        <w:rPr>
          <w:rFonts w:ascii="Times New Roman" w:hAnsi="Times New Roman" w:cs="Times New Roman" w:eastAsiaTheme="minorHAnsi"/>
          <w:color w:val="000000"/>
          <w:szCs w:val="24"/>
        </w:rPr>
        <w:fldChar w:fldCharType="separate"/>
      </w:r>
      <w:r w:rsidRPr="00407E54" w:rsidR="00407E54">
        <w:rPr>
          <w:rFonts w:ascii="Times New Roman" w:hAnsi="Times New Roman" w:cs="Times New Roman" w:eastAsiaTheme="minorHAnsi"/>
          <w:noProof/>
          <w:color w:val="000000"/>
          <w:szCs w:val="24"/>
        </w:rPr>
        <w:t>26</w:t>
      </w:r>
      <w:r w:rsidRPr="00407E54">
        <w:rPr>
          <w:rFonts w:ascii="Times New Roman" w:hAnsi="Times New Roman" w:cs="Times New Roman" w:eastAsiaTheme="minorHAnsi"/>
          <w:color w:val="000000"/>
          <w:szCs w:val="24"/>
        </w:rPr>
        <w:fldChar w:fldCharType="end"/>
      </w:r>
      <w:r w:rsidRPr="00407E54">
        <w:rPr>
          <w:rFonts w:ascii="Times New Roman" w:hAnsi="Times New Roman" w:cs="Times New Roman" w:eastAsiaTheme="minorHAnsi"/>
          <w:color w:val="000000"/>
          <w:szCs w:val="24"/>
        </w:rPr>
        <w:t>.  </w:t>
      </w:r>
      <w:r w:rsidRPr="00407E54" w:rsidR="002D08D8">
        <w:rPr>
          <w:rFonts w:ascii="Times New Roman" w:hAnsi="Times New Roman" w:cs="Times New Roman" w:eastAsiaTheme="minorHAnsi"/>
          <w:color w:val="000000"/>
          <w:szCs w:val="24"/>
        </w:rPr>
        <w:t xml:space="preserve">Given their common factual and legal background, the Court decides that the two applications should be joined </w:t>
      </w:r>
      <w:r w:rsidRPr="00407E54" w:rsidR="00595F6C">
        <w:rPr>
          <w:rFonts w:ascii="Times New Roman" w:hAnsi="Times New Roman" w:cs="Times New Roman" w:eastAsiaTheme="minorHAnsi"/>
          <w:color w:val="000000"/>
          <w:szCs w:val="24"/>
        </w:rPr>
        <w:t xml:space="preserve">under </w:t>
      </w:r>
      <w:r w:rsidRPr="00407E54" w:rsidR="002D08D8">
        <w:rPr>
          <w:rFonts w:ascii="Times New Roman" w:hAnsi="Times New Roman" w:cs="Times New Roman" w:eastAsiaTheme="minorHAnsi"/>
          <w:color w:val="000000"/>
          <w:szCs w:val="24"/>
        </w:rPr>
        <w:t>Rule 42 § 1 of the Rules of Court.</w:t>
      </w:r>
    </w:p>
    <w:p w:rsidRPr="00407E54" w:rsidR="00D420F3" w:rsidP="00407E54" w:rsidRDefault="00EF4247">
      <w:pPr>
        <w:pStyle w:val="ECHRHeading1"/>
      </w:pPr>
      <w:r w:rsidRPr="00407E54">
        <w:t>II.  </w:t>
      </w:r>
      <w:r w:rsidRPr="00407E54" w:rsidR="0077175D">
        <w:t xml:space="preserve">ALLEGED VIOLATION OF ARTICLE </w:t>
      </w:r>
      <w:r w:rsidRPr="00407E54" w:rsidR="002D08D8">
        <w:t>6</w:t>
      </w:r>
      <w:r w:rsidRPr="00407E54" w:rsidR="0077175D">
        <w:t xml:space="preserve"> OF THE CONVENTION</w:t>
      </w:r>
    </w:p>
    <w:p w:rsidRPr="00407E54" w:rsidR="00394126"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27</w:t>
      </w:r>
      <w:r w:rsidRPr="00407E54">
        <w:fldChar w:fldCharType="end"/>
      </w:r>
      <w:r w:rsidRPr="00407E54" w:rsidR="0077175D">
        <w:t>.  The applicant</w:t>
      </w:r>
      <w:r w:rsidRPr="00407E54">
        <w:t>s</w:t>
      </w:r>
      <w:r w:rsidRPr="00407E54" w:rsidR="0077175D">
        <w:t xml:space="preserve"> complained </w:t>
      </w:r>
      <w:r w:rsidRPr="00407E54" w:rsidR="003F124D">
        <w:t xml:space="preserve">that no prosecuting party </w:t>
      </w:r>
      <w:r w:rsidRPr="00407E54" w:rsidR="00EE78B8">
        <w:t xml:space="preserve">had been </w:t>
      </w:r>
      <w:r w:rsidRPr="00407E54" w:rsidR="003F124D">
        <w:t>present at the court hearings in the administrative proceedings against them</w:t>
      </w:r>
      <w:r w:rsidRPr="00407E54" w:rsidR="00595F6C">
        <w:t>,</w:t>
      </w:r>
      <w:r w:rsidRPr="00407E54" w:rsidR="00A76C29">
        <w:t xml:space="preserve"> and that the trial judges had acted in breach of the impartiality requirement</w:t>
      </w:r>
      <w:r w:rsidRPr="00407E54" w:rsidR="00D05C81">
        <w:t xml:space="preserve">. The applicants also alleged </w:t>
      </w:r>
      <w:r w:rsidRPr="00407E54" w:rsidR="003F124D">
        <w:t xml:space="preserve">that they </w:t>
      </w:r>
      <w:r w:rsidRPr="00407E54" w:rsidR="00EE78B8">
        <w:t xml:space="preserve">had </w:t>
      </w:r>
      <w:r w:rsidRPr="00407E54" w:rsidR="003F124D">
        <w:t>not</w:t>
      </w:r>
      <w:r w:rsidRPr="00407E54" w:rsidR="00EE78B8">
        <w:t xml:space="preserve"> been</w:t>
      </w:r>
      <w:r w:rsidRPr="00407E54" w:rsidR="003F124D">
        <w:t xml:space="preserve"> afforded adequate time and facilities to prepare their defence. They relied on Article 6 of the Convention, which</w:t>
      </w:r>
      <w:r w:rsidRPr="00407E54" w:rsidR="00CC1548">
        <w:t>,</w:t>
      </w:r>
      <w:r w:rsidRPr="00407E54" w:rsidR="003F124D">
        <w:t xml:space="preserve"> in</w:t>
      </w:r>
      <w:r w:rsidRPr="00407E54" w:rsidR="00595F6C">
        <w:t xml:space="preserve"> </w:t>
      </w:r>
      <w:r w:rsidRPr="00407E54" w:rsidR="003F124D">
        <w:t>so</w:t>
      </w:r>
      <w:r w:rsidRPr="00407E54" w:rsidR="00595F6C">
        <w:t xml:space="preserve"> </w:t>
      </w:r>
      <w:r w:rsidRPr="00407E54" w:rsidR="003F124D">
        <w:t>far as relevant</w:t>
      </w:r>
      <w:r w:rsidRPr="00407E54" w:rsidR="00CC1548">
        <w:t>,</w:t>
      </w:r>
      <w:r w:rsidRPr="00407E54" w:rsidR="003F124D">
        <w:t xml:space="preserve"> provides as follows:</w:t>
      </w:r>
    </w:p>
    <w:p w:rsidRPr="00407E54" w:rsidR="003F124D" w:rsidP="00407E54" w:rsidRDefault="003F124D">
      <w:pPr>
        <w:pStyle w:val="ECHRParaQuote"/>
      </w:pPr>
      <w:r w:rsidRPr="00407E54">
        <w:rPr>
          <w:szCs w:val="20"/>
        </w:rPr>
        <w:t>“1.  In the</w:t>
      </w:r>
      <w:r w:rsidRPr="00407E54">
        <w:t xml:space="preserve"> determination of ... any criminal charge against him, everyone is entitled to a fair ... hearing ... by </w:t>
      </w:r>
      <w:r w:rsidRPr="00407E54" w:rsidR="00C5402F">
        <w:t>an independent and impartial</w:t>
      </w:r>
      <w:r w:rsidRPr="00407E54" w:rsidR="00E61BD4">
        <w:t xml:space="preserve"> tribunal ...</w:t>
      </w:r>
    </w:p>
    <w:p w:rsidRPr="00407E54" w:rsidR="003F124D" w:rsidP="00407E54" w:rsidRDefault="003F124D">
      <w:pPr>
        <w:pStyle w:val="ECHRParaQuote"/>
      </w:pPr>
      <w:r w:rsidRPr="00407E54">
        <w:t xml:space="preserve">3.  Everyone charged with a criminal offence has the following minimum rights: </w:t>
      </w:r>
      <w:r w:rsidRPr="00407E54" w:rsidR="00394126">
        <w:t>...</w:t>
      </w:r>
    </w:p>
    <w:p w:rsidRPr="00407E54" w:rsidR="003F124D" w:rsidP="00407E54" w:rsidRDefault="003F124D">
      <w:pPr>
        <w:pStyle w:val="ECHRParaQuote"/>
      </w:pPr>
      <w:r w:rsidRPr="00407E54">
        <w:t xml:space="preserve">(b)  to have adequate time and facilities for the preparation of his defence </w:t>
      </w:r>
      <w:r w:rsidRPr="00407E54" w:rsidR="00394126">
        <w:t>...</w:t>
      </w:r>
      <w:r w:rsidRPr="00407E54">
        <w:t>”</w:t>
      </w:r>
    </w:p>
    <w:p w:rsidRPr="00407E54" w:rsidR="00D420F3" w:rsidP="00407E54" w:rsidRDefault="0077175D">
      <w:pPr>
        <w:pStyle w:val="ECHRHeading2"/>
      </w:pPr>
      <w:r w:rsidRPr="00407E54">
        <w:t>A.  Admissibility</w:t>
      </w:r>
    </w:p>
    <w:p w:rsidRPr="00407E54" w:rsidR="00D420F3"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28</w:t>
      </w:r>
      <w:r w:rsidRPr="00407E54">
        <w:fldChar w:fldCharType="end"/>
      </w:r>
      <w:r w:rsidRPr="00407E54" w:rsidR="00A17E14">
        <w:t>.  The Court notes that this</w:t>
      </w:r>
      <w:r w:rsidRPr="00407E54" w:rsidR="0077175D">
        <w:t xml:space="preserve"> complaint </w:t>
      </w:r>
      <w:r w:rsidRPr="00407E54" w:rsidR="00A17E14">
        <w:t>is</w:t>
      </w:r>
      <w:r w:rsidRPr="00407E54" w:rsidR="0077175D">
        <w:t xml:space="preserve"> not manifestly ill-founded within the meaning of Article 35 § 3 (a) of the Convention. It further notes that it is not inadmissible on any other grounds. It must therefore be declared admissible.</w:t>
      </w:r>
    </w:p>
    <w:p w:rsidRPr="00407E54" w:rsidR="00D420F3" w:rsidP="00407E54" w:rsidRDefault="0077175D">
      <w:pPr>
        <w:pStyle w:val="ECHRHeading2"/>
      </w:pPr>
      <w:r w:rsidRPr="00407E54">
        <w:t>B.  Merits</w:t>
      </w:r>
    </w:p>
    <w:p w:rsidRPr="00407E54" w:rsidR="00A17E14" w:rsidP="00407E54" w:rsidRDefault="00A17E14">
      <w:pPr>
        <w:pStyle w:val="ECHRHeading3"/>
      </w:pPr>
      <w:r w:rsidRPr="00407E54">
        <w:t>1.  The parties</w:t>
      </w:r>
      <w:r w:rsidRPr="00407E54" w:rsidR="00407E54">
        <w:t>’</w:t>
      </w:r>
      <w:r w:rsidRPr="00407E54">
        <w:t xml:space="preserve"> submissions</w:t>
      </w:r>
    </w:p>
    <w:p w:rsidRPr="00407E54" w:rsidR="00394126" w:rsidP="00407E54" w:rsidRDefault="00A17E14">
      <w:pPr>
        <w:pStyle w:val="ECHRPara"/>
        <w:rPr>
          <w:snapToGrid w:val="0"/>
        </w:rPr>
      </w:pPr>
      <w:r w:rsidRPr="00407E54">
        <w:fldChar w:fldCharType="begin"/>
      </w:r>
      <w:r w:rsidRPr="00407E54">
        <w:instrText xml:space="preserve"> SEQ level0 \*arabic </w:instrText>
      </w:r>
      <w:r w:rsidRPr="00407E54">
        <w:fldChar w:fldCharType="separate"/>
      </w:r>
      <w:r w:rsidRPr="00407E54" w:rsidR="00407E54">
        <w:rPr>
          <w:noProof/>
        </w:rPr>
        <w:t>29</w:t>
      </w:r>
      <w:r w:rsidRPr="00407E54">
        <w:fldChar w:fldCharType="end"/>
      </w:r>
      <w:r w:rsidRPr="00407E54">
        <w:t xml:space="preserve">.  The Government submitted that the CAO did not provide for </w:t>
      </w:r>
      <w:r w:rsidRPr="00407E54" w:rsidR="00595F6C">
        <w:t xml:space="preserve">the </w:t>
      </w:r>
      <w:r w:rsidRPr="00407E54">
        <w:t xml:space="preserve">mandatory participation of a public prosecutor in each case concerning an administrative offence. Their submissions in that respect were similar to those made in </w:t>
      </w:r>
      <w:r w:rsidRPr="00407E54">
        <w:rPr>
          <w:i/>
        </w:rPr>
        <w:t>Karelin v. Russia</w:t>
      </w:r>
      <w:r w:rsidRPr="00407E54">
        <w:t xml:space="preserve"> (no. 926/08</w:t>
      </w:r>
      <w:r w:rsidRPr="00407E54">
        <w:rPr>
          <w:snapToGrid w:val="0"/>
        </w:rPr>
        <w:t xml:space="preserve">, §§ 46-48, 20 September 2016). The Government insisted that the domestic courts had not taken </w:t>
      </w:r>
      <w:r w:rsidRPr="00407E54" w:rsidR="00372E58">
        <w:rPr>
          <w:snapToGrid w:val="0"/>
        </w:rPr>
        <w:t xml:space="preserve">on </w:t>
      </w:r>
      <w:r w:rsidRPr="00407E54">
        <w:rPr>
          <w:snapToGrid w:val="0"/>
        </w:rPr>
        <w:t>the role of</w:t>
      </w:r>
      <w:r w:rsidRPr="00407E54" w:rsidR="00595F6C">
        <w:rPr>
          <w:snapToGrid w:val="0"/>
        </w:rPr>
        <w:t xml:space="preserve"> the</w:t>
      </w:r>
      <w:r w:rsidRPr="00407E54">
        <w:rPr>
          <w:snapToGrid w:val="0"/>
        </w:rPr>
        <w:t xml:space="preserve"> prosecution when examining the applicants</w:t>
      </w:r>
      <w:r w:rsidRPr="00407E54" w:rsidR="00407E54">
        <w:rPr>
          <w:snapToGrid w:val="0"/>
        </w:rPr>
        <w:t>’</w:t>
      </w:r>
      <w:r w:rsidRPr="00407E54">
        <w:rPr>
          <w:snapToGrid w:val="0"/>
        </w:rPr>
        <w:t xml:space="preserve"> cases, and that their decisions were well</w:t>
      </w:r>
      <w:r w:rsidRPr="00407E54" w:rsidR="00595F6C">
        <w:rPr>
          <w:snapToGrid w:val="0"/>
        </w:rPr>
        <w:t xml:space="preserve"> </w:t>
      </w:r>
      <w:r w:rsidRPr="00407E54">
        <w:rPr>
          <w:snapToGrid w:val="0"/>
        </w:rPr>
        <w:t>reasoned.</w:t>
      </w:r>
      <w:r w:rsidRPr="00407E54" w:rsidR="00152374">
        <w:rPr>
          <w:snapToGrid w:val="0"/>
        </w:rPr>
        <w:t xml:space="preserve"> They further </w:t>
      </w:r>
      <w:r w:rsidRPr="00407E54" w:rsidR="00690A83">
        <w:rPr>
          <w:snapToGrid w:val="0"/>
        </w:rPr>
        <w:t>contended</w:t>
      </w:r>
      <w:r w:rsidRPr="00407E54" w:rsidR="00152374">
        <w:rPr>
          <w:snapToGrid w:val="0"/>
        </w:rPr>
        <w:t xml:space="preserve"> that</w:t>
      </w:r>
      <w:r w:rsidRPr="00407E54" w:rsidR="00D05C81">
        <w:rPr>
          <w:snapToGrid w:val="0"/>
        </w:rPr>
        <w:t xml:space="preserve"> </w:t>
      </w:r>
      <w:r w:rsidRPr="00407E54" w:rsidR="00595F6C">
        <w:rPr>
          <w:snapToGrid w:val="0"/>
        </w:rPr>
        <w:t xml:space="preserve">as </w:t>
      </w:r>
      <w:r w:rsidRPr="00407E54" w:rsidR="00152374">
        <w:rPr>
          <w:snapToGrid w:val="0"/>
        </w:rPr>
        <w:t>administrative offences unde</w:t>
      </w:r>
      <w:r w:rsidRPr="00407E54" w:rsidR="00690A83">
        <w:rPr>
          <w:snapToGrid w:val="0"/>
        </w:rPr>
        <w:t xml:space="preserve">r Article 20.2 § 2 of the CAO </w:t>
      </w:r>
      <w:r w:rsidRPr="00407E54" w:rsidR="00595F6C">
        <w:rPr>
          <w:snapToGrid w:val="0"/>
        </w:rPr>
        <w:t xml:space="preserve">were </w:t>
      </w:r>
      <w:r w:rsidRPr="00407E54" w:rsidR="00152374">
        <w:rPr>
          <w:snapToGrid w:val="0"/>
        </w:rPr>
        <w:t>punishable by administrative detention</w:t>
      </w:r>
      <w:r w:rsidRPr="00407E54" w:rsidR="00D05C81">
        <w:rPr>
          <w:snapToGrid w:val="0"/>
        </w:rPr>
        <w:t>,</w:t>
      </w:r>
      <w:r w:rsidRPr="00407E54" w:rsidR="00152374">
        <w:rPr>
          <w:snapToGrid w:val="0"/>
        </w:rPr>
        <w:t xml:space="preserve"> th</w:t>
      </w:r>
      <w:r w:rsidRPr="00407E54" w:rsidR="00D05C81">
        <w:rPr>
          <w:snapToGrid w:val="0"/>
        </w:rPr>
        <w:t>e related</w:t>
      </w:r>
      <w:r w:rsidRPr="00407E54" w:rsidR="00152374">
        <w:rPr>
          <w:snapToGrid w:val="0"/>
        </w:rPr>
        <w:t xml:space="preserve"> cases </w:t>
      </w:r>
      <w:r w:rsidRPr="00407E54" w:rsidR="00D05C81">
        <w:rPr>
          <w:snapToGrid w:val="0"/>
        </w:rPr>
        <w:t xml:space="preserve">were to </w:t>
      </w:r>
      <w:r w:rsidRPr="00407E54" w:rsidR="00152374">
        <w:rPr>
          <w:snapToGrid w:val="0"/>
        </w:rPr>
        <w:t xml:space="preserve">be examined on the day </w:t>
      </w:r>
      <w:r w:rsidRPr="00407E54" w:rsidR="00595F6C">
        <w:rPr>
          <w:snapToGrid w:val="0"/>
        </w:rPr>
        <w:t xml:space="preserve">the court received </w:t>
      </w:r>
      <w:r w:rsidRPr="00407E54" w:rsidR="00152374">
        <w:rPr>
          <w:snapToGrid w:val="0"/>
        </w:rPr>
        <w:t>the case file. The Government considered that</w:t>
      </w:r>
      <w:r w:rsidRPr="00407E54" w:rsidR="00595F6C">
        <w:rPr>
          <w:snapToGrid w:val="0"/>
        </w:rPr>
        <w:t>,</w:t>
      </w:r>
      <w:r w:rsidRPr="00407E54" w:rsidR="00152374">
        <w:rPr>
          <w:snapToGrid w:val="0"/>
        </w:rPr>
        <w:t xml:space="preserve"> in view of th</w:t>
      </w:r>
      <w:r w:rsidRPr="00407E54" w:rsidR="00D05C81">
        <w:rPr>
          <w:snapToGrid w:val="0"/>
        </w:rPr>
        <w:t>o</w:t>
      </w:r>
      <w:r w:rsidRPr="00407E54" w:rsidR="00152374">
        <w:rPr>
          <w:snapToGrid w:val="0"/>
        </w:rPr>
        <w:t xml:space="preserve">se legislative </w:t>
      </w:r>
      <w:r w:rsidRPr="00407E54" w:rsidR="00757E28">
        <w:rPr>
          <w:snapToGrid w:val="0"/>
        </w:rPr>
        <w:t>requirements</w:t>
      </w:r>
      <w:r w:rsidRPr="00407E54" w:rsidR="00595F6C">
        <w:rPr>
          <w:snapToGrid w:val="0"/>
        </w:rPr>
        <w:t>,</w:t>
      </w:r>
      <w:r w:rsidRPr="00407E54" w:rsidR="00152374">
        <w:rPr>
          <w:snapToGrid w:val="0"/>
        </w:rPr>
        <w:t xml:space="preserve"> </w:t>
      </w:r>
      <w:r w:rsidRPr="00407E54" w:rsidR="00595F6C">
        <w:rPr>
          <w:snapToGrid w:val="0"/>
        </w:rPr>
        <w:t xml:space="preserve">the </w:t>
      </w:r>
      <w:r w:rsidRPr="00407E54" w:rsidR="00757E28">
        <w:rPr>
          <w:snapToGrid w:val="0"/>
        </w:rPr>
        <w:t>s</w:t>
      </w:r>
      <w:r w:rsidRPr="00407E54" w:rsidR="00D05C81">
        <w:rPr>
          <w:snapToGrid w:val="0"/>
        </w:rPr>
        <w:t>wift</w:t>
      </w:r>
      <w:r w:rsidRPr="00407E54" w:rsidR="00757E28">
        <w:rPr>
          <w:snapToGrid w:val="0"/>
        </w:rPr>
        <w:t xml:space="preserve"> </w:t>
      </w:r>
      <w:r w:rsidRPr="00407E54" w:rsidR="00152374">
        <w:rPr>
          <w:snapToGrid w:val="0"/>
        </w:rPr>
        <w:t>examination of the first applicant</w:t>
      </w:r>
      <w:r w:rsidRPr="00407E54" w:rsidR="00407E54">
        <w:rPr>
          <w:snapToGrid w:val="0"/>
        </w:rPr>
        <w:t>’</w:t>
      </w:r>
      <w:r w:rsidRPr="00407E54" w:rsidR="00152374">
        <w:rPr>
          <w:snapToGrid w:val="0"/>
        </w:rPr>
        <w:t xml:space="preserve">s case </w:t>
      </w:r>
      <w:r w:rsidRPr="00407E54" w:rsidR="00595F6C">
        <w:rPr>
          <w:snapToGrid w:val="0"/>
        </w:rPr>
        <w:t xml:space="preserve">had </w:t>
      </w:r>
      <w:r w:rsidRPr="00407E54" w:rsidR="00152374">
        <w:rPr>
          <w:snapToGrid w:val="0"/>
        </w:rPr>
        <w:t xml:space="preserve">complied with </w:t>
      </w:r>
      <w:r w:rsidRPr="00407E54" w:rsidR="00D05C81">
        <w:rPr>
          <w:snapToGrid w:val="0"/>
        </w:rPr>
        <w:t xml:space="preserve">the CAO and </w:t>
      </w:r>
      <w:r w:rsidRPr="00407E54" w:rsidR="00595F6C">
        <w:rPr>
          <w:snapToGrid w:val="0"/>
        </w:rPr>
        <w:t xml:space="preserve">had </w:t>
      </w:r>
      <w:r w:rsidRPr="00407E54" w:rsidR="00D05C81">
        <w:rPr>
          <w:snapToGrid w:val="0"/>
        </w:rPr>
        <w:t>not violate</w:t>
      </w:r>
      <w:r w:rsidRPr="00407E54" w:rsidR="00595F6C">
        <w:rPr>
          <w:snapToGrid w:val="0"/>
        </w:rPr>
        <w:t>d</w:t>
      </w:r>
      <w:r w:rsidRPr="00407E54" w:rsidR="00152374">
        <w:rPr>
          <w:snapToGrid w:val="0"/>
        </w:rPr>
        <w:t xml:space="preserve"> Article 6 § 1</w:t>
      </w:r>
      <w:r w:rsidRPr="00407E54" w:rsidR="004764DE">
        <w:rPr>
          <w:snapToGrid w:val="0"/>
        </w:rPr>
        <w:t xml:space="preserve"> of the Convention</w:t>
      </w:r>
      <w:r w:rsidRPr="00407E54" w:rsidR="00152374">
        <w:rPr>
          <w:snapToGrid w:val="0"/>
        </w:rPr>
        <w:t>.</w:t>
      </w:r>
    </w:p>
    <w:p w:rsidRPr="00407E54" w:rsidR="00394126" w:rsidP="00407E54" w:rsidRDefault="00B9788A">
      <w:pPr>
        <w:pStyle w:val="ECHRPara"/>
        <w:rPr>
          <w:rFonts w:ascii="Times New Roman" w:hAnsi="Times New Roman" w:cs="Times New Roman"/>
          <w:color w:val="000000"/>
        </w:rPr>
      </w:pPr>
      <w:r w:rsidRPr="00407E54">
        <w:rPr>
          <w:snapToGrid w:val="0"/>
        </w:rPr>
        <w:fldChar w:fldCharType="begin"/>
      </w:r>
      <w:r w:rsidRPr="00407E54">
        <w:rPr>
          <w:snapToGrid w:val="0"/>
        </w:rPr>
        <w:instrText xml:space="preserve"> SEQ level0 \*arabic </w:instrText>
      </w:r>
      <w:r w:rsidRPr="00407E54">
        <w:rPr>
          <w:snapToGrid w:val="0"/>
        </w:rPr>
        <w:fldChar w:fldCharType="separate"/>
      </w:r>
      <w:r w:rsidRPr="00407E54" w:rsidR="00407E54">
        <w:rPr>
          <w:noProof/>
          <w:snapToGrid w:val="0"/>
        </w:rPr>
        <w:t>30</w:t>
      </w:r>
      <w:r w:rsidRPr="00407E54">
        <w:rPr>
          <w:snapToGrid w:val="0"/>
        </w:rPr>
        <w:fldChar w:fldCharType="end"/>
      </w:r>
      <w:r w:rsidRPr="00407E54">
        <w:rPr>
          <w:snapToGrid w:val="0"/>
        </w:rPr>
        <w:t>.  </w:t>
      </w:r>
      <w:r w:rsidRPr="00407E54" w:rsidR="00152374">
        <w:rPr>
          <w:snapToGrid w:val="0"/>
        </w:rPr>
        <w:t xml:space="preserve">The applicants </w:t>
      </w:r>
      <w:r w:rsidRPr="00407E54" w:rsidR="00152374">
        <w:rPr>
          <w:rFonts w:ascii="Times New Roman" w:hAnsi="Times New Roman" w:cs="Times New Roman"/>
          <w:color w:val="000000"/>
        </w:rPr>
        <w:t xml:space="preserve">argued that in the absence of a prosecuting party, the trial judges had taken </w:t>
      </w:r>
      <w:r w:rsidRPr="00407E54" w:rsidR="00372E58">
        <w:rPr>
          <w:rFonts w:ascii="Times New Roman" w:hAnsi="Times New Roman" w:cs="Times New Roman"/>
          <w:color w:val="000000"/>
        </w:rPr>
        <w:t xml:space="preserve">on </w:t>
      </w:r>
      <w:r w:rsidRPr="00407E54" w:rsidR="00152374">
        <w:rPr>
          <w:rFonts w:ascii="Times New Roman" w:hAnsi="Times New Roman" w:cs="Times New Roman"/>
          <w:color w:val="000000"/>
        </w:rPr>
        <w:t xml:space="preserve">the role of </w:t>
      </w:r>
      <w:r w:rsidRPr="00407E54" w:rsidR="00372E58">
        <w:rPr>
          <w:rFonts w:ascii="Times New Roman" w:hAnsi="Times New Roman" w:cs="Times New Roman"/>
          <w:color w:val="000000"/>
        </w:rPr>
        <w:t xml:space="preserve">the </w:t>
      </w:r>
      <w:r w:rsidRPr="00407E54" w:rsidR="00152374">
        <w:rPr>
          <w:rFonts w:ascii="Times New Roman" w:hAnsi="Times New Roman" w:cs="Times New Roman"/>
          <w:color w:val="000000"/>
        </w:rPr>
        <w:t xml:space="preserve">prosecution. The domestic courts </w:t>
      </w:r>
      <w:r w:rsidRPr="00407E54" w:rsidR="00372E58">
        <w:rPr>
          <w:rFonts w:ascii="Times New Roman" w:hAnsi="Times New Roman" w:cs="Times New Roman"/>
          <w:color w:val="000000"/>
        </w:rPr>
        <w:t xml:space="preserve">had </w:t>
      </w:r>
      <w:r w:rsidRPr="00407E54" w:rsidR="00152374">
        <w:rPr>
          <w:rFonts w:ascii="Times New Roman" w:hAnsi="Times New Roman" w:cs="Times New Roman"/>
          <w:color w:val="000000"/>
        </w:rPr>
        <w:t>therefore not</w:t>
      </w:r>
      <w:r w:rsidRPr="00407E54" w:rsidR="00372E58">
        <w:rPr>
          <w:rFonts w:ascii="Times New Roman" w:hAnsi="Times New Roman" w:cs="Times New Roman"/>
          <w:color w:val="000000"/>
        </w:rPr>
        <w:t xml:space="preserve"> been</w:t>
      </w:r>
      <w:r w:rsidRPr="00407E54" w:rsidR="00152374">
        <w:rPr>
          <w:rFonts w:ascii="Times New Roman" w:hAnsi="Times New Roman" w:cs="Times New Roman"/>
          <w:color w:val="000000"/>
        </w:rPr>
        <w:t xml:space="preserve"> “impartial” within the meaning of Article 6</w:t>
      </w:r>
      <w:r w:rsidRPr="00407E54" w:rsidR="00D05C81">
        <w:rPr>
          <w:rFonts w:ascii="Times New Roman" w:hAnsi="Times New Roman" w:cs="Times New Roman"/>
          <w:color w:val="000000"/>
        </w:rPr>
        <w:t xml:space="preserve"> </w:t>
      </w:r>
      <w:r w:rsidRPr="00407E54" w:rsidR="00D05C81">
        <w:rPr>
          <w:snapToGrid w:val="0"/>
        </w:rPr>
        <w:t>§ 1</w:t>
      </w:r>
      <w:r w:rsidRPr="00407E54" w:rsidR="00D05C81">
        <w:rPr>
          <w:rFonts w:ascii="Times New Roman" w:hAnsi="Times New Roman" w:cs="Times New Roman"/>
          <w:color w:val="000000"/>
        </w:rPr>
        <w:t xml:space="preserve"> </w:t>
      </w:r>
      <w:r w:rsidRPr="00407E54" w:rsidR="00152374">
        <w:rPr>
          <w:rFonts w:ascii="Times New Roman" w:hAnsi="Times New Roman" w:cs="Times New Roman"/>
          <w:color w:val="000000"/>
        </w:rPr>
        <w:t>of the Convention. The first applicant also submitted that</w:t>
      </w:r>
      <w:r w:rsidRPr="00407E54" w:rsidR="00372E58">
        <w:rPr>
          <w:rFonts w:ascii="Times New Roman" w:hAnsi="Times New Roman" w:cs="Times New Roman"/>
          <w:color w:val="000000"/>
        </w:rPr>
        <w:t>,</w:t>
      </w:r>
      <w:r w:rsidRPr="00407E54" w:rsidR="00152374">
        <w:rPr>
          <w:rFonts w:ascii="Times New Roman" w:hAnsi="Times New Roman" w:cs="Times New Roman"/>
          <w:color w:val="000000"/>
        </w:rPr>
        <w:t xml:space="preserve"> in her case</w:t>
      </w:r>
      <w:r w:rsidRPr="00407E54" w:rsidR="00372E58">
        <w:rPr>
          <w:rFonts w:ascii="Times New Roman" w:hAnsi="Times New Roman" w:cs="Times New Roman"/>
          <w:color w:val="000000"/>
        </w:rPr>
        <w:t>,</w:t>
      </w:r>
      <w:r w:rsidRPr="00407E54" w:rsidR="00152374">
        <w:rPr>
          <w:rFonts w:ascii="Times New Roman" w:hAnsi="Times New Roman" w:cs="Times New Roman"/>
          <w:color w:val="000000"/>
        </w:rPr>
        <w:t xml:space="preserve"> the judge</w:t>
      </w:r>
      <w:r w:rsidRPr="00407E54" w:rsidR="00407E54">
        <w:rPr>
          <w:rFonts w:ascii="Times New Roman" w:hAnsi="Times New Roman" w:cs="Times New Roman"/>
          <w:color w:val="000000"/>
        </w:rPr>
        <w:t>’</w:t>
      </w:r>
      <w:r w:rsidRPr="00407E54" w:rsidR="00152374">
        <w:rPr>
          <w:rFonts w:ascii="Times New Roman" w:hAnsi="Times New Roman" w:cs="Times New Roman"/>
          <w:color w:val="000000"/>
        </w:rPr>
        <w:t xml:space="preserve">s impartiality </w:t>
      </w:r>
      <w:r w:rsidRPr="00407E54" w:rsidR="00372E58">
        <w:rPr>
          <w:rFonts w:ascii="Times New Roman" w:hAnsi="Times New Roman" w:cs="Times New Roman"/>
          <w:color w:val="000000"/>
        </w:rPr>
        <w:t xml:space="preserve">had been </w:t>
      </w:r>
      <w:r w:rsidRPr="00407E54" w:rsidR="00152374">
        <w:rPr>
          <w:rFonts w:ascii="Times New Roman" w:hAnsi="Times New Roman" w:cs="Times New Roman"/>
          <w:color w:val="000000"/>
        </w:rPr>
        <w:t xml:space="preserve">undermined by the fact that she </w:t>
      </w:r>
      <w:r w:rsidRPr="00407E54" w:rsidR="00847070">
        <w:rPr>
          <w:rFonts w:ascii="Times New Roman" w:hAnsi="Times New Roman" w:cs="Times New Roman"/>
          <w:color w:val="000000"/>
        </w:rPr>
        <w:t xml:space="preserve">(the judge) </w:t>
      </w:r>
      <w:r w:rsidRPr="00407E54" w:rsidR="00152374">
        <w:rPr>
          <w:rFonts w:ascii="Times New Roman" w:hAnsi="Times New Roman" w:cs="Times New Roman"/>
          <w:color w:val="000000"/>
        </w:rPr>
        <w:t xml:space="preserve">had </w:t>
      </w:r>
      <w:r w:rsidRPr="00407E54" w:rsidR="00372E58">
        <w:rPr>
          <w:rFonts w:ascii="Times New Roman" w:hAnsi="Times New Roman" w:cs="Times New Roman"/>
          <w:color w:val="000000"/>
        </w:rPr>
        <w:t xml:space="preserve">made </w:t>
      </w:r>
      <w:r w:rsidRPr="00407E54" w:rsidR="00152374">
        <w:rPr>
          <w:rFonts w:ascii="Times New Roman" w:hAnsi="Times New Roman" w:cs="Times New Roman"/>
          <w:color w:val="000000"/>
        </w:rPr>
        <w:t xml:space="preserve">the charge </w:t>
      </w:r>
      <w:r w:rsidRPr="00407E54" w:rsidR="00372E58">
        <w:rPr>
          <w:rFonts w:ascii="Times New Roman" w:hAnsi="Times New Roman" w:cs="Times New Roman"/>
          <w:color w:val="000000"/>
        </w:rPr>
        <w:t xml:space="preserve">more serious </w:t>
      </w:r>
      <w:r w:rsidRPr="00407E54" w:rsidR="00152374">
        <w:rPr>
          <w:rFonts w:ascii="Times New Roman" w:hAnsi="Times New Roman" w:cs="Times New Roman"/>
          <w:color w:val="000000"/>
        </w:rPr>
        <w:t xml:space="preserve">by </w:t>
      </w:r>
      <w:r w:rsidRPr="00407E54" w:rsidR="008D59B4">
        <w:rPr>
          <w:rFonts w:ascii="Times New Roman" w:hAnsi="Times New Roman" w:cs="Times New Roman"/>
          <w:color w:val="000000"/>
        </w:rPr>
        <w:t xml:space="preserve">deciding </w:t>
      </w:r>
      <w:r w:rsidRPr="00407E54" w:rsidR="00847070">
        <w:rPr>
          <w:rFonts w:ascii="Times New Roman" w:hAnsi="Times New Roman" w:cs="Times New Roman"/>
          <w:color w:val="000000"/>
        </w:rPr>
        <w:t xml:space="preserve">that </w:t>
      </w:r>
      <w:r w:rsidRPr="00407E54" w:rsidR="00152374">
        <w:rPr>
          <w:rFonts w:ascii="Times New Roman" w:hAnsi="Times New Roman" w:cs="Times New Roman"/>
          <w:color w:val="000000"/>
        </w:rPr>
        <w:t xml:space="preserve">the applicant </w:t>
      </w:r>
      <w:r w:rsidRPr="00407E54" w:rsidR="00847070">
        <w:rPr>
          <w:rFonts w:ascii="Times New Roman" w:hAnsi="Times New Roman" w:cs="Times New Roman"/>
          <w:color w:val="000000"/>
        </w:rPr>
        <w:t xml:space="preserve">had </w:t>
      </w:r>
      <w:r w:rsidRPr="00407E54" w:rsidR="00757E28">
        <w:rPr>
          <w:rFonts w:ascii="Times New Roman" w:hAnsi="Times New Roman" w:cs="Times New Roman"/>
          <w:color w:val="000000"/>
        </w:rPr>
        <w:t>organis</w:t>
      </w:r>
      <w:r w:rsidRPr="00407E54" w:rsidR="00847070">
        <w:rPr>
          <w:rFonts w:ascii="Times New Roman" w:hAnsi="Times New Roman" w:cs="Times New Roman"/>
          <w:color w:val="000000"/>
        </w:rPr>
        <w:t>ed</w:t>
      </w:r>
      <w:r w:rsidRPr="00407E54" w:rsidR="00757E28">
        <w:rPr>
          <w:rFonts w:ascii="Times New Roman" w:hAnsi="Times New Roman" w:cs="Times New Roman"/>
          <w:color w:val="000000"/>
        </w:rPr>
        <w:t xml:space="preserve"> an</w:t>
      </w:r>
      <w:r w:rsidRPr="00407E54" w:rsidR="00CC2527">
        <w:rPr>
          <w:rFonts w:ascii="Times New Roman" w:hAnsi="Times New Roman" w:cs="Times New Roman"/>
          <w:color w:val="000000"/>
        </w:rPr>
        <w:t xml:space="preserve"> unauthorised assembly in addition to </w:t>
      </w:r>
      <w:r w:rsidRPr="00407E54" w:rsidR="00152374">
        <w:rPr>
          <w:rFonts w:ascii="Times New Roman" w:hAnsi="Times New Roman" w:cs="Times New Roman"/>
          <w:color w:val="000000"/>
        </w:rPr>
        <w:t>participatin</w:t>
      </w:r>
      <w:r w:rsidRPr="00407E54" w:rsidR="00CC2527">
        <w:rPr>
          <w:rFonts w:ascii="Times New Roman" w:hAnsi="Times New Roman" w:cs="Times New Roman"/>
          <w:color w:val="000000"/>
        </w:rPr>
        <w:t>g</w:t>
      </w:r>
      <w:r w:rsidRPr="00407E54" w:rsidR="00152374">
        <w:rPr>
          <w:rFonts w:ascii="Times New Roman" w:hAnsi="Times New Roman" w:cs="Times New Roman"/>
          <w:color w:val="000000"/>
        </w:rPr>
        <w:t xml:space="preserve"> in </w:t>
      </w:r>
      <w:r w:rsidRPr="00407E54" w:rsidR="00CC2527">
        <w:rPr>
          <w:rFonts w:ascii="Times New Roman" w:hAnsi="Times New Roman" w:cs="Times New Roman"/>
          <w:color w:val="000000"/>
        </w:rPr>
        <w:t xml:space="preserve">it. The first applicant further argued that there </w:t>
      </w:r>
      <w:r w:rsidRPr="00407E54" w:rsidR="00106F5B">
        <w:rPr>
          <w:rFonts w:ascii="Times New Roman" w:hAnsi="Times New Roman" w:cs="Times New Roman"/>
          <w:color w:val="000000"/>
        </w:rPr>
        <w:t xml:space="preserve">had been </w:t>
      </w:r>
      <w:r w:rsidRPr="00407E54" w:rsidR="00CC2527">
        <w:rPr>
          <w:rFonts w:ascii="Times New Roman" w:hAnsi="Times New Roman" w:cs="Times New Roman"/>
          <w:color w:val="000000"/>
        </w:rPr>
        <w:t xml:space="preserve">no reason </w:t>
      </w:r>
      <w:r w:rsidRPr="00407E54" w:rsidR="00106F5B">
        <w:rPr>
          <w:rFonts w:ascii="Times New Roman" w:hAnsi="Times New Roman" w:cs="Times New Roman"/>
          <w:color w:val="000000"/>
        </w:rPr>
        <w:t xml:space="preserve">to </w:t>
      </w:r>
      <w:r w:rsidRPr="00407E54" w:rsidR="00CC2527">
        <w:rPr>
          <w:rFonts w:ascii="Times New Roman" w:hAnsi="Times New Roman" w:cs="Times New Roman"/>
          <w:color w:val="000000"/>
        </w:rPr>
        <w:t>expedit</w:t>
      </w:r>
      <w:r w:rsidRPr="00407E54" w:rsidR="00106F5B">
        <w:rPr>
          <w:rFonts w:ascii="Times New Roman" w:hAnsi="Times New Roman" w:cs="Times New Roman"/>
          <w:color w:val="000000"/>
        </w:rPr>
        <w:t>e</w:t>
      </w:r>
      <w:r w:rsidRPr="00407E54" w:rsidR="00CC2527">
        <w:rPr>
          <w:rFonts w:ascii="Times New Roman" w:hAnsi="Times New Roman" w:cs="Times New Roman"/>
          <w:color w:val="000000"/>
        </w:rPr>
        <w:t xml:space="preserve"> the first-instance proceedings in her case and dismiss her </w:t>
      </w:r>
      <w:r w:rsidRPr="00407E54" w:rsidR="00106F5B">
        <w:rPr>
          <w:rFonts w:ascii="Times New Roman" w:hAnsi="Times New Roman" w:cs="Times New Roman"/>
          <w:color w:val="000000"/>
        </w:rPr>
        <w:t xml:space="preserve">application </w:t>
      </w:r>
      <w:r w:rsidRPr="00407E54" w:rsidR="00CC2527">
        <w:rPr>
          <w:rFonts w:ascii="Times New Roman" w:hAnsi="Times New Roman" w:cs="Times New Roman"/>
          <w:color w:val="000000"/>
        </w:rPr>
        <w:t>for the hearing</w:t>
      </w:r>
      <w:r w:rsidRPr="00407E54" w:rsidR="00106F5B">
        <w:rPr>
          <w:rFonts w:ascii="Times New Roman" w:hAnsi="Times New Roman" w:cs="Times New Roman"/>
          <w:color w:val="000000"/>
        </w:rPr>
        <w:t xml:space="preserve"> to be adjourned</w:t>
      </w:r>
      <w:r w:rsidRPr="00407E54" w:rsidR="00CC2527">
        <w:rPr>
          <w:rFonts w:ascii="Times New Roman" w:hAnsi="Times New Roman" w:cs="Times New Roman"/>
          <w:color w:val="000000"/>
        </w:rPr>
        <w:t>. In her view, affording her one hour to study the case</w:t>
      </w:r>
      <w:r w:rsidRPr="00407E54" w:rsidR="00106F5B">
        <w:rPr>
          <w:rFonts w:ascii="Times New Roman" w:hAnsi="Times New Roman" w:cs="Times New Roman"/>
          <w:color w:val="000000"/>
        </w:rPr>
        <w:t xml:space="preserve"> </w:t>
      </w:r>
      <w:r w:rsidRPr="00407E54" w:rsidR="00CC2527">
        <w:rPr>
          <w:rFonts w:ascii="Times New Roman" w:hAnsi="Times New Roman" w:cs="Times New Roman"/>
          <w:color w:val="000000"/>
        </w:rPr>
        <w:t xml:space="preserve">file and prepare her defence </w:t>
      </w:r>
      <w:r w:rsidRPr="00407E54" w:rsidR="00106F5B">
        <w:rPr>
          <w:rFonts w:ascii="Times New Roman" w:hAnsi="Times New Roman" w:cs="Times New Roman"/>
          <w:color w:val="000000"/>
        </w:rPr>
        <w:t xml:space="preserve">had </w:t>
      </w:r>
      <w:r w:rsidRPr="00407E54" w:rsidR="00CC2527">
        <w:rPr>
          <w:rFonts w:ascii="Times New Roman" w:hAnsi="Times New Roman" w:cs="Times New Roman"/>
          <w:color w:val="000000"/>
        </w:rPr>
        <w:t xml:space="preserve">not </w:t>
      </w:r>
      <w:r w:rsidRPr="00407E54" w:rsidR="00106F5B">
        <w:rPr>
          <w:rFonts w:ascii="Times New Roman" w:hAnsi="Times New Roman" w:cs="Times New Roman"/>
          <w:color w:val="000000"/>
        </w:rPr>
        <w:t xml:space="preserve">been </w:t>
      </w:r>
      <w:r w:rsidRPr="00407E54" w:rsidR="00CC2527">
        <w:rPr>
          <w:rFonts w:ascii="Times New Roman" w:hAnsi="Times New Roman" w:cs="Times New Roman"/>
          <w:color w:val="000000"/>
        </w:rPr>
        <w:t>sufficient. The second applicant also claimed that he had not been afforded adequate time to prepare his defence in the first-instance trial.</w:t>
      </w:r>
    </w:p>
    <w:p w:rsidRPr="00407E54" w:rsidR="00B9788A" w:rsidP="00407E54" w:rsidRDefault="00B9788A">
      <w:pPr>
        <w:pStyle w:val="ECHRHeading3"/>
      </w:pPr>
      <w:r w:rsidRPr="00407E54">
        <w:t>2.  The Court</w:t>
      </w:r>
      <w:r w:rsidRPr="00407E54" w:rsidR="00407E54">
        <w:t>’</w:t>
      </w:r>
      <w:r w:rsidRPr="00407E54">
        <w:t>s assessment</w:t>
      </w:r>
    </w:p>
    <w:p w:rsidRPr="00407E54" w:rsidR="00394126" w:rsidP="00407E54" w:rsidRDefault="00B9788A">
      <w:pPr>
        <w:pStyle w:val="ECHRPara"/>
      </w:pPr>
      <w:r w:rsidRPr="00407E54">
        <w:fldChar w:fldCharType="begin"/>
      </w:r>
      <w:r w:rsidRPr="00407E54">
        <w:instrText xml:space="preserve"> SEQ level0 \*arabic </w:instrText>
      </w:r>
      <w:r w:rsidRPr="00407E54">
        <w:fldChar w:fldCharType="separate"/>
      </w:r>
      <w:r w:rsidRPr="00407E54" w:rsidR="00407E54">
        <w:rPr>
          <w:noProof/>
        </w:rPr>
        <w:t>31</w:t>
      </w:r>
      <w:r w:rsidRPr="00407E54">
        <w:fldChar w:fldCharType="end"/>
      </w:r>
      <w:r w:rsidRPr="00407E54">
        <w:t xml:space="preserve">.  The Court reiterates at the outset that the criminal limb of Article 6 of the Convention was applicable to the proceedings against the applicants under the Russian CAO (see </w:t>
      </w:r>
      <w:r w:rsidRPr="00407E54">
        <w:rPr>
          <w:i/>
        </w:rPr>
        <w:t>Mikhaylova v.  Russia</w:t>
      </w:r>
      <w:r w:rsidRPr="00407E54">
        <w:t>, no. 46998/08</w:t>
      </w:r>
      <w:r w:rsidRPr="00407E54">
        <w:rPr>
          <w:snapToGrid w:val="0"/>
        </w:rPr>
        <w:t>, § 69, 1</w:t>
      </w:r>
      <w:r w:rsidRPr="00407E54">
        <w:t>9 November</w:t>
      </w:r>
      <w:r w:rsidRPr="00407E54">
        <w:rPr>
          <w:snapToGrid w:val="0"/>
        </w:rPr>
        <w:t xml:space="preserve"> 2015</w:t>
      </w:r>
      <w:r w:rsidRPr="00407E54">
        <w:t>).</w:t>
      </w:r>
    </w:p>
    <w:p w:rsidRPr="00407E54" w:rsidR="00A519FD" w:rsidP="00407E54" w:rsidRDefault="00A519FD">
      <w:pPr>
        <w:pStyle w:val="ECHRHeading4"/>
      </w:pPr>
      <w:r w:rsidRPr="00407E54">
        <w:t>(a)</w:t>
      </w:r>
      <w:r w:rsidRPr="00407E54" w:rsidR="00D05C81">
        <w:t>  </w:t>
      </w:r>
      <w:r w:rsidRPr="00407E54">
        <w:t>Impartiality requirement in administrative proceedings</w:t>
      </w:r>
    </w:p>
    <w:p w:rsidRPr="00407E54" w:rsidR="00394126" w:rsidP="00407E54" w:rsidRDefault="00B9788A">
      <w:pPr>
        <w:pStyle w:val="ECHRPara"/>
      </w:pPr>
      <w:r w:rsidRPr="00407E54">
        <w:fldChar w:fldCharType="begin"/>
      </w:r>
      <w:r w:rsidRPr="00407E54">
        <w:instrText xml:space="preserve"> SEQ level0 \*arabic </w:instrText>
      </w:r>
      <w:r w:rsidRPr="00407E54">
        <w:fldChar w:fldCharType="separate"/>
      </w:r>
      <w:r w:rsidRPr="00407E54" w:rsidR="00407E54">
        <w:rPr>
          <w:noProof/>
        </w:rPr>
        <w:t>32</w:t>
      </w:r>
      <w:r w:rsidRPr="00407E54">
        <w:fldChar w:fldCharType="end"/>
      </w:r>
      <w:r w:rsidRPr="00407E54">
        <w:t>.  </w:t>
      </w:r>
      <w:r w:rsidRPr="00407E54" w:rsidR="000A0C00">
        <w:t>As regards the first complaint, t</w:t>
      </w:r>
      <w:r w:rsidRPr="00407E54">
        <w:t xml:space="preserve">he Court has previously found that the lack of a prosecuting party in the context of oral hearings resulting in the determination of administrative charges constitutes a serious shortcoming in breach of </w:t>
      </w:r>
      <w:r w:rsidRPr="00407E54" w:rsidR="00A94A8C">
        <w:t xml:space="preserve">the </w:t>
      </w:r>
      <w:r w:rsidRPr="00407E54">
        <w:t xml:space="preserve">objective impartiality requirement of Article 6 § 1 of the Convention (see </w:t>
      </w:r>
      <w:r w:rsidRPr="00407E54">
        <w:rPr>
          <w:i/>
        </w:rPr>
        <w:t>Karelin</w:t>
      </w:r>
      <w:r w:rsidRPr="00407E54">
        <w:t xml:space="preserve">, cited above, §§ 69-84). It notes that the essential factual and legal elements of the present case and the case of </w:t>
      </w:r>
      <w:r w:rsidRPr="00407E54">
        <w:rPr>
          <w:i/>
        </w:rPr>
        <w:t>Karelin</w:t>
      </w:r>
      <w:r w:rsidRPr="00407E54">
        <w:t xml:space="preserve"> (ibid., §§ 59-68) are similar. The parties</w:t>
      </w:r>
      <w:r w:rsidRPr="00407E54" w:rsidR="00407E54">
        <w:t>’</w:t>
      </w:r>
      <w:r w:rsidRPr="00407E54">
        <w:t xml:space="preserve"> submissions in the present case disclose no reason for the Court to depart from its earlier judgment.</w:t>
      </w:r>
    </w:p>
    <w:p w:rsidRPr="00407E54" w:rsidR="00A519FD" w:rsidP="00407E54" w:rsidRDefault="00A519FD">
      <w:pPr>
        <w:pStyle w:val="ECHRPara"/>
      </w:pPr>
      <w:r w:rsidRPr="00407E54">
        <w:fldChar w:fldCharType="begin"/>
      </w:r>
      <w:r w:rsidRPr="00407E54">
        <w:instrText xml:space="preserve"> SEQ level0 \*arabic </w:instrText>
      </w:r>
      <w:r w:rsidRPr="00407E54">
        <w:fldChar w:fldCharType="separate"/>
      </w:r>
      <w:r w:rsidRPr="00407E54" w:rsidR="00407E54">
        <w:rPr>
          <w:noProof/>
        </w:rPr>
        <w:t>33</w:t>
      </w:r>
      <w:r w:rsidRPr="00407E54">
        <w:fldChar w:fldCharType="end"/>
      </w:r>
      <w:r w:rsidRPr="00407E54">
        <w:t xml:space="preserve">.  There has therefore been a violation of Article 6 § 1 of the Convention </w:t>
      </w:r>
      <w:r w:rsidRPr="00407E54" w:rsidR="00CC1548">
        <w:t xml:space="preserve">in relation to each applicant </w:t>
      </w:r>
      <w:r w:rsidRPr="00407E54" w:rsidR="00A94A8C">
        <w:t xml:space="preserve">in respect </w:t>
      </w:r>
      <w:r w:rsidRPr="00407E54">
        <w:t>of the objective impartiality requirement.</w:t>
      </w:r>
    </w:p>
    <w:p w:rsidRPr="00407E54" w:rsidR="00A519FD" w:rsidP="00407E54" w:rsidRDefault="00A519FD">
      <w:pPr>
        <w:pStyle w:val="ECHRHeading4"/>
      </w:pPr>
      <w:r w:rsidRPr="00407E54">
        <w:t>(b)</w:t>
      </w:r>
      <w:r w:rsidRPr="00407E54" w:rsidR="00D05C81">
        <w:t>  </w:t>
      </w:r>
      <w:r w:rsidRPr="00407E54">
        <w:t>The right to adequate time and facilities to prepare one</w:t>
      </w:r>
      <w:r w:rsidRPr="00407E54" w:rsidR="00407E54">
        <w:t>’</w:t>
      </w:r>
      <w:r w:rsidRPr="00407E54">
        <w:t>s defence</w:t>
      </w:r>
    </w:p>
    <w:p w:rsidRPr="00407E54" w:rsidR="00394126" w:rsidP="00407E54" w:rsidRDefault="00B9788A">
      <w:pPr>
        <w:pStyle w:val="ECHRPara"/>
      </w:pPr>
      <w:r w:rsidRPr="00407E54">
        <w:fldChar w:fldCharType="begin"/>
      </w:r>
      <w:r w:rsidRPr="00407E54">
        <w:instrText xml:space="preserve"> SEQ level0 \*arabic </w:instrText>
      </w:r>
      <w:r w:rsidRPr="00407E54">
        <w:fldChar w:fldCharType="separate"/>
      </w:r>
      <w:r w:rsidRPr="00407E54" w:rsidR="00407E54">
        <w:rPr>
          <w:noProof/>
        </w:rPr>
        <w:t>34</w:t>
      </w:r>
      <w:r w:rsidRPr="00407E54">
        <w:fldChar w:fldCharType="end"/>
      </w:r>
      <w:r w:rsidRPr="00407E54">
        <w:t>.  As regards the applicants</w:t>
      </w:r>
      <w:r w:rsidRPr="00407E54" w:rsidR="00407E54">
        <w:t>’</w:t>
      </w:r>
      <w:r w:rsidRPr="00407E54">
        <w:t xml:space="preserve"> complaint that they were not afforded adequate time and facilities for the preparation of their defence, </w:t>
      </w:r>
      <w:r w:rsidRPr="00407E54" w:rsidR="000A0C00">
        <w:t>the requirements of Article 6 § 3</w:t>
      </w:r>
      <w:r w:rsidRPr="00407E54" w:rsidR="002E1A75">
        <w:t xml:space="preserve"> of the Convention</w:t>
      </w:r>
      <w:r w:rsidRPr="00407E54" w:rsidR="000A0C00">
        <w:t xml:space="preserve"> </w:t>
      </w:r>
      <w:r w:rsidRPr="00407E54" w:rsidR="002E1A75">
        <w:t xml:space="preserve">being </w:t>
      </w:r>
      <w:r w:rsidRPr="00407E54" w:rsidR="000A0C00">
        <w:t>particular aspects of the right to a fair trial guaranteed by Article 6 § 1</w:t>
      </w:r>
      <w:r w:rsidRPr="00407E54" w:rsidR="002E1A75">
        <w:t>, the Court</w:t>
      </w:r>
      <w:r w:rsidRPr="00407E54" w:rsidR="000A0C00">
        <w:t xml:space="preserve"> will examine the complaint under both provisions taken together.</w:t>
      </w:r>
    </w:p>
    <w:p w:rsidRPr="00407E54" w:rsidR="00B9788A" w:rsidP="00407E54" w:rsidRDefault="000A0C00">
      <w:pPr>
        <w:pStyle w:val="ECHRPara"/>
      </w:pPr>
      <w:r w:rsidRPr="00407E54">
        <w:fldChar w:fldCharType="begin"/>
      </w:r>
      <w:r w:rsidRPr="00407E54">
        <w:instrText xml:space="preserve"> SEQ level0 \*arabic </w:instrText>
      </w:r>
      <w:r w:rsidRPr="00407E54">
        <w:fldChar w:fldCharType="separate"/>
      </w:r>
      <w:r w:rsidRPr="00407E54" w:rsidR="00407E54">
        <w:rPr>
          <w:noProof/>
        </w:rPr>
        <w:t>35</w:t>
      </w:r>
      <w:r w:rsidRPr="00407E54">
        <w:fldChar w:fldCharType="end"/>
      </w:r>
      <w:r w:rsidRPr="00407E54">
        <w:t>.  </w:t>
      </w:r>
      <w:r w:rsidRPr="00407E54" w:rsidR="002E1A75">
        <w:t>T</w:t>
      </w:r>
      <w:r w:rsidRPr="00407E54">
        <w:t xml:space="preserve">he accused must have the opportunity to organise his defence in an appropriate way and without restriction as to the opportunity to put all relevant defence arguments before the trial court and thus to influence the outcome of the proceedings (see </w:t>
      </w:r>
      <w:r w:rsidRPr="00407E54">
        <w:rPr>
          <w:i/>
        </w:rPr>
        <w:t>Can v. Austria</w:t>
      </w:r>
      <w:r w:rsidRPr="00407E54">
        <w:t xml:space="preserve">, 30 September 1985, § 53, Series A no. 96; </w:t>
      </w:r>
      <w:r w:rsidRPr="00407E54">
        <w:rPr>
          <w:i/>
        </w:rPr>
        <w:t>Connolly v. the United Kingdom</w:t>
      </w:r>
      <w:r w:rsidRPr="00407E54">
        <w:t xml:space="preserve"> (dec.), no. 27245/95, 26</w:t>
      </w:r>
      <w:r w:rsidRPr="00407E54" w:rsidR="009B55DD">
        <w:t> </w:t>
      </w:r>
      <w:r w:rsidRPr="00407E54">
        <w:t xml:space="preserve">June 1996; and </w:t>
      </w:r>
      <w:r w:rsidRPr="00407E54">
        <w:rPr>
          <w:i/>
        </w:rPr>
        <w:t>Mayzit v. Russia</w:t>
      </w:r>
      <w:r w:rsidRPr="00407E54">
        <w:t xml:space="preserve">, no. 63378/00, § 78, 20 January 2005). Furthermore, the facilities available to everyone charged with a criminal offence should include the opportunity to acquaint </w:t>
      </w:r>
      <w:r w:rsidRPr="00407E54" w:rsidR="00CC1548">
        <w:t xml:space="preserve">oneself </w:t>
      </w:r>
      <w:r w:rsidRPr="00407E54">
        <w:t xml:space="preserve">with the results of investigations carried out throughout the proceedings </w:t>
      </w:r>
      <w:r w:rsidRPr="00407E54" w:rsidR="00FA1987">
        <w:t xml:space="preserve">for the purposes of preparing </w:t>
      </w:r>
      <w:r w:rsidRPr="00407E54" w:rsidR="00CC1548">
        <w:t>one</w:t>
      </w:r>
      <w:r w:rsidRPr="00407E54" w:rsidR="00407E54">
        <w:t>’</w:t>
      </w:r>
      <w:r w:rsidRPr="00407E54" w:rsidR="00CC1548">
        <w:t xml:space="preserve">s </w:t>
      </w:r>
      <w:r w:rsidRPr="00407E54" w:rsidR="00FA1987">
        <w:t xml:space="preserve">defence </w:t>
      </w:r>
      <w:r w:rsidRPr="00407E54">
        <w:t xml:space="preserve">(see </w:t>
      </w:r>
      <w:r w:rsidRPr="00407E54">
        <w:rPr>
          <w:i/>
        </w:rPr>
        <w:t>C.G.P. v. the Netherlands</w:t>
      </w:r>
      <w:r w:rsidRPr="00407E54">
        <w:t xml:space="preserve"> (dec.), no.</w:t>
      </w:r>
      <w:r w:rsidRPr="00407E54" w:rsidR="009B55DD">
        <w:t> </w:t>
      </w:r>
      <w:r w:rsidRPr="00407E54">
        <w:t xml:space="preserve">29835/96, 15 January 1997, and </w:t>
      </w:r>
      <w:r w:rsidRPr="00407E54">
        <w:rPr>
          <w:i/>
        </w:rPr>
        <w:t>Foucher v. France</w:t>
      </w:r>
      <w:r w:rsidRPr="00407E54">
        <w:t>, 18 March 1997, §§</w:t>
      </w:r>
      <w:r w:rsidRPr="00407E54" w:rsidR="009B55DD">
        <w:t> </w:t>
      </w:r>
      <w:r w:rsidRPr="00407E54">
        <w:t>26-38, Reports 1997</w:t>
      </w:r>
      <w:r w:rsidRPr="00407E54">
        <w:noBreakHyphen/>
        <w:t xml:space="preserve">II). </w:t>
      </w:r>
      <w:r w:rsidRPr="00407E54" w:rsidR="00FA1987">
        <w:t>The a</w:t>
      </w:r>
      <w:r w:rsidRPr="00407E54">
        <w:t>dequacy of time and facilities afforded to an accused must be assessed in the light of the circumstances of each particular case.</w:t>
      </w:r>
    </w:p>
    <w:p w:rsidRPr="00407E54" w:rsidR="00394126" w:rsidP="00407E54" w:rsidRDefault="000A0C00">
      <w:pPr>
        <w:pStyle w:val="ECHRPara"/>
      </w:pPr>
      <w:r w:rsidRPr="00407E54">
        <w:fldChar w:fldCharType="begin"/>
      </w:r>
      <w:r w:rsidRPr="00407E54">
        <w:instrText xml:space="preserve"> SEQ level0 \*arabic </w:instrText>
      </w:r>
      <w:r w:rsidRPr="00407E54">
        <w:fldChar w:fldCharType="separate"/>
      </w:r>
      <w:r w:rsidRPr="00407E54" w:rsidR="00407E54">
        <w:rPr>
          <w:noProof/>
        </w:rPr>
        <w:t>36</w:t>
      </w:r>
      <w:r w:rsidRPr="00407E54">
        <w:fldChar w:fldCharType="end"/>
      </w:r>
      <w:r w:rsidRPr="00407E54">
        <w:t>.  </w:t>
      </w:r>
      <w:r w:rsidRPr="00407E54" w:rsidR="00690A83">
        <w:t>The Court notes that both applicants</w:t>
      </w:r>
      <w:r w:rsidRPr="00407E54" w:rsidR="00407E54">
        <w:t>’</w:t>
      </w:r>
      <w:r w:rsidRPr="00407E54" w:rsidR="00690A83">
        <w:t xml:space="preserve"> cases were examined in an expedited</w:t>
      </w:r>
      <w:r w:rsidRPr="00407E54" w:rsidR="00EA4BBB">
        <w:t xml:space="preserve"> procedure under Article 29.6 of the CAO, which provides that cases concerning administrative offences punishable by administrative detention </w:t>
      </w:r>
      <w:r w:rsidRPr="00407E54" w:rsidR="00FA1987">
        <w:t xml:space="preserve">are </w:t>
      </w:r>
      <w:r w:rsidRPr="00407E54" w:rsidR="00EA4BBB">
        <w:t xml:space="preserve">to be examined within one day. </w:t>
      </w:r>
      <w:r w:rsidRPr="00407E54" w:rsidR="00FA1987">
        <w:t>However, t</w:t>
      </w:r>
      <w:r w:rsidRPr="00407E54" w:rsidR="00EA4BBB">
        <w:t>he Court</w:t>
      </w:r>
      <w:r w:rsidRPr="00407E54" w:rsidR="00FA1987">
        <w:t xml:space="preserve"> reiterates</w:t>
      </w:r>
      <w:r w:rsidRPr="00407E54" w:rsidR="00EA4BBB">
        <w:t xml:space="preserve"> that the existence and </w:t>
      </w:r>
      <w:r w:rsidRPr="00407E54" w:rsidR="00FA1987">
        <w:t xml:space="preserve">use </w:t>
      </w:r>
      <w:r w:rsidRPr="00407E54" w:rsidR="00EA4BBB">
        <w:t>of expeditious proceedings in criminal matters is not in itself contrary to Article 6 of the Convention</w:t>
      </w:r>
      <w:r w:rsidRPr="00407E54" w:rsidR="00FA1987">
        <w:t>,</w:t>
      </w:r>
      <w:r w:rsidRPr="00407E54" w:rsidR="00EA4BBB">
        <w:t xml:space="preserve"> as long as the</w:t>
      </w:r>
      <w:r w:rsidRPr="00407E54" w:rsidR="00FA1987">
        <w:t xml:space="preserve"> proceedings</w:t>
      </w:r>
      <w:r w:rsidRPr="00407E54" w:rsidR="00EA4BBB">
        <w:t xml:space="preserve"> provide the necessary safeguards and guarantees contained in </w:t>
      </w:r>
      <w:r w:rsidRPr="00407E54" w:rsidR="00FA1987">
        <w:t xml:space="preserve">that Article </w:t>
      </w:r>
      <w:r w:rsidRPr="00407E54" w:rsidR="00EA4BBB">
        <w:t>(see</w:t>
      </w:r>
      <w:r w:rsidRPr="00407E54" w:rsidR="002E1A75">
        <w:t xml:space="preserve"> </w:t>
      </w:r>
      <w:r w:rsidRPr="00407E54" w:rsidR="002E1A75">
        <w:rPr>
          <w:i/>
          <w:iCs/>
        </w:rPr>
        <w:t>Butkevich v. Russia</w:t>
      </w:r>
      <w:r w:rsidRPr="00407E54" w:rsidR="002E1A75">
        <w:rPr>
          <w:lang w:eastAsia="en-GB"/>
        </w:rPr>
        <w:t xml:space="preserve">, no. </w:t>
      </w:r>
      <w:r w:rsidRPr="00407E54" w:rsidR="002E1A75">
        <w:t>5865/07</w:t>
      </w:r>
      <w:r w:rsidRPr="00407E54" w:rsidR="002E1A75">
        <w:rPr>
          <w:lang w:eastAsia="en-GB"/>
        </w:rPr>
        <w:t xml:space="preserve">, </w:t>
      </w:r>
      <w:r w:rsidRPr="00407E54" w:rsidR="002E1A75">
        <w:t>§§ 91-92, 13 February 2018</w:t>
      </w:r>
      <w:r w:rsidRPr="00407E54" w:rsidR="009D4E2D">
        <w:t>).</w:t>
      </w:r>
    </w:p>
    <w:p w:rsidRPr="00407E54" w:rsidR="00394126" w:rsidP="00407E54" w:rsidRDefault="009D4E2D">
      <w:pPr>
        <w:pStyle w:val="ECHRPara"/>
      </w:pPr>
      <w:r w:rsidRPr="00407E54">
        <w:fldChar w:fldCharType="begin"/>
      </w:r>
      <w:r w:rsidRPr="00407E54">
        <w:instrText xml:space="preserve"> SEQ level0 \*arabic </w:instrText>
      </w:r>
      <w:r w:rsidRPr="00407E54">
        <w:fldChar w:fldCharType="separate"/>
      </w:r>
      <w:r w:rsidRPr="00407E54" w:rsidR="00407E54">
        <w:rPr>
          <w:noProof/>
        </w:rPr>
        <w:t>37</w:t>
      </w:r>
      <w:r w:rsidRPr="00407E54">
        <w:fldChar w:fldCharType="end"/>
      </w:r>
      <w:r w:rsidRPr="00407E54">
        <w:t>.  </w:t>
      </w:r>
      <w:r w:rsidRPr="00407E54" w:rsidR="000A0C00">
        <w:t>In the first applicant</w:t>
      </w:r>
      <w:r w:rsidRPr="00407E54" w:rsidR="00407E54">
        <w:t>’</w:t>
      </w:r>
      <w:r w:rsidRPr="00407E54" w:rsidR="000A0C00">
        <w:t xml:space="preserve">s case, the Court observes that </w:t>
      </w:r>
      <w:r w:rsidRPr="00407E54" w:rsidR="00690A83">
        <w:t>the police compiled an administrative</w:t>
      </w:r>
      <w:r w:rsidRPr="00407E54" w:rsidR="00232FB7">
        <w:t>-</w:t>
      </w:r>
      <w:r w:rsidRPr="00407E54" w:rsidR="00690A83">
        <w:t>offence record</w:t>
      </w:r>
      <w:r w:rsidRPr="00407E54" w:rsidR="00ED2ECA">
        <w:t xml:space="preserve">, </w:t>
      </w:r>
      <w:r w:rsidRPr="00407E54" w:rsidR="002E1A75">
        <w:t>that is the document serving as a basis for the accusation against her</w:t>
      </w:r>
      <w:r w:rsidRPr="00407E54" w:rsidR="00ED2ECA">
        <w:t>,</w:t>
      </w:r>
      <w:r w:rsidRPr="00407E54" w:rsidR="00690A83">
        <w:t xml:space="preserve"> on 27 February 2015. The applicant</w:t>
      </w:r>
      <w:r w:rsidRPr="00407E54" w:rsidR="009B55DD">
        <w:t xml:space="preserve">, </w:t>
      </w:r>
      <w:r w:rsidRPr="00407E54" w:rsidR="00270C3F">
        <w:t>who was not detained at the time</w:t>
      </w:r>
      <w:r w:rsidRPr="00407E54" w:rsidR="00065807">
        <w:t>,</w:t>
      </w:r>
      <w:r w:rsidRPr="00407E54" w:rsidR="00270C3F">
        <w:t xml:space="preserve"> has </w:t>
      </w:r>
      <w:r w:rsidRPr="00407E54" w:rsidR="00690A83">
        <w:t>not claim</w:t>
      </w:r>
      <w:r w:rsidRPr="00407E54" w:rsidR="00270C3F">
        <w:t>ed</w:t>
      </w:r>
      <w:r w:rsidRPr="00407E54" w:rsidR="00690A83">
        <w:t xml:space="preserve"> that she was not afforded an opportunity to </w:t>
      </w:r>
      <w:r w:rsidRPr="00407E54" w:rsidR="002E1A75">
        <w:t xml:space="preserve">have access to this record or other documents in </w:t>
      </w:r>
      <w:r w:rsidRPr="00407E54" w:rsidR="00070883">
        <w:t xml:space="preserve">the administrative case file </w:t>
      </w:r>
      <w:r w:rsidRPr="00407E54" w:rsidR="000F02BF">
        <w:t>on that date</w:t>
      </w:r>
      <w:r w:rsidRPr="00407E54" w:rsidR="00BA38B2">
        <w:t xml:space="preserve"> or </w:t>
      </w:r>
      <w:r w:rsidRPr="00407E54" w:rsidR="00232FB7">
        <w:t xml:space="preserve">over </w:t>
      </w:r>
      <w:r w:rsidRPr="00407E54" w:rsidR="00BA38B2">
        <w:t xml:space="preserve">the </w:t>
      </w:r>
      <w:r w:rsidRPr="00407E54" w:rsidR="00232FB7">
        <w:t xml:space="preserve">course of the </w:t>
      </w:r>
      <w:r w:rsidRPr="00407E54" w:rsidR="00BA38B2">
        <w:t>following days</w:t>
      </w:r>
      <w:r w:rsidRPr="00407E54" w:rsidR="00690A83">
        <w:t>.</w:t>
      </w:r>
      <w:r w:rsidRPr="00407E54" w:rsidR="000F02BF">
        <w:t xml:space="preserve"> N</w:t>
      </w:r>
      <w:r w:rsidRPr="00407E54" w:rsidR="00232FB7">
        <w:t>or</w:t>
      </w:r>
      <w:r w:rsidRPr="00407E54" w:rsidR="000F02BF">
        <w:t xml:space="preserve"> ha</w:t>
      </w:r>
      <w:r w:rsidRPr="00407E54" w:rsidR="00270C3F">
        <w:t>s</w:t>
      </w:r>
      <w:r w:rsidRPr="00407E54" w:rsidR="000F02BF">
        <w:t xml:space="preserve"> she argued</w:t>
      </w:r>
      <w:r w:rsidRPr="00407E54" w:rsidR="002E1A75">
        <w:t>, for instance,</w:t>
      </w:r>
      <w:r w:rsidRPr="00407E54" w:rsidR="000F02BF">
        <w:t xml:space="preserve"> that it was </w:t>
      </w:r>
      <w:r w:rsidRPr="00407E54" w:rsidR="00BA38B2">
        <w:t>im</w:t>
      </w:r>
      <w:r w:rsidRPr="00407E54" w:rsidR="000F02BF">
        <w:t xml:space="preserve">possible to make copies of the case file before the case was </w:t>
      </w:r>
      <w:r w:rsidRPr="00407E54" w:rsidR="00232FB7">
        <w:t xml:space="preserve">sent </w:t>
      </w:r>
      <w:r w:rsidRPr="00407E54" w:rsidR="000F02BF">
        <w:t>to the trial court</w:t>
      </w:r>
      <w:r w:rsidRPr="00407E54" w:rsidR="00070883">
        <w:t xml:space="preserve"> or that she did not receive </w:t>
      </w:r>
      <w:r w:rsidRPr="00407E54" w:rsidR="00232FB7">
        <w:t xml:space="preserve">a </w:t>
      </w:r>
      <w:r w:rsidRPr="00407E54" w:rsidR="00070883">
        <w:t>copy of the administrative</w:t>
      </w:r>
      <w:r w:rsidRPr="00407E54" w:rsidR="00232FB7">
        <w:t>-</w:t>
      </w:r>
      <w:r w:rsidRPr="00407E54" w:rsidR="00070883">
        <w:t>offence record</w:t>
      </w:r>
      <w:r w:rsidRPr="00407E54" w:rsidR="000F02BF">
        <w:t xml:space="preserve">. </w:t>
      </w:r>
      <w:r w:rsidRPr="00407E54" w:rsidR="00690A83">
        <w:t xml:space="preserve">It is further noted that the applicant was notified </w:t>
      </w:r>
      <w:r w:rsidRPr="00407E54" w:rsidR="002E1A75">
        <w:t xml:space="preserve">of </w:t>
      </w:r>
      <w:r w:rsidRPr="00407E54" w:rsidR="00690A83">
        <w:t>the</w:t>
      </w:r>
      <w:r w:rsidRPr="00407E54" w:rsidR="002E1A75">
        <w:t xml:space="preserve"> details of the scheduled</w:t>
      </w:r>
      <w:r w:rsidRPr="00407E54" w:rsidR="00690A83">
        <w:t xml:space="preserve"> hearing on 3 March 2015</w:t>
      </w:r>
      <w:r w:rsidRPr="00407E54" w:rsidR="006A4801">
        <w:t>,</w:t>
      </w:r>
      <w:r w:rsidRPr="00407E54" w:rsidR="00690A83">
        <w:t xml:space="preserve"> about three hours before it beg</w:t>
      </w:r>
      <w:r w:rsidRPr="00407E54" w:rsidR="00232FB7">
        <w:t>an</w:t>
      </w:r>
      <w:r w:rsidRPr="00407E54" w:rsidR="00690A83">
        <w:t xml:space="preserve">. </w:t>
      </w:r>
      <w:r w:rsidRPr="00407E54" w:rsidR="002E1A75">
        <w:t>However, while</w:t>
      </w:r>
      <w:r w:rsidRPr="00407E54" w:rsidR="00070883">
        <w:t xml:space="preserve"> her </w:t>
      </w:r>
      <w:r w:rsidRPr="00407E54" w:rsidR="00232FB7">
        <w:t xml:space="preserve">application to </w:t>
      </w:r>
      <w:r w:rsidRPr="00407E54" w:rsidR="00070883">
        <w:t>adjourn the hearing was dismissed</w:t>
      </w:r>
      <w:r w:rsidRPr="00407E54" w:rsidR="00690A83">
        <w:t xml:space="preserve">, she was afforded an hour to study the case file. </w:t>
      </w:r>
      <w:r w:rsidRPr="00407E54" w:rsidR="002E1A75">
        <w:t>It is uncontested that h</w:t>
      </w:r>
      <w:r w:rsidRPr="00407E54" w:rsidR="00690A83">
        <w:t>er lawyer</w:t>
      </w:r>
      <w:r w:rsidRPr="00407E54" w:rsidR="00232FB7">
        <w:t>,</w:t>
      </w:r>
      <w:r w:rsidRPr="00407E54" w:rsidR="00690A83">
        <w:t xml:space="preserve"> who </w:t>
      </w:r>
      <w:r w:rsidRPr="00407E54" w:rsidR="00232FB7">
        <w:t xml:space="preserve">attended </w:t>
      </w:r>
      <w:r w:rsidRPr="00407E54" w:rsidR="00690A83">
        <w:t>later</w:t>
      </w:r>
      <w:r w:rsidRPr="00407E54" w:rsidR="00232FB7">
        <w:t>,</w:t>
      </w:r>
      <w:r w:rsidRPr="00407E54" w:rsidR="00690A83">
        <w:t xml:space="preserve"> requested only fifteen minutes</w:t>
      </w:r>
      <w:r w:rsidRPr="00407E54" w:rsidR="00E56B4E">
        <w:t xml:space="preserve"> to study the case file</w:t>
      </w:r>
      <w:r w:rsidRPr="00407E54" w:rsidR="00690A83">
        <w:t xml:space="preserve">. </w:t>
      </w:r>
      <w:r w:rsidRPr="00407E54" w:rsidR="000F02BF">
        <w:t>The Court further observes that the applicant</w:t>
      </w:r>
      <w:r w:rsidRPr="00407E54" w:rsidR="00070883">
        <w:t>, who</w:t>
      </w:r>
      <w:r w:rsidRPr="00407E54" w:rsidR="000F02BF">
        <w:t xml:space="preserve"> was </w:t>
      </w:r>
      <w:r w:rsidRPr="00407E54" w:rsidR="00270C3F">
        <w:t xml:space="preserve">assisted </w:t>
      </w:r>
      <w:r w:rsidRPr="00407E54" w:rsidR="000F02BF">
        <w:t xml:space="preserve">by </w:t>
      </w:r>
      <w:r w:rsidRPr="00407E54" w:rsidR="002E1A75">
        <w:t>the</w:t>
      </w:r>
      <w:r w:rsidRPr="00407E54" w:rsidR="000F02BF">
        <w:t xml:space="preserve"> lawyer</w:t>
      </w:r>
      <w:r w:rsidRPr="00407E54" w:rsidR="00270C3F">
        <w:t xml:space="preserve"> at the hearing</w:t>
      </w:r>
      <w:r w:rsidRPr="00407E54" w:rsidR="00070883">
        <w:t>,</w:t>
      </w:r>
      <w:r w:rsidRPr="00407E54" w:rsidR="00F02164">
        <w:t xml:space="preserve"> </w:t>
      </w:r>
      <w:r w:rsidRPr="00407E54" w:rsidR="000F02BF">
        <w:t>availed herself of her right to lodge</w:t>
      </w:r>
      <w:r w:rsidRPr="00407E54" w:rsidR="00C76C0D">
        <w:t xml:space="preserve"> applications</w:t>
      </w:r>
      <w:r w:rsidRPr="00407E54" w:rsidR="000F02BF">
        <w:t>, particular</w:t>
      </w:r>
      <w:r w:rsidRPr="00407E54" w:rsidR="00C76C0D">
        <w:t>ly</w:t>
      </w:r>
      <w:r w:rsidRPr="00407E54" w:rsidR="000F02BF">
        <w:t xml:space="preserve"> </w:t>
      </w:r>
      <w:r w:rsidRPr="00407E54" w:rsidR="00C76C0D">
        <w:t xml:space="preserve">applications </w:t>
      </w:r>
      <w:r w:rsidRPr="00407E54" w:rsidR="000F02BF">
        <w:t xml:space="preserve">to </w:t>
      </w:r>
      <w:r w:rsidRPr="00407E54" w:rsidR="002E1A75">
        <w:t>examin</w:t>
      </w:r>
      <w:r w:rsidRPr="00407E54" w:rsidR="00C76C0D">
        <w:t>e</w:t>
      </w:r>
      <w:r w:rsidRPr="00407E54" w:rsidR="000F02BF">
        <w:t xml:space="preserve"> defenc</w:t>
      </w:r>
      <w:r w:rsidRPr="00407E54" w:rsidR="00F02164">
        <w:t>e witnesses</w:t>
      </w:r>
      <w:r w:rsidRPr="00407E54" w:rsidR="00C76C0D">
        <w:t>,</w:t>
      </w:r>
      <w:r w:rsidRPr="00407E54" w:rsidR="00F02164">
        <w:t xml:space="preserve"> which were granted by the court.</w:t>
      </w:r>
      <w:r w:rsidRPr="00407E54" w:rsidR="00270C3F">
        <w:t xml:space="preserve"> </w:t>
      </w:r>
      <w:r w:rsidRPr="00407E54" w:rsidR="00F02164">
        <w:t>In such circumstances and in view of the</w:t>
      </w:r>
      <w:r w:rsidRPr="00407E54" w:rsidR="00CE34C3">
        <w:t xml:space="preserve"> scope of the applicant</w:t>
      </w:r>
      <w:r w:rsidRPr="00407E54" w:rsidR="00407E54">
        <w:t>’</w:t>
      </w:r>
      <w:r w:rsidRPr="00407E54" w:rsidR="00CE34C3">
        <w:t>s grievance</w:t>
      </w:r>
      <w:r w:rsidRPr="00407E54" w:rsidR="00F02164">
        <w:t xml:space="preserve">, the Court is not convinced that the first applicant was </w:t>
      </w:r>
      <w:r w:rsidRPr="00407E54" w:rsidR="00CE34C3">
        <w:t>unduly restricted in her opportunities</w:t>
      </w:r>
      <w:r w:rsidRPr="00407E54" w:rsidR="00F02164">
        <w:t xml:space="preserve"> to familiarise herself properly with and adequately </w:t>
      </w:r>
      <w:r w:rsidRPr="00407E54" w:rsidR="00D813A0">
        <w:t xml:space="preserve">assess </w:t>
      </w:r>
      <w:r w:rsidRPr="00407E54" w:rsidR="00F02164">
        <w:t xml:space="preserve">the charge and evidence against her, and to develop a viable legal strategy for her defence (contrast with </w:t>
      </w:r>
      <w:r w:rsidRPr="00407E54" w:rsidR="00BA5793">
        <w:rPr>
          <w:i/>
        </w:rPr>
        <w:t>Galstyan v. Armenia</w:t>
      </w:r>
      <w:r w:rsidRPr="00407E54" w:rsidR="00BA5793">
        <w:t>, no. 26986/03, §</w:t>
      </w:r>
      <w:r w:rsidRPr="00407E54" w:rsidR="00871144">
        <w:t>§ 86-87</w:t>
      </w:r>
      <w:r w:rsidRPr="00407E54" w:rsidR="00BA5793">
        <w:t>, 15 November 2007</w:t>
      </w:r>
      <w:r w:rsidRPr="00407E54" w:rsidR="00D40237">
        <w:t xml:space="preserve">, and </w:t>
      </w:r>
      <w:r w:rsidRPr="00407E54" w:rsidR="00D40237">
        <w:rPr>
          <w:i/>
        </w:rPr>
        <w:t>Gafgaz Mammadov</w:t>
      </w:r>
      <w:r w:rsidRPr="00407E54" w:rsidR="00D40237">
        <w:t xml:space="preserve"> </w:t>
      </w:r>
      <w:r w:rsidRPr="00407E54" w:rsidR="00D40237">
        <w:rPr>
          <w:i/>
        </w:rPr>
        <w:t>v. Azerbaijan</w:t>
      </w:r>
      <w:r w:rsidRPr="00407E54" w:rsidR="00D40237">
        <w:t>, no. 60259/11</w:t>
      </w:r>
      <w:r w:rsidRPr="00407E54" w:rsidR="00D40237">
        <w:rPr>
          <w:snapToGrid w:val="0"/>
        </w:rPr>
        <w:t>, §§ 76-82, 15 October 2015</w:t>
      </w:r>
      <w:r w:rsidRPr="00407E54" w:rsidR="00BA5793">
        <w:t>).</w:t>
      </w:r>
    </w:p>
    <w:p w:rsidRPr="00407E54" w:rsidR="009322A2" w:rsidP="00407E54" w:rsidRDefault="00871144">
      <w:pPr>
        <w:pStyle w:val="ECHRPara"/>
      </w:pPr>
      <w:r w:rsidRPr="00407E54">
        <w:fldChar w:fldCharType="begin"/>
      </w:r>
      <w:r w:rsidRPr="00407E54">
        <w:instrText xml:space="preserve"> SEQ level0 \*arabic </w:instrText>
      </w:r>
      <w:r w:rsidRPr="00407E54">
        <w:fldChar w:fldCharType="separate"/>
      </w:r>
      <w:r w:rsidRPr="00407E54" w:rsidR="00407E54">
        <w:rPr>
          <w:noProof/>
        </w:rPr>
        <w:t>38</w:t>
      </w:r>
      <w:r w:rsidRPr="00407E54">
        <w:fldChar w:fldCharType="end"/>
      </w:r>
      <w:r w:rsidRPr="00407E54">
        <w:t xml:space="preserve">.  As regards the second applicant, the Court notes that </w:t>
      </w:r>
      <w:r w:rsidRPr="00407E54" w:rsidR="00CE34C3">
        <w:t xml:space="preserve">the period </w:t>
      </w:r>
      <w:r w:rsidRPr="00407E54">
        <w:t>between the drawing up of the administrative</w:t>
      </w:r>
      <w:r w:rsidRPr="00407E54" w:rsidR="001744CE">
        <w:t>-</w:t>
      </w:r>
      <w:r w:rsidRPr="00407E54">
        <w:t xml:space="preserve">offence record and the </w:t>
      </w:r>
      <w:r w:rsidRPr="00407E54" w:rsidR="00FF560D">
        <w:t xml:space="preserve">judicial </w:t>
      </w:r>
      <w:r w:rsidRPr="00407E54">
        <w:t xml:space="preserve">examination of </w:t>
      </w:r>
      <w:r w:rsidRPr="00407E54" w:rsidR="00070883">
        <w:t>his</w:t>
      </w:r>
      <w:r w:rsidRPr="00407E54">
        <w:t xml:space="preserve"> administrative </w:t>
      </w:r>
      <w:r w:rsidRPr="00407E54" w:rsidR="00A91FB7">
        <w:t xml:space="preserve">case, </w:t>
      </w:r>
      <w:r w:rsidRPr="00407E54" w:rsidR="001744CE">
        <w:t xml:space="preserve">the period during </w:t>
      </w:r>
      <w:r w:rsidRPr="00407E54" w:rsidR="00CE34C3">
        <w:t xml:space="preserve">which he could </w:t>
      </w:r>
      <w:r w:rsidRPr="00407E54" w:rsidR="001744CE">
        <w:t xml:space="preserve">have </w:t>
      </w:r>
      <w:r w:rsidRPr="00407E54" w:rsidR="00CE34C3">
        <w:t>be</w:t>
      </w:r>
      <w:r w:rsidRPr="00407E54" w:rsidR="001744CE">
        <w:t>en</w:t>
      </w:r>
      <w:r w:rsidRPr="00407E54" w:rsidR="00CE34C3">
        <w:t xml:space="preserve"> punished with detention,</w:t>
      </w:r>
      <w:r w:rsidRPr="00407E54">
        <w:t xml:space="preserve"> was no longer than a few hours. </w:t>
      </w:r>
      <w:r w:rsidRPr="00407E54" w:rsidR="00070883">
        <w:t xml:space="preserve">It is </w:t>
      </w:r>
      <w:r w:rsidRPr="00407E54" w:rsidR="009322A2">
        <w:t>unclear how much time the applicant</w:t>
      </w:r>
      <w:r w:rsidRPr="00407E54" w:rsidR="0007208B">
        <w:t>, who was not deprived of his liberty at the time,</w:t>
      </w:r>
      <w:r w:rsidRPr="00407E54" w:rsidR="009322A2">
        <w:t xml:space="preserve"> was given to review the administrative</w:t>
      </w:r>
      <w:r w:rsidRPr="00407E54" w:rsidR="001744CE">
        <w:t>-</w:t>
      </w:r>
      <w:r w:rsidRPr="00407E54" w:rsidR="009322A2">
        <w:t>offence record</w:t>
      </w:r>
      <w:r w:rsidRPr="00407E54" w:rsidR="00A519FD">
        <w:t xml:space="preserve"> or other administrative case material, including the written statements by police officers. Even if it is accepted that </w:t>
      </w:r>
      <w:r w:rsidRPr="00407E54" w:rsidR="001744CE">
        <w:t xml:space="preserve">his </w:t>
      </w:r>
      <w:r w:rsidRPr="00407E54" w:rsidR="00A519FD">
        <w:t xml:space="preserve">case was not a complex one, the Court </w:t>
      </w:r>
      <w:r w:rsidRPr="00407E54" w:rsidR="00D40237">
        <w:t xml:space="preserve">is not satisfied </w:t>
      </w:r>
      <w:r w:rsidRPr="00407E54" w:rsidR="00A519FD">
        <w:t xml:space="preserve">that the second applicant was afforded adequate time and facilities for the preparation of his defence, especially in view of the fact that he </w:t>
      </w:r>
      <w:r w:rsidRPr="00407E54" w:rsidR="00FF560D">
        <w:t>had no legal assistance</w:t>
      </w:r>
      <w:r w:rsidRPr="00407E54" w:rsidR="00A519FD">
        <w:t xml:space="preserve"> during the first-instance trial</w:t>
      </w:r>
      <w:r w:rsidRPr="00407E54" w:rsidR="00BA38B2">
        <w:t xml:space="preserve"> (see, </w:t>
      </w:r>
      <w:r w:rsidRPr="00407E54" w:rsidR="00BA38B2">
        <w:rPr>
          <w:i/>
        </w:rPr>
        <w:t>mutatis mutandis</w:t>
      </w:r>
      <w:r w:rsidRPr="00407E54" w:rsidR="00BA38B2">
        <w:t xml:space="preserve">, </w:t>
      </w:r>
      <w:r w:rsidRPr="00407E54" w:rsidR="005A0E8F">
        <w:rPr>
          <w:i/>
        </w:rPr>
        <w:t>Vyerentsov v. Ukraine</w:t>
      </w:r>
      <w:r w:rsidRPr="00407E54" w:rsidR="005A0E8F">
        <w:t>, no. 20372/11</w:t>
      </w:r>
      <w:r w:rsidRPr="00407E54" w:rsidR="005A0E8F">
        <w:rPr>
          <w:snapToGrid w:val="0"/>
        </w:rPr>
        <w:t>, § 76, 11 April 2013)</w:t>
      </w:r>
      <w:r w:rsidRPr="00407E54" w:rsidR="00A519FD">
        <w:t>.</w:t>
      </w:r>
      <w:r w:rsidRPr="00407E54" w:rsidR="00CE34C3">
        <w:t xml:space="preserve"> </w:t>
      </w:r>
      <w:r w:rsidRPr="00407E54" w:rsidR="001744CE">
        <w:t>Before the Court, t</w:t>
      </w:r>
      <w:r w:rsidRPr="00407E54" w:rsidR="00CE34C3">
        <w:t>he Government ha</w:t>
      </w:r>
      <w:r w:rsidRPr="00407E54" w:rsidR="001744CE">
        <w:t>ve</w:t>
      </w:r>
      <w:r w:rsidRPr="00407E54" w:rsidR="00CE34C3">
        <w:t xml:space="preserve"> not put forward any argument to the contrary.</w:t>
      </w:r>
      <w:r w:rsidRPr="00407E54" w:rsidR="0007208B">
        <w:t xml:space="preserve"> In particular, it has not been argued that the appeal proceedings were conducted in such a manner as to remedy any alleged shortcomings </w:t>
      </w:r>
      <w:r w:rsidRPr="00407E54" w:rsidR="001744CE">
        <w:t xml:space="preserve">in </w:t>
      </w:r>
      <w:r w:rsidRPr="00407E54" w:rsidR="0007208B">
        <w:t xml:space="preserve">the previous stage of </w:t>
      </w:r>
      <w:r w:rsidRPr="00407E54" w:rsidR="001B6E1F">
        <w:t xml:space="preserve">the </w:t>
      </w:r>
      <w:r w:rsidRPr="00407E54" w:rsidR="0007208B">
        <w:t>proceedings.</w:t>
      </w:r>
    </w:p>
    <w:p w:rsidRPr="00407E54" w:rsidR="00394126" w:rsidP="00407E54" w:rsidRDefault="00A519FD">
      <w:pPr>
        <w:pStyle w:val="ECHRPara"/>
      </w:pPr>
      <w:r w:rsidRPr="00407E54">
        <w:fldChar w:fldCharType="begin"/>
      </w:r>
      <w:r w:rsidRPr="00407E54">
        <w:instrText xml:space="preserve"> SEQ level0 \*arabic </w:instrText>
      </w:r>
      <w:r w:rsidRPr="00407E54">
        <w:fldChar w:fldCharType="separate"/>
      </w:r>
      <w:r w:rsidRPr="00407E54" w:rsidR="00407E54">
        <w:rPr>
          <w:noProof/>
        </w:rPr>
        <w:t>39</w:t>
      </w:r>
      <w:r w:rsidRPr="00407E54">
        <w:fldChar w:fldCharType="end"/>
      </w:r>
      <w:r w:rsidRPr="00407E54">
        <w:t>. </w:t>
      </w:r>
      <w:r w:rsidRPr="00407E54" w:rsidR="00647CC7">
        <w:t> </w:t>
      </w:r>
      <w:r w:rsidRPr="00407E54">
        <w:t xml:space="preserve">The Court concludes that there has been no violation of Article 6 § 3 taken together with Article 6 § 1 of the Convention in respect of the first applicant, </w:t>
      </w:r>
      <w:r w:rsidRPr="00407E54" w:rsidR="00F10A1B">
        <w:t xml:space="preserve">but that there has been </w:t>
      </w:r>
      <w:r w:rsidRPr="00407E54">
        <w:t>a violation of that provision in respect of the second applicant.</w:t>
      </w:r>
    </w:p>
    <w:p w:rsidRPr="00407E54" w:rsidR="00D420F3" w:rsidP="00407E54" w:rsidRDefault="002D08D8">
      <w:pPr>
        <w:pStyle w:val="ECHRHeading1"/>
      </w:pPr>
      <w:r w:rsidRPr="00407E54">
        <w:t>III</w:t>
      </w:r>
      <w:r w:rsidRPr="00407E54" w:rsidR="0077175D">
        <w:t>.  ALLEGED VIOLATION</w:t>
      </w:r>
      <w:r w:rsidRPr="00407E54">
        <w:t>S</w:t>
      </w:r>
      <w:r w:rsidRPr="00407E54" w:rsidR="0077175D">
        <w:t xml:space="preserve"> OF ARTICLE</w:t>
      </w:r>
      <w:r w:rsidRPr="00407E54">
        <w:t>S</w:t>
      </w:r>
      <w:r w:rsidRPr="00407E54" w:rsidR="0077175D">
        <w:t xml:space="preserve"> </w:t>
      </w:r>
      <w:r w:rsidRPr="00407E54">
        <w:t>10 AND 11</w:t>
      </w:r>
      <w:r w:rsidRPr="00407E54" w:rsidR="0077175D">
        <w:t xml:space="preserve"> OF THE CONVENTION</w:t>
      </w:r>
    </w:p>
    <w:p w:rsidRPr="00407E54" w:rsidR="00667EFF"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40</w:t>
      </w:r>
      <w:r w:rsidRPr="00407E54">
        <w:fldChar w:fldCharType="end"/>
      </w:r>
      <w:r w:rsidRPr="00407E54" w:rsidR="0077175D">
        <w:t>.  The applicant</w:t>
      </w:r>
      <w:r w:rsidRPr="00407E54">
        <w:t>s</w:t>
      </w:r>
      <w:r w:rsidRPr="00407E54" w:rsidR="0077175D">
        <w:t xml:space="preserve"> complained </w:t>
      </w:r>
      <w:r w:rsidRPr="00407E54" w:rsidR="00667EFF">
        <w:t xml:space="preserve">that </w:t>
      </w:r>
      <w:r w:rsidRPr="00407E54" w:rsidR="003842B4">
        <w:t>their administrative conviction</w:t>
      </w:r>
      <w:r w:rsidRPr="00407E54" w:rsidR="00667EFF">
        <w:t xml:space="preserve"> </w:t>
      </w:r>
      <w:r w:rsidRPr="00407E54" w:rsidR="00F10A1B">
        <w:t xml:space="preserve">had </w:t>
      </w:r>
      <w:r w:rsidRPr="00407E54" w:rsidR="00667EFF">
        <w:t>constituted unlawful and disproportionate interference with the</w:t>
      </w:r>
      <w:r w:rsidRPr="00407E54" w:rsidR="00F10A1B">
        <w:t>ir</w:t>
      </w:r>
      <w:r w:rsidRPr="00407E54" w:rsidR="00667EFF">
        <w:t xml:space="preserve"> right to freedom of expression and </w:t>
      </w:r>
      <w:r w:rsidRPr="00407E54" w:rsidR="00F10A1B">
        <w:t xml:space="preserve">right to </w:t>
      </w:r>
      <w:r w:rsidRPr="00407E54" w:rsidR="00667EFF">
        <w:t>freedom of peaceful assembly. They relied on Articles 10 and 11 of the Convention, which read as follows:</w:t>
      </w:r>
    </w:p>
    <w:p w:rsidRPr="00407E54" w:rsidR="0078473C" w:rsidP="00407E54" w:rsidRDefault="0078473C">
      <w:pPr>
        <w:pStyle w:val="ECHRTitleCentre3"/>
      </w:pPr>
      <w:r w:rsidRPr="00407E54">
        <w:t>Article 10</w:t>
      </w:r>
    </w:p>
    <w:p w:rsidRPr="00407E54" w:rsidR="0078473C" w:rsidP="00407E54" w:rsidRDefault="0078473C">
      <w:pPr>
        <w:pStyle w:val="ECHRParaQuote"/>
      </w:pPr>
      <w:r w:rsidRPr="00407E54">
        <w:t>“1.  Everyone has the right to freedom of expression. This right shall include freedom to hold opinions and to receive and impart information and ideas without interference by public authority ...</w:t>
      </w:r>
    </w:p>
    <w:p w:rsidRPr="00407E54" w:rsidR="0078473C" w:rsidP="00407E54" w:rsidRDefault="0078473C">
      <w:pPr>
        <w:pStyle w:val="ECHRParaQuote"/>
      </w:pPr>
      <w:r w:rsidRPr="00407E54">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w:t>
      </w:r>
    </w:p>
    <w:p w:rsidRPr="00407E54" w:rsidR="0078473C" w:rsidP="00407E54" w:rsidRDefault="0078473C">
      <w:pPr>
        <w:pStyle w:val="ECHRTitleCentre3"/>
      </w:pPr>
      <w:r w:rsidRPr="00407E54">
        <w:t>Article 11</w:t>
      </w:r>
    </w:p>
    <w:p w:rsidRPr="00407E54" w:rsidR="0078473C" w:rsidP="00407E54" w:rsidRDefault="0078473C">
      <w:pPr>
        <w:pStyle w:val="ECHRParaQuote"/>
      </w:pPr>
      <w:r w:rsidRPr="00407E54">
        <w:rPr>
          <w:szCs w:val="20"/>
        </w:rPr>
        <w:t>“</w:t>
      </w:r>
      <w:r w:rsidRPr="00407E54">
        <w:t>1.  Everyone has the right to freedom of peaceful assembly ...</w:t>
      </w:r>
    </w:p>
    <w:p w:rsidRPr="00407E54" w:rsidR="0078473C" w:rsidP="00407E54" w:rsidRDefault="0078473C">
      <w:pPr>
        <w:pStyle w:val="ECHRParaQuote"/>
      </w:pPr>
      <w:r w:rsidRPr="00407E54">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w:t>
      </w:r>
    </w:p>
    <w:p w:rsidRPr="00407E54" w:rsidR="0078473C" w:rsidP="00407E54" w:rsidRDefault="0078473C">
      <w:pPr>
        <w:pStyle w:val="ECHRHeading2"/>
      </w:pPr>
      <w:r w:rsidRPr="00407E54">
        <w:t>A.  Admissibility</w:t>
      </w:r>
    </w:p>
    <w:p w:rsidRPr="00407E54" w:rsidR="0078473C" w:rsidP="00407E54" w:rsidRDefault="0078473C">
      <w:pPr>
        <w:pStyle w:val="ECHRPara"/>
      </w:pPr>
      <w:r w:rsidRPr="00407E54">
        <w:fldChar w:fldCharType="begin"/>
      </w:r>
      <w:r w:rsidRPr="00407E54">
        <w:instrText xml:space="preserve"> SEQ level0 \*arabic </w:instrText>
      </w:r>
      <w:r w:rsidRPr="00407E54">
        <w:fldChar w:fldCharType="separate"/>
      </w:r>
      <w:r w:rsidRPr="00407E54" w:rsidR="00407E54">
        <w:rPr>
          <w:noProof/>
        </w:rPr>
        <w:t>41</w:t>
      </w:r>
      <w:r w:rsidRPr="00407E54">
        <w:fldChar w:fldCharType="end"/>
      </w:r>
      <w:r w:rsidRPr="00407E54">
        <w:t>.  The Court notes that this complaint is not manifestly ill-founded within the meaning of Article 35 § 3 (a) of the Convention. It further notes that it is not inadmissible on any other grounds. It must therefore be declared admissible.</w:t>
      </w:r>
    </w:p>
    <w:p w:rsidRPr="00407E54" w:rsidR="0078473C" w:rsidP="00407E54" w:rsidRDefault="0078473C">
      <w:pPr>
        <w:pStyle w:val="ECHRHeading2"/>
      </w:pPr>
      <w:r w:rsidRPr="00407E54">
        <w:t>B.  Merits</w:t>
      </w:r>
    </w:p>
    <w:p w:rsidRPr="00407E54" w:rsidR="0078473C" w:rsidP="00407E54" w:rsidRDefault="0078473C">
      <w:pPr>
        <w:pStyle w:val="ECHRHeading3"/>
      </w:pPr>
      <w:r w:rsidRPr="00407E54">
        <w:t>1.  The parties</w:t>
      </w:r>
      <w:r w:rsidRPr="00407E54" w:rsidR="00407E54">
        <w:t>’</w:t>
      </w:r>
      <w:r w:rsidRPr="00407E54">
        <w:t xml:space="preserve"> submissions</w:t>
      </w:r>
    </w:p>
    <w:p w:rsidRPr="00407E54" w:rsidR="00394126" w:rsidP="00407E54" w:rsidRDefault="008C78DF">
      <w:pPr>
        <w:pStyle w:val="ECHRPara"/>
      </w:pPr>
      <w:r w:rsidRPr="00407E54">
        <w:fldChar w:fldCharType="begin"/>
      </w:r>
      <w:r w:rsidRPr="00407E54">
        <w:instrText xml:space="preserve"> SEQ level0 \*arabic </w:instrText>
      </w:r>
      <w:r w:rsidRPr="00407E54">
        <w:fldChar w:fldCharType="separate"/>
      </w:r>
      <w:r w:rsidRPr="00407E54" w:rsidR="00407E54">
        <w:rPr>
          <w:noProof/>
        </w:rPr>
        <w:t>42</w:t>
      </w:r>
      <w:r w:rsidRPr="00407E54">
        <w:fldChar w:fldCharType="end"/>
      </w:r>
      <w:r w:rsidRPr="00407E54">
        <w:t>.  </w:t>
      </w:r>
      <w:r w:rsidRPr="00407E54" w:rsidR="0078473C">
        <w:t xml:space="preserve">The </w:t>
      </w:r>
      <w:r w:rsidRPr="00407E54" w:rsidR="00667EFF">
        <w:t xml:space="preserve">applicants pointed out that they had </w:t>
      </w:r>
      <w:r w:rsidRPr="00407E54" w:rsidR="005E3379">
        <w:t xml:space="preserve">respected </w:t>
      </w:r>
      <w:r w:rsidRPr="00407E54" w:rsidR="00667EFF">
        <w:t xml:space="preserve">the </w:t>
      </w:r>
      <w:r w:rsidRPr="00407E54" w:rsidR="005E3379">
        <w:t xml:space="preserve">requirement as to the </w:t>
      </w:r>
      <w:r w:rsidRPr="00407E54" w:rsidR="00667EFF">
        <w:t>minimum statutory distance between solo demonstrators, and that the court</w:t>
      </w:r>
      <w:r w:rsidRPr="00407E54" w:rsidR="00407E54">
        <w:t>’</w:t>
      </w:r>
      <w:r w:rsidRPr="00407E54" w:rsidR="00667EFF">
        <w:t xml:space="preserve">s reliance on the reclassification rule </w:t>
      </w:r>
      <w:r w:rsidRPr="00407E54" w:rsidR="005E3379">
        <w:t xml:space="preserve">had </w:t>
      </w:r>
      <w:r w:rsidRPr="00407E54" w:rsidR="00667EFF">
        <w:t xml:space="preserve">not </w:t>
      </w:r>
      <w:r w:rsidRPr="00407E54" w:rsidR="005E3379">
        <w:t xml:space="preserve">been </w:t>
      </w:r>
      <w:r w:rsidRPr="00407E54" w:rsidR="00667EFF">
        <w:t xml:space="preserve">a foreseeable application of </w:t>
      </w:r>
      <w:r w:rsidRPr="00407E54" w:rsidR="003B74CD">
        <w:t xml:space="preserve">the </w:t>
      </w:r>
      <w:r w:rsidRPr="00407E54" w:rsidR="00667EFF">
        <w:t xml:space="preserve">law. </w:t>
      </w:r>
      <w:r w:rsidRPr="00407E54" w:rsidR="003842B4">
        <w:t xml:space="preserve">In their view, their conviction </w:t>
      </w:r>
      <w:r w:rsidRPr="00407E54" w:rsidR="00931886">
        <w:t xml:space="preserve">had been </w:t>
      </w:r>
      <w:r w:rsidRPr="00407E54" w:rsidR="003842B4">
        <w:t>based on legislation which d</w:t>
      </w:r>
      <w:r w:rsidRPr="00407E54" w:rsidR="00070883">
        <w:t>id</w:t>
      </w:r>
      <w:r w:rsidRPr="00407E54" w:rsidR="003842B4">
        <w:t xml:space="preserve"> not meet the </w:t>
      </w:r>
      <w:r w:rsidRPr="00407E54" w:rsidR="00EE78B8">
        <w:t>“</w:t>
      </w:r>
      <w:r w:rsidRPr="00407E54" w:rsidR="003842B4">
        <w:t>quality of law</w:t>
      </w:r>
      <w:r w:rsidRPr="00407E54" w:rsidR="00EE78B8">
        <w:t>”</w:t>
      </w:r>
      <w:r w:rsidRPr="00407E54" w:rsidR="003842B4">
        <w:t xml:space="preserve"> requirement and was therefore unlawful. Moreover, their demonstrations </w:t>
      </w:r>
      <w:r w:rsidRPr="00407E54" w:rsidR="00931886">
        <w:t xml:space="preserve">had been </w:t>
      </w:r>
      <w:r w:rsidRPr="00407E54" w:rsidR="003842B4">
        <w:t xml:space="preserve">peaceful, so that there </w:t>
      </w:r>
      <w:r w:rsidRPr="00407E54" w:rsidR="008F1625">
        <w:t xml:space="preserve">had been </w:t>
      </w:r>
      <w:r w:rsidRPr="00407E54" w:rsidR="003842B4">
        <w:t xml:space="preserve">no legitimate aim </w:t>
      </w:r>
      <w:r w:rsidRPr="00407E54" w:rsidR="008F1625">
        <w:t xml:space="preserve">in </w:t>
      </w:r>
      <w:r w:rsidRPr="00407E54" w:rsidR="003842B4">
        <w:t>prosecut</w:t>
      </w:r>
      <w:r w:rsidRPr="00407E54" w:rsidR="008F1625">
        <w:t>ing</w:t>
      </w:r>
      <w:r w:rsidRPr="00407E54" w:rsidR="003842B4">
        <w:t xml:space="preserve"> and convict</w:t>
      </w:r>
      <w:r w:rsidRPr="00407E54" w:rsidR="008F1625">
        <w:t>ing</w:t>
      </w:r>
      <w:r w:rsidRPr="00407E54" w:rsidR="003842B4">
        <w:t xml:space="preserve"> the</w:t>
      </w:r>
      <w:r w:rsidRPr="00407E54" w:rsidR="008F1625">
        <w:t>m</w:t>
      </w:r>
      <w:r w:rsidRPr="00407E54" w:rsidR="003842B4">
        <w:t xml:space="preserve"> for holding</w:t>
      </w:r>
      <w:r w:rsidRPr="00407E54" w:rsidR="008F1625">
        <w:t xml:space="preserve"> such demonstrations</w:t>
      </w:r>
      <w:r w:rsidRPr="00407E54" w:rsidR="003842B4">
        <w:t xml:space="preserve">. The domestic </w:t>
      </w:r>
      <w:r w:rsidRPr="00407E54" w:rsidR="00C31696">
        <w:t xml:space="preserve">courts </w:t>
      </w:r>
      <w:r w:rsidRPr="00407E54" w:rsidR="005D40A3">
        <w:t xml:space="preserve">had </w:t>
      </w:r>
      <w:r w:rsidRPr="00407E54" w:rsidR="00C31696">
        <w:t>failed to examine the applicants</w:t>
      </w:r>
      <w:r w:rsidRPr="00407E54" w:rsidR="00407E54">
        <w:t>’</w:t>
      </w:r>
      <w:r w:rsidRPr="00407E54" w:rsidR="00C31696">
        <w:t xml:space="preserve"> arguments that they had exercised the</w:t>
      </w:r>
      <w:r w:rsidRPr="00407E54" w:rsidR="005D40A3">
        <w:t>ir</w:t>
      </w:r>
      <w:r w:rsidRPr="00407E54" w:rsidR="00C31696">
        <w:t xml:space="preserve"> right to freedom of expression</w:t>
      </w:r>
      <w:r w:rsidRPr="00407E54" w:rsidR="005D40A3">
        <w:t>,</w:t>
      </w:r>
      <w:r w:rsidRPr="00407E54" w:rsidR="00C31696">
        <w:t xml:space="preserve"> and </w:t>
      </w:r>
      <w:r w:rsidRPr="00407E54" w:rsidR="005D40A3">
        <w:t xml:space="preserve">had </w:t>
      </w:r>
      <w:r w:rsidRPr="00407E54" w:rsidR="00C31696">
        <w:t xml:space="preserve">applied a </w:t>
      </w:r>
      <w:r w:rsidRPr="00407E54" w:rsidR="00EE78B8">
        <w:t>“</w:t>
      </w:r>
      <w:r w:rsidRPr="00407E54" w:rsidR="00C31696">
        <w:t>formalistic</w:t>
      </w:r>
      <w:r w:rsidRPr="00407E54" w:rsidR="00EE78B8">
        <w:t>”</w:t>
      </w:r>
      <w:r w:rsidRPr="00407E54" w:rsidR="00C31696">
        <w:t xml:space="preserve"> approach by holding the</w:t>
      </w:r>
      <w:r w:rsidRPr="00407E54" w:rsidR="005D40A3">
        <w:t xml:space="preserve"> applicants</w:t>
      </w:r>
      <w:r w:rsidRPr="00407E54" w:rsidR="00C31696">
        <w:t xml:space="preserve"> accountable </w:t>
      </w:r>
      <w:r w:rsidRPr="00407E54" w:rsidR="005D40A3">
        <w:t xml:space="preserve">for </w:t>
      </w:r>
      <w:r w:rsidRPr="00407E54" w:rsidR="00C31696">
        <w:t>merely breach</w:t>
      </w:r>
      <w:r w:rsidRPr="00407E54" w:rsidR="005D40A3">
        <w:t>ing</w:t>
      </w:r>
      <w:r w:rsidRPr="00407E54" w:rsidR="00C31696">
        <w:t xml:space="preserve"> the notification requirement.</w:t>
      </w:r>
    </w:p>
    <w:p w:rsidRPr="00407E54" w:rsidR="00394126" w:rsidP="00407E54" w:rsidRDefault="0078473C">
      <w:pPr>
        <w:pStyle w:val="ECHRPara"/>
      </w:pPr>
      <w:r w:rsidRPr="00407E54">
        <w:fldChar w:fldCharType="begin"/>
      </w:r>
      <w:r w:rsidRPr="00407E54">
        <w:instrText xml:space="preserve"> SEQ level0 \*arabic </w:instrText>
      </w:r>
      <w:r w:rsidRPr="00407E54">
        <w:fldChar w:fldCharType="separate"/>
      </w:r>
      <w:r w:rsidRPr="00407E54" w:rsidR="00407E54">
        <w:rPr>
          <w:noProof/>
        </w:rPr>
        <w:t>43</w:t>
      </w:r>
      <w:r w:rsidRPr="00407E54">
        <w:fldChar w:fldCharType="end"/>
      </w:r>
      <w:r w:rsidRPr="00407E54">
        <w:t xml:space="preserve">.  The Government reiterated the submissions </w:t>
      </w:r>
      <w:r w:rsidRPr="00407E54" w:rsidR="00F662BF">
        <w:t xml:space="preserve">made in </w:t>
      </w:r>
      <w:r w:rsidRPr="00407E54" w:rsidR="00F662BF">
        <w:rPr>
          <w:i/>
        </w:rPr>
        <w:t>Novikova and Others</w:t>
      </w:r>
      <w:r w:rsidRPr="00407E54" w:rsidR="00F662BF">
        <w:t xml:space="preserve"> (cited above, §§ 95-96) </w:t>
      </w:r>
      <w:r w:rsidRPr="00407E54">
        <w:t xml:space="preserve">concerning </w:t>
      </w:r>
      <w:r w:rsidRPr="00407E54" w:rsidR="00F662BF">
        <w:t xml:space="preserve">the </w:t>
      </w:r>
      <w:r w:rsidRPr="00407E54">
        <w:t xml:space="preserve">statutory regulation of public events. </w:t>
      </w:r>
      <w:r w:rsidRPr="00407E54" w:rsidR="002D1D7F">
        <w:t>In their view, in both cases</w:t>
      </w:r>
      <w:r w:rsidRPr="00407E54" w:rsidR="00CA3135">
        <w:t>,</w:t>
      </w:r>
      <w:r w:rsidRPr="00407E54" w:rsidR="002D1D7F">
        <w:t xml:space="preserve"> all </w:t>
      </w:r>
      <w:r w:rsidRPr="00407E54" w:rsidR="00CA3135">
        <w:t xml:space="preserve">the </w:t>
      </w:r>
      <w:r w:rsidRPr="00407E54" w:rsidR="002D1D7F">
        <w:t xml:space="preserve">solo demonstrations </w:t>
      </w:r>
      <w:r w:rsidRPr="00407E54" w:rsidR="00CA3135">
        <w:t xml:space="preserve">had been </w:t>
      </w:r>
      <w:r w:rsidRPr="00407E54" w:rsidR="002D1D7F">
        <w:t>united by one purpose – support of the television company TV-2 in the first applicant</w:t>
      </w:r>
      <w:r w:rsidRPr="00407E54" w:rsidR="00407E54">
        <w:t>’</w:t>
      </w:r>
      <w:r w:rsidRPr="00407E54" w:rsidR="002D1D7F">
        <w:t xml:space="preserve">s case, and </w:t>
      </w:r>
      <w:r w:rsidRPr="00407E54" w:rsidR="004A50F4">
        <w:t xml:space="preserve">the </w:t>
      </w:r>
      <w:r w:rsidRPr="00407E54" w:rsidR="002D1D7F">
        <w:t xml:space="preserve">expression of opinions about the events of 6 May 2012 </w:t>
      </w:r>
      <w:r w:rsidRPr="00407E54" w:rsidR="001C04D3">
        <w:t xml:space="preserve">in </w:t>
      </w:r>
      <w:r w:rsidRPr="00407E54" w:rsidR="002D1D7F">
        <w:t>Bolotnaya Square in the second applicant</w:t>
      </w:r>
      <w:r w:rsidRPr="00407E54" w:rsidR="00407E54">
        <w:t>’</w:t>
      </w:r>
      <w:r w:rsidRPr="00407E54" w:rsidR="002D1D7F">
        <w:t xml:space="preserve">s case. The domestic courts </w:t>
      </w:r>
      <w:r w:rsidRPr="00407E54" w:rsidR="001C04D3">
        <w:t xml:space="preserve">had </w:t>
      </w:r>
      <w:r w:rsidRPr="00407E54" w:rsidR="002D1D7F">
        <w:t xml:space="preserve">properly qualified these demonstrations as public assemblies which </w:t>
      </w:r>
      <w:r w:rsidRPr="00407E54" w:rsidR="001C04D3">
        <w:t xml:space="preserve">had been </w:t>
      </w:r>
      <w:r w:rsidRPr="00407E54" w:rsidR="002D1D7F">
        <w:t xml:space="preserve">held </w:t>
      </w:r>
      <w:r w:rsidRPr="00407E54" w:rsidR="009356C1">
        <w:t xml:space="preserve">without prior notification </w:t>
      </w:r>
      <w:r w:rsidRPr="00407E54" w:rsidR="001C04D3">
        <w:t xml:space="preserve">being given </w:t>
      </w:r>
      <w:r w:rsidRPr="00407E54" w:rsidR="009356C1">
        <w:t xml:space="preserve">to the authorities. </w:t>
      </w:r>
      <w:r w:rsidRPr="00407E54" w:rsidR="002D1D7F">
        <w:t>The Government also pointed out that the “pickets” in both applicants</w:t>
      </w:r>
      <w:r w:rsidRPr="00407E54" w:rsidR="00407E54">
        <w:t>’</w:t>
      </w:r>
      <w:r w:rsidRPr="00407E54" w:rsidR="002D1D7F">
        <w:t xml:space="preserve"> cases </w:t>
      </w:r>
      <w:r w:rsidRPr="00407E54" w:rsidR="001C04D3">
        <w:t xml:space="preserve">had been </w:t>
      </w:r>
      <w:r w:rsidRPr="00407E54" w:rsidR="002D1D7F">
        <w:t>terminated by the participants themselves rather than by the authorities</w:t>
      </w:r>
      <w:r w:rsidRPr="00407E54" w:rsidR="00407E54">
        <w:t>’</w:t>
      </w:r>
      <w:r w:rsidRPr="00407E54" w:rsidR="001C04D3">
        <w:t xml:space="preserve"> intervention</w:t>
      </w:r>
      <w:r w:rsidRPr="00407E54" w:rsidR="002D1D7F">
        <w:t>. T</w:t>
      </w:r>
      <w:r w:rsidRPr="00407E54">
        <w:t xml:space="preserve">he fines imposed on the applicants </w:t>
      </w:r>
      <w:r w:rsidRPr="00407E54" w:rsidR="001C04D3">
        <w:t xml:space="preserve">had been </w:t>
      </w:r>
      <w:r w:rsidRPr="00407E54">
        <w:t>within the statutory limits and proportionate to the offences</w:t>
      </w:r>
      <w:r w:rsidRPr="00407E54" w:rsidR="00610297">
        <w:t xml:space="preserve"> committed</w:t>
      </w:r>
      <w:r w:rsidRPr="00407E54">
        <w:t>.</w:t>
      </w:r>
    </w:p>
    <w:p w:rsidRPr="00407E54" w:rsidR="00394126" w:rsidP="00407E54" w:rsidRDefault="0078473C">
      <w:pPr>
        <w:pStyle w:val="ECHRHeading3"/>
      </w:pPr>
      <w:r w:rsidRPr="00407E54">
        <w:t>2.  The Court</w:t>
      </w:r>
      <w:r w:rsidRPr="00407E54" w:rsidR="00407E54">
        <w:t>’</w:t>
      </w:r>
      <w:r w:rsidRPr="00407E54">
        <w:t>s assessment</w:t>
      </w:r>
    </w:p>
    <w:bookmarkStart w:name="c" w:id="9"/>
    <w:p w:rsidRPr="00407E54" w:rsidR="00394126" w:rsidP="00407E54" w:rsidRDefault="0008793B">
      <w:pPr>
        <w:pStyle w:val="ECHRPara"/>
      </w:pPr>
      <w:r w:rsidRPr="00407E54">
        <w:fldChar w:fldCharType="begin"/>
      </w:r>
      <w:r w:rsidRPr="00407E54">
        <w:instrText xml:space="preserve"> SEQ level0 \*arabic </w:instrText>
      </w:r>
      <w:r w:rsidRPr="00407E54">
        <w:fldChar w:fldCharType="separate"/>
      </w:r>
      <w:r w:rsidRPr="00407E54" w:rsidR="00407E54">
        <w:rPr>
          <w:noProof/>
        </w:rPr>
        <w:t>44</w:t>
      </w:r>
      <w:r w:rsidRPr="00407E54">
        <w:fldChar w:fldCharType="end"/>
      </w:r>
      <w:r w:rsidRPr="00407E54">
        <w:t>.  The parties agreed that the applicants</w:t>
      </w:r>
      <w:r w:rsidRPr="00407E54" w:rsidR="00407E54">
        <w:t>’</w:t>
      </w:r>
      <w:r w:rsidRPr="00407E54">
        <w:t xml:space="preserve"> administrative conviction </w:t>
      </w:r>
      <w:r w:rsidRPr="00407E54" w:rsidR="006419F6">
        <w:t xml:space="preserve">had </w:t>
      </w:r>
      <w:r w:rsidRPr="00407E54">
        <w:t>constituted an interference with the</w:t>
      </w:r>
      <w:r w:rsidRPr="00407E54" w:rsidR="00D72AD8">
        <w:t>ir</w:t>
      </w:r>
      <w:r w:rsidRPr="00407E54">
        <w:t xml:space="preserve"> right to freedom of peaceful assembly and right to freedom of expression. Such interference constitutes </w:t>
      </w:r>
      <w:r w:rsidRPr="00407E54" w:rsidR="006419F6">
        <w:t xml:space="preserve">a </w:t>
      </w:r>
      <w:r w:rsidRPr="00407E54">
        <w:t>breach of Articles 10 and 11 of the Convention unless it is prescribed by law, pursues one or more legitimate aims under paragraph 2 of each Article</w:t>
      </w:r>
      <w:r w:rsidRPr="00407E54" w:rsidR="006419F6">
        <w:t>,</w:t>
      </w:r>
      <w:r w:rsidRPr="00407E54">
        <w:t xml:space="preserve"> and is “necessary in a democratic society”.</w:t>
      </w:r>
    </w:p>
    <w:p w:rsidRPr="00407E54" w:rsidR="00E92283" w:rsidP="00407E54" w:rsidRDefault="00147892">
      <w:pPr>
        <w:pStyle w:val="ECHRPara"/>
      </w:pPr>
      <w:r w:rsidRPr="00407E54">
        <w:fldChar w:fldCharType="begin"/>
      </w:r>
      <w:r w:rsidRPr="00407E54">
        <w:instrText xml:space="preserve"> SEQ level0 \*arabic </w:instrText>
      </w:r>
      <w:r w:rsidRPr="00407E54">
        <w:fldChar w:fldCharType="separate"/>
      </w:r>
      <w:r w:rsidRPr="00407E54" w:rsidR="00407E54">
        <w:rPr>
          <w:noProof/>
        </w:rPr>
        <w:t>45</w:t>
      </w:r>
      <w:r w:rsidRPr="00407E54">
        <w:fldChar w:fldCharType="end"/>
      </w:r>
      <w:r w:rsidRPr="00407E54">
        <w:t>.  </w:t>
      </w:r>
      <w:bookmarkEnd w:id="9"/>
      <w:r w:rsidRPr="00407E54" w:rsidR="00E92283">
        <w:t xml:space="preserve">First of all, the Court has taken note of the </w:t>
      </w:r>
      <w:r w:rsidRPr="00407E54">
        <w:t xml:space="preserve">first </w:t>
      </w:r>
      <w:r w:rsidRPr="00407E54" w:rsidR="00E92283">
        <w:t>applicant</w:t>
      </w:r>
      <w:r w:rsidRPr="00407E54" w:rsidR="00407E54">
        <w:t>’</w:t>
      </w:r>
      <w:r w:rsidRPr="00407E54">
        <w:t>s</w:t>
      </w:r>
      <w:r w:rsidRPr="00407E54" w:rsidR="00E92283">
        <w:t xml:space="preserve"> submission that </w:t>
      </w:r>
      <w:r w:rsidRPr="00407E54">
        <w:t xml:space="preserve">she </w:t>
      </w:r>
      <w:r w:rsidRPr="00407E54" w:rsidR="00E92283">
        <w:t xml:space="preserve">staged solo demonstrations </w:t>
      </w:r>
      <w:r w:rsidRPr="00407E54" w:rsidR="00914659">
        <w:t xml:space="preserve">while respecting </w:t>
      </w:r>
      <w:r w:rsidRPr="00407E54" w:rsidR="00E92283">
        <w:t>the statutory distance requirement. In this connection</w:t>
      </w:r>
      <w:r w:rsidRPr="00407E54" w:rsidR="004A50F4">
        <w:t>,</w:t>
      </w:r>
      <w:r w:rsidRPr="00407E54" w:rsidR="00E92283">
        <w:t xml:space="preserve"> the Court refers to its findings made in </w:t>
      </w:r>
      <w:r w:rsidRPr="00407E54" w:rsidR="00E92283">
        <w:rPr>
          <w:i/>
        </w:rPr>
        <w:t>Novikova and Others</w:t>
      </w:r>
      <w:r w:rsidRPr="00407E54" w:rsidR="00E92283">
        <w:t xml:space="preserve"> (cited above, §§ 193 and 197-99) in relation to the PEA, </w:t>
      </w:r>
      <w:r w:rsidRPr="00407E54" w:rsidR="00914659">
        <w:t xml:space="preserve">an Act </w:t>
      </w:r>
      <w:r w:rsidRPr="00407E54" w:rsidR="00E92283">
        <w:t xml:space="preserve">which, irrespective of a statutory distance requirement and compliance with </w:t>
      </w:r>
      <w:r w:rsidRPr="00407E54" w:rsidR="00914659">
        <w:t xml:space="preserve">that requirement </w:t>
      </w:r>
      <w:r w:rsidRPr="00407E54" w:rsidR="00E92283">
        <w:t xml:space="preserve">by simultaneous solo demonstrators, empowered courts to classify </w:t>
      </w:r>
      <w:r w:rsidRPr="00407E54" w:rsidR="00523493">
        <w:t xml:space="preserve">a situation as a group event </w:t>
      </w:r>
      <w:r w:rsidRPr="00407E54" w:rsidR="00E92283">
        <w:rPr>
          <w:i/>
        </w:rPr>
        <w:t>post factum</w:t>
      </w:r>
      <w:r w:rsidRPr="00407E54" w:rsidR="00E92283">
        <w:t xml:space="preserve"> (the “reclassification rule” under section 7(1.1) of the PEA)</w:t>
      </w:r>
      <w:r w:rsidRPr="00407E54" w:rsidR="004A50F4">
        <w:t>,</w:t>
      </w:r>
      <w:r w:rsidRPr="00407E54" w:rsidR="00E92283">
        <w:t xml:space="preserve"> and, by implication, to punish </w:t>
      </w:r>
      <w:r w:rsidRPr="00407E54" w:rsidR="00523493">
        <w:t xml:space="preserve">people </w:t>
      </w:r>
      <w:r w:rsidRPr="00407E54" w:rsidR="00E92283">
        <w:t xml:space="preserve">for non-compliance with the </w:t>
      </w:r>
      <w:r w:rsidRPr="00407E54" w:rsidR="00523493">
        <w:t xml:space="preserve">applicable </w:t>
      </w:r>
      <w:r w:rsidRPr="00407E54" w:rsidR="00E92283">
        <w:t xml:space="preserve">prior notification procedure </w:t>
      </w:r>
      <w:r w:rsidRPr="00407E54" w:rsidR="00523493">
        <w:t xml:space="preserve">for </w:t>
      </w:r>
      <w:r w:rsidRPr="00407E54" w:rsidR="00E92283">
        <w:t xml:space="preserve">such </w:t>
      </w:r>
      <w:r w:rsidRPr="00407E54" w:rsidR="00523493">
        <w:t xml:space="preserve">an </w:t>
      </w:r>
      <w:r w:rsidRPr="00407E54" w:rsidR="00E92283">
        <w:t>event. In the Court</w:t>
      </w:r>
      <w:r w:rsidRPr="00407E54" w:rsidR="00407E54">
        <w:t>’</w:t>
      </w:r>
      <w:r w:rsidRPr="00407E54" w:rsidR="00E92283">
        <w:t xml:space="preserve">s view, the intended statutory purposes </w:t>
      </w:r>
      <w:r w:rsidRPr="00407E54" w:rsidR="002206B4">
        <w:t xml:space="preserve">of such </w:t>
      </w:r>
      <w:r w:rsidRPr="00407E54" w:rsidR="004A50F4">
        <w:t xml:space="preserve">a </w:t>
      </w:r>
      <w:r w:rsidRPr="00407E54" w:rsidR="002206B4">
        <w:t xml:space="preserve">notification </w:t>
      </w:r>
      <w:r w:rsidRPr="00407E54" w:rsidR="004A50F4">
        <w:t xml:space="preserve">procedure </w:t>
      </w:r>
      <w:r w:rsidRPr="00407E54" w:rsidR="00E92283">
        <w:t xml:space="preserve">(such as affording the authorities an opportunity to take timely and adequate measures to ensure the requisite order for running a </w:t>
      </w:r>
      <w:r w:rsidRPr="00407E54" w:rsidR="002206B4">
        <w:t xml:space="preserve">particular </w:t>
      </w:r>
      <w:r w:rsidRPr="00407E54" w:rsidR="00E92283">
        <w:t xml:space="preserve">civic initiative and to secure public safety and </w:t>
      </w:r>
      <w:r w:rsidRPr="00407E54" w:rsidR="002206B4">
        <w:t xml:space="preserve">the </w:t>
      </w:r>
      <w:r w:rsidRPr="00407E54" w:rsidR="00E92283">
        <w:t xml:space="preserve">protection of the rights of event participants and others) would normally be fully attainable through the reasonable application of a distance requirement, without </w:t>
      </w:r>
      <w:r w:rsidRPr="00407E54" w:rsidR="002206B4">
        <w:t xml:space="preserve">there being </w:t>
      </w:r>
      <w:r w:rsidRPr="00407E54" w:rsidR="00E92283">
        <w:t xml:space="preserve">any “pressing social need” – relating to the pursuance of any particular legitimate aim – </w:t>
      </w:r>
      <w:r w:rsidRPr="00407E54" w:rsidR="002206B4">
        <w:t xml:space="preserve">to </w:t>
      </w:r>
      <w:r w:rsidRPr="00407E54" w:rsidR="00E92283">
        <w:t xml:space="preserve">apply the “reclassification rule” and enforce the </w:t>
      </w:r>
      <w:r w:rsidRPr="00407E54" w:rsidR="00E93181">
        <w:t xml:space="preserve">relevant </w:t>
      </w:r>
      <w:r w:rsidRPr="00407E54" w:rsidR="00E92283">
        <w:t>prior notification procedure.</w:t>
      </w:r>
    </w:p>
    <w:p w:rsidRPr="00407E54" w:rsidR="00394126" w:rsidP="00407E54" w:rsidRDefault="00E92283">
      <w:pPr>
        <w:pStyle w:val="ECHRPara"/>
      </w:pPr>
      <w:r w:rsidRPr="00407E54">
        <w:fldChar w:fldCharType="begin"/>
      </w:r>
      <w:r w:rsidRPr="00407E54">
        <w:instrText xml:space="preserve"> SEQ level0 \*arabic </w:instrText>
      </w:r>
      <w:r w:rsidRPr="00407E54">
        <w:fldChar w:fldCharType="separate"/>
      </w:r>
      <w:r w:rsidRPr="00407E54" w:rsidR="00407E54">
        <w:rPr>
          <w:noProof/>
        </w:rPr>
        <w:t>46</w:t>
      </w:r>
      <w:r w:rsidRPr="00407E54">
        <w:fldChar w:fldCharType="end"/>
      </w:r>
      <w:r w:rsidRPr="00407E54">
        <w:t xml:space="preserve">.  It is noted that there was a specific </w:t>
      </w:r>
      <w:r w:rsidRPr="00407E54" w:rsidR="001B0EEF">
        <w:t xml:space="preserve">statutory </w:t>
      </w:r>
      <w:r w:rsidRPr="00407E54" w:rsidR="00017640">
        <w:t xml:space="preserve">distance </w:t>
      </w:r>
      <w:r w:rsidRPr="00407E54" w:rsidR="001B0EEF">
        <w:t xml:space="preserve">requirement of </w:t>
      </w:r>
      <w:r w:rsidRPr="00407E54" w:rsidR="008C69F1">
        <w:t xml:space="preserve">30 </w:t>
      </w:r>
      <w:r w:rsidRPr="00407E54" w:rsidR="001B0EEF">
        <w:t xml:space="preserve">metres in Tomsk in 2014-2015 (see paragraph </w:t>
      </w:r>
      <w:r w:rsidRPr="00407E54" w:rsidR="001B0EEF">
        <w:fldChar w:fldCharType="begin"/>
      </w:r>
      <w:r w:rsidRPr="00407E54" w:rsidR="001B0EEF">
        <w:instrText xml:space="preserve"> REF RegionalLaw \h </w:instrText>
      </w:r>
      <w:r w:rsidRPr="00407E54" w:rsidR="007D0245">
        <w:instrText xml:space="preserve"> \* MERGEFORMAT </w:instrText>
      </w:r>
      <w:r w:rsidRPr="00407E54" w:rsidR="001B0EEF">
        <w:fldChar w:fldCharType="separate"/>
      </w:r>
      <w:r w:rsidRPr="00407E54" w:rsidR="00407E54">
        <w:rPr>
          <w:noProof/>
        </w:rPr>
        <w:t>24</w:t>
      </w:r>
      <w:r w:rsidRPr="00407E54" w:rsidR="001B0EEF">
        <w:fldChar w:fldCharType="end"/>
      </w:r>
      <w:r w:rsidRPr="00407E54" w:rsidR="001B0EEF">
        <w:t xml:space="preserve"> above). </w:t>
      </w:r>
      <w:r w:rsidRPr="00407E54" w:rsidR="00147892">
        <w:t xml:space="preserve">It is uncontested </w:t>
      </w:r>
      <w:r w:rsidRPr="00407E54" w:rsidR="001B0EEF">
        <w:t xml:space="preserve">that </w:t>
      </w:r>
      <w:r w:rsidRPr="00407E54" w:rsidR="001640C4">
        <w:t xml:space="preserve">the first </w:t>
      </w:r>
      <w:r w:rsidRPr="00407E54" w:rsidR="001B0EEF">
        <w:t xml:space="preserve">applicant was </w:t>
      </w:r>
      <w:r w:rsidRPr="00407E54" w:rsidR="00E01EF3">
        <w:t>standing</w:t>
      </w:r>
      <w:r w:rsidRPr="00407E54" w:rsidR="00147892">
        <w:t xml:space="preserve"> at least </w:t>
      </w:r>
      <w:r w:rsidRPr="00407E54" w:rsidR="008C69F1">
        <w:t xml:space="preserve">30 </w:t>
      </w:r>
      <w:r w:rsidRPr="00407E54" w:rsidR="00147892">
        <w:t>metre</w:t>
      </w:r>
      <w:r w:rsidRPr="00407E54" w:rsidR="00017640">
        <w:t>s</w:t>
      </w:r>
      <w:r w:rsidRPr="00407E54" w:rsidR="00E01EF3">
        <w:t xml:space="preserve"> </w:t>
      </w:r>
      <w:r w:rsidRPr="00407E54" w:rsidR="00017640">
        <w:t xml:space="preserve">away </w:t>
      </w:r>
      <w:r w:rsidRPr="00407E54" w:rsidR="00E01EF3">
        <w:t xml:space="preserve">from other protestors so as to ensure </w:t>
      </w:r>
      <w:r w:rsidRPr="00407E54" w:rsidR="00017640">
        <w:t xml:space="preserve">that she respected </w:t>
      </w:r>
      <w:r w:rsidRPr="00407E54" w:rsidR="00F40FBB">
        <w:t>this</w:t>
      </w:r>
      <w:r w:rsidRPr="00407E54" w:rsidR="00E01EF3">
        <w:t xml:space="preserve"> requirement</w:t>
      </w:r>
      <w:r w:rsidRPr="00407E54" w:rsidR="00746776">
        <w:t xml:space="preserve">. </w:t>
      </w:r>
      <w:r w:rsidRPr="00407E54" w:rsidR="00017640">
        <w:t>T</w:t>
      </w:r>
      <w:r w:rsidRPr="00407E54" w:rsidR="00746776">
        <w:t xml:space="preserve">he Court </w:t>
      </w:r>
      <w:r w:rsidRPr="00407E54" w:rsidR="00017640">
        <w:t xml:space="preserve">also does not </w:t>
      </w:r>
      <w:r w:rsidRPr="00407E54" w:rsidR="00746776">
        <w:t xml:space="preserve">doubt that </w:t>
      </w:r>
      <w:r w:rsidRPr="00407E54" w:rsidR="00147892">
        <w:t xml:space="preserve">the </w:t>
      </w:r>
      <w:r w:rsidRPr="00407E54" w:rsidR="00E01EF3">
        <w:t>applicant</w:t>
      </w:r>
      <w:r w:rsidRPr="00407E54" w:rsidR="00407E54">
        <w:t>’</w:t>
      </w:r>
      <w:r w:rsidRPr="00407E54" w:rsidR="00E01EF3">
        <w:t>s expressive conduct was peaceful and non-disruptive. The domestic courts considered the situations as a series of group events</w:t>
      </w:r>
      <w:r w:rsidRPr="00407E54" w:rsidR="00746776">
        <w:t xml:space="preserve"> held in the form of static demonstrations. However, no compelling considerations relating to public safety, </w:t>
      </w:r>
      <w:r w:rsidRPr="00407E54" w:rsidR="00017640">
        <w:t xml:space="preserve">the </w:t>
      </w:r>
      <w:r w:rsidRPr="00407E54" w:rsidR="00746776">
        <w:t xml:space="preserve">prevention of disorder or </w:t>
      </w:r>
      <w:r w:rsidRPr="00407E54" w:rsidR="00017640">
        <w:t xml:space="preserve">the </w:t>
      </w:r>
      <w:r w:rsidRPr="00407E54" w:rsidR="00746776">
        <w:t xml:space="preserve">protection of the rights of others were at stake </w:t>
      </w:r>
      <w:r w:rsidRPr="00407E54" w:rsidR="00017640">
        <w:t xml:space="preserve">or were </w:t>
      </w:r>
      <w:r w:rsidRPr="00407E54" w:rsidR="00746776">
        <w:t xml:space="preserve">relied upon when using this factual assertion </w:t>
      </w:r>
      <w:r w:rsidRPr="00407E54" w:rsidR="00017640">
        <w:t xml:space="preserve">to </w:t>
      </w:r>
      <w:r w:rsidRPr="00407E54" w:rsidR="00746776">
        <w:t xml:space="preserve">convict </w:t>
      </w:r>
      <w:r w:rsidRPr="00407E54" w:rsidR="00147892">
        <w:t xml:space="preserve">the first </w:t>
      </w:r>
      <w:r w:rsidRPr="00407E54" w:rsidR="00746776">
        <w:t xml:space="preserve">applicant specifically </w:t>
      </w:r>
      <w:r w:rsidRPr="00407E54" w:rsidR="00017640">
        <w:t xml:space="preserve">for not </w:t>
      </w:r>
      <w:r w:rsidRPr="00407E54" w:rsidR="00746776">
        <w:t>observ</w:t>
      </w:r>
      <w:r w:rsidRPr="00407E54" w:rsidR="00017640">
        <w:t>ing</w:t>
      </w:r>
      <w:r w:rsidRPr="00407E54" w:rsidR="00746776">
        <w:t xml:space="preserve"> the notification procedure and attribut</w:t>
      </w:r>
      <w:r w:rsidRPr="00407E54" w:rsidR="00017640">
        <w:t>e</w:t>
      </w:r>
      <w:r w:rsidRPr="00407E54" w:rsidR="00746776">
        <w:t xml:space="preserve"> an active role to </w:t>
      </w:r>
      <w:r w:rsidRPr="00407E54" w:rsidR="00147892">
        <w:t xml:space="preserve">her </w:t>
      </w:r>
      <w:r w:rsidRPr="00407E54" w:rsidR="00746776">
        <w:t xml:space="preserve">(see paragraphs </w:t>
      </w:r>
      <w:r w:rsidRPr="00407E54" w:rsidR="00726D73">
        <w:fldChar w:fldCharType="begin"/>
      </w:r>
      <w:r w:rsidRPr="00407E54" w:rsidR="00726D73">
        <w:instrText xml:space="preserve"> REF AdminOffenceApp1 \h </w:instrText>
      </w:r>
      <w:r w:rsidRPr="00407E54" w:rsidR="007D0245">
        <w:instrText xml:space="preserve"> \* MERGEFORMAT </w:instrText>
      </w:r>
      <w:r w:rsidRPr="00407E54" w:rsidR="00726D73">
        <w:fldChar w:fldCharType="separate"/>
      </w:r>
      <w:r w:rsidRPr="00407E54" w:rsidR="00407E54">
        <w:rPr>
          <w:noProof/>
        </w:rPr>
        <w:t>9</w:t>
      </w:r>
      <w:r w:rsidRPr="00407E54" w:rsidR="00726D73">
        <w:fldChar w:fldCharType="end"/>
      </w:r>
      <w:r w:rsidRPr="00407E54" w:rsidR="00726D73">
        <w:t xml:space="preserve">, </w:t>
      </w:r>
      <w:r w:rsidRPr="00407E54" w:rsidR="00726D73">
        <w:fldChar w:fldCharType="begin"/>
      </w:r>
      <w:r w:rsidRPr="00407E54" w:rsidR="00726D73">
        <w:instrText xml:space="preserve"> REF AdminConvictionApp1 \h </w:instrText>
      </w:r>
      <w:r w:rsidRPr="00407E54" w:rsidR="007D0245">
        <w:instrText xml:space="preserve"> \* MERGEFORMAT </w:instrText>
      </w:r>
      <w:r w:rsidRPr="00407E54" w:rsidR="00726D73">
        <w:fldChar w:fldCharType="separate"/>
      </w:r>
      <w:r w:rsidRPr="00407E54" w:rsidR="00407E54">
        <w:rPr>
          <w:noProof/>
        </w:rPr>
        <w:t>12</w:t>
      </w:r>
      <w:r w:rsidRPr="00407E54" w:rsidR="00726D73">
        <w:fldChar w:fldCharType="end"/>
      </w:r>
      <w:r w:rsidRPr="00407E54" w:rsidR="00A91FB7">
        <w:t xml:space="preserve"> and</w:t>
      </w:r>
      <w:r w:rsidRPr="00407E54" w:rsidR="00726D73">
        <w:t xml:space="preserve"> </w:t>
      </w:r>
      <w:r w:rsidRPr="00407E54" w:rsidR="00726D73">
        <w:fldChar w:fldCharType="begin"/>
      </w:r>
      <w:r w:rsidRPr="00407E54" w:rsidR="00726D73">
        <w:instrText xml:space="preserve"> REF AdminAppealApp1 \h </w:instrText>
      </w:r>
      <w:r w:rsidRPr="00407E54" w:rsidR="007D0245">
        <w:instrText xml:space="preserve"> \* MERGEFORMAT </w:instrText>
      </w:r>
      <w:r w:rsidRPr="00407E54" w:rsidR="00726D73">
        <w:fldChar w:fldCharType="separate"/>
      </w:r>
      <w:r w:rsidRPr="00407E54" w:rsidR="00407E54">
        <w:rPr>
          <w:noProof/>
        </w:rPr>
        <w:t>13</w:t>
      </w:r>
      <w:r w:rsidRPr="00407E54" w:rsidR="00726D73">
        <w:fldChar w:fldCharType="end"/>
      </w:r>
      <w:r w:rsidRPr="00407E54" w:rsidR="00726D73">
        <w:t xml:space="preserve"> above). The only relevant consideration was the need to punish the unlawful conduct arising </w:t>
      </w:r>
      <w:r w:rsidRPr="00407E54" w:rsidR="00017640">
        <w:t xml:space="preserve">solely </w:t>
      </w:r>
      <w:r w:rsidRPr="00407E54" w:rsidR="00726D73">
        <w:t>from the non-</w:t>
      </w:r>
      <w:r w:rsidRPr="00407E54" w:rsidR="00017640">
        <w:t>compliance with</w:t>
      </w:r>
      <w:r w:rsidRPr="00407E54" w:rsidR="00726D73">
        <w:t xml:space="preserve"> the notification procedure. </w:t>
      </w:r>
      <w:r w:rsidRPr="00407E54" w:rsidR="00017640">
        <w:t>In the absence of any aggravating element, t</w:t>
      </w:r>
      <w:r w:rsidRPr="00407E54" w:rsidR="00726D73">
        <w:t xml:space="preserve">his was not sufficient to justify the interference with the </w:t>
      </w:r>
      <w:r w:rsidRPr="00407E54" w:rsidR="00147892">
        <w:t xml:space="preserve">first </w:t>
      </w:r>
      <w:r w:rsidRPr="00407E54" w:rsidR="00726D73">
        <w:t>applicant</w:t>
      </w:r>
      <w:r w:rsidRPr="00407E54" w:rsidR="00407E54">
        <w:t>’</w:t>
      </w:r>
      <w:r w:rsidRPr="00407E54" w:rsidR="00147892">
        <w:t>s</w:t>
      </w:r>
      <w:r w:rsidRPr="00407E54" w:rsidR="00726D73">
        <w:t xml:space="preserve"> right to freedom of expression in the circumstances of the case.</w:t>
      </w:r>
    </w:p>
    <w:bookmarkStart w:name="cc" w:id="10"/>
    <w:p w:rsidRPr="00407E54" w:rsidR="00394126" w:rsidP="00407E54" w:rsidRDefault="00C50F33">
      <w:pPr>
        <w:pStyle w:val="ECHRPara"/>
      </w:pPr>
      <w:r w:rsidRPr="00407E54">
        <w:fldChar w:fldCharType="begin"/>
      </w:r>
      <w:r w:rsidRPr="00407E54">
        <w:instrText xml:space="preserve"> SEQ level0 \*arabic </w:instrText>
      </w:r>
      <w:r w:rsidRPr="00407E54">
        <w:fldChar w:fldCharType="separate"/>
      </w:r>
      <w:r w:rsidRPr="00407E54" w:rsidR="00407E54">
        <w:rPr>
          <w:noProof/>
        </w:rPr>
        <w:t>47</w:t>
      </w:r>
      <w:r w:rsidRPr="00407E54">
        <w:fldChar w:fldCharType="end"/>
      </w:r>
      <w:r w:rsidRPr="00407E54">
        <w:t>.  Secondly,</w:t>
      </w:r>
      <w:bookmarkEnd w:id="10"/>
      <w:r w:rsidRPr="00407E54" w:rsidR="00147892">
        <w:t xml:space="preserve"> as regards the second applicant,</w:t>
      </w:r>
      <w:r w:rsidRPr="00407E54">
        <w:t xml:space="preserve"> the Court </w:t>
      </w:r>
      <w:r w:rsidRPr="00407E54" w:rsidR="00EE78B8">
        <w:t xml:space="preserve">has </w:t>
      </w:r>
      <w:r w:rsidRPr="00407E54">
        <w:t>take</w:t>
      </w:r>
      <w:r w:rsidRPr="00407E54" w:rsidR="00EE78B8">
        <w:t>n</w:t>
      </w:r>
      <w:r w:rsidRPr="00407E54">
        <w:t xml:space="preserve"> not</w:t>
      </w:r>
      <w:r w:rsidRPr="00407E54" w:rsidR="00B8779B">
        <w:t>e</w:t>
      </w:r>
      <w:r w:rsidRPr="00407E54">
        <w:t xml:space="preserve"> of the domestic courts</w:t>
      </w:r>
      <w:r w:rsidRPr="00407E54" w:rsidR="00407E54">
        <w:t>’</w:t>
      </w:r>
      <w:r w:rsidRPr="00407E54">
        <w:t xml:space="preserve"> findings that </w:t>
      </w:r>
      <w:r w:rsidRPr="00407E54" w:rsidR="00F930D2">
        <w:t xml:space="preserve">he </w:t>
      </w:r>
      <w:r w:rsidRPr="00407E54" w:rsidR="008C71BA">
        <w:t xml:space="preserve">participated in </w:t>
      </w:r>
      <w:r w:rsidRPr="00407E54" w:rsidR="00147892">
        <w:t xml:space="preserve">a </w:t>
      </w:r>
      <w:r w:rsidRPr="00407E54">
        <w:t xml:space="preserve">group public event in the form of </w:t>
      </w:r>
      <w:r w:rsidRPr="00407E54" w:rsidR="00147892">
        <w:t xml:space="preserve">a </w:t>
      </w:r>
      <w:r w:rsidRPr="00407E54">
        <w:t xml:space="preserve">“picket” </w:t>
      </w:r>
      <w:r w:rsidRPr="00407E54" w:rsidR="009823A1">
        <w:t xml:space="preserve">for which no </w:t>
      </w:r>
      <w:r w:rsidRPr="00407E54">
        <w:t>prior notice</w:t>
      </w:r>
      <w:r w:rsidRPr="00407E54" w:rsidR="009823A1">
        <w:t xml:space="preserve"> had been given</w:t>
      </w:r>
      <w:r w:rsidRPr="00407E54">
        <w:t xml:space="preserve">. </w:t>
      </w:r>
      <w:r w:rsidRPr="00407E54" w:rsidR="00A91FB7">
        <w:t>T</w:t>
      </w:r>
      <w:r w:rsidRPr="00407E54" w:rsidR="001640C4">
        <w:t xml:space="preserve">here is little to confirm that the second applicant </w:t>
      </w:r>
      <w:r w:rsidRPr="00407E54" w:rsidR="009823A1">
        <w:t xml:space="preserve">kept </w:t>
      </w:r>
      <w:r w:rsidRPr="00407E54" w:rsidR="008C69F1">
        <w:t xml:space="preserve">30 </w:t>
      </w:r>
      <w:r w:rsidRPr="00407E54" w:rsidR="001640C4">
        <w:t>metre</w:t>
      </w:r>
      <w:r w:rsidRPr="00407E54" w:rsidR="009823A1">
        <w:t>s</w:t>
      </w:r>
      <w:r w:rsidRPr="00407E54" w:rsidR="001640C4">
        <w:t xml:space="preserve"> </w:t>
      </w:r>
      <w:r w:rsidRPr="00407E54" w:rsidR="009823A1">
        <w:t xml:space="preserve">away from </w:t>
      </w:r>
      <w:r w:rsidRPr="00407E54" w:rsidR="001640C4">
        <w:t>other solo demonstrators. Thus</w:t>
      </w:r>
      <w:r w:rsidRPr="00407E54" w:rsidR="009823A1">
        <w:t>,</w:t>
      </w:r>
      <w:r w:rsidRPr="00407E54" w:rsidR="001640C4">
        <w:t xml:space="preserve"> </w:t>
      </w:r>
      <w:r w:rsidRPr="00407E54">
        <w:t xml:space="preserve">accepting that the applicant did indeed take part in an “assembly” with </w:t>
      </w:r>
      <w:r w:rsidRPr="00407E54" w:rsidR="00147892">
        <w:t xml:space="preserve">(seven) </w:t>
      </w:r>
      <w:r w:rsidRPr="00407E54">
        <w:t>others, and that</w:t>
      </w:r>
      <w:r w:rsidRPr="00407E54" w:rsidR="00147892">
        <w:t xml:space="preserve"> his conviction</w:t>
      </w:r>
      <w:r w:rsidRPr="00407E54">
        <w:t xml:space="preserve"> interfered with </w:t>
      </w:r>
      <w:r w:rsidRPr="00407E54" w:rsidR="00147892">
        <w:t xml:space="preserve">his </w:t>
      </w:r>
      <w:r w:rsidRPr="00407E54">
        <w:t>right of peaceful assembly, the Court considers that this case discloses a violation of Article 11 of the Convention interpreted in t</w:t>
      </w:r>
      <w:r w:rsidRPr="00407E54" w:rsidR="00142BBF">
        <w:t>he light of Article</w:t>
      </w:r>
      <w:r w:rsidRPr="00407E54" w:rsidR="00234570">
        <w:t> </w:t>
      </w:r>
      <w:r w:rsidRPr="00407E54" w:rsidR="00142BBF">
        <w:t>10, for the reasons set out below.</w:t>
      </w:r>
    </w:p>
    <w:p w:rsidRPr="00407E54" w:rsidR="00394126" w:rsidP="00407E54" w:rsidRDefault="001C6879">
      <w:pPr>
        <w:pStyle w:val="ECHRPara"/>
      </w:pPr>
      <w:r w:rsidRPr="00407E54">
        <w:fldChar w:fldCharType="begin"/>
      </w:r>
      <w:r w:rsidRPr="00407E54">
        <w:instrText xml:space="preserve"> SEQ level0 \*arabic </w:instrText>
      </w:r>
      <w:r w:rsidRPr="00407E54">
        <w:fldChar w:fldCharType="separate"/>
      </w:r>
      <w:r w:rsidRPr="00407E54" w:rsidR="00407E54">
        <w:rPr>
          <w:noProof/>
        </w:rPr>
        <w:t>48</w:t>
      </w:r>
      <w:r w:rsidRPr="00407E54">
        <w:fldChar w:fldCharType="end"/>
      </w:r>
      <w:r w:rsidRPr="00407E54">
        <w:t xml:space="preserve">.  The Court notes that </w:t>
      </w:r>
      <w:r w:rsidRPr="00407E54" w:rsidR="009823A1">
        <w:t xml:space="preserve">in </w:t>
      </w:r>
      <w:r w:rsidRPr="00407E54" w:rsidR="00052F44">
        <w:t>contrast</w:t>
      </w:r>
      <w:r w:rsidRPr="00407E54" w:rsidR="008C71BA">
        <w:t xml:space="preserve"> </w:t>
      </w:r>
      <w:r w:rsidRPr="00407E54" w:rsidR="009823A1">
        <w:t xml:space="preserve">with </w:t>
      </w:r>
      <w:r w:rsidRPr="00407E54" w:rsidR="008C71BA">
        <w:t xml:space="preserve">many previous cases (see, for instance, </w:t>
      </w:r>
      <w:r w:rsidRPr="00407E54" w:rsidR="008C71BA">
        <w:rPr>
          <w:i/>
        </w:rPr>
        <w:t>Novikova and Others</w:t>
      </w:r>
      <w:r w:rsidRPr="00407E54" w:rsidR="008C71BA">
        <w:t>, cited above, § 107)</w:t>
      </w:r>
      <w:r w:rsidRPr="00407E54" w:rsidR="009823A1">
        <w:t>,</w:t>
      </w:r>
      <w:r w:rsidRPr="00407E54" w:rsidR="008C71BA">
        <w:t xml:space="preserve"> </w:t>
      </w:r>
      <w:r w:rsidRPr="00407E54">
        <w:t xml:space="preserve">the </w:t>
      </w:r>
      <w:r w:rsidRPr="00407E54" w:rsidR="00147892">
        <w:t xml:space="preserve">second </w:t>
      </w:r>
      <w:r w:rsidRPr="00407E54">
        <w:t>applicant</w:t>
      </w:r>
      <w:r w:rsidRPr="00407E54" w:rsidR="00147892">
        <w:t xml:space="preserve"> was</w:t>
      </w:r>
      <w:r w:rsidRPr="00407E54">
        <w:t xml:space="preserve"> afforded an opportunity to </w:t>
      </w:r>
      <w:r w:rsidRPr="00407E54" w:rsidR="001D4E63">
        <w:t xml:space="preserve">finish </w:t>
      </w:r>
      <w:r w:rsidRPr="00407E54" w:rsidR="00932B0A">
        <w:t>participati</w:t>
      </w:r>
      <w:r w:rsidRPr="00407E54" w:rsidR="001D4E63">
        <w:t>ng</w:t>
      </w:r>
      <w:r w:rsidRPr="00407E54" w:rsidR="00932B0A">
        <w:t xml:space="preserve"> in a small, </w:t>
      </w:r>
      <w:r w:rsidRPr="00407E54">
        <w:t xml:space="preserve">peaceful and </w:t>
      </w:r>
      <w:r w:rsidRPr="00407E54" w:rsidR="008C71BA">
        <w:t xml:space="preserve">essentially </w:t>
      </w:r>
      <w:r w:rsidRPr="00407E54">
        <w:t xml:space="preserve">non-disruptive demonstration. </w:t>
      </w:r>
      <w:r w:rsidRPr="00407E54" w:rsidR="008C71BA">
        <w:t xml:space="preserve">It is also notable that </w:t>
      </w:r>
      <w:r w:rsidRPr="00407E54">
        <w:t>no element of interference arises in relation to any further coercive action such as pre</w:t>
      </w:r>
      <w:r w:rsidRPr="00407E54" w:rsidR="00234570">
        <w:noBreakHyphen/>
      </w:r>
      <w:r w:rsidRPr="00407E54">
        <w:t xml:space="preserve">trial arrest or detention, </w:t>
      </w:r>
      <w:r w:rsidRPr="00407E54" w:rsidR="009823A1">
        <w:t xml:space="preserve">as no such measures were </w:t>
      </w:r>
      <w:r w:rsidRPr="00407E54">
        <w:t xml:space="preserve">applied to the </w:t>
      </w:r>
      <w:r w:rsidRPr="00407E54" w:rsidR="00AE768B">
        <w:t xml:space="preserve">second </w:t>
      </w:r>
      <w:r w:rsidRPr="00407E54">
        <w:t xml:space="preserve">applicant in the present case. Thus, the sole element of interference concerns </w:t>
      </w:r>
      <w:r w:rsidRPr="00407E54" w:rsidR="009823A1">
        <w:t xml:space="preserve">his </w:t>
      </w:r>
      <w:r w:rsidRPr="00407E54">
        <w:t xml:space="preserve">conviction </w:t>
      </w:r>
      <w:r w:rsidRPr="00407E54" w:rsidR="00F930D2">
        <w:t>for</w:t>
      </w:r>
      <w:r w:rsidRPr="00407E54">
        <w:t xml:space="preserve"> an administrative offence</w:t>
      </w:r>
      <w:r w:rsidRPr="00407E54" w:rsidR="00F930D2">
        <w:t xml:space="preserve"> which</w:t>
      </w:r>
      <w:r w:rsidRPr="00407E54">
        <w:t xml:space="preserve"> </w:t>
      </w:r>
      <w:r w:rsidRPr="00407E54" w:rsidR="00F930D2">
        <w:t xml:space="preserve">resulted in </w:t>
      </w:r>
      <w:r w:rsidRPr="00407E54" w:rsidR="009823A1">
        <w:t xml:space="preserve">his being </w:t>
      </w:r>
      <w:r w:rsidRPr="00407E54" w:rsidR="00F930D2">
        <w:t>sentenc</w:t>
      </w:r>
      <w:r w:rsidRPr="00407E54" w:rsidR="009823A1">
        <w:t>ed</w:t>
      </w:r>
      <w:r w:rsidRPr="00407E54" w:rsidR="00F930D2">
        <w:t xml:space="preserve"> to </w:t>
      </w:r>
      <w:r w:rsidRPr="00407E54">
        <w:t>a fine. In this respect</w:t>
      </w:r>
      <w:r w:rsidRPr="00407E54" w:rsidR="009823A1">
        <w:t>,</w:t>
      </w:r>
      <w:r w:rsidRPr="00407E54">
        <w:t xml:space="preserve"> the present case is different from many other cases normally involving a combination of </w:t>
      </w:r>
      <w:r w:rsidRPr="00407E54" w:rsidR="008C71BA">
        <w:t xml:space="preserve">at least two </w:t>
      </w:r>
      <w:r w:rsidRPr="00407E54">
        <w:t>elements of “interference”.</w:t>
      </w:r>
    </w:p>
    <w:p w:rsidRPr="00407E54" w:rsidR="00052F44" w:rsidP="00407E54" w:rsidRDefault="00052F44">
      <w:pPr>
        <w:pStyle w:val="ECHRPara"/>
      </w:pPr>
      <w:r w:rsidRPr="00407E54">
        <w:fldChar w:fldCharType="begin"/>
      </w:r>
      <w:r w:rsidRPr="00407E54">
        <w:instrText xml:space="preserve"> SEQ level0 \*arabic </w:instrText>
      </w:r>
      <w:r w:rsidRPr="00407E54">
        <w:fldChar w:fldCharType="separate"/>
      </w:r>
      <w:r w:rsidRPr="00407E54" w:rsidR="00407E54">
        <w:rPr>
          <w:noProof/>
        </w:rPr>
        <w:t>49</w:t>
      </w:r>
      <w:r w:rsidRPr="00407E54">
        <w:fldChar w:fldCharType="end"/>
      </w:r>
      <w:r w:rsidRPr="00407E54">
        <w:t>.  Even in the context of “interference”</w:t>
      </w:r>
      <w:r w:rsidRPr="00407E54" w:rsidR="00AE768B">
        <w:t xml:space="preserve"> consisting of a sole element</w:t>
      </w:r>
      <w:r w:rsidRPr="00407E54">
        <w:t>, the Court previously did not rule out that</w:t>
      </w:r>
      <w:r w:rsidRPr="00407E54" w:rsidR="00147892">
        <w:t xml:space="preserve"> “</w:t>
      </w:r>
      <w:r w:rsidRPr="00407E54">
        <w:t>where appropriate</w:t>
      </w:r>
      <w:r w:rsidRPr="00407E54" w:rsidR="00147892">
        <w:t>”</w:t>
      </w:r>
      <w:r w:rsidRPr="00407E54">
        <w:t xml:space="preserve"> a measure such </w:t>
      </w:r>
      <w:r w:rsidRPr="00407E54" w:rsidR="00C638C9">
        <w:t xml:space="preserve">as </w:t>
      </w:r>
      <w:r w:rsidRPr="00407E54">
        <w:t xml:space="preserve">a reasonable fine might be imposed on the spot or later (see </w:t>
      </w:r>
      <w:r w:rsidRPr="00407E54">
        <w:rPr>
          <w:i/>
        </w:rPr>
        <w:t>Novikova and Others</w:t>
      </w:r>
      <w:r w:rsidRPr="00407E54">
        <w:t xml:space="preserve">, § 107, and </w:t>
      </w:r>
      <w:r w:rsidRPr="00407E54">
        <w:rPr>
          <w:i/>
        </w:rPr>
        <w:t>Lashmankin and Others</w:t>
      </w:r>
      <w:r w:rsidRPr="00407E54">
        <w:t>, § 462, both cited above).</w:t>
      </w:r>
    </w:p>
    <w:p w:rsidRPr="00407E54" w:rsidR="001C6879" w:rsidP="00407E54" w:rsidRDefault="001C6879">
      <w:pPr>
        <w:pStyle w:val="ECHRPara"/>
        <w:rPr>
          <w:rFonts w:cstheme="minorHAnsi"/>
          <w:szCs w:val="24"/>
        </w:rPr>
      </w:pPr>
      <w:r w:rsidRPr="00407E54">
        <w:fldChar w:fldCharType="begin"/>
      </w:r>
      <w:r w:rsidRPr="00407E54">
        <w:instrText xml:space="preserve"> SEQ level0 \*arabic </w:instrText>
      </w:r>
      <w:r w:rsidRPr="00407E54">
        <w:fldChar w:fldCharType="separate"/>
      </w:r>
      <w:r w:rsidRPr="00407E54" w:rsidR="00407E54">
        <w:rPr>
          <w:noProof/>
        </w:rPr>
        <w:t>50</w:t>
      </w:r>
      <w:r w:rsidRPr="00407E54">
        <w:fldChar w:fldCharType="end"/>
      </w:r>
      <w:r w:rsidRPr="00407E54">
        <w:t>.  The Court reiterates</w:t>
      </w:r>
      <w:r w:rsidRPr="00407E54" w:rsidR="00052F44">
        <w:t xml:space="preserve"> </w:t>
      </w:r>
      <w:r w:rsidRPr="00407E54" w:rsidR="00147892">
        <w:t>at this juncture</w:t>
      </w:r>
      <w:r w:rsidRPr="00407E54">
        <w:t xml:space="preserve"> that</w:t>
      </w:r>
      <w:r w:rsidRPr="00407E54" w:rsidR="00052F44">
        <w:t xml:space="preserve"> there is a pertinent distinction to be drawn between public event organisers and participants. I</w:t>
      </w:r>
      <w:r w:rsidRPr="00407E54">
        <w:t>t is important for associations and others organising demonstrations, as actors in the democratic process, to abide by the rules governing that process by complying with the regulations in force</w:t>
      </w:r>
      <w:r w:rsidRPr="00407E54" w:rsidR="00142BBF">
        <w:t>, in particular those relating to the prior notification procedure</w:t>
      </w:r>
      <w:r w:rsidRPr="00407E54">
        <w:t xml:space="preserve"> (see </w:t>
      </w:r>
      <w:r w:rsidRPr="00407E54">
        <w:rPr>
          <w:i/>
        </w:rPr>
        <w:t>Oya Ataman v. Turkey</w:t>
      </w:r>
      <w:r w:rsidRPr="00407E54">
        <w:t>, no. </w:t>
      </w:r>
      <w:hyperlink w:tgtFrame="_blank" w:history="1" w:anchor="{%22appno%22:[%2274552/01%22]}" r:id="rId11">
        <w:r w:rsidRPr="00407E54">
          <w:t>74552/01</w:t>
        </w:r>
      </w:hyperlink>
      <w:r w:rsidRPr="00407E54">
        <w:t>, § 38, ECHR 2006</w:t>
      </w:r>
      <w:r w:rsidRPr="00407E54">
        <w:noBreakHyphen/>
        <w:t>XIII, and </w:t>
      </w:r>
      <w:r w:rsidRPr="00407E54">
        <w:rPr>
          <w:i/>
        </w:rPr>
        <w:t>Barraco v. France</w:t>
      </w:r>
      <w:r w:rsidRPr="00407E54">
        <w:t>, no.</w:t>
      </w:r>
      <w:r w:rsidRPr="00407E54" w:rsidR="00CF0514">
        <w:t xml:space="preserve"> </w:t>
      </w:r>
      <w:r w:rsidRPr="00407E54">
        <w:rPr>
          <w:rFonts w:ascii="Times New Roman" w:hAnsi="Times New Roman" w:eastAsia="Times New Roman" w:cs="Times New Roman"/>
          <w:szCs w:val="24"/>
        </w:rPr>
        <w:t>31684/05</w:t>
      </w:r>
      <w:r w:rsidRPr="00407E54">
        <w:t xml:space="preserve">, § 44, 5 March 2009). </w:t>
      </w:r>
      <w:r w:rsidRPr="00407E54" w:rsidR="00142BBF">
        <w:t>States may impose sanctions on those who do not comply with this</w:t>
      </w:r>
      <w:r w:rsidRPr="00407E54" w:rsidR="00747293">
        <w:t xml:space="preserve"> procedure</w:t>
      </w:r>
      <w:r w:rsidRPr="00407E54" w:rsidR="00142BBF">
        <w:t xml:space="preserve">. At the same time, as regards </w:t>
      </w:r>
      <w:r w:rsidRPr="00407E54" w:rsidR="00F82E22">
        <w:t xml:space="preserve">the </w:t>
      </w:r>
      <w:r w:rsidRPr="00407E54" w:rsidR="00142BBF">
        <w:t xml:space="preserve">participants </w:t>
      </w:r>
      <w:r w:rsidRPr="00407E54" w:rsidR="00F82E22">
        <w:t xml:space="preserve">in </w:t>
      </w:r>
      <w:r w:rsidRPr="00407E54" w:rsidR="00142BBF">
        <w:t xml:space="preserve">rallies in particular, </w:t>
      </w:r>
      <w:r w:rsidRPr="00407E54">
        <w:t xml:space="preserve">the freedom to take part in a peaceful assembly is of such importance that a person cannot be subject to a sanction – even one at the lower end of the scale of, for instance, disciplinary penalties – for participation in a demonstration which has not been prohibited, so long as that person does not himself commit any reprehensible act on such an occasion (see </w:t>
      </w:r>
      <w:r w:rsidRPr="00407E54">
        <w:rPr>
          <w:i/>
        </w:rPr>
        <w:t>Ezelin v. France</w:t>
      </w:r>
      <w:r w:rsidRPr="00407E54">
        <w:t xml:space="preserve">, 26 April 1991, § 53, Series A no. 202, and, as a recent authority, </w:t>
      </w:r>
      <w:r w:rsidRPr="00407E54">
        <w:rPr>
          <w:rFonts w:ascii="Times New Roman" w:hAnsi="Times New Roman" w:cs="Times New Roman"/>
          <w:i/>
          <w:szCs w:val="24"/>
        </w:rPr>
        <w:t>Kudrevičius</w:t>
      </w:r>
      <w:r w:rsidRPr="00407E54">
        <w:rPr>
          <w:i/>
        </w:rPr>
        <w:t xml:space="preserve"> and Others v.</w:t>
      </w:r>
      <w:r w:rsidRPr="00407E54" w:rsidR="00F529DA">
        <w:rPr>
          <w:i/>
        </w:rPr>
        <w:t> </w:t>
      </w:r>
      <w:r w:rsidRPr="00407E54">
        <w:rPr>
          <w:i/>
        </w:rPr>
        <w:t>Lithuania</w:t>
      </w:r>
      <w:r w:rsidRPr="00407E54">
        <w:t xml:space="preserve"> [GC], no.</w:t>
      </w:r>
      <w:r w:rsidRPr="00407E54" w:rsidR="00234570">
        <w:t> </w:t>
      </w:r>
      <w:r w:rsidRPr="00407E54">
        <w:t xml:space="preserve">37553/05, § 149, ECHR 2015, with the cases </w:t>
      </w:r>
      <w:r w:rsidRPr="00407E54" w:rsidR="00A91FB7">
        <w:t>cited</w:t>
      </w:r>
      <w:r w:rsidRPr="00407E54">
        <w:t xml:space="preserve"> therein</w:t>
      </w:r>
      <w:r w:rsidRPr="00407E54">
        <w:rPr>
          <w:rFonts w:cstheme="minorHAnsi"/>
        </w:rPr>
        <w:t xml:space="preserve">). </w:t>
      </w:r>
      <w:r w:rsidRPr="00407E54" w:rsidR="00747293">
        <w:rPr>
          <w:rFonts w:cstheme="minorHAnsi"/>
          <w:szCs w:val="24"/>
        </w:rPr>
        <w:t xml:space="preserve">More generally, it is normally not sufficient that the “interference” was imposed because its subject matter fell within a particular category or was caught by a legal rule formulated in general or absolute terms; instead, what is required is that the “interference” was “necessary in a democratic society” in the specific circumstances of a given case (see </w:t>
      </w:r>
      <w:r w:rsidRPr="00407E54" w:rsidR="00747293">
        <w:rPr>
          <w:rFonts w:cstheme="minorHAnsi"/>
          <w:i/>
          <w:iCs/>
          <w:szCs w:val="24"/>
        </w:rPr>
        <w:t xml:space="preserve">Perinçek v. Switzerland </w:t>
      </w:r>
      <w:r w:rsidRPr="00407E54" w:rsidR="00747293">
        <w:rPr>
          <w:rFonts w:cstheme="minorHAnsi"/>
          <w:szCs w:val="24"/>
        </w:rPr>
        <w:t xml:space="preserve">[GC], no. 27510/08, § 275, ECHR 2015 (extracts), and </w:t>
      </w:r>
      <w:r w:rsidRPr="00407E54" w:rsidR="00747293">
        <w:rPr>
          <w:rFonts w:cstheme="minorHAnsi"/>
          <w:i/>
          <w:iCs/>
          <w:szCs w:val="24"/>
        </w:rPr>
        <w:t>The Sunday Times v.</w:t>
      </w:r>
      <w:r w:rsidRPr="00407E54" w:rsidR="00234570">
        <w:rPr>
          <w:rFonts w:cstheme="minorHAnsi"/>
          <w:i/>
          <w:iCs/>
          <w:szCs w:val="24"/>
        </w:rPr>
        <w:t> </w:t>
      </w:r>
      <w:r w:rsidRPr="00407E54" w:rsidR="00747293">
        <w:rPr>
          <w:rFonts w:cstheme="minorHAnsi"/>
          <w:i/>
          <w:iCs/>
          <w:szCs w:val="24"/>
        </w:rPr>
        <w:t>the United Kingdom (no. 1)</w:t>
      </w:r>
      <w:r w:rsidRPr="00407E54" w:rsidR="00747293">
        <w:rPr>
          <w:rFonts w:cstheme="minorHAnsi"/>
          <w:szCs w:val="24"/>
        </w:rPr>
        <w:t xml:space="preserve">, 26 April 1979, § 65 </w:t>
      </w:r>
      <w:r w:rsidRPr="00407E54" w:rsidR="00747293">
        <w:rPr>
          <w:rFonts w:cstheme="minorHAnsi"/>
          <w:i/>
          <w:iCs/>
          <w:szCs w:val="24"/>
        </w:rPr>
        <w:t>in fine</w:t>
      </w:r>
      <w:r w:rsidRPr="00407E54" w:rsidR="00747293">
        <w:rPr>
          <w:rFonts w:cstheme="minorHAnsi"/>
          <w:szCs w:val="24"/>
        </w:rPr>
        <w:t xml:space="preserve">, Series A no. 30; see also </w:t>
      </w:r>
      <w:r w:rsidRPr="00407E54" w:rsidR="00747293">
        <w:rPr>
          <w:rFonts w:cstheme="minorHAnsi"/>
          <w:i/>
          <w:iCs/>
          <w:szCs w:val="24"/>
        </w:rPr>
        <w:t>Novikova and Others</w:t>
      </w:r>
      <w:r w:rsidRPr="00407E54" w:rsidR="00747293">
        <w:rPr>
          <w:rFonts w:cstheme="minorHAnsi"/>
          <w:szCs w:val="24"/>
        </w:rPr>
        <w:t>, cited above, § 199). In other words, an unlawful situation, such as the staging of (or participation in) a demonstration without prior authorisation, does not by itself justify an interference with a person</w:t>
      </w:r>
      <w:r w:rsidRPr="00407E54" w:rsidR="00407E54">
        <w:rPr>
          <w:rFonts w:cstheme="minorHAnsi"/>
          <w:szCs w:val="24"/>
        </w:rPr>
        <w:t>’</w:t>
      </w:r>
      <w:r w:rsidRPr="00407E54" w:rsidR="00747293">
        <w:rPr>
          <w:rFonts w:cstheme="minorHAnsi"/>
          <w:szCs w:val="24"/>
        </w:rPr>
        <w:t xml:space="preserve">s right to freedom of assembly; the absence of prior authorisation and the ensuing “unlawfulness” of the action do not give </w:t>
      </w:r>
      <w:r w:rsidRPr="00407E54" w:rsidR="00747293">
        <w:rPr>
          <w:rFonts w:cstheme="minorHAnsi"/>
          <w:i/>
          <w:iCs/>
          <w:szCs w:val="24"/>
        </w:rPr>
        <w:t>carte blanche</w:t>
      </w:r>
      <w:r w:rsidRPr="00407E54" w:rsidR="00747293">
        <w:rPr>
          <w:rFonts w:cstheme="minorHAnsi"/>
          <w:szCs w:val="24"/>
        </w:rPr>
        <w:t xml:space="preserve"> to the authorities, who remain restricted by the proportionality requirement of Article 11 (see</w:t>
      </w:r>
      <w:r w:rsidRPr="00407E54" w:rsidR="00747293">
        <w:rPr>
          <w:rFonts w:cstheme="minorHAnsi"/>
          <w:i/>
          <w:iCs/>
          <w:szCs w:val="24"/>
        </w:rPr>
        <w:t xml:space="preserve"> Kudrevičius and Others</w:t>
      </w:r>
      <w:r w:rsidRPr="00407E54" w:rsidR="00747293">
        <w:rPr>
          <w:rFonts w:cstheme="minorHAnsi"/>
          <w:szCs w:val="24"/>
        </w:rPr>
        <w:t>, cited above, §§</w:t>
      </w:r>
      <w:r w:rsidRPr="00407E54" w:rsidR="00234570">
        <w:rPr>
          <w:rFonts w:cstheme="minorHAnsi"/>
          <w:szCs w:val="24"/>
        </w:rPr>
        <w:t> </w:t>
      </w:r>
      <w:r w:rsidRPr="00407E54" w:rsidR="00747293">
        <w:rPr>
          <w:rFonts w:cstheme="minorHAnsi"/>
          <w:szCs w:val="24"/>
        </w:rPr>
        <w:t>150</w:t>
      </w:r>
      <w:r w:rsidRPr="00407E54" w:rsidR="00234570">
        <w:rPr>
          <w:rFonts w:cstheme="minorHAnsi"/>
          <w:szCs w:val="24"/>
        </w:rPr>
        <w:noBreakHyphen/>
      </w:r>
      <w:r w:rsidRPr="00407E54" w:rsidR="00747293">
        <w:rPr>
          <w:rFonts w:cstheme="minorHAnsi"/>
          <w:szCs w:val="24"/>
        </w:rPr>
        <w:t>51).</w:t>
      </w:r>
    </w:p>
    <w:p w:rsidRPr="00407E54" w:rsidR="00394126" w:rsidP="00407E54" w:rsidRDefault="008C71BA">
      <w:pPr>
        <w:pStyle w:val="ECHRPara"/>
      </w:pPr>
      <w:r w:rsidRPr="00407E54">
        <w:fldChar w:fldCharType="begin"/>
      </w:r>
      <w:r w:rsidRPr="00407E54">
        <w:instrText xml:space="preserve"> SEQ level0 \*arabic </w:instrText>
      </w:r>
      <w:r w:rsidRPr="00407E54">
        <w:fldChar w:fldCharType="separate"/>
      </w:r>
      <w:r w:rsidRPr="00407E54" w:rsidR="00407E54">
        <w:rPr>
          <w:noProof/>
        </w:rPr>
        <w:t>51</w:t>
      </w:r>
      <w:r w:rsidRPr="00407E54">
        <w:fldChar w:fldCharType="end"/>
      </w:r>
      <w:r w:rsidRPr="00407E54">
        <w:t>.  Th</w:t>
      </w:r>
      <w:r w:rsidRPr="00407E54" w:rsidR="001C6879">
        <w:t>e</w:t>
      </w:r>
      <w:r w:rsidRPr="00407E54" w:rsidR="00147892">
        <w:t xml:space="preserve"> second</w:t>
      </w:r>
      <w:r w:rsidRPr="00407E54" w:rsidR="001C6879">
        <w:t xml:space="preserve"> applicant</w:t>
      </w:r>
      <w:r w:rsidRPr="00407E54">
        <w:t xml:space="preserve"> </w:t>
      </w:r>
      <w:r w:rsidRPr="00407E54" w:rsidR="00147892">
        <w:t>was</w:t>
      </w:r>
      <w:r w:rsidRPr="00407E54" w:rsidR="001C6879">
        <w:t xml:space="preserve"> </w:t>
      </w:r>
      <w:r w:rsidRPr="00407E54" w:rsidR="00052F44">
        <w:t>found guilty</w:t>
      </w:r>
      <w:r w:rsidRPr="00407E54" w:rsidR="001C6879">
        <w:t xml:space="preserve"> </w:t>
      </w:r>
      <w:r w:rsidRPr="00407E54" w:rsidR="00147892">
        <w:t xml:space="preserve">on account of </w:t>
      </w:r>
      <w:r w:rsidRPr="00407E54" w:rsidR="001C6879">
        <w:t>mere</w:t>
      </w:r>
      <w:r w:rsidRPr="00407E54" w:rsidR="00F82E22">
        <w:t>ly participating in a</w:t>
      </w:r>
      <w:r w:rsidRPr="00407E54" w:rsidR="00147892">
        <w:t xml:space="preserve"> peaceful and non-disruptive</w:t>
      </w:r>
      <w:r w:rsidRPr="00407E54" w:rsidR="001C6879">
        <w:t xml:space="preserve"> </w:t>
      </w:r>
      <w:r w:rsidRPr="00407E54" w:rsidR="00F82E22">
        <w:t xml:space="preserve">manner </w:t>
      </w:r>
      <w:r w:rsidRPr="00407E54" w:rsidR="001C6879">
        <w:t xml:space="preserve">in a </w:t>
      </w:r>
      <w:r w:rsidRPr="00407E54" w:rsidR="00932B0A">
        <w:t xml:space="preserve">small </w:t>
      </w:r>
      <w:r w:rsidRPr="00407E54" w:rsidR="001C6879">
        <w:t xml:space="preserve">group event </w:t>
      </w:r>
      <w:r w:rsidRPr="00407E54" w:rsidR="004A3EE5">
        <w:t xml:space="preserve">of </w:t>
      </w:r>
      <w:r w:rsidRPr="00407E54" w:rsidR="00627555">
        <w:t xml:space="preserve">which the competent authority </w:t>
      </w:r>
      <w:r w:rsidRPr="00407E54" w:rsidR="001C6879">
        <w:t xml:space="preserve">had not been notified in advance. The </w:t>
      </w:r>
      <w:r w:rsidRPr="00407E54" w:rsidR="00627555">
        <w:t xml:space="preserve">disputed </w:t>
      </w:r>
      <w:r w:rsidRPr="00407E54" w:rsidR="001C6879">
        <w:t xml:space="preserve">offence included no further </w:t>
      </w:r>
      <w:r w:rsidRPr="00407E54" w:rsidR="00627555">
        <w:t xml:space="preserve">incriminating </w:t>
      </w:r>
      <w:r w:rsidRPr="00407E54" w:rsidR="001C6879">
        <w:t>element concerning any “reprehensible act”</w:t>
      </w:r>
      <w:r w:rsidRPr="00407E54" w:rsidR="00627555">
        <w:t>,</w:t>
      </w:r>
      <w:r w:rsidRPr="00407E54" w:rsidR="001C6879">
        <w:t xml:space="preserve"> such as </w:t>
      </w:r>
      <w:r w:rsidRPr="00407E54" w:rsidR="00627555">
        <w:t xml:space="preserve">the </w:t>
      </w:r>
      <w:r w:rsidRPr="00407E54" w:rsidR="001C6879">
        <w:t>obstruction of traffic</w:t>
      </w:r>
      <w:r w:rsidRPr="00407E54" w:rsidR="00627555">
        <w:t xml:space="preserve"> or</w:t>
      </w:r>
      <w:r w:rsidRPr="00407E54" w:rsidR="001C6879">
        <w:t xml:space="preserve"> damage to property or </w:t>
      </w:r>
      <w:r w:rsidRPr="00407E54" w:rsidR="006E68C9">
        <w:t xml:space="preserve">acts of violence </w:t>
      </w:r>
      <w:r w:rsidRPr="00407E54" w:rsidR="001C6879">
        <w:t>(</w:t>
      </w:r>
      <w:r w:rsidRPr="00407E54" w:rsidR="00142BBF">
        <w:t xml:space="preserve">compare and contrast with </w:t>
      </w:r>
      <w:r w:rsidRPr="00407E54" w:rsidR="00142BBF">
        <w:rPr>
          <w:rFonts w:ascii="Times New Roman" w:hAnsi="Times New Roman" w:cs="Times New Roman"/>
          <w:i/>
          <w:szCs w:val="24"/>
        </w:rPr>
        <w:t>Kudrevičius</w:t>
      </w:r>
      <w:r w:rsidRPr="00407E54" w:rsidR="00142BBF">
        <w:rPr>
          <w:i/>
        </w:rPr>
        <w:t xml:space="preserve"> and Others</w:t>
      </w:r>
      <w:r w:rsidRPr="00407E54" w:rsidR="00142BBF">
        <w:t xml:space="preserve">, </w:t>
      </w:r>
      <w:r w:rsidRPr="00407E54" w:rsidR="001C6092">
        <w:t xml:space="preserve">cited above, </w:t>
      </w:r>
      <w:r w:rsidRPr="00407E54" w:rsidR="00142BBF">
        <w:t xml:space="preserve">§§ 178-82; </w:t>
      </w:r>
      <w:r w:rsidRPr="00407E54" w:rsidR="001C6879">
        <w:rPr>
          <w:i/>
        </w:rPr>
        <w:t>Barraco</w:t>
      </w:r>
      <w:r w:rsidRPr="00407E54" w:rsidR="001C6879">
        <w:t>, cited above, §§ 46-47</w:t>
      </w:r>
      <w:r w:rsidRPr="00407E54" w:rsidR="001C6092">
        <w:t xml:space="preserve">; and </w:t>
      </w:r>
      <w:r w:rsidRPr="00407E54" w:rsidR="001C6092">
        <w:rPr>
          <w:i/>
          <w:iCs/>
        </w:rPr>
        <w:t>Ziliberberg v.</w:t>
      </w:r>
      <w:r w:rsidRPr="00407E54" w:rsidR="00234570">
        <w:rPr>
          <w:i/>
          <w:iCs/>
        </w:rPr>
        <w:t> </w:t>
      </w:r>
      <w:r w:rsidRPr="00407E54" w:rsidR="001C6092">
        <w:rPr>
          <w:i/>
          <w:iCs/>
        </w:rPr>
        <w:t>Moldova</w:t>
      </w:r>
      <w:r w:rsidRPr="00407E54" w:rsidR="001C6092">
        <w:t xml:space="preserve"> (dec.), no. 61821/00, 4 May 2004</w:t>
      </w:r>
      <w:r w:rsidRPr="00407E54" w:rsidR="001C6879">
        <w:t xml:space="preserve">). </w:t>
      </w:r>
      <w:r w:rsidRPr="00407E54" w:rsidR="00052F44">
        <w:t>For instance, n</w:t>
      </w:r>
      <w:r w:rsidRPr="00407E54" w:rsidR="001C6879">
        <w:t xml:space="preserve">othing indicates that </w:t>
      </w:r>
      <w:r w:rsidRPr="00407E54" w:rsidR="00052F44">
        <w:t>the applicant</w:t>
      </w:r>
      <w:r w:rsidRPr="00407E54" w:rsidR="001C6879">
        <w:t xml:space="preserve"> refused to comply with any lawful orders by the police. In fact, there is nothing to suggest that any such orders (for instance, an order to disperse) were given during the </w:t>
      </w:r>
      <w:r w:rsidRPr="00407E54" w:rsidR="000C764A">
        <w:t xml:space="preserve">disputed </w:t>
      </w:r>
      <w:r w:rsidRPr="00407E54" w:rsidR="001C6879">
        <w:t xml:space="preserve">demonstration. </w:t>
      </w:r>
      <w:r w:rsidRPr="00407E54" w:rsidR="00052F44">
        <w:t xml:space="preserve">It is noted in this connection that </w:t>
      </w:r>
      <w:r w:rsidRPr="00407E54" w:rsidR="001C6879">
        <w:t xml:space="preserve">the Plenary Supreme Court of Russia </w:t>
      </w:r>
      <w:r w:rsidRPr="00407E54" w:rsidR="00FC24B1">
        <w:t>has indicated</w:t>
      </w:r>
      <w:r w:rsidRPr="00407E54" w:rsidR="001C6879">
        <w:t xml:space="preserve"> that </w:t>
      </w:r>
      <w:r w:rsidRPr="00407E54" w:rsidR="000C764A">
        <w:t xml:space="preserve">the </w:t>
      </w:r>
      <w:r w:rsidRPr="00407E54" w:rsidR="001C6879">
        <w:t xml:space="preserve">prosecution of participants for being present during a group event </w:t>
      </w:r>
      <w:r w:rsidRPr="00407E54" w:rsidR="00AD07A5">
        <w:t xml:space="preserve">of which no notice has been given </w:t>
      </w:r>
      <w:r w:rsidRPr="00407E54" w:rsidR="001C6879">
        <w:t>is admissible where they d</w:t>
      </w:r>
      <w:r w:rsidRPr="00407E54" w:rsidR="000C764A">
        <w:t>o</w:t>
      </w:r>
      <w:r w:rsidRPr="00407E54" w:rsidR="001C6879">
        <w:t xml:space="preserve"> not comply with the specific obligations listed in section 6</w:t>
      </w:r>
      <w:r w:rsidRPr="00407E54" w:rsidR="000C764A">
        <w:t>(</w:t>
      </w:r>
      <w:r w:rsidRPr="00407E54" w:rsidR="001C6879">
        <w:t>3</w:t>
      </w:r>
      <w:r w:rsidRPr="00407E54" w:rsidR="000C764A">
        <w:t>)</w:t>
      </w:r>
      <w:r w:rsidRPr="00407E54" w:rsidR="001C6879">
        <w:t xml:space="preserve"> and 4 of the PEA, namely the obligation to comply with orders given by the police</w:t>
      </w:r>
      <w:r w:rsidRPr="00407E54" w:rsidR="001C6092">
        <w:t xml:space="preserve"> (see paragraph </w:t>
      </w:r>
      <w:r w:rsidRPr="00407E54" w:rsidR="001C6092">
        <w:fldChar w:fldCharType="begin"/>
      </w:r>
      <w:r w:rsidRPr="00407E54" w:rsidR="001C6092">
        <w:instrText xml:space="preserve"> REF SupCourt \h  \* MERGEFORMAT </w:instrText>
      </w:r>
      <w:r w:rsidRPr="00407E54" w:rsidR="001C6092">
        <w:fldChar w:fldCharType="separate"/>
      </w:r>
      <w:r w:rsidRPr="00407E54" w:rsidR="00407E54">
        <w:rPr>
          <w:noProof/>
        </w:rPr>
        <w:t>25</w:t>
      </w:r>
      <w:r w:rsidRPr="00407E54" w:rsidR="001C6092">
        <w:fldChar w:fldCharType="end"/>
      </w:r>
      <w:r w:rsidRPr="00407E54" w:rsidR="001C6092">
        <w:t xml:space="preserve"> above)</w:t>
      </w:r>
      <w:r w:rsidRPr="00407E54" w:rsidR="001C6879">
        <w:t>.</w:t>
      </w:r>
    </w:p>
    <w:p w:rsidRPr="00407E54" w:rsidR="00FA2698" w:rsidP="00407E54" w:rsidRDefault="00052F44">
      <w:pPr>
        <w:pStyle w:val="ECHRPara"/>
      </w:pPr>
      <w:r w:rsidRPr="00407E54">
        <w:fldChar w:fldCharType="begin"/>
      </w:r>
      <w:r w:rsidRPr="00407E54">
        <w:instrText xml:space="preserve"> SEQ level0 \*arabic </w:instrText>
      </w:r>
      <w:r w:rsidRPr="00407E54">
        <w:fldChar w:fldCharType="separate"/>
      </w:r>
      <w:r w:rsidRPr="00407E54" w:rsidR="00407E54">
        <w:rPr>
          <w:noProof/>
        </w:rPr>
        <w:t>52</w:t>
      </w:r>
      <w:r w:rsidRPr="00407E54">
        <w:fldChar w:fldCharType="end"/>
      </w:r>
      <w:r w:rsidRPr="00407E54">
        <w:t>.  </w:t>
      </w:r>
      <w:r w:rsidRPr="00407E54" w:rsidR="001C6879">
        <w:t>While the Court</w:t>
      </w:r>
      <w:r w:rsidRPr="00407E54" w:rsidR="00147892">
        <w:t xml:space="preserve"> does not overlook </w:t>
      </w:r>
      <w:r w:rsidRPr="00407E54" w:rsidR="001C6879">
        <w:t>the degree of tolerance displayed by the police, the Court is not satisfied that it was</w:t>
      </w:r>
      <w:r w:rsidRPr="00407E54" w:rsidR="00FA2698">
        <w:t xml:space="preserve"> appropriate</w:t>
      </w:r>
      <w:r w:rsidRPr="00407E54" w:rsidR="001C6879">
        <w:t xml:space="preserve"> to impose the fine of </w:t>
      </w:r>
      <w:r w:rsidRPr="00407E54" w:rsidR="00147892">
        <w:t xml:space="preserve">EUR </w:t>
      </w:r>
      <w:r w:rsidRPr="00407E54" w:rsidR="001C6879">
        <w:t>165 on the</w:t>
      </w:r>
      <w:r w:rsidRPr="00407E54" w:rsidR="008C71BA">
        <w:t xml:space="preserve"> second</w:t>
      </w:r>
      <w:r w:rsidRPr="00407E54" w:rsidR="001C6879">
        <w:t xml:space="preserve"> applicant</w:t>
      </w:r>
      <w:r w:rsidRPr="00407E54" w:rsidR="008C71BA">
        <w:t xml:space="preserve"> </w:t>
      </w:r>
      <w:r w:rsidRPr="00407E54" w:rsidR="001C6879">
        <w:t>in the</w:t>
      </w:r>
      <w:r w:rsidRPr="00407E54" w:rsidR="00932B0A">
        <w:t xml:space="preserve"> specific</w:t>
      </w:r>
      <w:r w:rsidRPr="00407E54" w:rsidR="001C6879">
        <w:t xml:space="preserve"> circumstances of the present case. The applican</w:t>
      </w:r>
      <w:r w:rsidRPr="00407E54" w:rsidR="00147892">
        <w:t>t</w:t>
      </w:r>
      <w:r w:rsidRPr="00407E54" w:rsidR="001C6879">
        <w:t xml:space="preserve"> consistently argued that he had held a solo demonstration at a distance from other people. Thus, with due regard to the presumption of innocence, in this context it was incumbent on the prosecuti</w:t>
      </w:r>
      <w:r w:rsidRPr="00407E54" w:rsidR="00C46DC4">
        <w:t>ng</w:t>
      </w:r>
      <w:r w:rsidRPr="00407E54" w:rsidR="001C6879">
        <w:t xml:space="preserve"> party (</w:t>
      </w:r>
      <w:r w:rsidRPr="00407E54" w:rsidR="00C46DC4">
        <w:t xml:space="preserve">who </w:t>
      </w:r>
      <w:r w:rsidRPr="00407E54" w:rsidR="001C6879">
        <w:t>was not present in this case) to substantiate that the applicant had knowingly taken part in a</w:t>
      </w:r>
      <w:r w:rsidRPr="00407E54" w:rsidR="00AD07A5">
        <w:t>n</w:t>
      </w:r>
      <w:r w:rsidRPr="00407E54" w:rsidR="001C6879">
        <w:t xml:space="preserve"> assembly </w:t>
      </w:r>
      <w:r w:rsidRPr="00407E54" w:rsidR="00AD07A5">
        <w:t xml:space="preserve">of which no notice had been given </w:t>
      </w:r>
      <w:r w:rsidRPr="00407E54" w:rsidR="001C6879">
        <w:t>and had refused to cease participati</w:t>
      </w:r>
      <w:r w:rsidRPr="00407E54" w:rsidR="00C46DC4">
        <w:t>ng</w:t>
      </w:r>
      <w:r w:rsidRPr="00407E54" w:rsidR="001C6879">
        <w:t xml:space="preserve"> in it, </w:t>
      </w:r>
      <w:r w:rsidRPr="00407E54">
        <w:t>despite</w:t>
      </w:r>
      <w:r w:rsidRPr="00407E54" w:rsidR="001C6879">
        <w:t xml:space="preserve"> clear and reiterated orders from the police or another public official. The Court is not satisfied that the domestic decisions contain sufficient reasoning on those elements. Thus, while the amount of the fine </w:t>
      </w:r>
      <w:r w:rsidRPr="00407E54" w:rsidR="00FA2698">
        <w:t>does</w:t>
      </w:r>
      <w:r w:rsidRPr="00407E54" w:rsidR="001C6879">
        <w:t xml:space="preserve"> not appear to be particularly striking, the Court cannot conclude that the interference in the present case was </w:t>
      </w:r>
      <w:r w:rsidRPr="00407E54" w:rsidR="00FA2698">
        <w:t>“</w:t>
      </w:r>
      <w:r w:rsidRPr="00407E54" w:rsidR="001C6879">
        <w:t>necessary in a democratic society</w:t>
      </w:r>
      <w:r w:rsidRPr="00407E54" w:rsidR="00FA2698">
        <w:t>”</w:t>
      </w:r>
      <w:r w:rsidRPr="00407E54" w:rsidR="001C6879">
        <w:t>.</w:t>
      </w:r>
    </w:p>
    <w:p w:rsidRPr="00407E54" w:rsidR="00394126" w:rsidP="00407E54" w:rsidRDefault="00FA2698">
      <w:pPr>
        <w:pStyle w:val="ECHRPara"/>
      </w:pPr>
      <w:r w:rsidRPr="00407E54">
        <w:fldChar w:fldCharType="begin"/>
      </w:r>
      <w:r w:rsidRPr="00407E54">
        <w:instrText xml:space="preserve"> SEQ level0 \*arabic </w:instrText>
      </w:r>
      <w:r w:rsidRPr="00407E54">
        <w:fldChar w:fldCharType="separate"/>
      </w:r>
      <w:r w:rsidRPr="00407E54" w:rsidR="00407E54">
        <w:rPr>
          <w:noProof/>
        </w:rPr>
        <w:t>53</w:t>
      </w:r>
      <w:r w:rsidRPr="00407E54">
        <w:fldChar w:fldCharType="end"/>
      </w:r>
      <w:r w:rsidRPr="00407E54">
        <w:t>.  </w:t>
      </w:r>
      <w:r w:rsidRPr="00407E54" w:rsidR="00C46DC4">
        <w:t>As regards</w:t>
      </w:r>
      <w:r w:rsidRPr="00407E54">
        <w:t xml:space="preserve"> both applicants, t</w:t>
      </w:r>
      <w:r w:rsidRPr="00407E54" w:rsidR="00C036E9">
        <w:t xml:space="preserve">he domestic decisions do not contain an adequate assessment of the fact that </w:t>
      </w:r>
      <w:r w:rsidRPr="00407E54" w:rsidR="00C50F33">
        <w:t xml:space="preserve">even if the applicants participated in </w:t>
      </w:r>
      <w:r w:rsidRPr="00407E54" w:rsidR="00C46DC4">
        <w:t xml:space="preserve">public </w:t>
      </w:r>
      <w:r w:rsidRPr="00407E54" w:rsidR="00C50F33">
        <w:t>group events</w:t>
      </w:r>
      <w:r w:rsidRPr="00407E54" w:rsidR="00AD07A5">
        <w:t xml:space="preserve"> of which no notice had been given</w:t>
      </w:r>
      <w:r w:rsidRPr="00407E54" w:rsidR="00C50F33">
        <w:t xml:space="preserve">, they </w:t>
      </w:r>
      <w:r w:rsidRPr="00407E54" w:rsidR="00C46DC4">
        <w:t xml:space="preserve">did </w:t>
      </w:r>
      <w:r w:rsidRPr="00407E54" w:rsidR="00C50F33">
        <w:t xml:space="preserve">so in connection with the exercise of </w:t>
      </w:r>
      <w:r w:rsidRPr="00407E54" w:rsidR="00C036E9">
        <w:t xml:space="preserve">their freedom of expression pertaining to matters of public interest, such as </w:t>
      </w:r>
      <w:r w:rsidRPr="00407E54" w:rsidR="00C46DC4">
        <w:t xml:space="preserve">the </w:t>
      </w:r>
      <w:r w:rsidRPr="00407E54" w:rsidR="00C036E9">
        <w:t xml:space="preserve">closure of the regional </w:t>
      </w:r>
      <w:r w:rsidRPr="00407E54" w:rsidR="00C46DC4">
        <w:t>television</w:t>
      </w:r>
      <w:r w:rsidRPr="00407E54" w:rsidR="00C036E9">
        <w:t xml:space="preserve"> </w:t>
      </w:r>
      <w:r w:rsidRPr="00407E54" w:rsidR="00C46DC4">
        <w:t>c</w:t>
      </w:r>
      <w:r w:rsidRPr="00407E54" w:rsidR="00C036E9">
        <w:t xml:space="preserve">ompany </w:t>
      </w:r>
      <w:r w:rsidRPr="00407E54" w:rsidR="00C46DC4">
        <w:t xml:space="preserve">TV-2 </w:t>
      </w:r>
      <w:r w:rsidRPr="00407E54" w:rsidR="00C036E9">
        <w:t xml:space="preserve">or </w:t>
      </w:r>
      <w:r w:rsidRPr="00407E54" w:rsidR="00C46DC4">
        <w:t xml:space="preserve">the </w:t>
      </w:r>
      <w:r w:rsidRPr="00407E54" w:rsidR="00052F44">
        <w:t>alleged persecution</w:t>
      </w:r>
      <w:r w:rsidRPr="00407E54" w:rsidR="00C036E9">
        <w:t xml:space="preserve"> of political activists.</w:t>
      </w:r>
    </w:p>
    <w:p w:rsidRPr="00407E54" w:rsidR="00394126" w:rsidP="00407E54" w:rsidRDefault="008C71BA">
      <w:pPr>
        <w:pStyle w:val="ECHRPara"/>
      </w:pPr>
      <w:r w:rsidRPr="00407E54">
        <w:fldChar w:fldCharType="begin"/>
      </w:r>
      <w:r w:rsidRPr="00407E54">
        <w:instrText xml:space="preserve"> SEQ level0 \*arabic </w:instrText>
      </w:r>
      <w:r w:rsidRPr="00407E54">
        <w:fldChar w:fldCharType="separate"/>
      </w:r>
      <w:r w:rsidRPr="00407E54" w:rsidR="00407E54">
        <w:rPr>
          <w:noProof/>
        </w:rPr>
        <w:t>54</w:t>
      </w:r>
      <w:r w:rsidRPr="00407E54">
        <w:fldChar w:fldCharType="end"/>
      </w:r>
      <w:r w:rsidRPr="00407E54">
        <w:t>.  </w:t>
      </w:r>
      <w:r w:rsidRPr="00407E54" w:rsidR="0078473C">
        <w:t xml:space="preserve">There has therefore been a violation of Article </w:t>
      </w:r>
      <w:r w:rsidRPr="00407E54" w:rsidR="009F4F01">
        <w:t xml:space="preserve">10 of the Convention in respect of the first applicant, and a violation of Article </w:t>
      </w:r>
      <w:r w:rsidRPr="00407E54" w:rsidR="0078473C">
        <w:t xml:space="preserve">11 of the Convention in respect of </w:t>
      </w:r>
      <w:r w:rsidRPr="00407E54" w:rsidR="009F4F01">
        <w:t>the second</w:t>
      </w:r>
      <w:r w:rsidRPr="00407E54" w:rsidR="0078473C">
        <w:t xml:space="preserve"> applicant.</w:t>
      </w:r>
    </w:p>
    <w:p w:rsidRPr="00407E54" w:rsidR="00D420F3" w:rsidP="00407E54" w:rsidRDefault="002D08D8">
      <w:pPr>
        <w:pStyle w:val="ECHRHeading1"/>
      </w:pPr>
      <w:r w:rsidRPr="00407E54">
        <w:t>IV</w:t>
      </w:r>
      <w:r w:rsidRPr="00407E54" w:rsidR="0077175D">
        <w:t>.  APPLICATION OF ARTICLE 41 OF THE CONVENTION</w:t>
      </w:r>
    </w:p>
    <w:p w:rsidRPr="00407E54" w:rsidR="00D420F3" w:rsidP="00407E54" w:rsidRDefault="002D08D8">
      <w:pPr>
        <w:pStyle w:val="ECHRPara"/>
      </w:pPr>
      <w:r w:rsidRPr="00407E54">
        <w:fldChar w:fldCharType="begin"/>
      </w:r>
      <w:r w:rsidRPr="00407E54">
        <w:instrText xml:space="preserve"> SEQ level0 \*arabic </w:instrText>
      </w:r>
      <w:r w:rsidRPr="00407E54">
        <w:fldChar w:fldCharType="separate"/>
      </w:r>
      <w:r w:rsidRPr="00407E54" w:rsidR="00407E54">
        <w:rPr>
          <w:noProof/>
        </w:rPr>
        <w:t>55</w:t>
      </w:r>
      <w:r w:rsidRPr="00407E54">
        <w:fldChar w:fldCharType="end"/>
      </w:r>
      <w:r w:rsidRPr="00407E54">
        <w:t>.  </w:t>
      </w:r>
      <w:r w:rsidRPr="00407E54" w:rsidR="0077175D">
        <w:t>Article 41 of the Convention provides:</w:t>
      </w:r>
    </w:p>
    <w:p w:rsidRPr="00407E54" w:rsidR="00D420F3" w:rsidP="00407E54" w:rsidRDefault="0077175D">
      <w:pPr>
        <w:pStyle w:val="ECHRParaQuote"/>
      </w:pPr>
      <w:r w:rsidRPr="00407E5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07E54" w:rsidR="00D420F3" w:rsidP="00407E54" w:rsidRDefault="0077175D">
      <w:pPr>
        <w:pStyle w:val="ECHRHeading2"/>
      </w:pPr>
      <w:r w:rsidRPr="00407E54">
        <w:t>A.  Damage</w:t>
      </w:r>
    </w:p>
    <w:p w:rsidRPr="00407E54" w:rsidR="00394126" w:rsidP="00407E54" w:rsidRDefault="00463C36">
      <w:pPr>
        <w:pStyle w:val="ECHRPara"/>
      </w:pPr>
      <w:r w:rsidRPr="00407E54">
        <w:fldChar w:fldCharType="begin"/>
      </w:r>
      <w:r w:rsidRPr="00407E54">
        <w:instrText xml:space="preserve"> SEQ level0 \*arabic </w:instrText>
      </w:r>
      <w:r w:rsidRPr="00407E54">
        <w:fldChar w:fldCharType="separate"/>
      </w:r>
      <w:r w:rsidRPr="00407E54" w:rsidR="00407E54">
        <w:rPr>
          <w:noProof/>
        </w:rPr>
        <w:t>56</w:t>
      </w:r>
      <w:r w:rsidRPr="00407E54">
        <w:fldChar w:fldCharType="end"/>
      </w:r>
      <w:r w:rsidRPr="00407E54">
        <w:t xml:space="preserve">.  Each applicant claimed </w:t>
      </w:r>
      <w:r w:rsidRPr="00407E54" w:rsidR="00963102">
        <w:t>20,000 Russian roubles (RUB) in respect of pecuniary damage</w:t>
      </w:r>
      <w:r w:rsidRPr="00407E54" w:rsidR="00CD6A4C">
        <w:t>, an amount</w:t>
      </w:r>
      <w:r w:rsidRPr="00407E54" w:rsidR="00963102">
        <w:t xml:space="preserve"> representing the fines they had paid, and </w:t>
      </w:r>
      <w:r w:rsidRPr="00407E54">
        <w:t xml:space="preserve">9,500 euros (EUR) in respect </w:t>
      </w:r>
      <w:r w:rsidRPr="00407E54" w:rsidR="003F7B67">
        <w:t>of non-pecuniary damage.</w:t>
      </w:r>
    </w:p>
    <w:p w:rsidRPr="00407E54" w:rsidR="00394126"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57</w:t>
      </w:r>
      <w:r w:rsidRPr="00407E54">
        <w:fldChar w:fldCharType="end"/>
      </w:r>
      <w:r w:rsidRPr="00407E54" w:rsidR="0077175D">
        <w:t xml:space="preserve">.  The Government </w:t>
      </w:r>
      <w:r w:rsidRPr="00407E54" w:rsidR="003F7B67">
        <w:t xml:space="preserve">contested the claims </w:t>
      </w:r>
      <w:r w:rsidRPr="00407E54" w:rsidR="00CD6A4C">
        <w:t xml:space="preserve">in respect of </w:t>
      </w:r>
      <w:r w:rsidRPr="00407E54" w:rsidR="003F7B67">
        <w:t xml:space="preserve">non-pecuniary damage as excessive and unreasonable. As regards the claims </w:t>
      </w:r>
      <w:r w:rsidRPr="00407E54" w:rsidR="00CD6A4C">
        <w:t xml:space="preserve">in respect of </w:t>
      </w:r>
      <w:r w:rsidRPr="00407E54" w:rsidR="003F7B67">
        <w:t xml:space="preserve">pecuniary damage, they submitted that the fines had been </w:t>
      </w:r>
      <w:r w:rsidRPr="00407E54" w:rsidR="00CD6A4C">
        <w:t xml:space="preserve">lawfully </w:t>
      </w:r>
      <w:r w:rsidRPr="00407E54" w:rsidR="003F7B67">
        <w:t>imposed on the applicants for administrative offences.</w:t>
      </w:r>
    </w:p>
    <w:p w:rsidRPr="00407E54" w:rsidR="003F7B67"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58</w:t>
      </w:r>
      <w:r w:rsidRPr="00407E54">
        <w:fldChar w:fldCharType="end"/>
      </w:r>
      <w:r w:rsidRPr="00407E54" w:rsidR="0077175D">
        <w:t>.  </w:t>
      </w:r>
      <w:r w:rsidRPr="00407E54" w:rsidR="003F7B67">
        <w:t>The Court considers that there is a direct causal link between the finding of violation</w:t>
      </w:r>
      <w:r w:rsidRPr="00407E54" w:rsidR="000918D4">
        <w:t>s</w:t>
      </w:r>
      <w:r w:rsidRPr="00407E54" w:rsidR="003F7B67">
        <w:t xml:space="preserve"> under Article</w:t>
      </w:r>
      <w:r w:rsidRPr="00407E54" w:rsidR="000918D4">
        <w:t>s 10 and</w:t>
      </w:r>
      <w:r w:rsidRPr="00407E54" w:rsidR="003F7B67">
        <w:t xml:space="preserve"> 11 of the Convention and the fine each applicant paid (for similar reasoning, </w:t>
      </w:r>
      <w:r w:rsidRPr="00407E54" w:rsidR="00CD6A4C">
        <w:t xml:space="preserve">see </w:t>
      </w:r>
      <w:r w:rsidRPr="00407E54" w:rsidR="003F7B67">
        <w:rPr>
          <w:i/>
        </w:rPr>
        <w:t>Lashmankin and Others</w:t>
      </w:r>
      <w:r w:rsidRPr="00407E54" w:rsidR="003F7B67">
        <w:t xml:space="preserve">, § 515, and </w:t>
      </w:r>
      <w:r w:rsidRPr="00407E54" w:rsidR="003F7B67">
        <w:rPr>
          <w:i/>
        </w:rPr>
        <w:t>Novikova and Others</w:t>
      </w:r>
      <w:r w:rsidRPr="00407E54" w:rsidR="003F7B67">
        <w:t xml:space="preserve">, § 232, both cited above). The Court therefore awards </w:t>
      </w:r>
      <w:r w:rsidRPr="00407E54" w:rsidR="00F40FBB">
        <w:t>the first</w:t>
      </w:r>
      <w:r w:rsidRPr="00407E54" w:rsidR="003F7B67">
        <w:t xml:space="preserve"> applicant</w:t>
      </w:r>
      <w:r w:rsidRPr="00407E54" w:rsidR="00F40FBB">
        <w:t xml:space="preserve"> EUR 286, and the second applicant EUR</w:t>
      </w:r>
      <w:r w:rsidRPr="00407E54" w:rsidR="00F529DA">
        <w:t> </w:t>
      </w:r>
      <w:r w:rsidRPr="00407E54" w:rsidR="00F40FBB">
        <w:t xml:space="preserve">143 (as the amount of his administrative fine was reduced by the appellate court to RUB 10,000) </w:t>
      </w:r>
      <w:r w:rsidRPr="00407E54" w:rsidR="003F7B67">
        <w:t>in respect of pecuniary damage, plus any tax that may be chargeable.</w:t>
      </w:r>
    </w:p>
    <w:p w:rsidRPr="00407E54" w:rsidR="00394126" w:rsidP="00407E54" w:rsidRDefault="003F7B67">
      <w:pPr>
        <w:pStyle w:val="ECHRPara"/>
      </w:pPr>
      <w:r w:rsidRPr="00407E54">
        <w:fldChar w:fldCharType="begin"/>
      </w:r>
      <w:r w:rsidRPr="00407E54">
        <w:instrText xml:space="preserve"> SEQ level0 \*arabic </w:instrText>
      </w:r>
      <w:r w:rsidRPr="00407E54">
        <w:fldChar w:fldCharType="separate"/>
      </w:r>
      <w:r w:rsidRPr="00407E54" w:rsidR="00407E54">
        <w:rPr>
          <w:noProof/>
        </w:rPr>
        <w:t>59</w:t>
      </w:r>
      <w:r w:rsidRPr="00407E54">
        <w:fldChar w:fldCharType="end"/>
      </w:r>
      <w:r w:rsidRPr="00407E54">
        <w:t>.  Taking into account the nature and the scope of the violations of Articles 6</w:t>
      </w:r>
      <w:r w:rsidRPr="00407E54" w:rsidR="00150F9B">
        <w:t>, 10</w:t>
      </w:r>
      <w:r w:rsidRPr="00407E54">
        <w:t xml:space="preserve"> and 11 of the Convention in respect of </w:t>
      </w:r>
      <w:r w:rsidRPr="00407E54" w:rsidR="00150F9B">
        <w:t>the</w:t>
      </w:r>
      <w:r w:rsidRPr="00407E54">
        <w:t xml:space="preserve"> applicant</w:t>
      </w:r>
      <w:r w:rsidRPr="00407E54" w:rsidR="00150F9B">
        <w:t>s</w:t>
      </w:r>
      <w:r w:rsidRPr="00407E54" w:rsidR="00CD6A4C">
        <w:t>,</w:t>
      </w:r>
      <w:r w:rsidRPr="00407E54">
        <w:t xml:space="preserve"> and making its assessment on an equitable basis, the Court awards each applicant EUR</w:t>
      </w:r>
      <w:r w:rsidRPr="00407E54" w:rsidR="00F529DA">
        <w:t> </w:t>
      </w:r>
      <w:r w:rsidRPr="00407E54" w:rsidR="008B2E94">
        <w:t>5</w:t>
      </w:r>
      <w:r w:rsidRPr="00407E54">
        <w:t>,</w:t>
      </w:r>
      <w:r w:rsidRPr="00407E54" w:rsidR="008B2E94">
        <w:t>2</w:t>
      </w:r>
      <w:r w:rsidRPr="00407E54">
        <w:t>00 in respect of non-pecuniary damage, plus any tax that may be chargeable.</w:t>
      </w:r>
    </w:p>
    <w:p w:rsidRPr="00407E54" w:rsidR="00D420F3" w:rsidP="00407E54" w:rsidRDefault="0077175D">
      <w:pPr>
        <w:pStyle w:val="ECHRHeading2"/>
      </w:pPr>
      <w:r w:rsidRPr="00407E54">
        <w:t>B.  Costs and expenses</w:t>
      </w:r>
    </w:p>
    <w:p w:rsidRPr="00407E54" w:rsidR="00D420F3"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60</w:t>
      </w:r>
      <w:r w:rsidRPr="00407E54">
        <w:fldChar w:fldCharType="end"/>
      </w:r>
      <w:r w:rsidRPr="00407E54" w:rsidR="0077175D">
        <w:t>.  The applicant</w:t>
      </w:r>
      <w:r w:rsidRPr="00407E54">
        <w:t>s</w:t>
      </w:r>
      <w:r w:rsidRPr="00407E54" w:rsidR="0077175D">
        <w:t xml:space="preserve"> also claimed EUR </w:t>
      </w:r>
      <w:r w:rsidRPr="00407E54" w:rsidR="00EB5A92">
        <w:t>6,600 jointly</w:t>
      </w:r>
      <w:r w:rsidRPr="00407E54" w:rsidR="0077175D">
        <w:t xml:space="preserve"> for </w:t>
      </w:r>
      <w:r w:rsidRPr="00407E54" w:rsidR="00CD6A4C">
        <w:t xml:space="preserve">their </w:t>
      </w:r>
      <w:r w:rsidRPr="00407E54" w:rsidR="00EB5A92">
        <w:t xml:space="preserve">legal representation </w:t>
      </w:r>
      <w:r w:rsidRPr="00407E54" w:rsidR="00933145">
        <w:t>in the proceedings</w:t>
      </w:r>
      <w:r w:rsidRPr="00407E54" w:rsidR="00EB5A92">
        <w:t xml:space="preserve"> before </w:t>
      </w:r>
      <w:r w:rsidRPr="00407E54" w:rsidR="0077175D">
        <w:t>the Court.</w:t>
      </w:r>
    </w:p>
    <w:p w:rsidRPr="00407E54" w:rsidR="00394126" w:rsidP="00407E54" w:rsidRDefault="00D82F3D">
      <w:pPr>
        <w:pStyle w:val="ECHRPara"/>
      </w:pPr>
      <w:r w:rsidRPr="00407E54">
        <w:fldChar w:fldCharType="begin"/>
      </w:r>
      <w:r w:rsidRPr="00407E54">
        <w:instrText xml:space="preserve"> SEQ level0 \*arabic </w:instrText>
      </w:r>
      <w:r w:rsidRPr="00407E54">
        <w:fldChar w:fldCharType="separate"/>
      </w:r>
      <w:r w:rsidRPr="00407E54" w:rsidR="00407E54">
        <w:rPr>
          <w:noProof/>
        </w:rPr>
        <w:t>61</w:t>
      </w:r>
      <w:r w:rsidRPr="00407E54">
        <w:fldChar w:fldCharType="end"/>
      </w:r>
      <w:r w:rsidRPr="00407E54" w:rsidR="0077175D">
        <w:t xml:space="preserve">.  The Government </w:t>
      </w:r>
      <w:r w:rsidRPr="00407E54" w:rsidR="00EB5A92">
        <w:t>contested the claim on the grounds that there was no proof that the legal fees had actually been incurred.</w:t>
      </w:r>
    </w:p>
    <w:p w:rsidRPr="00407E54" w:rsidR="00EB5A92" w:rsidP="00407E54" w:rsidRDefault="00EB5A92">
      <w:pPr>
        <w:pStyle w:val="ECHRPara"/>
      </w:pPr>
      <w:r w:rsidRPr="00407E54">
        <w:fldChar w:fldCharType="begin"/>
      </w:r>
      <w:r w:rsidRPr="00407E54">
        <w:instrText xml:space="preserve"> SEQ level0 \*arabic </w:instrText>
      </w:r>
      <w:r w:rsidRPr="00407E54">
        <w:fldChar w:fldCharType="separate"/>
      </w:r>
      <w:r w:rsidRPr="00407E54" w:rsidR="00407E54">
        <w:rPr>
          <w:noProof/>
        </w:rPr>
        <w:t>62</w:t>
      </w:r>
      <w:r w:rsidRPr="00407E54">
        <w:fldChar w:fldCharType="end"/>
      </w:r>
      <w:r w:rsidRPr="00407E54">
        <w:t>.  According to the Court</w:t>
      </w:r>
      <w:r w:rsidRPr="00407E54" w:rsidR="00407E54">
        <w:t>’</w:t>
      </w:r>
      <w:r w:rsidRPr="00407E54">
        <w:t>s case-law, an applicant is entitled to the reimbursement of costs and expenses only in so far as it has been shown that these have been actually and necessarily incurred and are reasonable as to quantum. The Court notes that the applicants submitted no documentary proof such as legal-services contracts with their representative</w:t>
      </w:r>
      <w:r w:rsidRPr="00407E54" w:rsidR="00614545">
        <w:t xml:space="preserve"> or</w:t>
      </w:r>
      <w:r w:rsidRPr="00407E54">
        <w:t xml:space="preserve"> payment receipts or invoices </w:t>
      </w:r>
      <w:r w:rsidRPr="00407E54" w:rsidR="007F152B">
        <w:t xml:space="preserve">confirming </w:t>
      </w:r>
      <w:r w:rsidRPr="00407E54">
        <w:t>that they had a legally enforceable obligation to pay for the</w:t>
      </w:r>
      <w:r w:rsidRPr="00407E54" w:rsidR="000361F2">
        <w:t>ir</w:t>
      </w:r>
      <w:r w:rsidRPr="00407E54">
        <w:t xml:space="preserve"> lawyer</w:t>
      </w:r>
      <w:r w:rsidRPr="00407E54" w:rsidR="00407E54">
        <w:t>’</w:t>
      </w:r>
      <w:r w:rsidRPr="00407E54">
        <w:t xml:space="preserve">s services or that they had in fact paid </w:t>
      </w:r>
      <w:r w:rsidRPr="00407E54" w:rsidR="000361F2">
        <w:t>for such services</w:t>
      </w:r>
      <w:r w:rsidRPr="00407E54">
        <w:t>. Regard being had to these considerations</w:t>
      </w:r>
      <w:r w:rsidRPr="00407E54" w:rsidR="007713E5">
        <w:t>,</w:t>
      </w:r>
      <w:r w:rsidRPr="00407E54">
        <w:t xml:space="preserve"> its case-law</w:t>
      </w:r>
      <w:r w:rsidRPr="00407E54" w:rsidR="007713E5">
        <w:t xml:space="preserve"> and the repetitive nature of the complaints</w:t>
      </w:r>
      <w:r w:rsidRPr="00407E54">
        <w:t>, the Court rejects the applicants</w:t>
      </w:r>
      <w:r w:rsidRPr="00407E54" w:rsidR="00407E54">
        <w:t>’</w:t>
      </w:r>
      <w:r w:rsidRPr="00407E54">
        <w:t xml:space="preserve"> claim for costs and expenses (see </w:t>
      </w:r>
      <w:r w:rsidRPr="00407E54">
        <w:rPr>
          <w:i/>
        </w:rPr>
        <w:t>Novikova and Others</w:t>
      </w:r>
      <w:r w:rsidRPr="00407E54">
        <w:t>, cited above, § 235</w:t>
      </w:r>
      <w:r w:rsidRPr="00407E54">
        <w:rPr>
          <w:snapToGrid w:val="0"/>
        </w:rPr>
        <w:t>).</w:t>
      </w:r>
    </w:p>
    <w:p w:rsidRPr="00407E54" w:rsidR="00D420F3" w:rsidP="00407E54" w:rsidRDefault="0077175D">
      <w:pPr>
        <w:pStyle w:val="ECHRHeading2"/>
      </w:pPr>
      <w:r w:rsidRPr="00407E54">
        <w:t>C.  Default interest</w:t>
      </w:r>
    </w:p>
    <w:p w:rsidRPr="00407E54" w:rsidR="00D420F3" w:rsidP="00407E54" w:rsidRDefault="0029081D">
      <w:pPr>
        <w:pStyle w:val="ECHRPara"/>
      </w:pPr>
      <w:r w:rsidRPr="00407E54">
        <w:fldChar w:fldCharType="begin"/>
      </w:r>
      <w:r w:rsidRPr="00407E54">
        <w:instrText xml:space="preserve"> SEQ level0 \*arabic </w:instrText>
      </w:r>
      <w:r w:rsidRPr="00407E54">
        <w:fldChar w:fldCharType="separate"/>
      </w:r>
      <w:r w:rsidRPr="00407E54" w:rsidR="00407E54">
        <w:rPr>
          <w:noProof/>
        </w:rPr>
        <w:t>63</w:t>
      </w:r>
      <w:r w:rsidRPr="00407E54">
        <w:fldChar w:fldCharType="end"/>
      </w:r>
      <w:r w:rsidRPr="00407E54">
        <w:t>.  </w:t>
      </w:r>
      <w:r w:rsidRPr="00407E54" w:rsidR="0077175D">
        <w:t>The Court considers it appropriate that the default interest rate should be based on the marginal lending rate of the European Central Bank, to which should be added three percentage points.</w:t>
      </w:r>
    </w:p>
    <w:p w:rsidRPr="00407E54" w:rsidR="00D420F3" w:rsidP="00407E54" w:rsidRDefault="0077175D">
      <w:pPr>
        <w:pStyle w:val="ECHRTitle1"/>
      </w:pPr>
      <w:r w:rsidRPr="00407E54">
        <w:t>FOR THESE REASONS, THE COURT</w:t>
      </w:r>
      <w:r w:rsidRPr="00407E54" w:rsidR="00D82F3D">
        <w:t>, UNANIMOUSLY,</w:t>
      </w:r>
    </w:p>
    <w:p w:rsidRPr="00407E54" w:rsidR="00D420F3" w:rsidP="00407E54" w:rsidRDefault="0077175D">
      <w:pPr>
        <w:pStyle w:val="JuList"/>
      </w:pPr>
      <w:r w:rsidRPr="00407E54">
        <w:t>1.  </w:t>
      </w:r>
      <w:r w:rsidRPr="00407E54">
        <w:rPr>
          <w:i/>
        </w:rPr>
        <w:t>De</w:t>
      </w:r>
      <w:r w:rsidRPr="00407E54" w:rsidR="0029081D">
        <w:rPr>
          <w:i/>
        </w:rPr>
        <w:t>cides</w:t>
      </w:r>
      <w:r w:rsidRPr="00407E54">
        <w:rPr>
          <w:color w:val="000000"/>
        </w:rPr>
        <w:t xml:space="preserve"> </w:t>
      </w:r>
      <w:r w:rsidRPr="00407E54" w:rsidR="0029081D">
        <w:rPr>
          <w:color w:val="000000"/>
        </w:rPr>
        <w:t xml:space="preserve">to join </w:t>
      </w:r>
      <w:r w:rsidRPr="00407E54">
        <w:t xml:space="preserve">the </w:t>
      </w:r>
      <w:r w:rsidRPr="00407E54" w:rsidR="00D82F3D">
        <w:t>applications</w:t>
      </w:r>
      <w:r w:rsidRPr="00407E54" w:rsidR="0029081D">
        <w:t>;</w:t>
      </w:r>
    </w:p>
    <w:p w:rsidRPr="00407E54" w:rsidR="0029081D" w:rsidP="00407E54" w:rsidRDefault="0029081D">
      <w:pPr>
        <w:pStyle w:val="JuList"/>
      </w:pPr>
    </w:p>
    <w:p w:rsidRPr="00407E54" w:rsidR="00D420F3" w:rsidP="00407E54" w:rsidRDefault="0029081D">
      <w:pPr>
        <w:pStyle w:val="JuList"/>
      </w:pPr>
      <w:r w:rsidRPr="00407E54">
        <w:t>2</w:t>
      </w:r>
      <w:r w:rsidRPr="00407E54" w:rsidR="0077175D">
        <w:t>.  </w:t>
      </w:r>
      <w:r w:rsidRPr="00407E54" w:rsidR="0077175D">
        <w:rPr>
          <w:i/>
        </w:rPr>
        <w:t>Declares</w:t>
      </w:r>
      <w:r w:rsidRPr="00407E54" w:rsidR="0077175D">
        <w:t xml:space="preserve"> the </w:t>
      </w:r>
      <w:r w:rsidRPr="00407E54" w:rsidR="00402913">
        <w:t xml:space="preserve">complaints under Articles 6, 10 and 11 of the Convention </w:t>
      </w:r>
      <w:r w:rsidRPr="00407E54" w:rsidR="0077175D">
        <w:t>admissible;</w:t>
      </w:r>
    </w:p>
    <w:p w:rsidRPr="00407E54" w:rsidR="00D420F3" w:rsidP="00407E54" w:rsidRDefault="00D420F3">
      <w:pPr>
        <w:pStyle w:val="JuList"/>
        <w:ind w:left="0" w:firstLine="0"/>
      </w:pPr>
    </w:p>
    <w:p w:rsidRPr="00407E54" w:rsidR="00D420F3" w:rsidP="00407E54" w:rsidRDefault="0029081D">
      <w:pPr>
        <w:pStyle w:val="JuList"/>
      </w:pPr>
      <w:r w:rsidRPr="00407E54">
        <w:t>3</w:t>
      </w:r>
      <w:r w:rsidRPr="00407E54" w:rsidR="0077175D">
        <w:t>.  </w:t>
      </w:r>
      <w:r w:rsidRPr="00407E54" w:rsidR="0077175D">
        <w:rPr>
          <w:i/>
        </w:rPr>
        <w:t>Holds</w:t>
      </w:r>
      <w:r w:rsidRPr="00407E54" w:rsidR="0077175D">
        <w:rPr>
          <w:color w:val="000000"/>
        </w:rPr>
        <w:t xml:space="preserve"> </w:t>
      </w:r>
      <w:r w:rsidRPr="00407E54" w:rsidR="0077175D">
        <w:t xml:space="preserve">that there has been a violation of Article </w:t>
      </w:r>
      <w:r w:rsidRPr="00407E54" w:rsidR="00F4694F">
        <w:t>6 § 1</w:t>
      </w:r>
      <w:r w:rsidRPr="00407E54" w:rsidR="0077175D">
        <w:t xml:space="preserve"> of the Convention</w:t>
      </w:r>
      <w:r w:rsidRPr="00407E54" w:rsidR="00F4694F">
        <w:t xml:space="preserve"> </w:t>
      </w:r>
      <w:r w:rsidRPr="00407E54" w:rsidR="00614545">
        <w:t xml:space="preserve">in respect of each applicant </w:t>
      </w:r>
      <w:r w:rsidRPr="00407E54" w:rsidR="007F152B">
        <w:t xml:space="preserve">as regards </w:t>
      </w:r>
      <w:r w:rsidRPr="00407E54" w:rsidR="00F4694F">
        <w:t>the requirement of objective impartiality</w:t>
      </w:r>
      <w:r w:rsidRPr="00407E54" w:rsidR="0077175D">
        <w:t>;</w:t>
      </w:r>
    </w:p>
    <w:p w:rsidRPr="00407E54" w:rsidR="00D420F3" w:rsidP="00407E54" w:rsidRDefault="00D420F3">
      <w:pPr>
        <w:pStyle w:val="JuList"/>
      </w:pPr>
    </w:p>
    <w:p w:rsidRPr="00407E54" w:rsidR="00D420F3" w:rsidP="00407E54" w:rsidRDefault="00F4694F">
      <w:pPr>
        <w:pStyle w:val="JuList"/>
      </w:pPr>
      <w:r w:rsidRPr="00407E54">
        <w:t>4</w:t>
      </w:r>
      <w:r w:rsidRPr="00407E54" w:rsidR="0077175D">
        <w:t>.  </w:t>
      </w:r>
      <w:r w:rsidRPr="00407E54" w:rsidR="0077175D">
        <w:rPr>
          <w:i/>
        </w:rPr>
        <w:t>Holds</w:t>
      </w:r>
      <w:r w:rsidRPr="00407E54" w:rsidR="0077175D">
        <w:rPr>
          <w:color w:val="000000"/>
        </w:rPr>
        <w:t xml:space="preserve"> </w:t>
      </w:r>
      <w:r w:rsidRPr="00407E54" w:rsidR="0077175D">
        <w:t xml:space="preserve">that there has been </w:t>
      </w:r>
      <w:r w:rsidRPr="00407E54">
        <w:t>no</w:t>
      </w:r>
      <w:r w:rsidRPr="00407E54" w:rsidR="0077175D">
        <w:t xml:space="preserve"> violation of </w:t>
      </w:r>
      <w:r w:rsidRPr="00407E54">
        <w:t>Article 6 §§ 1 and 3 (b) of the Convention in respect of the first applicant</w:t>
      </w:r>
      <w:r w:rsidRPr="00407E54" w:rsidR="0077175D">
        <w:t>;</w:t>
      </w:r>
    </w:p>
    <w:p w:rsidRPr="00407E54" w:rsidR="00F4694F" w:rsidP="00407E54" w:rsidRDefault="00F4694F">
      <w:pPr>
        <w:pStyle w:val="JuList"/>
      </w:pPr>
    </w:p>
    <w:p w:rsidRPr="00407E54" w:rsidR="00F4694F" w:rsidP="00407E54" w:rsidRDefault="00F4694F">
      <w:pPr>
        <w:pStyle w:val="JuList"/>
      </w:pPr>
      <w:r w:rsidRPr="00407E54">
        <w:t>5.  </w:t>
      </w:r>
      <w:r w:rsidRPr="00407E54">
        <w:rPr>
          <w:i/>
        </w:rPr>
        <w:t>Holds</w:t>
      </w:r>
      <w:r w:rsidRPr="00407E54">
        <w:rPr>
          <w:color w:val="000000"/>
        </w:rPr>
        <w:t xml:space="preserve"> </w:t>
      </w:r>
      <w:r w:rsidRPr="00407E54">
        <w:t>that there has been a violation of Article 6 §§ 1 and 3 (b) of the Convention in respect of the second applicant;</w:t>
      </w:r>
    </w:p>
    <w:p w:rsidRPr="00407E54" w:rsidR="00F4694F" w:rsidP="00407E54" w:rsidRDefault="00F4694F">
      <w:pPr>
        <w:pStyle w:val="JuList"/>
      </w:pPr>
    </w:p>
    <w:p w:rsidRPr="00407E54" w:rsidR="009F4F01" w:rsidP="00407E54" w:rsidRDefault="00F4694F">
      <w:pPr>
        <w:pStyle w:val="JuList"/>
      </w:pPr>
      <w:r w:rsidRPr="00407E54">
        <w:t>6</w:t>
      </w:r>
      <w:r w:rsidRPr="00407E54" w:rsidR="0077175D">
        <w:t>.  </w:t>
      </w:r>
      <w:r w:rsidRPr="00407E54" w:rsidR="009F4F01">
        <w:rPr>
          <w:i/>
        </w:rPr>
        <w:t>Holds</w:t>
      </w:r>
      <w:r w:rsidRPr="00407E54" w:rsidR="009F4F01">
        <w:rPr>
          <w:color w:val="000000"/>
        </w:rPr>
        <w:t xml:space="preserve"> </w:t>
      </w:r>
      <w:r w:rsidRPr="00407E54" w:rsidR="009F4F01">
        <w:t>that there has been a violation of Article 10 of the Convention in respect of the first applicant;</w:t>
      </w:r>
    </w:p>
    <w:p w:rsidRPr="00407E54" w:rsidR="009F4F01" w:rsidP="00407E54" w:rsidRDefault="009F4F01">
      <w:pPr>
        <w:pStyle w:val="JuList"/>
      </w:pPr>
    </w:p>
    <w:p w:rsidRPr="00407E54" w:rsidR="00D420F3" w:rsidP="00407E54" w:rsidRDefault="009F4F01">
      <w:pPr>
        <w:pStyle w:val="JuList"/>
      </w:pPr>
      <w:r w:rsidRPr="00407E54">
        <w:t>7.  </w:t>
      </w:r>
      <w:r w:rsidRPr="00407E54" w:rsidR="0077175D">
        <w:rPr>
          <w:i/>
        </w:rPr>
        <w:t>Holds</w:t>
      </w:r>
      <w:r w:rsidRPr="00407E54" w:rsidR="0077175D">
        <w:rPr>
          <w:color w:val="000000"/>
        </w:rPr>
        <w:t xml:space="preserve"> </w:t>
      </w:r>
      <w:r w:rsidRPr="00407E54" w:rsidR="0077175D">
        <w:t xml:space="preserve">that </w:t>
      </w:r>
      <w:r w:rsidRPr="00407E54" w:rsidR="00F4694F">
        <w:t xml:space="preserve">there has been a violation of Article 11 of the Convention in respect of </w:t>
      </w:r>
      <w:r w:rsidRPr="00407E54">
        <w:t>the second</w:t>
      </w:r>
      <w:r w:rsidRPr="00407E54" w:rsidR="00F4694F">
        <w:t xml:space="preserve"> applicant;</w:t>
      </w:r>
    </w:p>
    <w:p w:rsidRPr="00407E54" w:rsidR="00D420F3" w:rsidP="00407E54" w:rsidRDefault="00D420F3">
      <w:pPr>
        <w:pStyle w:val="JuList"/>
      </w:pPr>
    </w:p>
    <w:p w:rsidRPr="00407E54" w:rsidR="00AD53EC" w:rsidP="00407E54" w:rsidRDefault="009F4F01">
      <w:pPr>
        <w:pStyle w:val="JuList"/>
      </w:pPr>
      <w:r w:rsidRPr="00407E54">
        <w:t>8</w:t>
      </w:r>
      <w:r w:rsidRPr="00407E54" w:rsidR="0077175D">
        <w:t>.  </w:t>
      </w:r>
      <w:r w:rsidRPr="00407E54" w:rsidR="0077175D">
        <w:rPr>
          <w:i/>
        </w:rPr>
        <w:t>Holds</w:t>
      </w:r>
    </w:p>
    <w:p w:rsidRPr="00407E54" w:rsidR="00D420F3" w:rsidP="00407E54" w:rsidRDefault="0077175D">
      <w:pPr>
        <w:pStyle w:val="JuLista"/>
      </w:pPr>
      <w:r w:rsidRPr="00407E54">
        <w:t>(a)  that the respondent State is to pay, within three months</w:t>
      </w:r>
      <w:r w:rsidRPr="00407E54" w:rsidR="007F152B">
        <w:t>,</w:t>
      </w:r>
      <w:r w:rsidRPr="00407E54" w:rsidR="00AD53EC">
        <w:t xml:space="preserve"> </w:t>
      </w:r>
      <w:r w:rsidRPr="00407E54">
        <w:t>the following amounts,</w:t>
      </w:r>
      <w:r w:rsidRPr="00407E54">
        <w:rPr>
          <w:b/>
        </w:rPr>
        <w:t xml:space="preserve"> </w:t>
      </w:r>
      <w:r w:rsidRPr="00407E54">
        <w:t xml:space="preserve">to be converted into </w:t>
      </w:r>
      <w:r w:rsidRPr="00407E54">
        <w:rPr>
          <w:color w:val="000000"/>
        </w:rPr>
        <w:t>the currency of the respondent State</w:t>
      </w:r>
      <w:r w:rsidRPr="00407E54" w:rsidR="00E62223">
        <w:rPr>
          <w:b/>
          <w:color w:val="000000"/>
        </w:rPr>
        <w:t xml:space="preserve"> </w:t>
      </w:r>
      <w:r w:rsidRPr="00407E54">
        <w:t>at the rate applicable at the date of settlement:</w:t>
      </w:r>
    </w:p>
    <w:p w:rsidRPr="00407E54" w:rsidR="00D420F3" w:rsidP="00407E54" w:rsidRDefault="0077175D">
      <w:pPr>
        <w:pStyle w:val="JuListi"/>
      </w:pPr>
      <w:r w:rsidRPr="00407E54">
        <w:t>(i)  </w:t>
      </w:r>
      <w:r w:rsidRPr="00407E54" w:rsidR="00E62223">
        <w:t xml:space="preserve">EUR 286 (two hundred </w:t>
      </w:r>
      <w:r w:rsidRPr="00407E54" w:rsidR="007F152B">
        <w:t xml:space="preserve">and </w:t>
      </w:r>
      <w:r w:rsidRPr="00407E54" w:rsidR="00E62223">
        <w:t>eighty</w:t>
      </w:r>
      <w:r w:rsidRPr="00407E54" w:rsidR="007F152B">
        <w:t>-</w:t>
      </w:r>
      <w:r w:rsidRPr="00407E54" w:rsidR="00E62223">
        <w:t>six euros)</w:t>
      </w:r>
      <w:r w:rsidRPr="00407E54" w:rsidR="00F62C19">
        <w:t xml:space="preserve"> to </w:t>
      </w:r>
      <w:r w:rsidRPr="00407E54" w:rsidR="007F152B">
        <w:t>the first applicant</w:t>
      </w:r>
      <w:r w:rsidRPr="00407E54" w:rsidR="00FF41E1">
        <w:t>,</w:t>
      </w:r>
      <w:r w:rsidRPr="00407E54" w:rsidR="007F152B">
        <w:t xml:space="preserve"> </w:t>
      </w:r>
      <w:r w:rsidRPr="00407E54" w:rsidR="00F62C19">
        <w:t xml:space="preserve">and EUR 143 (one hundred </w:t>
      </w:r>
      <w:r w:rsidRPr="00407E54" w:rsidR="007F152B">
        <w:t xml:space="preserve">and </w:t>
      </w:r>
      <w:r w:rsidRPr="00407E54" w:rsidR="00F62C19">
        <w:t>forty</w:t>
      </w:r>
      <w:r w:rsidRPr="00407E54" w:rsidR="007F152B">
        <w:t>-</w:t>
      </w:r>
      <w:r w:rsidRPr="00407E54" w:rsidR="00F62C19">
        <w:t xml:space="preserve">three euros) to </w:t>
      </w:r>
      <w:r w:rsidRPr="00407E54" w:rsidR="007F152B">
        <w:t xml:space="preserve">the second applicant, </w:t>
      </w:r>
      <w:r w:rsidRPr="00407E54" w:rsidR="00E62223">
        <w:t>plus any tax that may be chargeable</w:t>
      </w:r>
      <w:r w:rsidRPr="00407E54" w:rsidR="00F62C19">
        <w:t xml:space="preserve"> on these amounts</w:t>
      </w:r>
      <w:r w:rsidRPr="00407E54" w:rsidR="00E62223">
        <w:t xml:space="preserve">, </w:t>
      </w:r>
      <w:r w:rsidRPr="00407E54">
        <w:t>in respect of pecuniary damage;</w:t>
      </w:r>
    </w:p>
    <w:p w:rsidRPr="00407E54" w:rsidR="00D420F3" w:rsidP="00407E54" w:rsidRDefault="0077175D">
      <w:pPr>
        <w:pStyle w:val="JuListi"/>
      </w:pPr>
      <w:r w:rsidRPr="00407E54">
        <w:t>(ii)  </w:t>
      </w:r>
      <w:r w:rsidRPr="00407E54" w:rsidR="00E62223">
        <w:t xml:space="preserve">EUR </w:t>
      </w:r>
      <w:r w:rsidRPr="00407E54" w:rsidR="00601FCF">
        <w:t>5</w:t>
      </w:r>
      <w:r w:rsidRPr="00407E54" w:rsidR="00E62223">
        <w:t>,</w:t>
      </w:r>
      <w:r w:rsidRPr="00407E54" w:rsidR="00601FCF">
        <w:t>2</w:t>
      </w:r>
      <w:r w:rsidRPr="00407E54" w:rsidR="00E62223">
        <w:t>00 (</w:t>
      </w:r>
      <w:r w:rsidRPr="00407E54" w:rsidR="00477281">
        <w:t>f</w:t>
      </w:r>
      <w:r w:rsidRPr="00407E54" w:rsidR="00601FCF">
        <w:t>ive</w:t>
      </w:r>
      <w:r w:rsidRPr="00407E54" w:rsidR="00C03562">
        <w:t xml:space="preserve"> </w:t>
      </w:r>
      <w:r w:rsidRPr="00407E54" w:rsidR="00E62223">
        <w:t xml:space="preserve">thousand </w:t>
      </w:r>
      <w:r w:rsidRPr="00407E54" w:rsidR="00601FCF">
        <w:t xml:space="preserve">two hundred </w:t>
      </w:r>
      <w:r w:rsidRPr="00407E54" w:rsidR="00E62223">
        <w:t>euros), plus any tax that may be chargeable</w:t>
      </w:r>
      <w:r w:rsidRPr="00407E54" w:rsidR="00F62C19">
        <w:t xml:space="preserve"> on this amount</w:t>
      </w:r>
      <w:r w:rsidRPr="00407E54" w:rsidR="00E62223">
        <w:t>,</w:t>
      </w:r>
      <w:r w:rsidRPr="00407E54">
        <w:t xml:space="preserve"> </w:t>
      </w:r>
      <w:r w:rsidRPr="00407E54" w:rsidR="00F62C19">
        <w:t xml:space="preserve">to each applicant </w:t>
      </w:r>
      <w:r w:rsidRPr="00407E54">
        <w:t>in respect of non</w:t>
      </w:r>
      <w:r w:rsidRPr="00407E54" w:rsidR="00234570">
        <w:noBreakHyphen/>
      </w:r>
      <w:r w:rsidRPr="00407E54">
        <w:t>pecuniary damage;</w:t>
      </w:r>
    </w:p>
    <w:p w:rsidRPr="00407E54" w:rsidR="00D420F3" w:rsidP="00407E54" w:rsidRDefault="0077175D">
      <w:pPr>
        <w:pStyle w:val="JuLista"/>
      </w:pPr>
      <w:r w:rsidRPr="00407E54">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407E54" w:rsidR="00D420F3" w:rsidP="00407E54" w:rsidRDefault="00D420F3">
      <w:pPr>
        <w:pStyle w:val="JuList"/>
      </w:pPr>
    </w:p>
    <w:p w:rsidRPr="00407E54" w:rsidR="00D420F3" w:rsidP="00407E54" w:rsidRDefault="009F4F01">
      <w:pPr>
        <w:pStyle w:val="JuList"/>
      </w:pPr>
      <w:r w:rsidRPr="00407E54">
        <w:t>9</w:t>
      </w:r>
      <w:r w:rsidRPr="00407E54" w:rsidR="0077175D">
        <w:t>.  </w:t>
      </w:r>
      <w:r w:rsidRPr="00407E54" w:rsidR="0077175D">
        <w:rPr>
          <w:i/>
        </w:rPr>
        <w:t>Dismisses</w:t>
      </w:r>
      <w:r w:rsidRPr="00407E54" w:rsidR="0077175D">
        <w:rPr>
          <w:color w:val="000000"/>
        </w:rPr>
        <w:t xml:space="preserve"> </w:t>
      </w:r>
      <w:r w:rsidRPr="00407E54" w:rsidR="0077175D">
        <w:t>the remainder of the applicant</w:t>
      </w:r>
      <w:r w:rsidRPr="00407E54" w:rsidR="00D82F3D">
        <w:t>s</w:t>
      </w:r>
      <w:r w:rsidRPr="00407E54" w:rsidR="00407E54">
        <w:t>’</w:t>
      </w:r>
      <w:r w:rsidRPr="00407E54" w:rsidR="0077175D">
        <w:t xml:space="preserve"> claim for just satisfaction.</w:t>
      </w:r>
    </w:p>
    <w:p w:rsidRPr="00407E54" w:rsidR="00D420F3" w:rsidP="00407E54" w:rsidRDefault="0077175D">
      <w:pPr>
        <w:pStyle w:val="JuParaLast"/>
      </w:pPr>
      <w:r w:rsidRPr="00407E54">
        <w:t xml:space="preserve">Done in English, and notified in writing on </w:t>
      </w:r>
      <w:r w:rsidRPr="00407E54" w:rsidR="009B200C">
        <w:t>12 February 2019</w:t>
      </w:r>
      <w:r w:rsidRPr="00407E54">
        <w:t>, pursuant to Rule 77 §§ 2 and 3 of the Rules of Court.</w:t>
      </w:r>
    </w:p>
    <w:p w:rsidRPr="00407E54" w:rsidR="00D420F3" w:rsidP="00407E54" w:rsidRDefault="0077175D">
      <w:pPr>
        <w:pStyle w:val="JuSigned"/>
      </w:pPr>
      <w:r w:rsidRPr="00407E54">
        <w:tab/>
      </w:r>
      <w:r w:rsidRPr="00407E54" w:rsidR="00D82F3D">
        <w:t>Fatoş Aracı</w:t>
      </w:r>
      <w:r w:rsidRPr="00407E54">
        <w:tab/>
      </w:r>
      <w:r w:rsidRPr="00407E54" w:rsidR="009B200C">
        <w:t>Helen Keller</w:t>
      </w:r>
      <w:r w:rsidRPr="00407E54" w:rsidR="00D82F3D">
        <w:rPr>
          <w:szCs w:val="24"/>
        </w:rPr>
        <w:t xml:space="preserve"> </w:t>
      </w:r>
      <w:r w:rsidRPr="00407E54">
        <w:rPr>
          <w:szCs w:val="24"/>
        </w:rPr>
        <w:br/>
      </w:r>
      <w:r w:rsidRPr="00407E54">
        <w:tab/>
      </w:r>
      <w:r w:rsidRPr="00407E54" w:rsidR="00D82F3D">
        <w:t xml:space="preserve">Deputy </w:t>
      </w:r>
      <w:r w:rsidRPr="00407E54" w:rsidR="00D82F3D">
        <w:rPr>
          <w:iCs/>
        </w:rPr>
        <w:t>Registrar</w:t>
      </w:r>
      <w:r w:rsidRPr="00407E54">
        <w:tab/>
        <w:t>President</w:t>
      </w:r>
    </w:p>
    <w:p w:rsidRPr="00407E54" w:rsidR="001538C0" w:rsidP="00407E54" w:rsidRDefault="001538C0">
      <w:pPr>
        <w:pStyle w:val="JuParaLast"/>
      </w:pPr>
    </w:p>
    <w:sectPr w:rsidRPr="00407E54" w:rsidR="001538C0" w:rsidSect="00B818E0">
      <w:headerReference w:type="even" r:id="rId12"/>
      <w:headerReference w:type="default" r:id="rId13"/>
      <w:footerReference w:type="default" r:id="rId14"/>
      <w:headerReference w:type="first" r:id="rId15"/>
      <w:footnotePr>
        <w:numRestart w:val="eachSect"/>
      </w:footnotePr>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555" w:rsidRDefault="00627555">
      <w:r>
        <w:separator/>
      </w:r>
    </w:p>
  </w:endnote>
  <w:endnote w:type="continuationSeparator" w:id="0">
    <w:p w:rsidR="00627555" w:rsidRDefault="0062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00C" w:rsidRPr="00150BFA" w:rsidRDefault="009B200C" w:rsidP="0020718E">
    <w:pPr>
      <w:jc w:val="center"/>
    </w:pPr>
    <w:r>
      <w:rPr>
        <w:noProof/>
        <w:lang w:val="en-US" w:eastAsia="ja-JP"/>
      </w:rPr>
      <w:drawing>
        <wp:inline distT="0" distB="0" distL="0" distR="0" wp14:anchorId="5000D829" wp14:editId="4B71700F">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B200C" w:rsidRPr="008D5A13" w:rsidRDefault="009B200C" w:rsidP="00AF12C5">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8E0" w:rsidRPr="00ED06C2" w:rsidRDefault="00B818E0" w:rsidP="00ED06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555" w:rsidRPr="003152BA" w:rsidRDefault="00627555" w:rsidP="00D420F3">
      <w:r w:rsidRPr="003152BA">
        <w:separator/>
      </w:r>
    </w:p>
  </w:footnote>
  <w:footnote w:type="continuationSeparator" w:id="0">
    <w:p w:rsidR="00627555" w:rsidRPr="003152BA" w:rsidRDefault="00627555"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00C" w:rsidRPr="00A45145" w:rsidRDefault="009B200C" w:rsidP="00A45145">
    <w:pPr>
      <w:jc w:val="center"/>
    </w:pPr>
    <w:r>
      <w:rPr>
        <w:noProof/>
        <w:lang w:val="en-US" w:eastAsia="ja-JP"/>
      </w:rPr>
      <w:drawing>
        <wp:inline distT="0" distB="0" distL="0" distR="0" wp14:anchorId="0308B533" wp14:editId="001C1290">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B200C" w:rsidRPr="008D5A13" w:rsidRDefault="009B200C"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00C" w:rsidRPr="00A45145" w:rsidRDefault="009B200C" w:rsidP="00A45145">
    <w:pPr>
      <w:jc w:val="center"/>
    </w:pPr>
  </w:p>
  <w:p w:rsidR="009B200C" w:rsidRPr="008D5A13" w:rsidRDefault="009B200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00C" w:rsidRPr="003152BA" w:rsidRDefault="009B200C"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07E54">
      <w:rPr>
        <w:rStyle w:val="PageNumber"/>
        <w:noProof/>
        <w:szCs w:val="18"/>
      </w:rPr>
      <w:t>16</w:t>
    </w:r>
    <w:r>
      <w:rPr>
        <w:rStyle w:val="PageNumber"/>
        <w:szCs w:val="18"/>
      </w:rPr>
      <w:fldChar w:fldCharType="end"/>
    </w:r>
    <w:r w:rsidRPr="003152BA">
      <w:tab/>
    </w:r>
    <w:r>
      <w:t>MUCHNIK AND MORDOVIN v. RUSSIA</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00C" w:rsidRPr="003152BA" w:rsidRDefault="009B200C" w:rsidP="00D420F3">
    <w:pPr>
      <w:pStyle w:val="ECHRHeader"/>
    </w:pPr>
    <w:r w:rsidRPr="003152BA">
      <w:tab/>
    </w:r>
    <w:r>
      <w:t>MUCHNIK AND MORDOVIN v.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407E54">
      <w:rPr>
        <w:rStyle w:val="PageNumber"/>
        <w:noProof/>
        <w:szCs w:val="18"/>
      </w:rPr>
      <w:t>15</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8E0" w:rsidRPr="003152BA" w:rsidRDefault="00B818E0" w:rsidP="00B818E0">
    <w:pPr>
      <w:pStyle w:val="ECHRHeader"/>
    </w:pPr>
    <w:r w:rsidRPr="003152BA">
      <w:tab/>
    </w:r>
    <w:r>
      <w:t>MUCHNIK AND MORDOVIN v. RUSSIA</w:t>
    </w:r>
    <w:r w:rsidRPr="003152BA">
      <w:t xml:space="preserve"> </w:t>
    </w:r>
    <w:r>
      <w:t>JUDGMENT</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407E54">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82F3D"/>
    <w:rsid w:val="00017640"/>
    <w:rsid w:val="00027E4C"/>
    <w:rsid w:val="000361F2"/>
    <w:rsid w:val="00051DB2"/>
    <w:rsid w:val="00052F44"/>
    <w:rsid w:val="00065807"/>
    <w:rsid w:val="00070883"/>
    <w:rsid w:val="0007208B"/>
    <w:rsid w:val="0008793B"/>
    <w:rsid w:val="000918D4"/>
    <w:rsid w:val="00097E40"/>
    <w:rsid w:val="000A0C00"/>
    <w:rsid w:val="000B51E3"/>
    <w:rsid w:val="000C764A"/>
    <w:rsid w:val="000E09AB"/>
    <w:rsid w:val="000E6475"/>
    <w:rsid w:val="000E6C1C"/>
    <w:rsid w:val="000F02BF"/>
    <w:rsid w:val="001066BA"/>
    <w:rsid w:val="00106F5B"/>
    <w:rsid w:val="00107F1B"/>
    <w:rsid w:val="001155E3"/>
    <w:rsid w:val="001156F6"/>
    <w:rsid w:val="00120DAA"/>
    <w:rsid w:val="0012365D"/>
    <w:rsid w:val="00142BBF"/>
    <w:rsid w:val="00147892"/>
    <w:rsid w:val="00150F9B"/>
    <w:rsid w:val="00152374"/>
    <w:rsid w:val="001538C0"/>
    <w:rsid w:val="001640C4"/>
    <w:rsid w:val="001744CE"/>
    <w:rsid w:val="001A304B"/>
    <w:rsid w:val="001A313C"/>
    <w:rsid w:val="001B0EEF"/>
    <w:rsid w:val="001B6E1F"/>
    <w:rsid w:val="001C04D3"/>
    <w:rsid w:val="001C2630"/>
    <w:rsid w:val="001C6092"/>
    <w:rsid w:val="001C6879"/>
    <w:rsid w:val="001D4E63"/>
    <w:rsid w:val="002206B4"/>
    <w:rsid w:val="00232FB7"/>
    <w:rsid w:val="00234570"/>
    <w:rsid w:val="0025023E"/>
    <w:rsid w:val="00260B97"/>
    <w:rsid w:val="00270C3F"/>
    <w:rsid w:val="002842EC"/>
    <w:rsid w:val="0029081D"/>
    <w:rsid w:val="002942F3"/>
    <w:rsid w:val="002B0ECF"/>
    <w:rsid w:val="002B5D0E"/>
    <w:rsid w:val="002B728A"/>
    <w:rsid w:val="002C38B5"/>
    <w:rsid w:val="002D08D8"/>
    <w:rsid w:val="002D1D7F"/>
    <w:rsid w:val="002E1A75"/>
    <w:rsid w:val="002E4E4B"/>
    <w:rsid w:val="00326D6C"/>
    <w:rsid w:val="003459D7"/>
    <w:rsid w:val="003565F4"/>
    <w:rsid w:val="00372E58"/>
    <w:rsid w:val="003842B4"/>
    <w:rsid w:val="00391EDD"/>
    <w:rsid w:val="00394126"/>
    <w:rsid w:val="003A372C"/>
    <w:rsid w:val="003B3450"/>
    <w:rsid w:val="003B74CD"/>
    <w:rsid w:val="003C0369"/>
    <w:rsid w:val="003C45BB"/>
    <w:rsid w:val="003E03CA"/>
    <w:rsid w:val="003F124D"/>
    <w:rsid w:val="003F2EA7"/>
    <w:rsid w:val="003F7B67"/>
    <w:rsid w:val="00402913"/>
    <w:rsid w:val="00403E58"/>
    <w:rsid w:val="00407E54"/>
    <w:rsid w:val="00410C57"/>
    <w:rsid w:val="00411B5B"/>
    <w:rsid w:val="00426166"/>
    <w:rsid w:val="004375D3"/>
    <w:rsid w:val="00463C36"/>
    <w:rsid w:val="00466682"/>
    <w:rsid w:val="00467C52"/>
    <w:rsid w:val="004764DE"/>
    <w:rsid w:val="00477281"/>
    <w:rsid w:val="004810C5"/>
    <w:rsid w:val="00484F9E"/>
    <w:rsid w:val="004A3EE5"/>
    <w:rsid w:val="004A50F4"/>
    <w:rsid w:val="004C1ED6"/>
    <w:rsid w:val="004F04AB"/>
    <w:rsid w:val="005175AC"/>
    <w:rsid w:val="00523493"/>
    <w:rsid w:val="00542704"/>
    <w:rsid w:val="00551B11"/>
    <w:rsid w:val="00552DF1"/>
    <w:rsid w:val="00561785"/>
    <w:rsid w:val="00574FE4"/>
    <w:rsid w:val="00592B21"/>
    <w:rsid w:val="00595F6C"/>
    <w:rsid w:val="005A0E8F"/>
    <w:rsid w:val="005A4490"/>
    <w:rsid w:val="005A6333"/>
    <w:rsid w:val="005C0344"/>
    <w:rsid w:val="005C2D7F"/>
    <w:rsid w:val="005C39D3"/>
    <w:rsid w:val="005D40A3"/>
    <w:rsid w:val="005D651B"/>
    <w:rsid w:val="005D78CE"/>
    <w:rsid w:val="005E3379"/>
    <w:rsid w:val="00600C3B"/>
    <w:rsid w:val="00601FCF"/>
    <w:rsid w:val="00610297"/>
    <w:rsid w:val="00614545"/>
    <w:rsid w:val="0062083D"/>
    <w:rsid w:val="00623A6E"/>
    <w:rsid w:val="00627555"/>
    <w:rsid w:val="00627FF8"/>
    <w:rsid w:val="00630F58"/>
    <w:rsid w:val="00635CB4"/>
    <w:rsid w:val="00635E7F"/>
    <w:rsid w:val="006419F6"/>
    <w:rsid w:val="00647CC7"/>
    <w:rsid w:val="00656F07"/>
    <w:rsid w:val="00664C47"/>
    <w:rsid w:val="00667EFF"/>
    <w:rsid w:val="00674BCB"/>
    <w:rsid w:val="00677B94"/>
    <w:rsid w:val="00677BC9"/>
    <w:rsid w:val="00685EF3"/>
    <w:rsid w:val="00690A83"/>
    <w:rsid w:val="00693417"/>
    <w:rsid w:val="006A4801"/>
    <w:rsid w:val="006C644A"/>
    <w:rsid w:val="006E68C9"/>
    <w:rsid w:val="006F3FAC"/>
    <w:rsid w:val="00704D3E"/>
    <w:rsid w:val="00726D73"/>
    <w:rsid w:val="00732EA6"/>
    <w:rsid w:val="00733404"/>
    <w:rsid w:val="00746776"/>
    <w:rsid w:val="00747293"/>
    <w:rsid w:val="00757C03"/>
    <w:rsid w:val="00757E28"/>
    <w:rsid w:val="007713E5"/>
    <w:rsid w:val="0077175D"/>
    <w:rsid w:val="0078473C"/>
    <w:rsid w:val="0079047B"/>
    <w:rsid w:val="007C1198"/>
    <w:rsid w:val="007D0245"/>
    <w:rsid w:val="007D4E74"/>
    <w:rsid w:val="007F152B"/>
    <w:rsid w:val="00807523"/>
    <w:rsid w:val="0081131F"/>
    <w:rsid w:val="008239D6"/>
    <w:rsid w:val="00840D08"/>
    <w:rsid w:val="00847070"/>
    <w:rsid w:val="0085433C"/>
    <w:rsid w:val="00862353"/>
    <w:rsid w:val="00871144"/>
    <w:rsid w:val="00884571"/>
    <w:rsid w:val="008A51EB"/>
    <w:rsid w:val="008B2906"/>
    <w:rsid w:val="008B2E94"/>
    <w:rsid w:val="008C01F2"/>
    <w:rsid w:val="008C69F1"/>
    <w:rsid w:val="008C71BA"/>
    <w:rsid w:val="008C78DF"/>
    <w:rsid w:val="008D3267"/>
    <w:rsid w:val="008D59B4"/>
    <w:rsid w:val="008D7FE1"/>
    <w:rsid w:val="008F1625"/>
    <w:rsid w:val="008F7F33"/>
    <w:rsid w:val="00901E2F"/>
    <w:rsid w:val="00914659"/>
    <w:rsid w:val="00931886"/>
    <w:rsid w:val="009322A2"/>
    <w:rsid w:val="00932B0A"/>
    <w:rsid w:val="00933145"/>
    <w:rsid w:val="00935576"/>
    <w:rsid w:val="009356C1"/>
    <w:rsid w:val="00962067"/>
    <w:rsid w:val="00963102"/>
    <w:rsid w:val="009823A1"/>
    <w:rsid w:val="009A01C7"/>
    <w:rsid w:val="009A7479"/>
    <w:rsid w:val="009B020F"/>
    <w:rsid w:val="009B200C"/>
    <w:rsid w:val="009B55DD"/>
    <w:rsid w:val="009D4E2D"/>
    <w:rsid w:val="009F4F01"/>
    <w:rsid w:val="00A062F4"/>
    <w:rsid w:val="00A17E14"/>
    <w:rsid w:val="00A23077"/>
    <w:rsid w:val="00A3512B"/>
    <w:rsid w:val="00A35ECE"/>
    <w:rsid w:val="00A37DED"/>
    <w:rsid w:val="00A44B75"/>
    <w:rsid w:val="00A519FD"/>
    <w:rsid w:val="00A64E0E"/>
    <w:rsid w:val="00A768EC"/>
    <w:rsid w:val="00A76C29"/>
    <w:rsid w:val="00A91FB7"/>
    <w:rsid w:val="00A94A8C"/>
    <w:rsid w:val="00AD07A5"/>
    <w:rsid w:val="00AD53EC"/>
    <w:rsid w:val="00AE5D09"/>
    <w:rsid w:val="00AE768B"/>
    <w:rsid w:val="00AF5FD0"/>
    <w:rsid w:val="00B2104F"/>
    <w:rsid w:val="00B30433"/>
    <w:rsid w:val="00B37E18"/>
    <w:rsid w:val="00B5355A"/>
    <w:rsid w:val="00B5652A"/>
    <w:rsid w:val="00B73772"/>
    <w:rsid w:val="00B818E0"/>
    <w:rsid w:val="00B8779B"/>
    <w:rsid w:val="00B9788A"/>
    <w:rsid w:val="00BA38B2"/>
    <w:rsid w:val="00BA5793"/>
    <w:rsid w:val="00BB1E40"/>
    <w:rsid w:val="00BC715E"/>
    <w:rsid w:val="00BE185F"/>
    <w:rsid w:val="00BE4086"/>
    <w:rsid w:val="00C01293"/>
    <w:rsid w:val="00C03562"/>
    <w:rsid w:val="00C036E9"/>
    <w:rsid w:val="00C16B04"/>
    <w:rsid w:val="00C25C3A"/>
    <w:rsid w:val="00C31696"/>
    <w:rsid w:val="00C35243"/>
    <w:rsid w:val="00C40B00"/>
    <w:rsid w:val="00C42453"/>
    <w:rsid w:val="00C43E9C"/>
    <w:rsid w:val="00C46DC4"/>
    <w:rsid w:val="00C50F33"/>
    <w:rsid w:val="00C51A06"/>
    <w:rsid w:val="00C5402F"/>
    <w:rsid w:val="00C54673"/>
    <w:rsid w:val="00C638C9"/>
    <w:rsid w:val="00C76C0D"/>
    <w:rsid w:val="00C80D07"/>
    <w:rsid w:val="00CA3135"/>
    <w:rsid w:val="00CB20C3"/>
    <w:rsid w:val="00CC1548"/>
    <w:rsid w:val="00CC2527"/>
    <w:rsid w:val="00CC3DE3"/>
    <w:rsid w:val="00CD204D"/>
    <w:rsid w:val="00CD6A4C"/>
    <w:rsid w:val="00CD76AC"/>
    <w:rsid w:val="00CE34C3"/>
    <w:rsid w:val="00CE49C2"/>
    <w:rsid w:val="00CF0514"/>
    <w:rsid w:val="00CF7139"/>
    <w:rsid w:val="00D03F9E"/>
    <w:rsid w:val="00D05C81"/>
    <w:rsid w:val="00D23959"/>
    <w:rsid w:val="00D2773F"/>
    <w:rsid w:val="00D33429"/>
    <w:rsid w:val="00D40237"/>
    <w:rsid w:val="00D420F3"/>
    <w:rsid w:val="00D503C9"/>
    <w:rsid w:val="00D5551A"/>
    <w:rsid w:val="00D60373"/>
    <w:rsid w:val="00D72AD8"/>
    <w:rsid w:val="00D813A0"/>
    <w:rsid w:val="00D82F3D"/>
    <w:rsid w:val="00D95EEF"/>
    <w:rsid w:val="00DA07E9"/>
    <w:rsid w:val="00DA7BDE"/>
    <w:rsid w:val="00DC4B9D"/>
    <w:rsid w:val="00DC4EFB"/>
    <w:rsid w:val="00E01EF3"/>
    <w:rsid w:val="00E20F70"/>
    <w:rsid w:val="00E47799"/>
    <w:rsid w:val="00E56075"/>
    <w:rsid w:val="00E56B4E"/>
    <w:rsid w:val="00E61BD4"/>
    <w:rsid w:val="00E62223"/>
    <w:rsid w:val="00E82C12"/>
    <w:rsid w:val="00E85CD9"/>
    <w:rsid w:val="00E87134"/>
    <w:rsid w:val="00E92283"/>
    <w:rsid w:val="00E93181"/>
    <w:rsid w:val="00E94501"/>
    <w:rsid w:val="00E95E0D"/>
    <w:rsid w:val="00EA4BBB"/>
    <w:rsid w:val="00EB22C0"/>
    <w:rsid w:val="00EB3949"/>
    <w:rsid w:val="00EB5A92"/>
    <w:rsid w:val="00EC77E6"/>
    <w:rsid w:val="00ED06C2"/>
    <w:rsid w:val="00ED2ECA"/>
    <w:rsid w:val="00ED797D"/>
    <w:rsid w:val="00EE78B8"/>
    <w:rsid w:val="00EF4247"/>
    <w:rsid w:val="00F02164"/>
    <w:rsid w:val="00F1000F"/>
    <w:rsid w:val="00F10A1B"/>
    <w:rsid w:val="00F11D8F"/>
    <w:rsid w:val="00F12604"/>
    <w:rsid w:val="00F34773"/>
    <w:rsid w:val="00F40FBB"/>
    <w:rsid w:val="00F4694F"/>
    <w:rsid w:val="00F4770A"/>
    <w:rsid w:val="00F529DA"/>
    <w:rsid w:val="00F54040"/>
    <w:rsid w:val="00F62C19"/>
    <w:rsid w:val="00F62D54"/>
    <w:rsid w:val="00F662BF"/>
    <w:rsid w:val="00F82E22"/>
    <w:rsid w:val="00F92E63"/>
    <w:rsid w:val="00F930D2"/>
    <w:rsid w:val="00F95A98"/>
    <w:rsid w:val="00FA1987"/>
    <w:rsid w:val="00FA2698"/>
    <w:rsid w:val="00FA4F8F"/>
    <w:rsid w:val="00FC24B1"/>
    <w:rsid w:val="00FC4D35"/>
    <w:rsid w:val="00FF41E1"/>
    <w:rsid w:val="00FF56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7CC7"/>
    <w:pPr>
      <w:jc w:val="both"/>
    </w:pPr>
    <w:rPr>
      <w:rFonts w:eastAsiaTheme="minorEastAsia"/>
      <w:sz w:val="24"/>
      <w:lang w:val="en-GB"/>
    </w:rPr>
  </w:style>
  <w:style w:type="paragraph" w:styleId="Heading1">
    <w:name w:val="heading 1"/>
    <w:basedOn w:val="Normal"/>
    <w:next w:val="Normal"/>
    <w:link w:val="Heading1Char"/>
    <w:uiPriority w:val="99"/>
    <w:semiHidden/>
    <w:rsid w:val="00647CC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7CC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7CC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7CC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47CC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47CC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47CC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47CC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47CC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7CC7"/>
    <w:rPr>
      <w:rFonts w:ascii="Tahoma" w:hAnsi="Tahoma" w:cs="Tahoma"/>
      <w:sz w:val="16"/>
      <w:szCs w:val="16"/>
    </w:rPr>
  </w:style>
  <w:style w:type="character" w:customStyle="1" w:styleId="BalloonTextChar">
    <w:name w:val="Balloon Text Char"/>
    <w:basedOn w:val="DefaultParagraphFont"/>
    <w:link w:val="BalloonText"/>
    <w:uiPriority w:val="99"/>
    <w:semiHidden/>
    <w:rsid w:val="00647CC7"/>
    <w:rPr>
      <w:rFonts w:ascii="Tahoma" w:eastAsiaTheme="minorEastAsia" w:hAnsi="Tahoma" w:cs="Tahoma"/>
      <w:sz w:val="16"/>
      <w:szCs w:val="16"/>
      <w:lang w:val="en-GB"/>
    </w:rPr>
  </w:style>
  <w:style w:type="character" w:styleId="BookTitle">
    <w:name w:val="Book Title"/>
    <w:uiPriority w:val="99"/>
    <w:semiHidden/>
    <w:qFormat/>
    <w:rsid w:val="00647CC7"/>
    <w:rPr>
      <w:i/>
      <w:iCs/>
      <w:smallCaps/>
      <w:spacing w:val="5"/>
    </w:rPr>
  </w:style>
  <w:style w:type="paragraph" w:customStyle="1" w:styleId="ECHRHeader">
    <w:name w:val="ECHR_Header"/>
    <w:aliases w:val="Ju_Header"/>
    <w:basedOn w:val="Header"/>
    <w:uiPriority w:val="4"/>
    <w:qFormat/>
    <w:rsid w:val="00647CC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47CC7"/>
    <w:pPr>
      <w:jc w:val="left"/>
    </w:pPr>
    <w:rPr>
      <w:sz w:val="8"/>
    </w:rPr>
  </w:style>
  <w:style w:type="character" w:styleId="Strong">
    <w:name w:val="Strong"/>
    <w:uiPriority w:val="99"/>
    <w:semiHidden/>
    <w:qFormat/>
    <w:rsid w:val="00647CC7"/>
    <w:rPr>
      <w:b/>
      <w:bCs/>
    </w:rPr>
  </w:style>
  <w:style w:type="paragraph" w:styleId="NoSpacing">
    <w:name w:val="No Spacing"/>
    <w:basedOn w:val="Normal"/>
    <w:link w:val="NoSpacingChar"/>
    <w:semiHidden/>
    <w:qFormat/>
    <w:rsid w:val="00647CC7"/>
    <w:rPr>
      <w:sz w:val="22"/>
      <w:lang w:val="en-US"/>
    </w:rPr>
  </w:style>
  <w:style w:type="character" w:customStyle="1" w:styleId="NoSpacingChar">
    <w:name w:val="No Spacing Char"/>
    <w:basedOn w:val="DefaultParagraphFont"/>
    <w:link w:val="NoSpacing"/>
    <w:semiHidden/>
    <w:rsid w:val="00647CC7"/>
    <w:rPr>
      <w:rFonts w:eastAsiaTheme="minorEastAsia"/>
    </w:rPr>
  </w:style>
  <w:style w:type="paragraph" w:customStyle="1" w:styleId="ECHRFooterLine">
    <w:name w:val="ECHR_Footer_Line"/>
    <w:aliases w:val="Footer_Line"/>
    <w:basedOn w:val="Normal"/>
    <w:next w:val="ECHRFooter"/>
    <w:uiPriority w:val="57"/>
    <w:semiHidden/>
    <w:rsid w:val="00647CC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47CC7"/>
  </w:style>
  <w:style w:type="paragraph" w:customStyle="1" w:styleId="DecList">
    <w:name w:val="Dec_List"/>
    <w:basedOn w:val="Normal"/>
    <w:uiPriority w:val="9"/>
    <w:semiHidden/>
    <w:qFormat/>
    <w:rsid w:val="00647CC7"/>
    <w:pPr>
      <w:spacing w:before="240"/>
      <w:ind w:left="284"/>
    </w:pPr>
  </w:style>
  <w:style w:type="paragraph" w:customStyle="1" w:styleId="JuParaSub">
    <w:name w:val="Ju_Para_Sub"/>
    <w:basedOn w:val="ECHRPara"/>
    <w:uiPriority w:val="13"/>
    <w:qFormat/>
    <w:rsid w:val="00647CC7"/>
    <w:pPr>
      <w:ind w:left="284"/>
    </w:pPr>
  </w:style>
  <w:style w:type="paragraph" w:customStyle="1" w:styleId="ECHRTitleCentre3">
    <w:name w:val="ECHR_Title_Centre_3"/>
    <w:aliases w:val="Ju_H_Article"/>
    <w:basedOn w:val="Normal"/>
    <w:next w:val="ECHRParaQuote"/>
    <w:uiPriority w:val="27"/>
    <w:qFormat/>
    <w:rsid w:val="00647CC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47CC7"/>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647CC7"/>
    <w:rPr>
      <w:color w:val="00B050"/>
    </w:rPr>
  </w:style>
  <w:style w:type="paragraph" w:customStyle="1" w:styleId="JuAppQuestion">
    <w:name w:val="Ju_App_Question"/>
    <w:basedOn w:val="Normal"/>
    <w:uiPriority w:val="5"/>
    <w:semiHidden/>
    <w:qFormat/>
    <w:rsid w:val="00647CC7"/>
    <w:pPr>
      <w:numPr>
        <w:numId w:val="20"/>
      </w:numPr>
      <w:jc w:val="left"/>
    </w:pPr>
    <w:rPr>
      <w:b/>
    </w:rPr>
  </w:style>
  <w:style w:type="paragraph" w:customStyle="1" w:styleId="JuCourt">
    <w:name w:val="Ju_Court"/>
    <w:basedOn w:val="Normal"/>
    <w:next w:val="Normal"/>
    <w:uiPriority w:val="16"/>
    <w:qFormat/>
    <w:rsid w:val="00647CC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647CC7"/>
    <w:pPr>
      <w:spacing w:after="240"/>
      <w:jc w:val="center"/>
      <w:outlineLvl w:val="0"/>
    </w:pPr>
    <w:rPr>
      <w:rFonts w:asciiTheme="majorHAnsi" w:hAnsiTheme="majorHAnsi"/>
    </w:rPr>
  </w:style>
  <w:style w:type="paragraph" w:customStyle="1" w:styleId="JuInitialled">
    <w:name w:val="Ju_Initialled"/>
    <w:basedOn w:val="Normal"/>
    <w:uiPriority w:val="31"/>
    <w:qFormat/>
    <w:rsid w:val="00647CC7"/>
    <w:pPr>
      <w:tabs>
        <w:tab w:val="center" w:pos="6407"/>
      </w:tabs>
      <w:spacing w:before="720"/>
      <w:jc w:val="right"/>
    </w:pPr>
  </w:style>
  <w:style w:type="paragraph" w:styleId="Title">
    <w:name w:val="Title"/>
    <w:basedOn w:val="Normal"/>
    <w:next w:val="Normal"/>
    <w:link w:val="TitleChar"/>
    <w:uiPriority w:val="99"/>
    <w:semiHidden/>
    <w:qFormat/>
    <w:rsid w:val="00647CC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47CC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47CC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47CC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47CC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647CC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47CC7"/>
    <w:pPr>
      <w:keepNext/>
      <w:keepLines/>
      <w:spacing w:before="240" w:after="120"/>
      <w:ind w:left="1236"/>
    </w:pPr>
    <w:rPr>
      <w:sz w:val="20"/>
      <w:lang w:val="en-GB"/>
    </w:rPr>
  </w:style>
  <w:style w:type="paragraph" w:customStyle="1" w:styleId="JuQuotSub">
    <w:name w:val="Ju_Quot_Sub"/>
    <w:basedOn w:val="ECHRParaQuote"/>
    <w:uiPriority w:val="15"/>
    <w:qFormat/>
    <w:rsid w:val="00647CC7"/>
    <w:pPr>
      <w:ind w:left="567"/>
    </w:pPr>
  </w:style>
  <w:style w:type="character" w:customStyle="1" w:styleId="JUNAMES">
    <w:name w:val="JU_NAMES"/>
    <w:uiPriority w:val="17"/>
    <w:qFormat/>
    <w:rsid w:val="00647CC7"/>
    <w:rPr>
      <w:caps w:val="0"/>
      <w:smallCaps/>
    </w:rPr>
  </w:style>
  <w:style w:type="paragraph" w:customStyle="1" w:styleId="JuTitle">
    <w:name w:val="Ju_Title"/>
    <w:basedOn w:val="Normal"/>
    <w:next w:val="ECHRPara"/>
    <w:uiPriority w:val="3"/>
    <w:semiHidden/>
    <w:qFormat/>
    <w:rsid w:val="00647CC7"/>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647CC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7CC7"/>
    <w:rPr>
      <w:sz w:val="24"/>
      <w:lang w:val="en-GB"/>
    </w:rPr>
  </w:style>
  <w:style w:type="character" w:customStyle="1" w:styleId="Heading1Char">
    <w:name w:val="Heading 1 Char"/>
    <w:basedOn w:val="DefaultParagraphFont"/>
    <w:link w:val="Heading1"/>
    <w:uiPriority w:val="99"/>
    <w:semiHidden/>
    <w:rsid w:val="00647CC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647CC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47CC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647CC7"/>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647CC7"/>
    <w:pPr>
      <w:ind w:left="635" w:hanging="357"/>
      <w:outlineLvl w:val="2"/>
    </w:pPr>
  </w:style>
  <w:style w:type="paragraph" w:customStyle="1" w:styleId="JuCase">
    <w:name w:val="Ju_Case"/>
    <w:basedOn w:val="Normal"/>
    <w:next w:val="ECHRPara"/>
    <w:uiPriority w:val="10"/>
    <w:rsid w:val="00647CC7"/>
    <w:pPr>
      <w:ind w:firstLine="284"/>
    </w:pPr>
    <w:rPr>
      <w:b/>
    </w:rPr>
  </w:style>
  <w:style w:type="character" w:customStyle="1" w:styleId="Heading3Char">
    <w:name w:val="Heading 3 Char"/>
    <w:basedOn w:val="DefaultParagraphFont"/>
    <w:link w:val="Heading3"/>
    <w:uiPriority w:val="99"/>
    <w:semiHidden/>
    <w:rsid w:val="00647CC7"/>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647CC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647CC7"/>
    <w:rPr>
      <w:rFonts w:asciiTheme="majorHAnsi" w:eastAsiaTheme="majorEastAsia" w:hAnsiTheme="majorHAnsi" w:cstheme="majorBidi"/>
      <w:b/>
      <w:bCs/>
      <w:color w:val="808080"/>
    </w:rPr>
  </w:style>
  <w:style w:type="character" w:styleId="SubtleEmphasis">
    <w:name w:val="Subtle Emphasis"/>
    <w:uiPriority w:val="99"/>
    <w:semiHidden/>
    <w:qFormat/>
    <w:rsid w:val="00647CC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47CC7"/>
    <w:pPr>
      <w:keepNext/>
      <w:keepLines/>
      <w:spacing w:before="720" w:after="240"/>
      <w:outlineLvl w:val="0"/>
    </w:pPr>
    <w:rPr>
      <w:rFonts w:asciiTheme="majorHAnsi" w:hAnsiTheme="majorHAnsi"/>
      <w:sz w:val="28"/>
    </w:rPr>
  </w:style>
  <w:style w:type="character" w:styleId="Emphasis">
    <w:name w:val="Emphasis"/>
    <w:uiPriority w:val="99"/>
    <w:semiHidden/>
    <w:qFormat/>
    <w:rsid w:val="00647CC7"/>
    <w:rPr>
      <w:b/>
      <w:bCs/>
      <w:i/>
      <w:iCs/>
      <w:spacing w:val="10"/>
      <w:bdr w:val="none" w:sz="0" w:space="0" w:color="auto"/>
      <w:shd w:val="clear" w:color="auto" w:fill="auto"/>
    </w:rPr>
  </w:style>
  <w:style w:type="paragraph" w:styleId="Footer">
    <w:name w:val="footer"/>
    <w:basedOn w:val="Normal"/>
    <w:link w:val="FooterChar"/>
    <w:uiPriority w:val="57"/>
    <w:semiHidden/>
    <w:rsid w:val="00647CC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7CC7"/>
    <w:rPr>
      <w:sz w:val="24"/>
      <w:lang w:val="en-GB"/>
    </w:rPr>
  </w:style>
  <w:style w:type="character" w:styleId="FootnoteReference">
    <w:name w:val="footnote reference"/>
    <w:basedOn w:val="DefaultParagraphFont"/>
    <w:uiPriority w:val="99"/>
    <w:semiHidden/>
    <w:rsid w:val="00647CC7"/>
    <w:rPr>
      <w:vertAlign w:val="superscript"/>
    </w:rPr>
  </w:style>
  <w:style w:type="paragraph" w:styleId="FootnoteText">
    <w:name w:val="footnote text"/>
    <w:basedOn w:val="Normal"/>
    <w:link w:val="FootnoteTextChar"/>
    <w:uiPriority w:val="99"/>
    <w:semiHidden/>
    <w:rsid w:val="00647CC7"/>
    <w:rPr>
      <w:sz w:val="20"/>
      <w:szCs w:val="20"/>
    </w:rPr>
  </w:style>
  <w:style w:type="character" w:customStyle="1" w:styleId="FootnoteTextChar">
    <w:name w:val="Footnote Text Char"/>
    <w:basedOn w:val="DefaultParagraphFont"/>
    <w:link w:val="FootnoteText"/>
    <w:uiPriority w:val="99"/>
    <w:semiHidden/>
    <w:rsid w:val="00647CC7"/>
    <w:rPr>
      <w:rFonts w:eastAsiaTheme="minorEastAsia"/>
      <w:sz w:val="20"/>
      <w:szCs w:val="20"/>
      <w:lang w:val="en-GB"/>
    </w:rPr>
  </w:style>
  <w:style w:type="character" w:customStyle="1" w:styleId="Heading6Char">
    <w:name w:val="Heading 6 Char"/>
    <w:basedOn w:val="DefaultParagraphFont"/>
    <w:link w:val="Heading6"/>
    <w:uiPriority w:val="99"/>
    <w:semiHidden/>
    <w:rsid w:val="00647CC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47CC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47CC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47CC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7CC7"/>
    <w:rPr>
      <w:color w:val="0072BC" w:themeColor="hyperlink"/>
      <w:u w:val="single"/>
    </w:rPr>
  </w:style>
  <w:style w:type="character" w:styleId="IntenseEmphasis">
    <w:name w:val="Intense Emphasis"/>
    <w:uiPriority w:val="99"/>
    <w:semiHidden/>
    <w:qFormat/>
    <w:rsid w:val="00647CC7"/>
    <w:rPr>
      <w:b/>
      <w:bCs/>
    </w:rPr>
  </w:style>
  <w:style w:type="paragraph" w:styleId="IntenseQuote">
    <w:name w:val="Intense Quote"/>
    <w:basedOn w:val="Normal"/>
    <w:next w:val="Normal"/>
    <w:link w:val="IntenseQuoteChar"/>
    <w:uiPriority w:val="99"/>
    <w:semiHidden/>
    <w:qFormat/>
    <w:rsid w:val="00647CC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47CC7"/>
    <w:rPr>
      <w:rFonts w:eastAsiaTheme="minorEastAsia"/>
      <w:b/>
      <w:bCs/>
      <w:i/>
      <w:iCs/>
      <w:lang w:bidi="en-US"/>
    </w:rPr>
  </w:style>
  <w:style w:type="character" w:styleId="IntenseReference">
    <w:name w:val="Intense Reference"/>
    <w:uiPriority w:val="99"/>
    <w:semiHidden/>
    <w:qFormat/>
    <w:rsid w:val="00647CC7"/>
    <w:rPr>
      <w:smallCaps/>
      <w:spacing w:val="5"/>
      <w:u w:val="single"/>
    </w:rPr>
  </w:style>
  <w:style w:type="paragraph" w:styleId="ListParagraph">
    <w:name w:val="List Paragraph"/>
    <w:basedOn w:val="Normal"/>
    <w:uiPriority w:val="99"/>
    <w:semiHidden/>
    <w:qFormat/>
    <w:rsid w:val="00647CC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47CC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47CC7"/>
    <w:rPr>
      <w:rFonts w:eastAsiaTheme="minorEastAsia"/>
      <w:i/>
      <w:iCs/>
      <w:lang w:bidi="en-US"/>
    </w:rPr>
  </w:style>
  <w:style w:type="character" w:styleId="SubtleReference">
    <w:name w:val="Subtle Reference"/>
    <w:uiPriority w:val="99"/>
    <w:semiHidden/>
    <w:qFormat/>
    <w:rsid w:val="00647CC7"/>
    <w:rPr>
      <w:smallCaps/>
    </w:rPr>
  </w:style>
  <w:style w:type="table" w:styleId="TableGrid">
    <w:name w:val="Table Grid"/>
    <w:basedOn w:val="TableNormal"/>
    <w:uiPriority w:val="59"/>
    <w:semiHidden/>
    <w:rsid w:val="00647CC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7CC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7CC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7CC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7CC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7CC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47CC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7CC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47CC7"/>
    <w:pPr>
      <w:spacing w:before="120" w:after="120"/>
      <w:ind w:left="425" w:firstLine="142"/>
    </w:pPr>
    <w:rPr>
      <w:sz w:val="20"/>
    </w:rPr>
  </w:style>
  <w:style w:type="paragraph" w:customStyle="1" w:styleId="ECHRPara">
    <w:name w:val="ECHR_Para"/>
    <w:aliases w:val="Ju_Para"/>
    <w:basedOn w:val="Normal"/>
    <w:link w:val="ECHRParaChar"/>
    <w:uiPriority w:val="12"/>
    <w:qFormat/>
    <w:rsid w:val="00647CC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7CC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47CC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47CC7"/>
    <w:pPr>
      <w:ind w:left="340" w:hanging="340"/>
    </w:pPr>
  </w:style>
  <w:style w:type="paragraph" w:customStyle="1" w:styleId="JuSigned">
    <w:name w:val="Ju_Signed"/>
    <w:basedOn w:val="Normal"/>
    <w:next w:val="JuParaLast"/>
    <w:uiPriority w:val="32"/>
    <w:qFormat/>
    <w:rsid w:val="00647CC7"/>
    <w:pPr>
      <w:tabs>
        <w:tab w:val="center" w:pos="851"/>
        <w:tab w:val="center" w:pos="6407"/>
      </w:tabs>
      <w:spacing w:before="720"/>
      <w:jc w:val="left"/>
    </w:pPr>
  </w:style>
  <w:style w:type="paragraph" w:customStyle="1" w:styleId="JuParaLast">
    <w:name w:val="Ju_Para_Last"/>
    <w:basedOn w:val="Normal"/>
    <w:next w:val="ECHRPara"/>
    <w:uiPriority w:val="30"/>
    <w:qFormat/>
    <w:rsid w:val="00647CC7"/>
    <w:pPr>
      <w:keepNext/>
      <w:keepLines/>
      <w:spacing w:before="240"/>
      <w:ind w:firstLine="284"/>
    </w:pPr>
  </w:style>
  <w:style w:type="paragraph" w:customStyle="1" w:styleId="OpiHa">
    <w:name w:val="Opi_H_a"/>
    <w:basedOn w:val="ECHRHeading3"/>
    <w:uiPriority w:val="43"/>
    <w:qFormat/>
    <w:rsid w:val="00647CC7"/>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647CC7"/>
    <w:pPr>
      <w:ind w:left="346" w:firstLine="0"/>
    </w:pPr>
  </w:style>
  <w:style w:type="paragraph" w:customStyle="1" w:styleId="JuListi">
    <w:name w:val="Ju_List_i"/>
    <w:basedOn w:val="Normal"/>
    <w:next w:val="JuLista"/>
    <w:uiPriority w:val="28"/>
    <w:qFormat/>
    <w:rsid w:val="00647CC7"/>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647CC7"/>
    <w:rPr>
      <w:vertAlign w:val="superscript"/>
    </w:rPr>
  </w:style>
  <w:style w:type="paragraph" w:styleId="EndnoteText">
    <w:name w:val="endnote text"/>
    <w:basedOn w:val="Normal"/>
    <w:link w:val="EndnoteTextChar"/>
    <w:uiPriority w:val="99"/>
    <w:semiHidden/>
    <w:rsid w:val="00647CC7"/>
    <w:rPr>
      <w:sz w:val="20"/>
      <w:szCs w:val="20"/>
    </w:rPr>
  </w:style>
  <w:style w:type="character" w:customStyle="1" w:styleId="EndnoteTextChar">
    <w:name w:val="Endnote Text Char"/>
    <w:basedOn w:val="DefaultParagraphFont"/>
    <w:link w:val="EndnoteText"/>
    <w:uiPriority w:val="99"/>
    <w:semiHidden/>
    <w:rsid w:val="00647CC7"/>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647CC7"/>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647CC7"/>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647CC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47CC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647CC7"/>
    <w:pPr>
      <w:ind w:left="1037" w:hanging="357"/>
      <w:outlineLvl w:val="4"/>
    </w:pPr>
    <w:rPr>
      <w:b w:val="0"/>
      <w:i/>
    </w:rPr>
  </w:style>
  <w:style w:type="paragraph" w:customStyle="1" w:styleId="OpiPara">
    <w:name w:val="Opi_Para"/>
    <w:basedOn w:val="ECHRPara"/>
    <w:uiPriority w:val="46"/>
    <w:qFormat/>
    <w:rsid w:val="00647CC7"/>
  </w:style>
  <w:style w:type="character" w:styleId="PlaceholderText">
    <w:name w:val="Placeholder Text"/>
    <w:basedOn w:val="DefaultParagraphFont"/>
    <w:uiPriority w:val="99"/>
    <w:semiHidden/>
    <w:rsid w:val="00647CC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7CC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7CC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647CC7"/>
  </w:style>
  <w:style w:type="paragraph" w:customStyle="1" w:styleId="OpiQuot">
    <w:name w:val="Opi_Quot"/>
    <w:basedOn w:val="ECHRParaQuote"/>
    <w:uiPriority w:val="48"/>
    <w:qFormat/>
    <w:rsid w:val="00647CC7"/>
  </w:style>
  <w:style w:type="paragraph" w:customStyle="1" w:styleId="OpiQuotSub">
    <w:name w:val="Opi_Quot_Sub"/>
    <w:basedOn w:val="JuQuotSub"/>
    <w:uiPriority w:val="49"/>
    <w:qFormat/>
    <w:rsid w:val="00647CC7"/>
  </w:style>
  <w:style w:type="paragraph" w:customStyle="1" w:styleId="OpiTranslation">
    <w:name w:val="Opi_Translation"/>
    <w:basedOn w:val="Normal"/>
    <w:next w:val="OpiPara"/>
    <w:uiPriority w:val="40"/>
    <w:qFormat/>
    <w:rsid w:val="00647CC7"/>
    <w:pPr>
      <w:jc w:val="center"/>
      <w:outlineLvl w:val="0"/>
    </w:pPr>
    <w:rPr>
      <w:i/>
    </w:rPr>
  </w:style>
  <w:style w:type="paragraph" w:styleId="NoteHeading">
    <w:name w:val="Note Heading"/>
    <w:basedOn w:val="Normal"/>
    <w:next w:val="Normal"/>
    <w:link w:val="NoteHeadingChar"/>
    <w:uiPriority w:val="99"/>
    <w:semiHidden/>
    <w:rsid w:val="00394126"/>
  </w:style>
  <w:style w:type="character" w:customStyle="1" w:styleId="NoteHeadingChar">
    <w:name w:val="Note Heading Char"/>
    <w:basedOn w:val="DefaultParagraphFont"/>
    <w:link w:val="NoteHeading"/>
    <w:uiPriority w:val="99"/>
    <w:semiHidden/>
    <w:rsid w:val="00394126"/>
    <w:rPr>
      <w:rFonts w:eastAsiaTheme="minorEastAsia"/>
      <w:sz w:val="24"/>
      <w:lang w:val="en-GB"/>
    </w:rPr>
  </w:style>
  <w:style w:type="paragraph" w:customStyle="1" w:styleId="JuHeaderLandscape">
    <w:name w:val="Ju_Header_Landscape"/>
    <w:basedOn w:val="ECHRHeader"/>
    <w:uiPriority w:val="4"/>
    <w:qFormat/>
    <w:rsid w:val="00647CC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D53EC"/>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64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B2D1D8-DBF8-46EE-BD04-E28CD1B29563}"/>
</file>

<file path=customXml/itemProps2.xml><?xml version="1.0" encoding="utf-8"?>
<ds:datastoreItem xmlns:ds="http://schemas.openxmlformats.org/officeDocument/2006/customXml" ds:itemID="{59CA8A0A-33AF-4B3C-A50A-5AB14BAC66D5}"/>
</file>

<file path=customXml/itemProps3.xml><?xml version="1.0" encoding="utf-8"?>
<ds:datastoreItem xmlns:ds="http://schemas.openxmlformats.org/officeDocument/2006/customXml" ds:itemID="{1A335F16-EDA4-43A3-8C87-01C805BF90FD}"/>
</file>

<file path=customXml/itemProps4.xml><?xml version="1.0" encoding="utf-8"?>
<ds:datastoreItem xmlns:ds="http://schemas.openxmlformats.org/officeDocument/2006/customXml" ds:itemID="{6A7D5185-9B1A-4590-9DBD-6EF676962B38}"/>
</file>

<file path=docProps/app.xml><?xml version="1.0" encoding="utf-8"?>
<Properties xmlns="http://schemas.openxmlformats.org/officeDocument/2006/extended-properties" xmlns:vt="http://schemas.openxmlformats.org/officeDocument/2006/docPropsVTypes">
  <Template>Normal.dotm</Template>
  <TotalTime>0</TotalTime>
  <Pages>1</Pages>
  <Words>6178</Words>
  <Characters>35215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41311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2019-08-31T10:30:00Z</dcterms:created>
  <dcterms:modified xsi:type="dcterms:W3CDTF">2019-08-31T10:30:00Z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23814/15</vt:lpwstr>
  </property>
  <property fmtid="{D5CDD505-2E9C-101B-9397-08002B2CF9AE}" pid="4" name="CASEID">
    <vt:lpwstr>1134172</vt:lpwstr>
  </property>
  <property fmtid="{D5CDD505-2E9C-101B-9397-08002B2CF9AE}" pid="5" name="ContentTypeId">
    <vt:lpwstr>0x010100558EB02BDB9E204AB350EDD385B68E10</vt:lpwstr>
  </property>
</Properties>
</file>