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F618B" w:rsidR="0010532F" w:rsidP="000F618B" w:rsidRDefault="0010532F">
      <w:pPr>
        <w:pStyle w:val="ECHRDecisionBody"/>
        <w:jc w:val="center"/>
        <w:rPr>
          <w:lang w:val="en-US"/>
        </w:rPr>
      </w:pPr>
      <w:bookmarkStart w:name="_GoBack" w:id="0"/>
      <w:bookmarkEnd w:id="0"/>
    </w:p>
    <w:p w:rsidRPr="000F618B" w:rsidR="0010532F" w:rsidP="000F618B" w:rsidRDefault="0010532F">
      <w:pPr>
        <w:pStyle w:val="ECHRDecisionBody"/>
        <w:jc w:val="center"/>
        <w:rPr>
          <w:lang w:val="en-US"/>
        </w:rPr>
      </w:pPr>
    </w:p>
    <w:p w:rsidRPr="000F618B" w:rsidR="00B415A0" w:rsidP="000F618B" w:rsidRDefault="00B415A0">
      <w:pPr>
        <w:pStyle w:val="ECHRDecisionBody"/>
        <w:jc w:val="center"/>
        <w:rPr>
          <w:lang w:val="en-US"/>
        </w:rPr>
      </w:pPr>
    </w:p>
    <w:p w:rsidRPr="000F618B" w:rsidR="00D420F3" w:rsidP="000F618B" w:rsidRDefault="0068329A">
      <w:pPr>
        <w:jc w:val="center"/>
      </w:pPr>
      <w:r w:rsidRPr="000F618B">
        <w:t>THIRD SECTION</w:t>
      </w:r>
    </w:p>
    <w:p w:rsidRPr="000F618B" w:rsidR="00D420F3" w:rsidP="000F618B" w:rsidRDefault="00D420F3">
      <w:pPr>
        <w:jc w:val="center"/>
      </w:pPr>
    </w:p>
    <w:p w:rsidRPr="000F618B" w:rsidR="00B415A0" w:rsidP="000F618B" w:rsidRDefault="00B415A0">
      <w:pPr>
        <w:jc w:val="center"/>
      </w:pPr>
    </w:p>
    <w:p w:rsidRPr="000F618B" w:rsidR="00B415A0" w:rsidP="000F618B" w:rsidRDefault="00B415A0">
      <w:pPr>
        <w:jc w:val="center"/>
      </w:pPr>
    </w:p>
    <w:p w:rsidRPr="000F618B" w:rsidR="00A81644" w:rsidP="000F618B" w:rsidRDefault="00A81644">
      <w:pPr>
        <w:jc w:val="center"/>
      </w:pPr>
    </w:p>
    <w:p w:rsidRPr="000F618B" w:rsidR="0010532F" w:rsidP="000F618B" w:rsidRDefault="0010532F">
      <w:pPr>
        <w:jc w:val="center"/>
      </w:pPr>
    </w:p>
    <w:p w:rsidRPr="000F618B" w:rsidR="00B415A0" w:rsidP="000F618B" w:rsidRDefault="00B415A0">
      <w:pPr>
        <w:jc w:val="center"/>
      </w:pPr>
    </w:p>
    <w:p w:rsidRPr="000F618B" w:rsidR="00D420F3" w:rsidP="000F618B" w:rsidRDefault="0077175D">
      <w:pPr>
        <w:jc w:val="center"/>
        <w:rPr>
          <w:b/>
        </w:rPr>
      </w:pPr>
      <w:bookmarkStart w:name="To" w:id="1"/>
      <w:r w:rsidRPr="000F618B">
        <w:rPr>
          <w:b/>
        </w:rPr>
        <w:t xml:space="preserve">CASE OF </w:t>
      </w:r>
      <w:bookmarkEnd w:id="1"/>
      <w:r w:rsidRPr="000F618B" w:rsidR="0068329A">
        <w:rPr>
          <w:b/>
        </w:rPr>
        <w:t>GRIGORYEV AND IGAMBERDIYEVA v. RUSSIA</w:t>
      </w:r>
    </w:p>
    <w:p w:rsidRPr="000F618B" w:rsidR="00D420F3" w:rsidP="000F618B" w:rsidRDefault="00D420F3">
      <w:pPr>
        <w:jc w:val="center"/>
      </w:pPr>
    </w:p>
    <w:p w:rsidRPr="000F618B" w:rsidR="00D420F3" w:rsidP="000F618B" w:rsidRDefault="0077175D">
      <w:pPr>
        <w:jc w:val="center"/>
        <w:rPr>
          <w:i/>
        </w:rPr>
      </w:pPr>
      <w:r w:rsidRPr="000F618B">
        <w:rPr>
          <w:i/>
        </w:rPr>
        <w:t>(</w:t>
      </w:r>
      <w:r w:rsidRPr="000F618B" w:rsidR="0068329A">
        <w:rPr>
          <w:i/>
        </w:rPr>
        <w:t>Application no. 10970/12</w:t>
      </w:r>
      <w:r w:rsidRPr="000F618B">
        <w:rPr>
          <w:i/>
        </w:rPr>
        <w:t>)</w:t>
      </w:r>
    </w:p>
    <w:p w:rsidRPr="000F618B" w:rsidR="00D420F3" w:rsidP="000F618B" w:rsidRDefault="00D420F3">
      <w:pPr>
        <w:jc w:val="center"/>
      </w:pPr>
    </w:p>
    <w:p w:rsidRPr="000F618B" w:rsidR="0010532F" w:rsidP="000F618B" w:rsidRDefault="0010532F">
      <w:pPr>
        <w:jc w:val="center"/>
      </w:pPr>
    </w:p>
    <w:p w:rsidRPr="000F618B" w:rsidR="0010532F" w:rsidP="000F618B" w:rsidRDefault="0010532F">
      <w:pPr>
        <w:jc w:val="center"/>
      </w:pPr>
    </w:p>
    <w:p w:rsidRPr="000F618B" w:rsidR="0010532F" w:rsidP="000F618B" w:rsidRDefault="0010532F">
      <w:pPr>
        <w:jc w:val="center"/>
      </w:pPr>
    </w:p>
    <w:p w:rsidRPr="000F618B" w:rsidR="00A81644" w:rsidP="000F618B" w:rsidRDefault="00A81644">
      <w:pPr>
        <w:jc w:val="center"/>
      </w:pPr>
    </w:p>
    <w:p w:rsidRPr="000F618B" w:rsidR="0010532F" w:rsidP="000F618B" w:rsidRDefault="0010532F">
      <w:pPr>
        <w:jc w:val="center"/>
      </w:pPr>
    </w:p>
    <w:p w:rsidRPr="000F618B" w:rsidR="000F618B" w:rsidP="000F618B" w:rsidRDefault="000F618B">
      <w:pPr>
        <w:jc w:val="center"/>
      </w:pPr>
    </w:p>
    <w:p w:rsidRPr="000F618B" w:rsidR="000F618B" w:rsidP="000F618B" w:rsidRDefault="000F618B">
      <w:pPr>
        <w:jc w:val="center"/>
      </w:pPr>
    </w:p>
    <w:p w:rsidRPr="000F618B" w:rsidR="000F618B" w:rsidP="000F618B" w:rsidRDefault="000F618B">
      <w:pPr>
        <w:jc w:val="center"/>
      </w:pPr>
    </w:p>
    <w:p w:rsidRPr="000F618B" w:rsidR="000F618B" w:rsidP="000F618B" w:rsidRDefault="000F618B">
      <w:pPr>
        <w:jc w:val="center"/>
      </w:pPr>
    </w:p>
    <w:p w:rsidRPr="000F618B" w:rsidR="000F618B" w:rsidP="000F618B" w:rsidRDefault="000F618B">
      <w:pPr>
        <w:jc w:val="center"/>
      </w:pPr>
    </w:p>
    <w:p w:rsidRPr="000F618B" w:rsidR="00D420F3" w:rsidP="000F618B" w:rsidRDefault="00D420F3">
      <w:pPr>
        <w:jc w:val="center"/>
      </w:pPr>
    </w:p>
    <w:p w:rsidRPr="000F618B" w:rsidR="00D420F3" w:rsidP="000F618B" w:rsidRDefault="00D420F3">
      <w:pPr>
        <w:jc w:val="center"/>
      </w:pPr>
    </w:p>
    <w:p w:rsidRPr="000F618B" w:rsidR="00935BD9" w:rsidP="000F618B" w:rsidRDefault="00B415A0">
      <w:pPr>
        <w:autoSpaceDE w:val="0"/>
        <w:autoSpaceDN w:val="0"/>
        <w:adjustRightInd w:val="0"/>
        <w:jc w:val="center"/>
        <w:rPr>
          <w:rFonts w:ascii="Times New Roman" w:hAnsi="Times New Roman" w:cs="Times New Roman" w:eastAsiaTheme="minorHAnsi"/>
          <w:color w:val="000000"/>
          <w:sz w:val="22"/>
        </w:rPr>
      </w:pPr>
      <w:r w:rsidRPr="000F618B">
        <w:rPr>
          <w:rFonts w:ascii="Times New Roman" w:hAnsi="Times New Roman" w:cs="Times New Roman" w:eastAsiaTheme="minorHAnsi"/>
          <w:color w:val="000000"/>
          <w:sz w:val="22"/>
        </w:rPr>
        <w:t>JUDGMENT</w:t>
      </w:r>
    </w:p>
    <w:p w:rsidRPr="000F618B" w:rsidR="00935BD9" w:rsidP="000F618B" w:rsidRDefault="00935BD9">
      <w:pPr>
        <w:autoSpaceDE w:val="0"/>
        <w:autoSpaceDN w:val="0"/>
        <w:adjustRightInd w:val="0"/>
        <w:jc w:val="center"/>
        <w:rPr>
          <w:rFonts w:ascii="Times New Roman" w:hAnsi="Times New Roman" w:cs="Times New Roman" w:eastAsiaTheme="minorHAnsi"/>
          <w:color w:val="000000"/>
          <w:sz w:val="22"/>
        </w:rPr>
      </w:pPr>
    </w:p>
    <w:p w:rsidRPr="000F618B" w:rsidR="00B415A0" w:rsidP="000F618B" w:rsidRDefault="00B415A0">
      <w:pPr>
        <w:pStyle w:val="JuCase"/>
        <w:ind w:firstLine="0"/>
        <w:jc w:val="center"/>
        <w:rPr>
          <w:b w:val="0"/>
          <w:sz w:val="22"/>
        </w:rPr>
      </w:pPr>
    </w:p>
    <w:p w:rsidRPr="000F618B" w:rsidR="00A81644" w:rsidP="000F618B" w:rsidRDefault="00A81644">
      <w:pPr>
        <w:pStyle w:val="ECHRPara"/>
        <w:ind w:firstLine="0"/>
        <w:jc w:val="center"/>
      </w:pPr>
    </w:p>
    <w:p w:rsidRPr="000F618B" w:rsidR="00B415A0" w:rsidP="000F618B" w:rsidRDefault="00B415A0">
      <w:pPr>
        <w:pStyle w:val="JuCase"/>
        <w:ind w:firstLine="0"/>
        <w:jc w:val="center"/>
        <w:rPr>
          <w:b w:val="0"/>
          <w:sz w:val="22"/>
        </w:rPr>
      </w:pPr>
    </w:p>
    <w:p w:rsidRPr="000F618B" w:rsidR="00B415A0" w:rsidP="000F618B" w:rsidRDefault="00B415A0">
      <w:pPr>
        <w:pStyle w:val="JuCase"/>
        <w:ind w:firstLine="0"/>
        <w:jc w:val="center"/>
        <w:rPr>
          <w:b w:val="0"/>
          <w:sz w:val="22"/>
        </w:rPr>
      </w:pPr>
      <w:r w:rsidRPr="000F618B">
        <w:rPr>
          <w:b w:val="0"/>
          <w:sz w:val="22"/>
        </w:rPr>
        <w:t>STRASBOURG</w:t>
      </w:r>
    </w:p>
    <w:p w:rsidRPr="000F618B" w:rsidR="00B415A0" w:rsidP="000F618B" w:rsidRDefault="00B415A0">
      <w:pPr>
        <w:pStyle w:val="JuCase"/>
        <w:ind w:firstLine="0"/>
        <w:jc w:val="center"/>
        <w:rPr>
          <w:b w:val="0"/>
          <w:sz w:val="22"/>
        </w:rPr>
      </w:pPr>
    </w:p>
    <w:p w:rsidRPr="000F618B" w:rsidR="00B415A0" w:rsidP="000F618B" w:rsidRDefault="00B415A0">
      <w:pPr>
        <w:pStyle w:val="JuCase"/>
        <w:ind w:firstLine="0"/>
        <w:jc w:val="center"/>
        <w:rPr>
          <w:b w:val="0"/>
          <w:sz w:val="22"/>
        </w:rPr>
      </w:pPr>
      <w:r w:rsidRPr="000F618B">
        <w:rPr>
          <w:b w:val="0"/>
          <w:sz w:val="22"/>
        </w:rPr>
        <w:t>12 February 2019</w:t>
      </w:r>
    </w:p>
    <w:p w:rsidRPr="000F618B" w:rsidR="00B415A0" w:rsidP="000F618B" w:rsidRDefault="00B415A0">
      <w:pPr>
        <w:pStyle w:val="JuCase"/>
        <w:ind w:firstLine="0"/>
        <w:jc w:val="center"/>
        <w:rPr>
          <w:b w:val="0"/>
          <w:sz w:val="22"/>
        </w:rPr>
      </w:pPr>
    </w:p>
    <w:p w:rsidRPr="000F618B" w:rsidR="0010532F" w:rsidP="000F618B" w:rsidRDefault="0010532F">
      <w:pPr>
        <w:pStyle w:val="ECHRPara"/>
        <w:ind w:firstLine="0"/>
        <w:jc w:val="center"/>
      </w:pPr>
    </w:p>
    <w:p w:rsidRPr="000F618B" w:rsidR="0010532F" w:rsidP="000F618B" w:rsidRDefault="0010532F">
      <w:pPr>
        <w:pStyle w:val="ECHRPara"/>
        <w:ind w:firstLine="0"/>
        <w:jc w:val="center"/>
      </w:pPr>
    </w:p>
    <w:p w:rsidRPr="000F618B" w:rsidR="00767C65" w:rsidP="000F618B" w:rsidRDefault="00B415A0">
      <w:pPr>
        <w:pStyle w:val="JuCase"/>
        <w:ind w:firstLine="0"/>
        <w:rPr>
          <w:b w:val="0"/>
        </w:rPr>
      </w:pPr>
      <w:r w:rsidRPr="000F618B">
        <w:rPr>
          <w:b w:val="0"/>
          <w:i/>
          <w:sz w:val="22"/>
        </w:rPr>
        <w:t>This judgment is final but it may be subject to editorial revision.</w:t>
      </w:r>
    </w:p>
    <w:p w:rsidRPr="000F618B" w:rsidR="00B415A0" w:rsidP="000F618B" w:rsidRDefault="00B415A0">
      <w:pPr>
        <w:pStyle w:val="JuCase"/>
        <w:sectPr w:rsidRPr="000F618B" w:rsidR="00B415A0" w:rsidSect="00B415A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F618B" w:rsidR="00D420F3" w:rsidP="000F618B" w:rsidRDefault="0077175D">
      <w:pPr>
        <w:pStyle w:val="JuCase"/>
        <w:rPr>
          <w:bCs/>
        </w:rPr>
      </w:pPr>
      <w:r w:rsidRPr="000F618B">
        <w:t xml:space="preserve">In the case of </w:t>
      </w:r>
      <w:proofErr w:type="spellStart"/>
      <w:r w:rsidRPr="000F618B" w:rsidR="0068329A">
        <w:t>Grigoryev</w:t>
      </w:r>
      <w:proofErr w:type="spellEnd"/>
      <w:r w:rsidRPr="000F618B" w:rsidR="0068329A">
        <w:t xml:space="preserve"> and </w:t>
      </w:r>
      <w:proofErr w:type="spellStart"/>
      <w:r w:rsidRPr="000F618B" w:rsidR="0068329A">
        <w:t>Igamberdiyeva</w:t>
      </w:r>
      <w:proofErr w:type="spellEnd"/>
      <w:r w:rsidRPr="000F618B" w:rsidR="0068329A">
        <w:t xml:space="preserve"> v. Russia</w:t>
      </w:r>
      <w:r w:rsidRPr="000F618B">
        <w:t>,</w:t>
      </w:r>
    </w:p>
    <w:p w:rsidRPr="000F618B" w:rsidR="00D420F3" w:rsidP="000F618B" w:rsidRDefault="0077175D">
      <w:pPr>
        <w:pStyle w:val="ECHRPara"/>
      </w:pPr>
      <w:r w:rsidRPr="000F618B">
        <w:t>The European Court of Human Rights (</w:t>
      </w:r>
      <w:r w:rsidRPr="000F618B" w:rsidR="0068329A">
        <w:t>Third Section</w:t>
      </w:r>
      <w:r w:rsidRPr="000F618B">
        <w:t xml:space="preserve">), sitting as a </w:t>
      </w:r>
      <w:r w:rsidRPr="000F618B" w:rsidR="0068329A">
        <w:t>Committee</w:t>
      </w:r>
      <w:r w:rsidRPr="000F618B">
        <w:t xml:space="preserve"> composed of:</w:t>
      </w:r>
    </w:p>
    <w:p w:rsidRPr="000F618B" w:rsidR="00D420F3" w:rsidP="000F618B" w:rsidRDefault="0010532F">
      <w:pPr>
        <w:pStyle w:val="ECHRDecisionBody"/>
      </w:pPr>
      <w:r w:rsidRPr="000F618B">
        <w:tab/>
        <w:t>Helen Keller,</w:t>
      </w:r>
      <w:r w:rsidRPr="000F618B">
        <w:rPr>
          <w:i/>
        </w:rPr>
        <w:t xml:space="preserve"> President,</w:t>
      </w:r>
      <w:r w:rsidRPr="000F618B">
        <w:rPr>
          <w:i/>
        </w:rPr>
        <w:br/>
      </w:r>
      <w:r w:rsidRPr="000F618B">
        <w:tab/>
        <w:t xml:space="preserve">Pere Pastor </w:t>
      </w:r>
      <w:proofErr w:type="spellStart"/>
      <w:r w:rsidRPr="000F618B">
        <w:t>Vilanova</w:t>
      </w:r>
      <w:proofErr w:type="spellEnd"/>
      <w:r w:rsidRPr="000F618B">
        <w:t>,</w:t>
      </w:r>
      <w:r w:rsidRPr="000F618B">
        <w:rPr>
          <w:i/>
        </w:rPr>
        <w:br/>
      </w:r>
      <w:r w:rsidRPr="000F618B">
        <w:tab/>
      </w:r>
      <w:proofErr w:type="spellStart"/>
      <w:r w:rsidRPr="000F618B">
        <w:t>María</w:t>
      </w:r>
      <w:proofErr w:type="spellEnd"/>
      <w:r w:rsidRPr="000F618B">
        <w:t xml:space="preserve"> </w:t>
      </w:r>
      <w:proofErr w:type="spellStart"/>
      <w:r w:rsidRPr="000F618B">
        <w:t>Elósegui</w:t>
      </w:r>
      <w:proofErr w:type="spellEnd"/>
      <w:r w:rsidRPr="000F618B">
        <w:t>,</w:t>
      </w:r>
      <w:r w:rsidRPr="000F618B">
        <w:rPr>
          <w:i/>
        </w:rPr>
        <w:t xml:space="preserve"> judges,</w:t>
      </w:r>
      <w:r w:rsidRPr="000F618B" w:rsidR="0077175D">
        <w:rPr>
          <w:szCs w:val="24"/>
        </w:rPr>
        <w:br/>
      </w:r>
      <w:r w:rsidRPr="000F618B" w:rsidR="0077175D">
        <w:t xml:space="preserve">and </w:t>
      </w:r>
      <w:proofErr w:type="spellStart"/>
      <w:r w:rsidRPr="000F618B" w:rsidR="0068329A">
        <w:t>Fatoş</w:t>
      </w:r>
      <w:proofErr w:type="spellEnd"/>
      <w:r w:rsidRPr="000F618B" w:rsidR="0068329A">
        <w:t xml:space="preserve"> Aracı</w:t>
      </w:r>
      <w:r w:rsidRPr="000F618B" w:rsidR="0077175D">
        <w:t xml:space="preserve">, </w:t>
      </w:r>
      <w:r w:rsidRPr="000F618B" w:rsidR="0068329A">
        <w:rPr>
          <w:i/>
        </w:rPr>
        <w:t xml:space="preserve">Deputy Section </w:t>
      </w:r>
      <w:r w:rsidRPr="000F618B" w:rsidR="0068329A">
        <w:rPr>
          <w:i/>
          <w:iCs/>
        </w:rPr>
        <w:t>Registrar</w:t>
      </w:r>
      <w:r w:rsidRPr="000F618B" w:rsidR="0077175D">
        <w:rPr>
          <w:i/>
        </w:rPr>
        <w:t>,</w:t>
      </w:r>
    </w:p>
    <w:p w:rsidRPr="000F618B" w:rsidR="00D420F3" w:rsidP="000F618B" w:rsidRDefault="0077175D">
      <w:pPr>
        <w:pStyle w:val="ECHRPara"/>
      </w:pPr>
      <w:r w:rsidRPr="000F618B">
        <w:t xml:space="preserve">Having deliberated in private on </w:t>
      </w:r>
      <w:r w:rsidRPr="000F618B" w:rsidR="0010532F">
        <w:t>22 January 2019</w:t>
      </w:r>
      <w:r w:rsidRPr="000F618B">
        <w:t>,</w:t>
      </w:r>
    </w:p>
    <w:p w:rsidRPr="000F618B" w:rsidR="00D420F3" w:rsidP="000F618B" w:rsidRDefault="0077175D">
      <w:pPr>
        <w:pStyle w:val="ECHRPara"/>
      </w:pPr>
      <w:r w:rsidRPr="000F618B">
        <w:t>Delivers the following judgment, which was adopted on that date:</w:t>
      </w:r>
    </w:p>
    <w:p w:rsidRPr="000F618B" w:rsidR="00D420F3" w:rsidP="000F618B" w:rsidRDefault="0077175D">
      <w:pPr>
        <w:pStyle w:val="ECHRTitle1"/>
      </w:pPr>
      <w:r w:rsidRPr="000F618B">
        <w:t>PROCEDURE</w:t>
      </w:r>
    </w:p>
    <w:p w:rsidRPr="000F618B" w:rsidR="005A7567"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1</w:t>
      </w:r>
      <w:r w:rsidRPr="000F618B">
        <w:fldChar w:fldCharType="end"/>
      </w:r>
      <w:r w:rsidRPr="000F618B" w:rsidR="0077175D">
        <w:t xml:space="preserve">.  The case originated in </w:t>
      </w:r>
      <w:r w:rsidRPr="000F618B">
        <w:t>an application (no. 10970/12)</w:t>
      </w:r>
      <w:r w:rsidRPr="000F618B" w:rsidR="0077175D">
        <w:t xml:space="preserve"> against </w:t>
      </w:r>
      <w:r w:rsidRPr="000F618B">
        <w:t>the Russian Federation</w:t>
      </w:r>
      <w:r w:rsidRPr="000F618B" w:rsidR="0077175D">
        <w:t xml:space="preserve"> lodged with the </w:t>
      </w:r>
      <w:r w:rsidRPr="000F618B">
        <w:t>Court under Article 34</w:t>
      </w:r>
      <w:r w:rsidRPr="000F618B" w:rsidR="0077175D">
        <w:t xml:space="preserve"> of the Convention for the Protection of Human Rights and Fundamental Freedoms (“the Convention”) by </w:t>
      </w:r>
      <w:r w:rsidRPr="000F618B">
        <w:t xml:space="preserve">two Russian nationals, Mr </w:t>
      </w:r>
      <w:proofErr w:type="spellStart"/>
      <w:r w:rsidRPr="000F618B">
        <w:t>Yakov</w:t>
      </w:r>
      <w:proofErr w:type="spellEnd"/>
      <w:r w:rsidRPr="000F618B">
        <w:t xml:space="preserve"> </w:t>
      </w:r>
      <w:proofErr w:type="spellStart"/>
      <w:r w:rsidRPr="000F618B">
        <w:t>Aleksandrovich</w:t>
      </w:r>
      <w:proofErr w:type="spellEnd"/>
      <w:r w:rsidRPr="000F618B">
        <w:t xml:space="preserve"> </w:t>
      </w:r>
      <w:proofErr w:type="spellStart"/>
      <w:r w:rsidRPr="000F618B">
        <w:t>Grigoryev</w:t>
      </w:r>
      <w:proofErr w:type="spellEnd"/>
      <w:r w:rsidRPr="000F618B">
        <w:t xml:space="preserve"> and Ms </w:t>
      </w:r>
      <w:proofErr w:type="spellStart"/>
      <w:r w:rsidRPr="000F618B">
        <w:t>Kamola</w:t>
      </w:r>
      <w:proofErr w:type="spellEnd"/>
      <w:r w:rsidRPr="000F618B">
        <w:t xml:space="preserve"> </w:t>
      </w:r>
      <w:proofErr w:type="spellStart"/>
      <w:r w:rsidRPr="000F618B">
        <w:t>Dilmuratovna</w:t>
      </w:r>
      <w:proofErr w:type="spellEnd"/>
      <w:r w:rsidRPr="000F618B">
        <w:t xml:space="preserve"> </w:t>
      </w:r>
      <w:proofErr w:type="spellStart"/>
      <w:r w:rsidRPr="000F618B">
        <w:t>Igamberdiyeva</w:t>
      </w:r>
      <w:proofErr w:type="spellEnd"/>
      <w:r w:rsidRPr="000F618B">
        <w:t xml:space="preserve"> (“the applicants”), on 18 January 2012</w:t>
      </w:r>
      <w:r w:rsidRPr="000F618B" w:rsidR="0077175D">
        <w:t>.</w:t>
      </w:r>
    </w:p>
    <w:p w:rsidRPr="000F618B" w:rsidR="0068329A"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2</w:t>
      </w:r>
      <w:r w:rsidRPr="000F618B">
        <w:fldChar w:fldCharType="end"/>
      </w:r>
      <w:r w:rsidRPr="000F618B" w:rsidR="0077175D">
        <w:t>.  </w:t>
      </w:r>
      <w:r w:rsidRPr="000F618B">
        <w:t xml:space="preserve">The applicants were represented by Ms K. </w:t>
      </w:r>
      <w:proofErr w:type="spellStart"/>
      <w:r w:rsidRPr="000F618B">
        <w:t>Mehtiyeva</w:t>
      </w:r>
      <w:proofErr w:type="spellEnd"/>
      <w:r w:rsidRPr="000F618B">
        <w:t xml:space="preserve">, a lawyer practising in Paris. </w:t>
      </w:r>
      <w:r w:rsidRPr="000F618B">
        <w:rPr>
          <w:rFonts w:ascii="Times New Roman" w:hAnsi="Times New Roman" w:cs="Times New Roman"/>
          <w:color w:val="000000"/>
        </w:rPr>
        <w:t xml:space="preserve">The Russian Government (“the Government”) were represented by Mr M. </w:t>
      </w:r>
      <w:proofErr w:type="spellStart"/>
      <w:r w:rsidRPr="000F618B">
        <w:rPr>
          <w:rFonts w:ascii="Times New Roman" w:hAnsi="Times New Roman" w:cs="Times New Roman"/>
          <w:color w:val="000000"/>
        </w:rPr>
        <w:t>Galperin</w:t>
      </w:r>
      <w:proofErr w:type="spellEnd"/>
      <w:r w:rsidRPr="000F618B">
        <w:rPr>
          <w:rFonts w:ascii="Times New Roman" w:hAnsi="Times New Roman" w:cs="Times New Roman"/>
          <w:color w:val="000000"/>
        </w:rPr>
        <w:t>, Representative of the Russian Federation to the European Court of Human Rights.</w:t>
      </w:r>
    </w:p>
    <w:p w:rsidRPr="000F618B" w:rsidR="00D420F3"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3</w:t>
      </w:r>
      <w:r w:rsidRPr="000F618B">
        <w:fldChar w:fldCharType="end"/>
      </w:r>
      <w:r w:rsidRPr="000F618B" w:rsidR="0077175D">
        <w:t>.  </w:t>
      </w:r>
      <w:r w:rsidRPr="000F618B">
        <w:t xml:space="preserve">On </w:t>
      </w:r>
      <w:r w:rsidRPr="000F618B">
        <w:rPr>
          <w:szCs w:val="24"/>
        </w:rPr>
        <w:t>30 June 2017</w:t>
      </w:r>
      <w:r w:rsidRPr="000F618B" w:rsidR="0077175D">
        <w:t xml:space="preserve"> </w:t>
      </w:r>
      <w:r w:rsidRPr="000F618B" w:rsidR="009A7479">
        <w:t xml:space="preserve">notice of </w:t>
      </w:r>
      <w:r w:rsidRPr="000F618B" w:rsidR="0077175D">
        <w:t xml:space="preserve">the </w:t>
      </w:r>
      <w:r w:rsidRPr="000F618B">
        <w:t>complaints under Articles 5 §</w:t>
      </w:r>
      <w:r w:rsidRPr="000F618B" w:rsidR="0010532F">
        <w:t> </w:t>
      </w:r>
      <w:r w:rsidRPr="000F618B">
        <w:t>1, 10 and 11 was given to the Government and the remainder of the application was declared inadmissible</w:t>
      </w:r>
      <w:r w:rsidRPr="000F618B">
        <w:rPr>
          <w:szCs w:val="24"/>
        </w:rPr>
        <w:t xml:space="preserve"> </w:t>
      </w:r>
      <w:r w:rsidRPr="000F618B">
        <w:t>pursuant to Rule 54 § 3 of the Rules of Court</w:t>
      </w:r>
      <w:r w:rsidRPr="000F618B" w:rsidR="0077175D">
        <w:t>.</w:t>
      </w:r>
    </w:p>
    <w:p w:rsidRPr="000F618B" w:rsidR="00EB0C71" w:rsidP="000F618B" w:rsidRDefault="00767C65">
      <w:pPr>
        <w:pStyle w:val="ECHRPara"/>
      </w:pPr>
      <w:r w:rsidRPr="000F618B">
        <w:fldChar w:fldCharType="begin"/>
      </w:r>
      <w:r w:rsidRPr="000F618B">
        <w:instrText xml:space="preserve"> SEQ level0 \*arabic </w:instrText>
      </w:r>
      <w:r w:rsidRPr="000F618B">
        <w:fldChar w:fldCharType="separate"/>
      </w:r>
      <w:r w:rsidRPr="000F618B" w:rsidR="000F618B">
        <w:rPr>
          <w:noProof/>
        </w:rPr>
        <w:t>4</w:t>
      </w:r>
      <w:r w:rsidRPr="000F618B">
        <w:fldChar w:fldCharType="end"/>
      </w:r>
      <w:r w:rsidRPr="000F618B">
        <w:t>.  The Government did not object to the examination of the applications by a Committee.</w:t>
      </w:r>
    </w:p>
    <w:p w:rsidRPr="000F618B" w:rsidR="00D420F3" w:rsidP="000F618B" w:rsidRDefault="0077175D">
      <w:pPr>
        <w:pStyle w:val="ECHRTitle1"/>
      </w:pPr>
      <w:r w:rsidRPr="000F618B">
        <w:t>THE FACTS</w:t>
      </w:r>
    </w:p>
    <w:p w:rsidRPr="000F618B" w:rsidR="00D420F3" w:rsidP="000F618B" w:rsidRDefault="0077175D">
      <w:pPr>
        <w:pStyle w:val="ECHRHeading1"/>
      </w:pPr>
      <w:r w:rsidRPr="000F618B">
        <w:t>I.  THE CIRCUMSTANCES OF THE CASE</w:t>
      </w:r>
    </w:p>
    <w:p w:rsidRPr="000F618B" w:rsidR="00D420F3"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5</w:t>
      </w:r>
      <w:r w:rsidRPr="000F618B">
        <w:fldChar w:fldCharType="end"/>
      </w:r>
      <w:r w:rsidRPr="000F618B" w:rsidR="0077175D">
        <w:t xml:space="preserve">.  The </w:t>
      </w:r>
      <w:r w:rsidRPr="000F618B" w:rsidR="005A7567">
        <w:t xml:space="preserve">first </w:t>
      </w:r>
      <w:r w:rsidRPr="000F618B">
        <w:t xml:space="preserve">applicant </w:t>
      </w:r>
      <w:r w:rsidRPr="000F618B" w:rsidR="005A7567">
        <w:t xml:space="preserve">(Mr </w:t>
      </w:r>
      <w:proofErr w:type="spellStart"/>
      <w:r w:rsidRPr="000F618B" w:rsidR="005A7567">
        <w:t>Grigoryev</w:t>
      </w:r>
      <w:proofErr w:type="spellEnd"/>
      <w:r w:rsidRPr="000F618B" w:rsidR="005A7567">
        <w:t xml:space="preserve">) </w:t>
      </w:r>
      <w:r w:rsidRPr="000F618B">
        <w:t>was born in 1984 and lives</w:t>
      </w:r>
      <w:r w:rsidRPr="000F618B" w:rsidR="0077175D">
        <w:t xml:space="preserve"> in </w:t>
      </w:r>
      <w:proofErr w:type="spellStart"/>
      <w:r w:rsidRPr="000F618B">
        <w:t>Svetlogorsk</w:t>
      </w:r>
      <w:proofErr w:type="spellEnd"/>
      <w:r w:rsidRPr="000F618B" w:rsidR="0077175D">
        <w:t>.</w:t>
      </w:r>
      <w:r w:rsidRPr="000F618B" w:rsidR="005A7567">
        <w:t xml:space="preserve"> The second applicant (Ms </w:t>
      </w:r>
      <w:proofErr w:type="spellStart"/>
      <w:r w:rsidRPr="000F618B" w:rsidR="005A7567">
        <w:t>Igamberdiyeva</w:t>
      </w:r>
      <w:proofErr w:type="spellEnd"/>
      <w:r w:rsidRPr="000F618B" w:rsidR="005A7567">
        <w:t>) was born in 1989 and lives in Kaliningrad.</w:t>
      </w:r>
    </w:p>
    <w:p w:rsidRPr="000F618B" w:rsidR="005A7567"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6</w:t>
      </w:r>
      <w:r w:rsidRPr="000F618B">
        <w:fldChar w:fldCharType="end"/>
      </w:r>
      <w:r w:rsidRPr="000F618B" w:rsidR="0077175D">
        <w:t>.  </w:t>
      </w:r>
      <w:r w:rsidRPr="000F618B" w:rsidR="00EA11D7">
        <w:t>On an unknown date t</w:t>
      </w:r>
      <w:r w:rsidRPr="000F618B" w:rsidR="005A7567">
        <w:t xml:space="preserve">he second applicant notified the Kaliningrad authorities of her intention to hold a </w:t>
      </w:r>
      <w:r w:rsidRPr="000F618B" w:rsidR="00CD348D">
        <w:t xml:space="preserve">group </w:t>
      </w:r>
      <w:r w:rsidRPr="000F618B" w:rsidR="001D2868">
        <w:t>public event on 12 </w:t>
      </w:r>
      <w:r w:rsidRPr="000F618B" w:rsidR="005A7567">
        <w:t xml:space="preserve">December 2010 </w:t>
      </w:r>
      <w:r w:rsidRPr="000F618B" w:rsidR="00707A31">
        <w:t>in</w:t>
      </w:r>
      <w:r w:rsidRPr="000F618B" w:rsidR="005A7567">
        <w:t xml:space="preserve"> Pobeda Square. The authorities replied that </w:t>
      </w:r>
      <w:r w:rsidRPr="000F618B" w:rsidR="00BD6888">
        <w:t xml:space="preserve">preparations for the New Year celebrations were planned on that day; they did not suggest an alternative venue. </w:t>
      </w:r>
      <w:r w:rsidRPr="000F618B" w:rsidR="005A7567">
        <w:t>The second applicant did not challenge the authority</w:t>
      </w:r>
      <w:r w:rsidRPr="000F618B" w:rsidR="000F618B">
        <w:t>’</w:t>
      </w:r>
      <w:r w:rsidRPr="000F618B" w:rsidR="005A7567">
        <w:t xml:space="preserve">s reply before the domestic courts. </w:t>
      </w:r>
      <w:r w:rsidRPr="000F618B" w:rsidR="00BD6888">
        <w:t xml:space="preserve">Both applicants decided to stage solo demonstrations </w:t>
      </w:r>
      <w:r w:rsidRPr="000F618B" w:rsidR="000C0E40">
        <w:t>near the monument</w:t>
      </w:r>
      <w:r w:rsidRPr="000F618B" w:rsidR="0063525D">
        <w:t xml:space="preserve"> to</w:t>
      </w:r>
      <w:r w:rsidRPr="000F618B" w:rsidR="000C0E40">
        <w:t xml:space="preserve"> “Mother Russia” </w:t>
      </w:r>
      <w:r w:rsidRPr="000F618B" w:rsidR="00BD6888">
        <w:t>instead</w:t>
      </w:r>
      <w:r w:rsidRPr="000F618B" w:rsidR="003D5976">
        <w:t>; this</w:t>
      </w:r>
      <w:r w:rsidRPr="000F618B" w:rsidR="00BD6888">
        <w:t xml:space="preserve"> did not require prior notification.</w:t>
      </w:r>
    </w:p>
    <w:p w:rsidRPr="000F618B" w:rsidR="00837875" w:rsidP="000F618B" w:rsidRDefault="00BD6888">
      <w:pPr>
        <w:pStyle w:val="ECHRPara"/>
      </w:pPr>
      <w:r w:rsidRPr="000F618B">
        <w:fldChar w:fldCharType="begin"/>
      </w:r>
      <w:r w:rsidRPr="000F618B">
        <w:instrText xml:space="preserve"> SEQ level0 \*arabic </w:instrText>
      </w:r>
      <w:r w:rsidRPr="000F618B">
        <w:fldChar w:fldCharType="separate"/>
      </w:r>
      <w:r w:rsidRPr="000F618B" w:rsidR="000F618B">
        <w:rPr>
          <w:noProof/>
        </w:rPr>
        <w:t>7</w:t>
      </w:r>
      <w:r w:rsidRPr="000F618B">
        <w:fldChar w:fldCharType="end"/>
      </w:r>
      <w:r w:rsidRPr="000F618B">
        <w:t>.  According to the applicants, o</w:t>
      </w:r>
      <w:r w:rsidRPr="000F618B" w:rsidR="005A7567">
        <w:t xml:space="preserve">n 12 December 2010 the first applicant </w:t>
      </w:r>
      <w:r w:rsidRPr="000F618B" w:rsidR="000C0E40">
        <w:t>staged</w:t>
      </w:r>
      <w:r w:rsidRPr="000F618B" w:rsidR="005A7567">
        <w:t xml:space="preserve"> a solo demonstration holding a </w:t>
      </w:r>
      <w:r w:rsidRPr="000F618B">
        <w:t>banner</w:t>
      </w:r>
      <w:r w:rsidRPr="000F618B" w:rsidR="005A7567">
        <w:t xml:space="preserve"> saying “Freedom for </w:t>
      </w:r>
      <w:proofErr w:type="spellStart"/>
      <w:r w:rsidRPr="000F618B" w:rsidR="005A7567">
        <w:t>Khodorkovskiy</w:t>
      </w:r>
      <w:proofErr w:type="spellEnd"/>
      <w:r w:rsidRPr="000F618B" w:rsidR="005A7567">
        <w:t xml:space="preserve"> and </w:t>
      </w:r>
      <w:proofErr w:type="spellStart"/>
      <w:r w:rsidRPr="000F618B" w:rsidR="005A7567">
        <w:t>Lebedev</w:t>
      </w:r>
      <w:proofErr w:type="spellEnd"/>
      <w:r w:rsidRPr="000F618B" w:rsidR="005A7567">
        <w:t xml:space="preserve">! We plead for a lawful judgment”. After he had completed </w:t>
      </w:r>
      <w:r w:rsidRPr="000F618B">
        <w:t>his demonstration</w:t>
      </w:r>
      <w:r w:rsidRPr="000F618B" w:rsidR="005A7567">
        <w:t xml:space="preserve"> and placed himself at a distance of some twenty metres, the second applicant held her own solo demonstration. She </w:t>
      </w:r>
      <w:r w:rsidRPr="000F618B" w:rsidR="003D5976">
        <w:t>was wearing</w:t>
      </w:r>
      <w:r w:rsidRPr="000F618B" w:rsidR="005A7567">
        <w:t xml:space="preserve"> a </w:t>
      </w:r>
      <w:r w:rsidRPr="000F618B" w:rsidR="003D5976">
        <w:t>T</w:t>
      </w:r>
      <w:r w:rsidRPr="000F618B" w:rsidR="005A7567">
        <w:t xml:space="preserve">-shirt saying “Freedom for </w:t>
      </w:r>
      <w:proofErr w:type="spellStart"/>
      <w:r w:rsidRPr="000F618B" w:rsidR="005A7567">
        <w:t>Khodorkovskiy</w:t>
      </w:r>
      <w:proofErr w:type="spellEnd"/>
      <w:r w:rsidRPr="000F618B" w:rsidR="005A7567">
        <w:t xml:space="preserve"> and </w:t>
      </w:r>
      <w:proofErr w:type="spellStart"/>
      <w:r w:rsidRPr="000F618B" w:rsidR="005A7567">
        <w:t>Lebedev</w:t>
      </w:r>
      <w:proofErr w:type="spellEnd"/>
      <w:r w:rsidRPr="000F618B" w:rsidR="005A7567">
        <w:t>!</w:t>
      </w:r>
      <w:r w:rsidRPr="000F618B" w:rsidR="000C0E40">
        <w:t>”</w:t>
      </w:r>
      <w:r w:rsidRPr="000F618B" w:rsidR="005A7567">
        <w:t xml:space="preserve"> She completed her demonstration in five minutes.</w:t>
      </w:r>
      <w:r w:rsidRPr="000F618B" w:rsidR="000C0E40">
        <w:t xml:space="preserve"> Then the first applicant returned to the venue with his banner and remained there for about two minutes</w:t>
      </w:r>
      <w:r w:rsidRPr="000F618B" w:rsidR="00707A31">
        <w:t>, until</w:t>
      </w:r>
      <w:r w:rsidRPr="000F618B" w:rsidR="000C0E40">
        <w:t xml:space="preserve"> police officers </w:t>
      </w:r>
      <w:r w:rsidRPr="000F618B" w:rsidR="00CF6E1F">
        <w:t xml:space="preserve">took </w:t>
      </w:r>
      <w:r w:rsidRPr="000F618B" w:rsidR="000C0E40">
        <w:t xml:space="preserve">him to </w:t>
      </w:r>
      <w:r w:rsidRPr="000F618B" w:rsidR="00CF6E1F">
        <w:t xml:space="preserve">a </w:t>
      </w:r>
      <w:r w:rsidRPr="000F618B" w:rsidR="000C0E40">
        <w:t xml:space="preserve">police van. </w:t>
      </w:r>
      <w:r w:rsidRPr="000F618B" w:rsidR="00837875">
        <w:t>He was then taken to a police station and held there for over three hours.</w:t>
      </w:r>
    </w:p>
    <w:p w:rsidRPr="000F618B" w:rsidR="00EB0C71" w:rsidP="000F618B" w:rsidRDefault="000C0E40">
      <w:pPr>
        <w:pStyle w:val="ECHRPara"/>
      </w:pPr>
      <w:r w:rsidRPr="000F618B">
        <w:fldChar w:fldCharType="begin"/>
      </w:r>
      <w:r w:rsidRPr="000F618B">
        <w:instrText xml:space="preserve"> SEQ level0 \*arabic </w:instrText>
      </w:r>
      <w:r w:rsidRPr="000F618B">
        <w:fldChar w:fldCharType="separate"/>
      </w:r>
      <w:r w:rsidRPr="000F618B" w:rsidR="000F618B">
        <w:rPr>
          <w:noProof/>
        </w:rPr>
        <w:t>8</w:t>
      </w:r>
      <w:r w:rsidRPr="000F618B">
        <w:fldChar w:fldCharType="end"/>
      </w:r>
      <w:r w:rsidRPr="000F618B">
        <w:t xml:space="preserve">.  According to the Government, </w:t>
      </w:r>
      <w:r w:rsidRPr="000F618B" w:rsidR="0063525D">
        <w:t xml:space="preserve">at 4 p.m. on 12 December 2010 the applicants participated in a group public event in the form of </w:t>
      </w:r>
      <w:r w:rsidRPr="000F618B" w:rsidR="00CF6E1F">
        <w:t xml:space="preserve">a </w:t>
      </w:r>
      <w:r w:rsidRPr="000F618B" w:rsidR="0063525D">
        <w:t>“picket” (</w:t>
      </w:r>
      <w:proofErr w:type="spellStart"/>
      <w:r w:rsidRPr="000F618B" w:rsidR="0063525D">
        <w:rPr>
          <w:i/>
        </w:rPr>
        <w:t>пикетирование</w:t>
      </w:r>
      <w:proofErr w:type="spellEnd"/>
      <w:r w:rsidRPr="000F618B" w:rsidR="0063525D">
        <w:t xml:space="preserve">) using visual </w:t>
      </w:r>
      <w:r w:rsidRPr="000F618B" w:rsidR="00CF6E1F">
        <w:t>props</w:t>
      </w:r>
      <w:r w:rsidRPr="000F618B" w:rsidR="0063525D">
        <w:t>, namely a banner and a T-shirt. At</w:t>
      </w:r>
      <w:r w:rsidRPr="000F618B" w:rsidR="00366011">
        <w:t> </w:t>
      </w:r>
      <w:r w:rsidRPr="000F618B" w:rsidR="0063525D">
        <w:t>4</w:t>
      </w:r>
      <w:r w:rsidRPr="000F618B" w:rsidR="00366011">
        <w:t> </w:t>
      </w:r>
      <w:r w:rsidRPr="000F618B" w:rsidR="0063525D">
        <w:t xml:space="preserve">p.m. the first applicant was taken to the </w:t>
      </w:r>
      <w:proofErr w:type="spellStart"/>
      <w:r w:rsidRPr="000F618B" w:rsidR="0063525D">
        <w:t>Leninskiy</w:t>
      </w:r>
      <w:proofErr w:type="spellEnd"/>
      <w:r w:rsidRPr="000F618B" w:rsidR="0063525D">
        <w:t xml:space="preserve"> </w:t>
      </w:r>
      <w:r w:rsidRPr="000F618B" w:rsidR="00942C59">
        <w:t>d</w:t>
      </w:r>
      <w:r w:rsidRPr="000F618B" w:rsidR="0063525D">
        <w:t xml:space="preserve">istrict police station. </w:t>
      </w:r>
      <w:r w:rsidRPr="000F618B" w:rsidR="00CF6E1F">
        <w:t xml:space="preserve">Between </w:t>
      </w:r>
      <w:r w:rsidRPr="000F618B" w:rsidR="0063525D">
        <w:t xml:space="preserve">5.15 p.m. </w:t>
      </w:r>
      <w:r w:rsidRPr="000F618B" w:rsidR="00CF6E1F">
        <w:t xml:space="preserve">and </w:t>
      </w:r>
      <w:r w:rsidRPr="000F618B" w:rsidR="0063525D">
        <w:t>6.30 p.m. a</w:t>
      </w:r>
      <w:r w:rsidRPr="000F618B" w:rsidR="00CF6E1F">
        <w:t xml:space="preserve"> </w:t>
      </w:r>
      <w:r w:rsidRPr="000F618B" w:rsidR="0063525D">
        <w:t>duty officer d</w:t>
      </w:r>
      <w:r w:rsidRPr="000F618B" w:rsidR="00837875">
        <w:t>r</w:t>
      </w:r>
      <w:r w:rsidRPr="000F618B" w:rsidR="0063525D">
        <w:t xml:space="preserve">ew up an administrative offence </w:t>
      </w:r>
      <w:r w:rsidRPr="000F618B" w:rsidR="00C349E4">
        <w:t>record</w:t>
      </w:r>
      <w:r w:rsidRPr="000F618B" w:rsidR="00707A31">
        <w:t xml:space="preserve"> </w:t>
      </w:r>
      <w:r w:rsidRPr="000F618B" w:rsidR="0063525D">
        <w:t>in respect</w:t>
      </w:r>
      <w:r w:rsidRPr="000F618B" w:rsidR="00707A31">
        <w:t xml:space="preserve"> of the first applicant</w:t>
      </w:r>
      <w:r w:rsidRPr="000F618B" w:rsidR="0063525D">
        <w:t xml:space="preserve">. </w:t>
      </w:r>
      <w:r w:rsidRPr="000F618B" w:rsidR="00707A31">
        <w:t>He</w:t>
      </w:r>
      <w:r w:rsidRPr="000F618B" w:rsidR="0063525D">
        <w:t xml:space="preserve"> was accused of </w:t>
      </w:r>
      <w:r w:rsidRPr="000F618B" w:rsidR="00CF6E1F">
        <w:t xml:space="preserve">taking part </w:t>
      </w:r>
      <w:r w:rsidRPr="000F618B" w:rsidR="0063525D">
        <w:t xml:space="preserve">in a group public event held without </w:t>
      </w:r>
      <w:r w:rsidRPr="000F618B" w:rsidR="00837875">
        <w:t>authorisation, an offence under Article 20.2 § 1 of the Code of Administrative Offences (hereinafter “</w:t>
      </w:r>
      <w:r w:rsidRPr="000F618B" w:rsidR="00C73B2F">
        <w:t xml:space="preserve">the </w:t>
      </w:r>
      <w:r w:rsidRPr="000F618B" w:rsidR="00837875">
        <w:t xml:space="preserve">CAO”). </w:t>
      </w:r>
      <w:r w:rsidRPr="000F618B" w:rsidR="00335E32">
        <w:t xml:space="preserve">On 14 December 2012 the second applicant was </w:t>
      </w:r>
      <w:r w:rsidRPr="000F618B" w:rsidR="00C73B2F">
        <w:t xml:space="preserve">called </w:t>
      </w:r>
      <w:r w:rsidRPr="000F618B" w:rsidR="00335E32">
        <w:t xml:space="preserve">to the </w:t>
      </w:r>
      <w:proofErr w:type="spellStart"/>
      <w:r w:rsidRPr="000F618B" w:rsidR="00335E32">
        <w:t>Leninskiy</w:t>
      </w:r>
      <w:proofErr w:type="spellEnd"/>
      <w:r w:rsidRPr="000F618B" w:rsidR="00335E32">
        <w:t xml:space="preserve"> district police station, where she was accused of a similar offence, although it was </w:t>
      </w:r>
      <w:r w:rsidRPr="000F618B" w:rsidR="00942C59">
        <w:t>classified</w:t>
      </w:r>
      <w:r w:rsidRPr="000F618B" w:rsidR="00335E32">
        <w:t xml:space="preserve"> under Article 20.2 § 2 of the CAO.</w:t>
      </w:r>
    </w:p>
    <w:p w:rsidRPr="000F618B" w:rsidR="00EB0C71" w:rsidP="000F618B" w:rsidRDefault="00335E32">
      <w:pPr>
        <w:pStyle w:val="ECHRPara"/>
      </w:pPr>
      <w:r w:rsidRPr="000F618B">
        <w:fldChar w:fldCharType="begin"/>
      </w:r>
      <w:r w:rsidRPr="000F618B">
        <w:instrText xml:space="preserve"> SEQ level0 \*arabic </w:instrText>
      </w:r>
      <w:r w:rsidRPr="000F618B">
        <w:fldChar w:fldCharType="separate"/>
      </w:r>
      <w:r w:rsidRPr="000F618B" w:rsidR="000F618B">
        <w:rPr>
          <w:noProof/>
        </w:rPr>
        <w:t>9</w:t>
      </w:r>
      <w:r w:rsidRPr="000F618B">
        <w:fldChar w:fldCharType="end"/>
      </w:r>
      <w:r w:rsidRPr="000F618B">
        <w:t xml:space="preserve">.  The cases against the applicants were submitted to a </w:t>
      </w:r>
      <w:r w:rsidRPr="000F618B" w:rsidR="00C349E4">
        <w:t xml:space="preserve">justice </w:t>
      </w:r>
      <w:r w:rsidRPr="000F618B">
        <w:t xml:space="preserve">of the </w:t>
      </w:r>
      <w:r w:rsidRPr="000F618B" w:rsidR="00C349E4">
        <w:t>p</w:t>
      </w:r>
      <w:r w:rsidRPr="000F618B">
        <w:t xml:space="preserve">eace of court circuit no. 2 of the </w:t>
      </w:r>
      <w:proofErr w:type="spellStart"/>
      <w:r w:rsidRPr="000F618B">
        <w:t>Leninskiy</w:t>
      </w:r>
      <w:proofErr w:type="spellEnd"/>
      <w:r w:rsidRPr="000F618B">
        <w:t xml:space="preserve"> District of Kaliningrad. </w:t>
      </w:r>
      <w:r w:rsidRPr="000F618B" w:rsidR="0016737D">
        <w:t>The court ordered the police to submit a video rec</w:t>
      </w:r>
      <w:r w:rsidRPr="000F618B" w:rsidR="0010532F">
        <w:t>ording showing the events of 12 </w:t>
      </w:r>
      <w:r w:rsidRPr="000F618B" w:rsidR="0016737D">
        <w:t xml:space="preserve">December 2010. By two judgments of 3 March 2011 the </w:t>
      </w:r>
      <w:r w:rsidRPr="000F618B" w:rsidR="00C349E4">
        <w:t>j</w:t>
      </w:r>
      <w:r w:rsidRPr="000F618B" w:rsidR="0016737D">
        <w:t xml:space="preserve">ustice of the </w:t>
      </w:r>
      <w:r w:rsidRPr="000F618B" w:rsidR="00C349E4">
        <w:t>p</w:t>
      </w:r>
      <w:r w:rsidRPr="000F618B" w:rsidR="0016737D">
        <w:t>eace found that the applicants had held solo demonstrations and had not breached the Public Events Act (hereinafter “</w:t>
      </w:r>
      <w:r w:rsidRPr="000F618B" w:rsidR="00C73B2F">
        <w:t xml:space="preserve">the </w:t>
      </w:r>
      <w:r w:rsidRPr="000F618B" w:rsidR="0016737D">
        <w:t>PEA”), including its prior notification requirement applicable to group events.</w:t>
      </w:r>
      <w:r w:rsidRPr="000F618B" w:rsidR="00F0695D">
        <w:t xml:space="preserve"> The court relied, </w:t>
      </w:r>
      <w:r w:rsidRPr="000F618B" w:rsidR="00F0695D">
        <w:rPr>
          <w:i/>
        </w:rPr>
        <w:t>inter</w:t>
      </w:r>
      <w:r w:rsidRPr="000F618B" w:rsidR="00366011">
        <w:rPr>
          <w:i/>
        </w:rPr>
        <w:t> </w:t>
      </w:r>
      <w:r w:rsidRPr="000F618B" w:rsidR="00F0695D">
        <w:rPr>
          <w:i/>
        </w:rPr>
        <w:t>alia</w:t>
      </w:r>
      <w:r w:rsidRPr="000F618B" w:rsidR="00F0695D">
        <w:t xml:space="preserve">, on the video recording submitted by the police. The administrative cases against the applicants were discontinued </w:t>
      </w:r>
      <w:r w:rsidRPr="000F618B" w:rsidR="00C349E4">
        <w:t>for lack of the elements of</w:t>
      </w:r>
      <w:r w:rsidRPr="000F618B" w:rsidR="00942C59">
        <w:t xml:space="preserve"> </w:t>
      </w:r>
      <w:r w:rsidRPr="000F618B" w:rsidR="00F0695D">
        <w:t xml:space="preserve">the </w:t>
      </w:r>
      <w:r w:rsidRPr="000F618B" w:rsidR="00C73B2F">
        <w:t>offences</w:t>
      </w:r>
      <w:r w:rsidRPr="000F618B" w:rsidR="00F0695D">
        <w:t xml:space="preserve"> under Article 20.2 §§ 1 and 2 of the CAO.</w:t>
      </w:r>
    </w:p>
    <w:p w:rsidRPr="000F618B" w:rsidR="00EB0C71" w:rsidP="000F618B" w:rsidRDefault="00F0695D">
      <w:pPr>
        <w:pStyle w:val="ECHRPara"/>
      </w:pPr>
      <w:r w:rsidRPr="000F618B">
        <w:fldChar w:fldCharType="begin"/>
      </w:r>
      <w:r w:rsidRPr="000F618B">
        <w:instrText xml:space="preserve"> SEQ level0 \*arabic </w:instrText>
      </w:r>
      <w:r w:rsidRPr="000F618B">
        <w:fldChar w:fldCharType="separate"/>
      </w:r>
      <w:r w:rsidRPr="000F618B" w:rsidR="000F618B">
        <w:rPr>
          <w:noProof/>
        </w:rPr>
        <w:t>10</w:t>
      </w:r>
      <w:r w:rsidRPr="000F618B">
        <w:fldChar w:fldCharType="end"/>
      </w:r>
      <w:r w:rsidRPr="000F618B">
        <w:t>.  </w:t>
      </w:r>
      <w:r w:rsidRPr="000F618B" w:rsidR="005A7567">
        <w:t xml:space="preserve">The police lodged an appeal. On 16 May 2011 the </w:t>
      </w:r>
      <w:proofErr w:type="spellStart"/>
      <w:r w:rsidRPr="000F618B" w:rsidR="005A7567">
        <w:t>Leninskiy</w:t>
      </w:r>
      <w:proofErr w:type="spellEnd"/>
      <w:r w:rsidRPr="000F618B" w:rsidR="005A7567">
        <w:t xml:space="preserve"> District Court of Kaliningrad upheld the judgments.</w:t>
      </w:r>
      <w:r w:rsidRPr="000F618B">
        <w:t xml:space="preserve"> The appellate court also considered that </w:t>
      </w:r>
      <w:r w:rsidRPr="000F618B" w:rsidR="00C73B2F">
        <w:t xml:space="preserve">it had not been confirmed that </w:t>
      </w:r>
      <w:r w:rsidRPr="000F618B">
        <w:t>the applicants</w:t>
      </w:r>
      <w:r w:rsidRPr="000F618B" w:rsidR="00C73B2F">
        <w:t xml:space="preserve"> had in fact taken part </w:t>
      </w:r>
      <w:r w:rsidRPr="000F618B">
        <w:t>in a group “picket”.</w:t>
      </w:r>
    </w:p>
    <w:bookmarkStart w:name="CivilPrgs" w:id="2"/>
    <w:p w:rsidRPr="000F618B" w:rsidR="008C0C92" w:rsidP="000F618B" w:rsidRDefault="00F0695D">
      <w:pPr>
        <w:pStyle w:val="ECHRPara"/>
      </w:pPr>
      <w:r w:rsidRPr="000F618B">
        <w:fldChar w:fldCharType="begin"/>
      </w:r>
      <w:r w:rsidRPr="000F618B">
        <w:instrText xml:space="preserve"> SEQ level0 \*arabic </w:instrText>
      </w:r>
      <w:r w:rsidRPr="000F618B">
        <w:fldChar w:fldCharType="separate"/>
      </w:r>
      <w:r w:rsidRPr="000F618B" w:rsidR="000F618B">
        <w:rPr>
          <w:noProof/>
        </w:rPr>
        <w:t>11</w:t>
      </w:r>
      <w:r w:rsidRPr="000F618B">
        <w:fldChar w:fldCharType="end"/>
      </w:r>
      <w:bookmarkEnd w:id="2"/>
      <w:r w:rsidRPr="000F618B">
        <w:t>.  </w:t>
      </w:r>
      <w:r w:rsidRPr="000F618B" w:rsidR="005A7567">
        <w:t>The applicants sought compensation of 100,000 roubles (RUB)</w:t>
      </w:r>
      <w:r w:rsidRPr="000F618B" w:rsidR="00637D2A">
        <w:rPr>
          <w:rStyle w:val="FootnoteReference"/>
        </w:rPr>
        <w:footnoteReference w:id="1"/>
      </w:r>
      <w:r w:rsidRPr="000F618B" w:rsidR="005A7567">
        <w:t xml:space="preserve"> </w:t>
      </w:r>
      <w:r w:rsidRPr="000F618B">
        <w:t xml:space="preserve">each </w:t>
      </w:r>
      <w:r w:rsidRPr="000F618B" w:rsidR="00C73B2F">
        <w:t xml:space="preserve">for </w:t>
      </w:r>
      <w:r w:rsidRPr="000F618B" w:rsidR="00CD348D">
        <w:t>unlawful deprivation</w:t>
      </w:r>
      <w:r w:rsidRPr="000F618B" w:rsidR="005A7567">
        <w:t xml:space="preserve"> of liberty and violation of their right to </w:t>
      </w:r>
      <w:r w:rsidRPr="000F618B" w:rsidR="00C73B2F">
        <w:t xml:space="preserve">freedom of </w:t>
      </w:r>
      <w:r w:rsidRPr="000F618B" w:rsidR="005A7567">
        <w:t>express</w:t>
      </w:r>
      <w:r w:rsidRPr="000F618B" w:rsidR="00C73B2F">
        <w:t>ion</w:t>
      </w:r>
      <w:r w:rsidRPr="000F618B">
        <w:t xml:space="preserve"> by way of solo demonstration. </w:t>
      </w:r>
      <w:r w:rsidRPr="000F618B" w:rsidR="005A7567">
        <w:t xml:space="preserve">By </w:t>
      </w:r>
      <w:r w:rsidRPr="000F618B" w:rsidR="00C73B2F">
        <w:t>a</w:t>
      </w:r>
      <w:r w:rsidRPr="000F618B" w:rsidR="008C0C92">
        <w:t xml:space="preserve"> judgment of 15</w:t>
      </w:r>
      <w:r w:rsidRPr="000F618B" w:rsidR="00366011">
        <w:t> </w:t>
      </w:r>
      <w:r w:rsidRPr="000F618B" w:rsidR="008C0C92">
        <w:t xml:space="preserve">July 2011 the </w:t>
      </w:r>
      <w:proofErr w:type="spellStart"/>
      <w:r w:rsidRPr="000F618B" w:rsidR="008C0C92">
        <w:t>Tsentralniy</w:t>
      </w:r>
      <w:proofErr w:type="spellEnd"/>
      <w:r w:rsidRPr="000F618B" w:rsidR="008C0C92">
        <w:t xml:space="preserve"> District Court of Kaliningrad found that </w:t>
      </w:r>
      <w:r w:rsidRPr="000F618B" w:rsidR="00942C59">
        <w:t xml:space="preserve">taking </w:t>
      </w:r>
      <w:r w:rsidRPr="000F618B" w:rsidR="008C0C92">
        <w:t xml:space="preserve">the </w:t>
      </w:r>
      <w:r w:rsidRPr="000F618B" w:rsidR="00CD348D">
        <w:t xml:space="preserve">first </w:t>
      </w:r>
      <w:r w:rsidRPr="000F618B" w:rsidR="008C0C92">
        <w:t>applicant</w:t>
      </w:r>
      <w:r w:rsidRPr="000F618B" w:rsidR="00C73B2F">
        <w:t xml:space="preserve"> </w:t>
      </w:r>
      <w:r w:rsidRPr="000F618B" w:rsidR="00CD6FCD">
        <w:t xml:space="preserve">to the police station </w:t>
      </w:r>
      <w:r w:rsidRPr="000F618B" w:rsidR="00942C59">
        <w:t>had been</w:t>
      </w:r>
      <w:r w:rsidRPr="000F618B" w:rsidR="00CD6FCD">
        <w:t xml:space="preserve"> unlawful</w:t>
      </w:r>
      <w:r w:rsidRPr="000F618B" w:rsidR="00C73B2F">
        <w:t>,</w:t>
      </w:r>
      <w:r w:rsidRPr="000F618B" w:rsidR="00CD6FCD">
        <w:t xml:space="preserve"> and awarded </w:t>
      </w:r>
      <w:r w:rsidRPr="000F618B" w:rsidR="00CD348D">
        <w:t>him</w:t>
      </w:r>
      <w:r w:rsidRPr="000F618B" w:rsidR="0010532F">
        <w:t xml:space="preserve"> RUB </w:t>
      </w:r>
      <w:r w:rsidRPr="000F618B" w:rsidR="00CD6FCD">
        <w:t>10,000 (equivalent to 250 euros (EUR) at the time) in respect of non-pecuniary damage. On 25 July 2011 the same court also granted the claims by the second applicant, having found that prevent</w:t>
      </w:r>
      <w:r w:rsidRPr="000F618B" w:rsidR="002A6D8A">
        <w:t xml:space="preserve">ing her from </w:t>
      </w:r>
      <w:r w:rsidRPr="000F618B" w:rsidR="00CD6FCD">
        <w:t xml:space="preserve">staging </w:t>
      </w:r>
      <w:r w:rsidRPr="000F618B" w:rsidR="002A6D8A">
        <w:t xml:space="preserve">a </w:t>
      </w:r>
      <w:r w:rsidRPr="000F618B" w:rsidR="00CD6FCD">
        <w:t>solo demonstration and consequent</w:t>
      </w:r>
      <w:r w:rsidRPr="000F618B" w:rsidR="008038C8">
        <w:t>ly</w:t>
      </w:r>
      <w:r w:rsidRPr="000F618B" w:rsidR="00CD6FCD">
        <w:t xml:space="preserve"> prosecuti</w:t>
      </w:r>
      <w:r w:rsidRPr="000F618B" w:rsidR="008038C8">
        <w:t xml:space="preserve">ng </w:t>
      </w:r>
      <w:proofErr w:type="gramStart"/>
      <w:r w:rsidRPr="000F618B" w:rsidR="008038C8">
        <w:t>her</w:t>
      </w:r>
      <w:proofErr w:type="gramEnd"/>
      <w:r w:rsidRPr="000F618B" w:rsidR="008038C8">
        <w:t xml:space="preserve"> had been</w:t>
      </w:r>
      <w:r w:rsidRPr="000F618B" w:rsidR="00CD6FCD">
        <w:t xml:space="preserve"> unlawful. The court </w:t>
      </w:r>
      <w:r w:rsidRPr="000F618B" w:rsidR="00E10EBA">
        <w:t xml:space="preserve">also </w:t>
      </w:r>
      <w:r w:rsidRPr="000F618B" w:rsidR="00CD6FCD">
        <w:t>awarded the second applicant RUB 10,000</w:t>
      </w:r>
      <w:r w:rsidRPr="000F618B" w:rsidR="00E10EBA">
        <w:t xml:space="preserve"> for non-pecuniary damage</w:t>
      </w:r>
      <w:r w:rsidRPr="000F618B" w:rsidR="00CD6FCD">
        <w:t>.</w:t>
      </w:r>
    </w:p>
    <w:p w:rsidRPr="000F618B" w:rsidR="005A7567" w:rsidP="000F618B" w:rsidRDefault="00F0695D">
      <w:pPr>
        <w:pStyle w:val="ECHRPara"/>
      </w:pPr>
      <w:r w:rsidRPr="000F618B">
        <w:fldChar w:fldCharType="begin"/>
      </w:r>
      <w:r w:rsidRPr="000F618B">
        <w:instrText xml:space="preserve"> SEQ level0 \*arabic </w:instrText>
      </w:r>
      <w:r w:rsidRPr="000F618B">
        <w:fldChar w:fldCharType="separate"/>
      </w:r>
      <w:r w:rsidRPr="000F618B" w:rsidR="000F618B">
        <w:rPr>
          <w:noProof/>
        </w:rPr>
        <w:t>12</w:t>
      </w:r>
      <w:r w:rsidRPr="000F618B">
        <w:fldChar w:fldCharType="end"/>
      </w:r>
      <w:r w:rsidRPr="000F618B">
        <w:t>.  </w:t>
      </w:r>
      <w:r w:rsidRPr="000F618B" w:rsidR="005A7567">
        <w:t>The first applicant appealed</w:t>
      </w:r>
      <w:r w:rsidRPr="000F618B">
        <w:t xml:space="preserve"> against the judgment of 15 July 2011</w:t>
      </w:r>
      <w:r w:rsidRPr="000F618B" w:rsidR="005A7567">
        <w:t xml:space="preserve">, complaining, </w:t>
      </w:r>
      <w:r w:rsidRPr="000F618B" w:rsidR="005A7567">
        <w:rPr>
          <w:i/>
        </w:rPr>
        <w:t>inter alia</w:t>
      </w:r>
      <w:r w:rsidRPr="000F618B" w:rsidR="005A7567">
        <w:t>, about the amount of</w:t>
      </w:r>
      <w:r w:rsidRPr="000F618B" w:rsidR="0010532F">
        <w:t xml:space="preserve"> the compensation and the first</w:t>
      </w:r>
      <w:r w:rsidRPr="000F618B" w:rsidR="0010532F">
        <w:noBreakHyphen/>
      </w:r>
      <w:r w:rsidRPr="000F618B" w:rsidR="005A7567">
        <w:t>instance court</w:t>
      </w:r>
      <w:r w:rsidRPr="000F618B" w:rsidR="000F618B">
        <w:t>’</w:t>
      </w:r>
      <w:r w:rsidRPr="000F618B" w:rsidR="005A7567">
        <w:t xml:space="preserve">s failure to make specific findings in relation to the violation of his freedom of expression on account of the </w:t>
      </w:r>
      <w:r w:rsidRPr="000F618B">
        <w:t>police intervention in</w:t>
      </w:r>
      <w:r w:rsidRPr="000F618B" w:rsidR="005A7567">
        <w:t xml:space="preserve"> his solo demonstration. On 7 September 2011 the Kaliningrad Regional Court upheld the judgment. </w:t>
      </w:r>
      <w:r w:rsidRPr="000F618B" w:rsidR="00A2502E">
        <w:t>Relying on Article 27.1 § 2 of the CAO and Article</w:t>
      </w:r>
      <w:r w:rsidRPr="000F618B" w:rsidR="00B61AF1">
        <w:t> </w:t>
      </w:r>
      <w:r w:rsidRPr="000F618B" w:rsidR="00A2502E">
        <w:t xml:space="preserve">1070 § 2 of the Civil Code, it ruled that </w:t>
      </w:r>
      <w:r w:rsidRPr="000F618B" w:rsidR="00020ED4">
        <w:t xml:space="preserve">it followed from </w:t>
      </w:r>
      <w:r w:rsidRPr="000F618B" w:rsidR="00A2502E">
        <w:t xml:space="preserve">the discontinuation of the CAO case that </w:t>
      </w:r>
      <w:r w:rsidRPr="000F618B" w:rsidR="008038C8">
        <w:t xml:space="preserve">placing </w:t>
      </w:r>
      <w:r w:rsidRPr="000F618B" w:rsidR="00C349E4">
        <w:t>the first applicant</w:t>
      </w:r>
      <w:r w:rsidRPr="000F618B" w:rsidR="008038C8">
        <w:t xml:space="preserve"> under </w:t>
      </w:r>
      <w:r w:rsidRPr="000F618B" w:rsidR="00A2502E">
        <w:t>administrative escort and arrest had been unlawful under Russian law as well as “</w:t>
      </w:r>
      <w:r w:rsidRPr="000F618B" w:rsidR="008038C8">
        <w:t>un</w:t>
      </w:r>
      <w:r w:rsidRPr="000F618B" w:rsidR="00A2502E">
        <w:t>justified” (</w:t>
      </w:r>
      <w:r w:rsidRPr="000F618B" w:rsidR="00A2502E">
        <w:rPr>
          <w:i/>
          <w:lang w:val="ru-RU"/>
        </w:rPr>
        <w:t>необоснованные</w:t>
      </w:r>
      <w:r w:rsidRPr="000F618B" w:rsidR="00A2502E">
        <w:rPr>
          <w:lang w:val="en-US"/>
        </w:rPr>
        <w:t>)</w:t>
      </w:r>
      <w:r w:rsidRPr="000F618B" w:rsidR="00A2502E">
        <w:t>.</w:t>
      </w:r>
      <w:r w:rsidRPr="000F618B" w:rsidR="00A2502E">
        <w:rPr>
          <w:lang w:val="en-US"/>
        </w:rPr>
        <w:t xml:space="preserve"> </w:t>
      </w:r>
      <w:r w:rsidRPr="000F618B" w:rsidR="005A7567">
        <w:t xml:space="preserve">The appellate court </w:t>
      </w:r>
      <w:r w:rsidRPr="000F618B" w:rsidR="00A2502E">
        <w:t xml:space="preserve">also </w:t>
      </w:r>
      <w:r w:rsidRPr="000F618B" w:rsidR="005A7567">
        <w:t xml:space="preserve">considered that the interference with freedom of expression had been acknowledged by </w:t>
      </w:r>
      <w:r w:rsidRPr="000F618B" w:rsidR="008038C8">
        <w:t xml:space="preserve">the </w:t>
      </w:r>
      <w:r w:rsidRPr="000F618B" w:rsidR="005A7567">
        <w:t xml:space="preserve">declaration that </w:t>
      </w:r>
      <w:r w:rsidRPr="000F618B" w:rsidR="00942C59">
        <w:t xml:space="preserve">taking </w:t>
      </w:r>
      <w:r w:rsidRPr="000F618B" w:rsidR="005A7567">
        <w:t>the first applicant to the police station had been unlawful.</w:t>
      </w:r>
    </w:p>
    <w:p w:rsidRPr="000F618B" w:rsidR="005A7567" w:rsidP="000F618B" w:rsidRDefault="00F0695D">
      <w:pPr>
        <w:pStyle w:val="ECHRPara"/>
      </w:pPr>
      <w:r w:rsidRPr="000F618B">
        <w:fldChar w:fldCharType="begin"/>
      </w:r>
      <w:r w:rsidRPr="000F618B">
        <w:instrText xml:space="preserve"> SEQ level0 \*arabic </w:instrText>
      </w:r>
      <w:r w:rsidRPr="000F618B">
        <w:fldChar w:fldCharType="separate"/>
      </w:r>
      <w:r w:rsidRPr="000F618B" w:rsidR="000F618B">
        <w:rPr>
          <w:noProof/>
        </w:rPr>
        <w:t>13</w:t>
      </w:r>
      <w:r w:rsidRPr="000F618B">
        <w:fldChar w:fldCharType="end"/>
      </w:r>
      <w:r w:rsidRPr="000F618B">
        <w:t>.  </w:t>
      </w:r>
      <w:r w:rsidRPr="000F618B" w:rsidR="005A7567">
        <w:t xml:space="preserve">The second applicant also appealed. On 21 September 2011 the </w:t>
      </w:r>
      <w:r w:rsidRPr="000F618B" w:rsidR="00CD348D">
        <w:t xml:space="preserve">Kaliningrad </w:t>
      </w:r>
      <w:r w:rsidRPr="000F618B" w:rsidR="005A7567">
        <w:t xml:space="preserve">Regional Court upheld the judgment </w:t>
      </w:r>
      <w:r w:rsidRPr="000F618B">
        <w:t>of 25 July 2011</w:t>
      </w:r>
      <w:r w:rsidRPr="000F618B" w:rsidR="005A7567">
        <w:t>.</w:t>
      </w:r>
    </w:p>
    <w:p w:rsidRPr="000F618B" w:rsidR="00D420F3" w:rsidP="000F618B" w:rsidRDefault="0077175D">
      <w:pPr>
        <w:pStyle w:val="ECHRHeading1"/>
      </w:pPr>
      <w:r w:rsidRPr="000F618B">
        <w:t>II.</w:t>
      </w:r>
      <w:proofErr w:type="gramStart"/>
      <w:r w:rsidRPr="000F618B">
        <w:t>  RELEVANT</w:t>
      </w:r>
      <w:proofErr w:type="gramEnd"/>
      <w:r w:rsidRPr="000F618B">
        <w:t xml:space="preserve"> DOMESTIC LAW AND PRACTICE</w:t>
      </w:r>
    </w:p>
    <w:p w:rsidRPr="000F618B" w:rsidR="00D420F3"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14</w:t>
      </w:r>
      <w:r w:rsidRPr="000F618B">
        <w:fldChar w:fldCharType="end"/>
      </w:r>
      <w:r w:rsidRPr="000F618B" w:rsidR="0077175D">
        <w:t>.  </w:t>
      </w:r>
      <w:r w:rsidRPr="000F618B" w:rsidR="00590020">
        <w:t xml:space="preserve">For a summary of domestic law and practice concerning regulations relating to the conduct of public events, liability for breaches committed </w:t>
      </w:r>
      <w:r w:rsidRPr="000F618B" w:rsidR="008038C8">
        <w:t xml:space="preserve">during such events, </w:t>
      </w:r>
      <w:r w:rsidRPr="000F618B" w:rsidR="00590020">
        <w:t xml:space="preserve">and administrative escort and arrest, see </w:t>
      </w:r>
      <w:proofErr w:type="spellStart"/>
      <w:r w:rsidRPr="000F618B" w:rsidR="00590020">
        <w:rPr>
          <w:i/>
        </w:rPr>
        <w:t>Lashmankin</w:t>
      </w:r>
      <w:proofErr w:type="spellEnd"/>
      <w:r w:rsidRPr="000F618B" w:rsidR="00590020">
        <w:rPr>
          <w:i/>
        </w:rPr>
        <w:t xml:space="preserve"> and Others</w:t>
      </w:r>
      <w:r w:rsidRPr="000F618B" w:rsidR="00590020">
        <w:t xml:space="preserve">, nos. 57818/09 and 14 others, §§ 216-312, 7 February 2017, and </w:t>
      </w:r>
      <w:r w:rsidRPr="000F618B" w:rsidR="00590020">
        <w:rPr>
          <w:i/>
        </w:rPr>
        <w:t>Novikova and Others v. Russia</w:t>
      </w:r>
      <w:r w:rsidRPr="000F618B" w:rsidR="00590020">
        <w:t>, nos. 25501/07 and 4 others, §§ 47-85, 26</w:t>
      </w:r>
      <w:r w:rsidRPr="000F618B" w:rsidR="00366011">
        <w:t> </w:t>
      </w:r>
      <w:r w:rsidRPr="000F618B" w:rsidR="00590020">
        <w:t>April 2016.</w:t>
      </w:r>
    </w:p>
    <w:p w:rsidRPr="000F618B" w:rsidR="00D420F3" w:rsidP="000F618B" w:rsidRDefault="0077175D">
      <w:pPr>
        <w:pStyle w:val="ECHRTitle1"/>
      </w:pPr>
      <w:r w:rsidRPr="000F618B">
        <w:t>THE LAW</w:t>
      </w:r>
    </w:p>
    <w:p w:rsidRPr="000F618B" w:rsidR="00D420F3" w:rsidP="000F618B" w:rsidRDefault="0077175D">
      <w:pPr>
        <w:pStyle w:val="ECHRHeading1"/>
      </w:pPr>
      <w:r w:rsidRPr="000F618B">
        <w:t>I</w:t>
      </w:r>
      <w:r w:rsidRPr="000F618B" w:rsidR="00F0695D">
        <w:t>.  ALLEGED VIOLATION</w:t>
      </w:r>
      <w:r w:rsidRPr="000F618B" w:rsidR="00200DD3">
        <w:t>S</w:t>
      </w:r>
      <w:r w:rsidRPr="000F618B" w:rsidR="00F0695D">
        <w:t xml:space="preserve"> OF ARTICLES 5</w:t>
      </w:r>
      <w:r w:rsidRPr="000F618B" w:rsidR="005F308E">
        <w:t xml:space="preserve"> § 1</w:t>
      </w:r>
      <w:r w:rsidRPr="000F618B" w:rsidR="00F0695D">
        <w:t>, 10 and 11</w:t>
      </w:r>
      <w:r w:rsidRPr="000F618B">
        <w:t xml:space="preserve"> OF THE CONVENTION</w:t>
      </w:r>
    </w:p>
    <w:p w:rsidRPr="000F618B" w:rsidR="00EB0C71"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15</w:t>
      </w:r>
      <w:r w:rsidRPr="000F618B">
        <w:fldChar w:fldCharType="end"/>
      </w:r>
      <w:r w:rsidRPr="000F618B" w:rsidR="0077175D">
        <w:t>.  </w:t>
      </w:r>
      <w:r w:rsidRPr="000F618B" w:rsidR="00654413">
        <w:t>Referring to Articles 5 § 1, 10 and 11 of the Convention, t</w:t>
      </w:r>
      <w:r w:rsidRPr="000F618B" w:rsidR="0077175D">
        <w:t>he</w:t>
      </w:r>
      <w:r w:rsidRPr="000F618B" w:rsidR="00654413">
        <w:t xml:space="preserve"> first </w:t>
      </w:r>
      <w:r w:rsidRPr="000F618B" w:rsidR="0077175D">
        <w:t xml:space="preserve">applicant complained </w:t>
      </w:r>
      <w:r w:rsidRPr="000F618B" w:rsidR="00654413">
        <w:t xml:space="preserve">about </w:t>
      </w:r>
      <w:r w:rsidRPr="000F618B" w:rsidR="008038C8">
        <w:t>being taken</w:t>
      </w:r>
      <w:r w:rsidRPr="000F618B" w:rsidR="00320F8D">
        <w:t xml:space="preserve"> to the police station and </w:t>
      </w:r>
      <w:r w:rsidRPr="000F618B" w:rsidR="008038C8">
        <w:t>held</w:t>
      </w:r>
      <w:r w:rsidRPr="000F618B" w:rsidR="00320F8D">
        <w:t xml:space="preserve"> there, and </w:t>
      </w:r>
      <w:r w:rsidRPr="000F618B" w:rsidR="00654413">
        <w:t xml:space="preserve">the second applicant complained about </w:t>
      </w:r>
      <w:r w:rsidRPr="000F618B" w:rsidR="008038C8">
        <w:t xml:space="preserve">being </w:t>
      </w:r>
      <w:r w:rsidRPr="000F618B" w:rsidR="006D3B97">
        <w:t>prosecut</w:t>
      </w:r>
      <w:r w:rsidRPr="000F618B" w:rsidR="008038C8">
        <w:t>ed</w:t>
      </w:r>
      <w:r w:rsidRPr="000F618B" w:rsidR="006D3B97">
        <w:t xml:space="preserve"> for an administrative offence</w:t>
      </w:r>
      <w:r w:rsidRPr="000F618B" w:rsidR="00320F8D">
        <w:t xml:space="preserve">. </w:t>
      </w:r>
      <w:r w:rsidRPr="000F618B" w:rsidR="00200DD3">
        <w:t>B</w:t>
      </w:r>
      <w:r w:rsidRPr="000F618B" w:rsidR="00CD348D">
        <w:t xml:space="preserve">eing master of </w:t>
      </w:r>
      <w:r w:rsidRPr="000F618B" w:rsidR="00942C59">
        <w:t xml:space="preserve">the </w:t>
      </w:r>
      <w:r w:rsidRPr="000F618B" w:rsidR="00CD348D">
        <w:t>characterisation to be given in law to the facts of the case</w:t>
      </w:r>
      <w:r w:rsidRPr="000F618B" w:rsidR="00586AE8">
        <w:t xml:space="preserve"> (see</w:t>
      </w:r>
      <w:r w:rsidRPr="000F618B" w:rsidR="00200DD3">
        <w:rPr>
          <w:snapToGrid w:val="0"/>
        </w:rPr>
        <w:t xml:space="preserve"> </w:t>
      </w:r>
      <w:proofErr w:type="spellStart"/>
      <w:r w:rsidRPr="000F618B" w:rsidR="00200DD3">
        <w:rPr>
          <w:i/>
          <w:iCs/>
        </w:rPr>
        <w:t>Radomilja</w:t>
      </w:r>
      <w:proofErr w:type="spellEnd"/>
      <w:r w:rsidRPr="000F618B" w:rsidR="00200DD3">
        <w:rPr>
          <w:i/>
          <w:iCs/>
        </w:rPr>
        <w:t xml:space="preserve"> and Others v. Croatia</w:t>
      </w:r>
      <w:r w:rsidRPr="000F618B" w:rsidR="00200DD3">
        <w:t xml:space="preserve"> [GC]</w:t>
      </w:r>
      <w:r w:rsidRPr="000F618B" w:rsidR="00200DD3">
        <w:rPr>
          <w:lang w:eastAsia="en-GB"/>
        </w:rPr>
        <w:t xml:space="preserve">, </w:t>
      </w:r>
      <w:r w:rsidRPr="000F618B" w:rsidR="00200DD3">
        <w:rPr>
          <w:lang w:val="en-US"/>
        </w:rPr>
        <w:t>nos.</w:t>
      </w:r>
      <w:r w:rsidRPr="000F618B" w:rsidR="00366011">
        <w:rPr>
          <w:lang w:val="en-US"/>
        </w:rPr>
        <w:t> </w:t>
      </w:r>
      <w:r w:rsidRPr="000F618B" w:rsidR="00200DD3">
        <w:t>37685/10 and 22768/12</w:t>
      </w:r>
      <w:r w:rsidRPr="000F618B" w:rsidR="00200DD3">
        <w:rPr>
          <w:lang w:eastAsia="en-GB"/>
        </w:rPr>
        <w:t xml:space="preserve">, </w:t>
      </w:r>
      <w:r w:rsidRPr="000F618B" w:rsidR="00200DD3">
        <w:t>§ 126, 20 March 2018</w:t>
      </w:r>
      <w:r w:rsidRPr="000F618B" w:rsidR="00D76394">
        <w:rPr>
          <w:snapToGrid w:val="0"/>
        </w:rPr>
        <w:t>)</w:t>
      </w:r>
      <w:r w:rsidRPr="000F618B" w:rsidR="00CD348D">
        <w:t>,</w:t>
      </w:r>
      <w:r w:rsidRPr="000F618B" w:rsidR="00320F8D">
        <w:t xml:space="preserve"> </w:t>
      </w:r>
      <w:r w:rsidRPr="000F618B" w:rsidR="00200DD3">
        <w:t xml:space="preserve">the Court </w:t>
      </w:r>
      <w:r w:rsidRPr="000F618B" w:rsidR="00320F8D">
        <w:t xml:space="preserve">considers </w:t>
      </w:r>
      <w:r w:rsidRPr="000F618B" w:rsidR="00D76394">
        <w:t>that</w:t>
      </w:r>
      <w:r w:rsidRPr="000F618B" w:rsidR="00320F8D">
        <w:t xml:space="preserve"> </w:t>
      </w:r>
      <w:r w:rsidRPr="000F618B" w:rsidR="002E72B6">
        <w:t>this complaint</w:t>
      </w:r>
      <w:r w:rsidRPr="000F618B" w:rsidR="00D76394">
        <w:t xml:space="preserve"> falls to be examined</w:t>
      </w:r>
      <w:r w:rsidRPr="000F618B" w:rsidR="00320F8D">
        <w:t xml:space="preserve"> under Article 10 of the Convention</w:t>
      </w:r>
      <w:r w:rsidRPr="000F618B" w:rsidR="00207FA9">
        <w:t>,</w:t>
      </w:r>
      <w:r w:rsidRPr="000F618B" w:rsidR="007D32FE">
        <w:t xml:space="preserve"> </w:t>
      </w:r>
      <w:r w:rsidRPr="000F618B" w:rsidR="00207FA9">
        <w:t xml:space="preserve">and </w:t>
      </w:r>
      <w:r w:rsidRPr="000F618B" w:rsidR="007D32FE">
        <w:t xml:space="preserve">Article 5 § 1 as </w:t>
      </w:r>
      <w:r w:rsidRPr="000F618B" w:rsidR="00207FA9">
        <w:t>regards</w:t>
      </w:r>
      <w:r w:rsidRPr="000F618B" w:rsidR="007D32FE">
        <w:t xml:space="preserve"> the first applicant. </w:t>
      </w:r>
      <w:r w:rsidRPr="000F618B" w:rsidR="008038C8">
        <w:t xml:space="preserve">The relevant parts of </w:t>
      </w:r>
      <w:r w:rsidRPr="000F618B" w:rsidR="007D32FE">
        <w:t>Articles</w:t>
      </w:r>
      <w:r w:rsidRPr="000F618B" w:rsidR="00366011">
        <w:t> </w:t>
      </w:r>
      <w:r w:rsidRPr="000F618B" w:rsidR="007D32FE">
        <w:t xml:space="preserve">5 and 10 </w:t>
      </w:r>
      <w:r w:rsidRPr="000F618B" w:rsidR="00320F8D">
        <w:t>read as follows:</w:t>
      </w:r>
    </w:p>
    <w:p w:rsidRPr="000F618B" w:rsidR="00200DD3" w:rsidP="000F618B" w:rsidRDefault="00200DD3">
      <w:pPr>
        <w:pStyle w:val="ECHRTitleCentre3"/>
      </w:pPr>
      <w:r w:rsidRPr="000F618B">
        <w:t>Article 5</w:t>
      </w:r>
    </w:p>
    <w:p w:rsidRPr="000F618B" w:rsidR="00200DD3" w:rsidP="000F618B" w:rsidRDefault="00200DD3">
      <w:pPr>
        <w:pStyle w:val="ECHRParaQuote"/>
      </w:pPr>
      <w:r w:rsidRPr="000F618B">
        <w:t>“1.</w:t>
      </w:r>
      <w:proofErr w:type="gramStart"/>
      <w:r w:rsidRPr="000F618B">
        <w:t>  Everyone</w:t>
      </w:r>
      <w:proofErr w:type="gramEnd"/>
      <w:r w:rsidRPr="000F618B">
        <w:t xml:space="preserve"> has the right to liberty and security of person. No one shall be deprived of his liberty save in the following cases and in accordance with a procedure prescribed by law: </w:t>
      </w:r>
      <w:r w:rsidRPr="000F618B" w:rsidR="00EB0C71">
        <w:t>...</w:t>
      </w:r>
    </w:p>
    <w:p w:rsidRPr="000F618B" w:rsidR="00200DD3" w:rsidP="000F618B" w:rsidRDefault="00200DD3">
      <w:pPr>
        <w:pStyle w:val="JuQuotSub"/>
      </w:pPr>
      <w:r w:rsidRPr="000F618B">
        <w:t>(c)</w:t>
      </w:r>
      <w:proofErr w:type="gramStart"/>
      <w:r w:rsidRPr="000F618B">
        <w:t>  the</w:t>
      </w:r>
      <w:proofErr w:type="gramEnd"/>
      <w:r w:rsidRPr="000F618B">
        <w:t xml:space="preserv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r w:rsidRPr="000F618B" w:rsidR="00EB0C71">
        <w:t>...</w:t>
      </w:r>
      <w:r w:rsidRPr="000F618B">
        <w:t>”</w:t>
      </w:r>
    </w:p>
    <w:p w:rsidRPr="000F618B" w:rsidR="00320F8D" w:rsidP="000F618B" w:rsidRDefault="00320F8D">
      <w:pPr>
        <w:pStyle w:val="ECHRTitleCentre3"/>
      </w:pPr>
      <w:r w:rsidRPr="000F618B">
        <w:t>Article 10</w:t>
      </w:r>
    </w:p>
    <w:p w:rsidRPr="000F618B" w:rsidR="00320F8D" w:rsidP="000F618B" w:rsidRDefault="00320F8D">
      <w:pPr>
        <w:pStyle w:val="ECHRParaQuote"/>
      </w:pPr>
      <w:r w:rsidRPr="000F618B">
        <w:t>“1.</w:t>
      </w:r>
      <w:proofErr w:type="gramStart"/>
      <w:r w:rsidRPr="000F618B">
        <w:t>  Everyone</w:t>
      </w:r>
      <w:proofErr w:type="gramEnd"/>
      <w:r w:rsidRPr="000F618B">
        <w:t xml:space="preserve"> has the right to freedom of expression. This right shall include freedom to hold opinions and to receive and impart information and ideas without interference by public </w:t>
      </w:r>
      <w:proofErr w:type="gramStart"/>
      <w:r w:rsidRPr="000F618B">
        <w:t>authority ...</w:t>
      </w:r>
      <w:proofErr w:type="gramEnd"/>
    </w:p>
    <w:p w:rsidRPr="000F618B" w:rsidR="00320F8D" w:rsidP="000F618B" w:rsidRDefault="00320F8D">
      <w:pPr>
        <w:pStyle w:val="ECHRParaQuote"/>
      </w:pPr>
      <w:r w:rsidRPr="000F618B">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w:t>
      </w:r>
    </w:p>
    <w:p w:rsidRPr="000F618B" w:rsidR="00556E69" w:rsidP="000F618B" w:rsidRDefault="00556E69">
      <w:pPr>
        <w:pStyle w:val="ECHRPara"/>
      </w:pPr>
      <w:r w:rsidRPr="000F618B">
        <w:fldChar w:fldCharType="begin"/>
      </w:r>
      <w:r w:rsidRPr="000F618B">
        <w:instrText xml:space="preserve"> SEQ level0 \*arabic </w:instrText>
      </w:r>
      <w:r w:rsidRPr="000F618B">
        <w:fldChar w:fldCharType="separate"/>
      </w:r>
      <w:r w:rsidRPr="000F618B" w:rsidR="000F618B">
        <w:rPr>
          <w:noProof/>
        </w:rPr>
        <w:t>16</w:t>
      </w:r>
      <w:r w:rsidRPr="000F618B">
        <w:fldChar w:fldCharType="end"/>
      </w:r>
      <w:r w:rsidRPr="000F618B">
        <w:t>.  The Government argued that the domestic authorities had acknowledged the unlawfulness of the actions concerning prevention of both applicants from holding their solo demonstrations and their administrative prosecution, and the first applicant</w:t>
      </w:r>
      <w:r w:rsidRPr="000F618B" w:rsidR="000F618B">
        <w:t>’</w:t>
      </w:r>
      <w:r w:rsidRPr="000F618B">
        <w:t xml:space="preserve">s </w:t>
      </w:r>
      <w:r w:rsidRPr="000F618B" w:rsidR="009B0794">
        <w:t xml:space="preserve">being taken </w:t>
      </w:r>
      <w:r w:rsidRPr="000F618B">
        <w:t xml:space="preserve">to the police station and </w:t>
      </w:r>
      <w:r w:rsidRPr="000F618B" w:rsidR="009B0794">
        <w:t xml:space="preserve">held </w:t>
      </w:r>
      <w:r w:rsidRPr="000F618B" w:rsidR="0003230D">
        <w:t>there for some time. Both applicants</w:t>
      </w:r>
      <w:r w:rsidRPr="000F618B">
        <w:t xml:space="preserve"> had been awarded reasonable compensation and thus their rights </w:t>
      </w:r>
      <w:r w:rsidRPr="000F618B" w:rsidR="009B0794">
        <w:t>had been</w:t>
      </w:r>
      <w:r w:rsidRPr="000F618B" w:rsidR="0003230D">
        <w:t xml:space="preserve"> fully</w:t>
      </w:r>
      <w:r w:rsidRPr="000F618B">
        <w:t xml:space="preserve"> restored </w:t>
      </w:r>
      <w:r w:rsidRPr="000F618B" w:rsidR="009B0794">
        <w:t xml:space="preserve">at the </w:t>
      </w:r>
      <w:r w:rsidRPr="000F618B">
        <w:t>national level.</w:t>
      </w:r>
    </w:p>
    <w:p w:rsidRPr="000F618B" w:rsidR="00EB0C71" w:rsidP="000F618B" w:rsidRDefault="00556E69">
      <w:pPr>
        <w:pStyle w:val="ECHRPara"/>
      </w:pPr>
      <w:r w:rsidRPr="000F618B">
        <w:fldChar w:fldCharType="begin"/>
      </w:r>
      <w:r w:rsidRPr="000F618B">
        <w:instrText xml:space="preserve"> SEQ level0 \*arabic </w:instrText>
      </w:r>
      <w:r w:rsidRPr="000F618B">
        <w:fldChar w:fldCharType="separate"/>
      </w:r>
      <w:r w:rsidRPr="000F618B" w:rsidR="000F618B">
        <w:rPr>
          <w:noProof/>
        </w:rPr>
        <w:t>17</w:t>
      </w:r>
      <w:r w:rsidRPr="000F618B">
        <w:fldChar w:fldCharType="end"/>
      </w:r>
      <w:r w:rsidRPr="000F618B">
        <w:t xml:space="preserve">.  The applicants submitted that they had staged solo demonstrations which did not require prior notification. The police </w:t>
      </w:r>
      <w:r w:rsidRPr="000F618B" w:rsidR="009B0794">
        <w:t xml:space="preserve">had </w:t>
      </w:r>
      <w:r w:rsidRPr="000F618B">
        <w:t>not explain</w:t>
      </w:r>
      <w:r w:rsidRPr="000F618B" w:rsidR="009B0794">
        <w:t>ed</w:t>
      </w:r>
      <w:r w:rsidRPr="000F618B">
        <w:t xml:space="preserve"> in what manner the applicants</w:t>
      </w:r>
      <w:r w:rsidRPr="000F618B" w:rsidR="000F618B">
        <w:t>’</w:t>
      </w:r>
      <w:r w:rsidRPr="000F618B">
        <w:t xml:space="preserve"> actions </w:t>
      </w:r>
      <w:r w:rsidRPr="000F618B" w:rsidR="009B0794">
        <w:t xml:space="preserve">had </w:t>
      </w:r>
      <w:r w:rsidRPr="000F618B">
        <w:t xml:space="preserve">constituted </w:t>
      </w:r>
      <w:r w:rsidRPr="000F618B" w:rsidR="009B0794">
        <w:t xml:space="preserve">a </w:t>
      </w:r>
      <w:r w:rsidRPr="000F618B">
        <w:t xml:space="preserve">breach of the Russian legislation or public order. Neither </w:t>
      </w:r>
      <w:r w:rsidRPr="000F618B" w:rsidR="009B0794">
        <w:t xml:space="preserve">had </w:t>
      </w:r>
      <w:r w:rsidRPr="000F618B">
        <w:t xml:space="preserve">they justified the first </w:t>
      </w:r>
      <w:proofErr w:type="gramStart"/>
      <w:r w:rsidRPr="000F618B">
        <w:t>applicant</w:t>
      </w:r>
      <w:r w:rsidRPr="000F618B" w:rsidR="000F618B">
        <w:t>’</w:t>
      </w:r>
      <w:r w:rsidRPr="000F618B">
        <w:t xml:space="preserve">s </w:t>
      </w:r>
      <w:r w:rsidRPr="000F618B" w:rsidR="009B0794">
        <w:t>being</w:t>
      </w:r>
      <w:proofErr w:type="gramEnd"/>
      <w:r w:rsidRPr="000F618B" w:rsidR="009B0794">
        <w:t xml:space="preserve"> taken </w:t>
      </w:r>
      <w:r w:rsidRPr="000F618B">
        <w:t xml:space="preserve">to the police station and </w:t>
      </w:r>
      <w:r w:rsidRPr="000F618B" w:rsidR="009B0794">
        <w:t xml:space="preserve">held </w:t>
      </w:r>
      <w:r w:rsidRPr="000F618B">
        <w:t xml:space="preserve">there for three hours. The applicants further claimed that they </w:t>
      </w:r>
      <w:r w:rsidRPr="000F618B" w:rsidR="009B0794">
        <w:t xml:space="preserve">had </w:t>
      </w:r>
      <w:r w:rsidRPr="000F618B">
        <w:t>remained victims of a violation of their rights guaranteed by the Convention.</w:t>
      </w:r>
    </w:p>
    <w:p w:rsidRPr="000F618B" w:rsidR="00D420F3" w:rsidP="000F618B" w:rsidRDefault="00320F8D">
      <w:pPr>
        <w:pStyle w:val="ECHRHeading2"/>
      </w:pPr>
      <w:r w:rsidRPr="000F618B">
        <w:t>A</w:t>
      </w:r>
      <w:r w:rsidRPr="000F618B" w:rsidR="0077175D">
        <w:t>.  Admissibility</w:t>
      </w:r>
    </w:p>
    <w:p w:rsidRPr="000F618B" w:rsidR="00AC5998" w:rsidP="000F618B" w:rsidRDefault="00AC5998">
      <w:pPr>
        <w:pStyle w:val="ECHRPara"/>
      </w:pPr>
      <w:r w:rsidRPr="000F618B">
        <w:fldChar w:fldCharType="begin"/>
      </w:r>
      <w:r w:rsidRPr="000F618B">
        <w:instrText xml:space="preserve"> SEQ level0 \*arabic </w:instrText>
      </w:r>
      <w:r w:rsidRPr="000F618B">
        <w:fldChar w:fldCharType="separate"/>
      </w:r>
      <w:r w:rsidRPr="000F618B" w:rsidR="000F618B">
        <w:rPr>
          <w:noProof/>
        </w:rPr>
        <w:t>18</w:t>
      </w:r>
      <w:r w:rsidRPr="000F618B">
        <w:fldChar w:fldCharType="end"/>
      </w:r>
      <w:r w:rsidRPr="000F618B">
        <w:t>.  First of all, the Court notes that the first applicant</w:t>
      </w:r>
      <w:r w:rsidRPr="000F618B" w:rsidR="000F618B">
        <w:t>’</w:t>
      </w:r>
      <w:r w:rsidRPr="000F618B">
        <w:t xml:space="preserve">s complaint under Article 5 § 1 of the Convention was lodged </w:t>
      </w:r>
      <w:r w:rsidRPr="000F618B" w:rsidR="00DF658D">
        <w:t>on 18 January 2012</w:t>
      </w:r>
      <w:r w:rsidRPr="000F618B" w:rsidR="00A266D7">
        <w:t>, while</w:t>
      </w:r>
      <w:r w:rsidRPr="000F618B">
        <w:t xml:space="preserve"> </w:t>
      </w:r>
      <w:r w:rsidRPr="000F618B" w:rsidR="00A266D7">
        <w:t>his</w:t>
      </w:r>
      <w:r w:rsidRPr="000F618B">
        <w:t xml:space="preserve"> deprivation of liberty had ceased on 12 December 2010. However, following the discontinuation of the related administrative-offence proceedings the applicant brought civil proceedings for compensation</w:t>
      </w:r>
      <w:r w:rsidRPr="000F618B" w:rsidR="00347701">
        <w:t xml:space="preserve"> that ended on 7 September 2011</w:t>
      </w:r>
      <w:r w:rsidRPr="000F618B">
        <w:t xml:space="preserve"> and w</w:t>
      </w:r>
      <w:r w:rsidRPr="000F618B" w:rsidR="00A266D7">
        <w:t>ere</w:t>
      </w:r>
      <w:r w:rsidRPr="000F618B">
        <w:t xml:space="preserve"> partly successful</w:t>
      </w:r>
      <w:r w:rsidRPr="000F618B" w:rsidR="00A2502E">
        <w:t xml:space="preserve"> (see paragraph</w:t>
      </w:r>
      <w:r w:rsidRPr="000F618B" w:rsidR="00A81644">
        <w:t> </w:t>
      </w:r>
      <w:r w:rsidRPr="000F618B" w:rsidR="00207FA9">
        <w:fldChar w:fldCharType="begin"/>
      </w:r>
      <w:r w:rsidRPr="000F618B" w:rsidR="00207FA9">
        <w:instrText xml:space="preserve"> REF CivilPrgs \h </w:instrText>
      </w:r>
      <w:r w:rsidRPr="000F618B" w:rsidR="00207FA9">
        <w:fldChar w:fldCharType="separate"/>
      </w:r>
      <w:r w:rsidRPr="000F618B" w:rsidR="000F618B">
        <w:rPr>
          <w:noProof/>
        </w:rPr>
        <w:t>11</w:t>
      </w:r>
      <w:r w:rsidRPr="000F618B" w:rsidR="00207FA9">
        <w:fldChar w:fldCharType="end"/>
      </w:r>
      <w:r w:rsidRPr="000F618B" w:rsidR="00207FA9">
        <w:t xml:space="preserve"> </w:t>
      </w:r>
      <w:r w:rsidRPr="000F618B" w:rsidR="00A2502E">
        <w:t>above)</w:t>
      </w:r>
      <w:r w:rsidRPr="000F618B">
        <w:t>. The Court considers that those proceedings should be taken into account for the purpose</w:t>
      </w:r>
      <w:r w:rsidRPr="000F618B" w:rsidR="00942C59">
        <w:t>s</w:t>
      </w:r>
      <w:r w:rsidRPr="000F618B">
        <w:t xml:space="preserve"> of the six-month rule under Article 35 § 1 of the Convention. </w:t>
      </w:r>
      <w:r w:rsidRPr="000F618B" w:rsidR="004F0E5A">
        <w:t xml:space="preserve">It follows that </w:t>
      </w:r>
      <w:r w:rsidRPr="000F618B">
        <w:t xml:space="preserve">the </w:t>
      </w:r>
      <w:r w:rsidRPr="000F618B" w:rsidR="004F0E5A">
        <w:t xml:space="preserve">first </w:t>
      </w:r>
      <w:r w:rsidRPr="000F618B">
        <w:t>applicant has complied with this rule.</w:t>
      </w:r>
      <w:r w:rsidRPr="000F618B" w:rsidR="00A2502E">
        <w:t xml:space="preserve"> </w:t>
      </w:r>
      <w:r w:rsidRPr="000F618B" w:rsidR="00707A31">
        <w:t>This</w:t>
      </w:r>
      <w:r w:rsidRPr="000F618B" w:rsidR="00A2502E">
        <w:t xml:space="preserve"> has not been contested, and the Court accepts that the same considerations are valid for the complaint under Article 10 of the Convention.</w:t>
      </w:r>
    </w:p>
    <w:p w:rsidRPr="000F618B" w:rsidR="00EB0C71" w:rsidP="000F618B" w:rsidRDefault="005F308E">
      <w:pPr>
        <w:pStyle w:val="ECHRPara"/>
      </w:pPr>
      <w:r w:rsidRPr="000F618B">
        <w:fldChar w:fldCharType="begin"/>
      </w:r>
      <w:r w:rsidRPr="000F618B">
        <w:instrText xml:space="preserve"> SEQ level0 \*arabic </w:instrText>
      </w:r>
      <w:r w:rsidRPr="000F618B">
        <w:fldChar w:fldCharType="separate"/>
      </w:r>
      <w:r w:rsidRPr="000F618B" w:rsidR="000F618B">
        <w:rPr>
          <w:noProof/>
        </w:rPr>
        <w:t>19</w:t>
      </w:r>
      <w:r w:rsidRPr="000F618B">
        <w:fldChar w:fldCharType="end"/>
      </w:r>
      <w:r w:rsidRPr="000F618B">
        <w:t>.  </w:t>
      </w:r>
      <w:r w:rsidRPr="000F618B" w:rsidR="009F460B">
        <w:t xml:space="preserve">The Court </w:t>
      </w:r>
      <w:r w:rsidRPr="000F618B" w:rsidR="00AC5998">
        <w:t xml:space="preserve">also </w:t>
      </w:r>
      <w:r w:rsidRPr="000F618B" w:rsidR="009F460B">
        <w:t xml:space="preserve">reiterates that a decision or measure favourable to the applicant is not in principle sufficient to deprive him of his status as a “victim”, unless the national authorities have acknowledged, either expressly or in substance, and then afforded redress for, the breach of the Convention </w:t>
      </w:r>
      <w:r w:rsidRPr="000F618B" w:rsidR="00784FD0">
        <w:t xml:space="preserve">right or freedom </w:t>
      </w:r>
      <w:r w:rsidRPr="000F618B" w:rsidR="009F460B">
        <w:t xml:space="preserve">(see </w:t>
      </w:r>
      <w:proofErr w:type="spellStart"/>
      <w:r w:rsidRPr="000F618B" w:rsidR="009F460B">
        <w:rPr>
          <w:i/>
        </w:rPr>
        <w:t>Öztürk</w:t>
      </w:r>
      <w:proofErr w:type="spellEnd"/>
      <w:r w:rsidRPr="000F618B" w:rsidR="009F460B">
        <w:rPr>
          <w:i/>
        </w:rPr>
        <w:t xml:space="preserve"> v. Turkey</w:t>
      </w:r>
      <w:r w:rsidRPr="000F618B" w:rsidR="009F460B">
        <w:t xml:space="preserve"> [GC], no. 22479/93, §</w:t>
      </w:r>
      <w:r w:rsidRPr="000F618B" w:rsidR="00654413">
        <w:t> </w:t>
      </w:r>
      <w:r w:rsidRPr="000F618B" w:rsidR="009F460B">
        <w:t>73, ECHR 1999</w:t>
      </w:r>
      <w:r w:rsidRPr="000F618B" w:rsidR="009F460B">
        <w:noBreakHyphen/>
        <w:t xml:space="preserve">VI). Redress so afforded must be appropriate and sufficient, failing which a </w:t>
      </w:r>
      <w:r w:rsidRPr="000F618B" w:rsidR="00654413">
        <w:t xml:space="preserve">person </w:t>
      </w:r>
      <w:r w:rsidRPr="000F618B" w:rsidR="009F460B">
        <w:t xml:space="preserve">can continue to claim to be a victim of the violation (see </w:t>
      </w:r>
      <w:proofErr w:type="spellStart"/>
      <w:r w:rsidRPr="000F618B" w:rsidR="009F460B">
        <w:rPr>
          <w:i/>
        </w:rPr>
        <w:t>Scordino</w:t>
      </w:r>
      <w:proofErr w:type="spellEnd"/>
      <w:r w:rsidRPr="000F618B" w:rsidR="009F460B">
        <w:rPr>
          <w:i/>
        </w:rPr>
        <w:t xml:space="preserve"> v. Italy (no. 1) </w:t>
      </w:r>
      <w:r w:rsidRPr="000F618B" w:rsidR="008E148B">
        <w:t>[GC], no. 36813/97, § </w:t>
      </w:r>
      <w:r w:rsidRPr="000F618B" w:rsidR="009F460B">
        <w:t>181, ECHR</w:t>
      </w:r>
      <w:r w:rsidRPr="000F618B" w:rsidR="00366011">
        <w:t> </w:t>
      </w:r>
      <w:r w:rsidRPr="000F618B" w:rsidR="009F460B">
        <w:t>2006</w:t>
      </w:r>
      <w:r w:rsidRPr="000F618B" w:rsidR="009F460B">
        <w:noBreakHyphen/>
        <w:t>V).</w:t>
      </w:r>
    </w:p>
    <w:p w:rsidRPr="000F618B" w:rsidR="00EB0C71" w:rsidP="000F618B" w:rsidRDefault="00A2502E">
      <w:pPr>
        <w:pStyle w:val="ECHRPara"/>
      </w:pPr>
      <w:r w:rsidRPr="000F618B">
        <w:fldChar w:fldCharType="begin"/>
      </w:r>
      <w:r w:rsidRPr="000F618B">
        <w:instrText xml:space="preserve"> SEQ level0 \*arabic </w:instrText>
      </w:r>
      <w:r w:rsidRPr="000F618B">
        <w:fldChar w:fldCharType="separate"/>
      </w:r>
      <w:r w:rsidRPr="000F618B" w:rsidR="000F618B">
        <w:rPr>
          <w:noProof/>
        </w:rPr>
        <w:t>20</w:t>
      </w:r>
      <w:r w:rsidRPr="000F618B">
        <w:fldChar w:fldCharType="end"/>
      </w:r>
      <w:r w:rsidRPr="000F618B">
        <w:t>.  </w:t>
      </w:r>
      <w:r w:rsidRPr="000F618B" w:rsidR="000F4F77">
        <w:t>The Court notes that both applicants claimed and received compensation at the domestic level before lodging an application before the Court. It considers that the issue of victim status is closely linked to the substance of the first applicant</w:t>
      </w:r>
      <w:r w:rsidRPr="000F618B" w:rsidR="000F618B">
        <w:t>’</w:t>
      </w:r>
      <w:r w:rsidRPr="000F618B" w:rsidR="000F4F77">
        <w:t>s complaints and must be joined to the merits.</w:t>
      </w:r>
    </w:p>
    <w:p w:rsidRPr="000F618B" w:rsidR="00EB0C71" w:rsidP="000F618B" w:rsidRDefault="000F4F77">
      <w:pPr>
        <w:pStyle w:val="ECHRPara"/>
      </w:pPr>
      <w:r w:rsidRPr="000F618B">
        <w:fldChar w:fldCharType="begin"/>
      </w:r>
      <w:r w:rsidRPr="000F618B">
        <w:instrText xml:space="preserve"> SEQ level0 \*arabic </w:instrText>
      </w:r>
      <w:r w:rsidRPr="000F618B">
        <w:fldChar w:fldCharType="separate"/>
      </w:r>
      <w:r w:rsidRPr="000F618B" w:rsidR="000F618B">
        <w:rPr>
          <w:noProof/>
        </w:rPr>
        <w:t>21</w:t>
      </w:r>
      <w:r w:rsidRPr="000F618B">
        <w:fldChar w:fldCharType="end"/>
      </w:r>
      <w:r w:rsidRPr="000F618B">
        <w:t>.  As regards the second applicant, i</w:t>
      </w:r>
      <w:r w:rsidRPr="000F618B" w:rsidR="00F11A20">
        <w:t xml:space="preserve">t </w:t>
      </w:r>
      <w:r w:rsidRPr="000F618B">
        <w:t>is common ground between the parties that she</w:t>
      </w:r>
      <w:r w:rsidRPr="000F618B" w:rsidR="00F11A20">
        <w:t xml:space="preserve"> was not hindered and </w:t>
      </w:r>
      <w:r w:rsidRPr="000F618B" w:rsidR="009B0794">
        <w:t xml:space="preserve">was able to </w:t>
      </w:r>
      <w:r w:rsidRPr="000F618B" w:rsidR="00F11A20">
        <w:t>complete her demonstration on 12 December 2010</w:t>
      </w:r>
      <w:r w:rsidRPr="000F618B" w:rsidR="009B0794">
        <w:t xml:space="preserve">; the demonstration, by her </w:t>
      </w:r>
      <w:r w:rsidRPr="000F618B" w:rsidR="00942C59">
        <w:t xml:space="preserve">own </w:t>
      </w:r>
      <w:r w:rsidRPr="000F618B" w:rsidR="009B0794">
        <w:t>choice,</w:t>
      </w:r>
      <w:r w:rsidRPr="000F618B" w:rsidR="00EB0C71">
        <w:t xml:space="preserve"> </w:t>
      </w:r>
      <w:r w:rsidRPr="000F618B" w:rsidR="00F11A20">
        <w:t xml:space="preserve">lasted five minutes. It does not appear therefore that there was an intervention by the police in the exercise of her right to freedom of expression. As regards the </w:t>
      </w:r>
      <w:r w:rsidRPr="000F618B" w:rsidR="00400605">
        <w:t xml:space="preserve">subsequent </w:t>
      </w:r>
      <w:r w:rsidRPr="000F618B" w:rsidR="00F11A20">
        <w:t>prosecution of the second applicant</w:t>
      </w:r>
      <w:r w:rsidRPr="000F618B" w:rsidR="00347701">
        <w:t xml:space="preserve">, </w:t>
      </w:r>
      <w:r w:rsidRPr="000F618B" w:rsidR="004F0E5A">
        <w:t>s</w:t>
      </w:r>
      <w:r w:rsidRPr="000F618B" w:rsidR="00347701">
        <w:t xml:space="preserve">he was accused of </w:t>
      </w:r>
      <w:r w:rsidRPr="000F618B" w:rsidR="00F11A20">
        <w:t>an offence</w:t>
      </w:r>
      <w:r w:rsidRPr="000F618B" w:rsidR="00347701">
        <w:t xml:space="preserve"> of </w:t>
      </w:r>
      <w:r w:rsidRPr="000F618B" w:rsidR="009B0794">
        <w:t xml:space="preserve">an </w:t>
      </w:r>
      <w:r w:rsidRPr="000F618B" w:rsidR="00347701">
        <w:t xml:space="preserve">administrative nature (rather than of </w:t>
      </w:r>
      <w:r w:rsidRPr="000F618B" w:rsidR="00400605">
        <w:t xml:space="preserve">a </w:t>
      </w:r>
      <w:r w:rsidRPr="000F618B" w:rsidR="00347701">
        <w:t xml:space="preserve">criminal </w:t>
      </w:r>
      <w:r w:rsidRPr="000F618B" w:rsidR="00A266D7">
        <w:t>offence</w:t>
      </w:r>
      <w:r w:rsidRPr="000F618B" w:rsidR="00347701">
        <w:t xml:space="preserve"> </w:t>
      </w:r>
      <w:proofErr w:type="spellStart"/>
      <w:r w:rsidRPr="000F618B" w:rsidR="00347701">
        <w:rPr>
          <w:i/>
        </w:rPr>
        <w:t>stricto</w:t>
      </w:r>
      <w:proofErr w:type="spellEnd"/>
      <w:r w:rsidRPr="000F618B" w:rsidR="00347701">
        <w:t xml:space="preserve"> </w:t>
      </w:r>
      <w:proofErr w:type="spellStart"/>
      <w:r w:rsidRPr="000F618B" w:rsidR="00347701">
        <w:rPr>
          <w:i/>
        </w:rPr>
        <w:t>sensu</w:t>
      </w:r>
      <w:proofErr w:type="spellEnd"/>
      <w:r w:rsidRPr="000F618B" w:rsidR="00347701">
        <w:t xml:space="preserve">); that prosecution </w:t>
      </w:r>
      <w:r w:rsidRPr="000F618B" w:rsidR="00F11A20">
        <w:t>resulted in the dis</w:t>
      </w:r>
      <w:r w:rsidRPr="000F618B" w:rsidR="00347701">
        <w:t>continuation of the proceedings. T</w:t>
      </w:r>
      <w:r w:rsidRPr="000F618B" w:rsidR="00F11A20">
        <w:t>he trial</w:t>
      </w:r>
      <w:r w:rsidRPr="000F618B" w:rsidR="00707A31">
        <w:t>,</w:t>
      </w:r>
      <w:r w:rsidRPr="000F618B" w:rsidR="00F11A20">
        <w:t xml:space="preserve"> which lasted from March </w:t>
      </w:r>
      <w:r w:rsidRPr="000F618B" w:rsidR="00942C59">
        <w:t>until</w:t>
      </w:r>
      <w:r w:rsidRPr="000F618B" w:rsidR="00F11A20">
        <w:t xml:space="preserve"> May </w:t>
      </w:r>
      <w:r w:rsidRPr="000F618B" w:rsidR="00347701">
        <w:t>2011</w:t>
      </w:r>
      <w:r w:rsidRPr="000F618B" w:rsidR="00707A31">
        <w:t>,</w:t>
      </w:r>
      <w:r w:rsidRPr="000F618B" w:rsidR="00347701">
        <w:t xml:space="preserve"> </w:t>
      </w:r>
      <w:r w:rsidRPr="000F618B" w:rsidR="00F11A20">
        <w:t xml:space="preserve">was </w:t>
      </w:r>
      <w:r w:rsidRPr="000F618B" w:rsidR="00707A31">
        <w:t xml:space="preserve">thus </w:t>
      </w:r>
      <w:r w:rsidRPr="000F618B" w:rsidR="00F11A20">
        <w:t xml:space="preserve">not </w:t>
      </w:r>
      <w:r w:rsidRPr="000F618B" w:rsidR="00707A31">
        <w:t>overly</w:t>
      </w:r>
      <w:r w:rsidRPr="000F618B" w:rsidR="00F11A20">
        <w:t xml:space="preserve"> long. The second applicant was not deprived of her liberty after the demonstration or during the trial; neither </w:t>
      </w:r>
      <w:r w:rsidRPr="000F618B" w:rsidR="00400605">
        <w:t>did</w:t>
      </w:r>
      <w:r w:rsidRPr="000F618B" w:rsidR="00F11A20">
        <w:t xml:space="preserve"> she face other restrictions o</w:t>
      </w:r>
      <w:r w:rsidRPr="000F618B" w:rsidR="00400605">
        <w:t>n</w:t>
      </w:r>
      <w:r w:rsidRPr="000F618B" w:rsidR="00F11A20">
        <w:t xml:space="preserve"> her rights (compare </w:t>
      </w:r>
      <w:proofErr w:type="spellStart"/>
      <w:r w:rsidRPr="000F618B" w:rsidR="00F11A20">
        <w:rPr>
          <w:i/>
        </w:rPr>
        <w:t>Döner</w:t>
      </w:r>
      <w:proofErr w:type="spellEnd"/>
      <w:r w:rsidRPr="000F618B" w:rsidR="00F11A20">
        <w:rPr>
          <w:i/>
        </w:rPr>
        <w:t xml:space="preserve"> and Others v. Turkey</w:t>
      </w:r>
      <w:r w:rsidRPr="000F618B" w:rsidR="00F11A20">
        <w:t>, no.</w:t>
      </w:r>
      <w:r w:rsidRPr="000F618B" w:rsidR="00366011">
        <w:t> </w:t>
      </w:r>
      <w:r w:rsidRPr="000F618B" w:rsidR="00F11A20">
        <w:t xml:space="preserve">29994/02, § 88, 7 March 2017). </w:t>
      </w:r>
      <w:r w:rsidRPr="000F618B" w:rsidR="00347701">
        <w:t>T</w:t>
      </w:r>
      <w:r w:rsidRPr="000F618B" w:rsidR="00EB06BB">
        <w:t xml:space="preserve">he domestic courts acknowledged </w:t>
      </w:r>
      <w:r w:rsidRPr="000F618B" w:rsidR="00400605">
        <w:t xml:space="preserve">a </w:t>
      </w:r>
      <w:r w:rsidRPr="000F618B" w:rsidR="00EB06BB">
        <w:t>violation of the second applicant</w:t>
      </w:r>
      <w:r w:rsidRPr="000F618B" w:rsidR="000F618B">
        <w:t>’</w:t>
      </w:r>
      <w:r w:rsidRPr="000F618B" w:rsidR="00EB06BB">
        <w:t>s right</w:t>
      </w:r>
      <w:r w:rsidRPr="000F618B" w:rsidR="00F11A20">
        <w:t xml:space="preserve"> to freedom of expression</w:t>
      </w:r>
      <w:r w:rsidRPr="000F618B" w:rsidR="00EB06BB">
        <w:t xml:space="preserve"> on account of </w:t>
      </w:r>
      <w:r w:rsidRPr="000F618B" w:rsidR="00F11A20">
        <w:t>her</w:t>
      </w:r>
      <w:r w:rsidRPr="000F618B" w:rsidR="00EB06BB">
        <w:t xml:space="preserve"> </w:t>
      </w:r>
      <w:r w:rsidRPr="000F618B" w:rsidR="00942C59">
        <w:t>unlawful</w:t>
      </w:r>
      <w:r w:rsidRPr="000F618B" w:rsidR="00F11A20">
        <w:t xml:space="preserve"> </w:t>
      </w:r>
      <w:r w:rsidRPr="000F618B" w:rsidR="00EB06BB">
        <w:t>prosecution for an</w:t>
      </w:r>
      <w:r w:rsidRPr="000F618B" w:rsidR="00DF658D">
        <w:t xml:space="preserve"> offence of an</w:t>
      </w:r>
      <w:r w:rsidRPr="000F618B" w:rsidR="00EB06BB">
        <w:t xml:space="preserve"> administrative </w:t>
      </w:r>
      <w:r w:rsidRPr="000F618B" w:rsidR="00DF658D">
        <w:t>nature</w:t>
      </w:r>
      <w:r w:rsidRPr="000F618B" w:rsidR="002F20FC">
        <w:t xml:space="preserve">, and awarded her compensation for non-pecuniary </w:t>
      </w:r>
      <w:r w:rsidRPr="000F618B" w:rsidR="00D33C05">
        <w:t>damage</w:t>
      </w:r>
      <w:r w:rsidRPr="000F618B" w:rsidR="00D33C05">
        <w:rPr>
          <w:lang w:val="en-US"/>
        </w:rPr>
        <w:t xml:space="preserve"> </w:t>
      </w:r>
      <w:r w:rsidRPr="000F618B" w:rsidR="00347701">
        <w:rPr>
          <w:lang w:val="en-US"/>
        </w:rPr>
        <w:t>of EUR</w:t>
      </w:r>
      <w:r w:rsidRPr="000F618B" w:rsidR="00CC51CD">
        <w:rPr>
          <w:lang w:val="en-US"/>
        </w:rPr>
        <w:t> </w:t>
      </w:r>
      <w:r w:rsidRPr="000F618B" w:rsidR="00D33C05">
        <w:rPr>
          <w:lang w:val="en-US"/>
        </w:rPr>
        <w:t>250</w:t>
      </w:r>
      <w:r w:rsidRPr="000F618B" w:rsidR="00EB06BB">
        <w:t xml:space="preserve">. </w:t>
      </w:r>
      <w:r w:rsidRPr="000F618B" w:rsidR="00347701">
        <w:t>E</w:t>
      </w:r>
      <w:r w:rsidRPr="000F618B" w:rsidR="00784FD0">
        <w:t xml:space="preserve">ven assuming that </w:t>
      </w:r>
      <w:r w:rsidRPr="000F618B" w:rsidR="00DF658D">
        <w:t>there was an “</w:t>
      </w:r>
      <w:r w:rsidRPr="000F618B" w:rsidR="00347701">
        <w:t>interference</w:t>
      </w:r>
      <w:r w:rsidRPr="000F618B" w:rsidR="00DF658D">
        <w:t xml:space="preserve">” and that </w:t>
      </w:r>
      <w:r w:rsidRPr="000F618B" w:rsidR="00347701">
        <w:t>the second applicant</w:t>
      </w:r>
      <w:r w:rsidRPr="000F618B" w:rsidR="00A266D7">
        <w:t xml:space="preserve"> </w:t>
      </w:r>
      <w:r w:rsidRPr="000F618B" w:rsidR="002F20FC">
        <w:t xml:space="preserve">can </w:t>
      </w:r>
      <w:r w:rsidRPr="000F618B" w:rsidR="00A266D7">
        <w:t xml:space="preserve">still </w:t>
      </w:r>
      <w:r w:rsidRPr="000F618B" w:rsidR="00B01863">
        <w:t>claim to be the</w:t>
      </w:r>
      <w:r w:rsidRPr="000F618B" w:rsidR="002F20FC">
        <w:t xml:space="preserve"> victim </w:t>
      </w:r>
      <w:r w:rsidRPr="000F618B" w:rsidR="00B01863">
        <w:t>of a breach of Article 10</w:t>
      </w:r>
      <w:r w:rsidRPr="000F618B" w:rsidR="002F20FC">
        <w:t xml:space="preserve"> of the Convention</w:t>
      </w:r>
      <w:r w:rsidRPr="000F618B" w:rsidR="006D3B97">
        <w:t xml:space="preserve"> on account of the</w:t>
      </w:r>
      <w:r w:rsidRPr="000F618B" w:rsidR="00A2502E">
        <w:t xml:space="preserve"> mere fact of being</w:t>
      </w:r>
      <w:r w:rsidRPr="000F618B" w:rsidR="006D3B97">
        <w:t xml:space="preserve"> prosecut</w:t>
      </w:r>
      <w:r w:rsidRPr="000F618B" w:rsidR="00A2502E">
        <w:t>ed</w:t>
      </w:r>
      <w:r w:rsidRPr="000F618B" w:rsidR="00400605">
        <w:t xml:space="preserve">, which lasted some time, </w:t>
      </w:r>
      <w:r w:rsidRPr="000F618B" w:rsidR="00F11A20">
        <w:t>albeit without incurring any other adverse consequences</w:t>
      </w:r>
      <w:r w:rsidRPr="000F618B" w:rsidR="00DF658D">
        <w:t xml:space="preserve"> in connection with the prosecution</w:t>
      </w:r>
      <w:r w:rsidRPr="000F618B" w:rsidR="00F11A20">
        <w:t xml:space="preserve"> (compare </w:t>
      </w:r>
      <w:proofErr w:type="spellStart"/>
      <w:r w:rsidRPr="000F618B" w:rsidR="008E148B">
        <w:rPr>
          <w:i/>
        </w:rPr>
        <w:t>Dilipak</w:t>
      </w:r>
      <w:proofErr w:type="spellEnd"/>
      <w:r w:rsidRPr="000F618B" w:rsidR="008E148B">
        <w:rPr>
          <w:i/>
        </w:rPr>
        <w:t xml:space="preserve"> v. </w:t>
      </w:r>
      <w:r w:rsidRPr="000F618B" w:rsidR="00F11A20">
        <w:rPr>
          <w:i/>
        </w:rPr>
        <w:t>Turkey</w:t>
      </w:r>
      <w:r w:rsidRPr="000F618B" w:rsidR="00F11A20">
        <w:t>, no.</w:t>
      </w:r>
      <w:r w:rsidRPr="000F618B" w:rsidR="006D0624">
        <w:t> </w:t>
      </w:r>
      <w:r w:rsidRPr="000F618B" w:rsidR="00F11A20">
        <w:t>29680/05</w:t>
      </w:r>
      <w:r w:rsidRPr="000F618B" w:rsidR="00F11A20">
        <w:rPr>
          <w:snapToGrid w:val="0"/>
        </w:rPr>
        <w:t>, §§ 44-51, 15 September 2015, and</w:t>
      </w:r>
      <w:r w:rsidRPr="000F618B" w:rsidR="00F11A20">
        <w:t xml:space="preserve"> </w:t>
      </w:r>
      <w:proofErr w:type="spellStart"/>
      <w:r w:rsidRPr="000F618B" w:rsidR="00F11A20">
        <w:rPr>
          <w:i/>
          <w:iCs/>
        </w:rPr>
        <w:t>Çölgeçen</w:t>
      </w:r>
      <w:proofErr w:type="spellEnd"/>
      <w:r w:rsidRPr="000F618B" w:rsidR="00F11A20">
        <w:rPr>
          <w:i/>
          <w:iCs/>
        </w:rPr>
        <w:t xml:space="preserve"> and Others v.</w:t>
      </w:r>
      <w:r w:rsidRPr="000F618B" w:rsidR="006D0624">
        <w:rPr>
          <w:i/>
          <w:iCs/>
        </w:rPr>
        <w:t> </w:t>
      </w:r>
      <w:r w:rsidRPr="000F618B" w:rsidR="00F11A20">
        <w:rPr>
          <w:i/>
          <w:iCs/>
        </w:rPr>
        <w:t>Turkey</w:t>
      </w:r>
      <w:r w:rsidRPr="000F618B" w:rsidR="00F11A20">
        <w:rPr>
          <w:lang w:eastAsia="en-GB"/>
        </w:rPr>
        <w:t>, nos.</w:t>
      </w:r>
      <w:r w:rsidRPr="000F618B" w:rsidR="00366011">
        <w:rPr>
          <w:lang w:eastAsia="en-GB"/>
        </w:rPr>
        <w:t> </w:t>
      </w:r>
      <w:r w:rsidRPr="000F618B" w:rsidR="00F11A20">
        <w:t>50124/07 and 7 others</w:t>
      </w:r>
      <w:r w:rsidRPr="000F618B" w:rsidR="00F11A20">
        <w:rPr>
          <w:lang w:eastAsia="en-GB"/>
        </w:rPr>
        <w:t xml:space="preserve">, </w:t>
      </w:r>
      <w:r w:rsidRPr="000F618B" w:rsidR="00F11A20">
        <w:t>§§ 39-40, 12</w:t>
      </w:r>
      <w:r w:rsidRPr="000F618B" w:rsidR="005D266B">
        <w:t> </w:t>
      </w:r>
      <w:r w:rsidRPr="000F618B" w:rsidR="00F11A20">
        <w:t>December 2017)</w:t>
      </w:r>
      <w:r w:rsidRPr="000F618B" w:rsidR="00784FD0">
        <w:t xml:space="preserve">, </w:t>
      </w:r>
      <w:r w:rsidRPr="000F618B" w:rsidR="00347701">
        <w:t xml:space="preserve">the Court considers </w:t>
      </w:r>
      <w:r w:rsidRPr="000F618B" w:rsidR="00B01863">
        <w:t>that this part of the application is manifestly ill-founded and must be rejected in accordance with Article 35 §§ 3 (a) and 4 of the Convention.</w:t>
      </w:r>
    </w:p>
    <w:p w:rsidRPr="000F618B" w:rsidR="00D420F3" w:rsidP="000F618B" w:rsidRDefault="00556E69">
      <w:pPr>
        <w:pStyle w:val="ECHRPara"/>
      </w:pPr>
      <w:r w:rsidRPr="000F618B">
        <w:fldChar w:fldCharType="begin"/>
      </w:r>
      <w:r w:rsidRPr="000F618B">
        <w:instrText xml:space="preserve"> SEQ level0 \*arabic </w:instrText>
      </w:r>
      <w:r w:rsidRPr="000F618B">
        <w:fldChar w:fldCharType="separate"/>
      </w:r>
      <w:r w:rsidRPr="000F618B" w:rsidR="000F618B">
        <w:rPr>
          <w:noProof/>
        </w:rPr>
        <w:t>22</w:t>
      </w:r>
      <w:r w:rsidRPr="000F618B">
        <w:fldChar w:fldCharType="end"/>
      </w:r>
      <w:r w:rsidRPr="000F618B">
        <w:t>.  </w:t>
      </w:r>
      <w:r w:rsidRPr="000F618B" w:rsidR="0077175D">
        <w:t xml:space="preserve">The Court notes that </w:t>
      </w:r>
      <w:r w:rsidRPr="000F618B" w:rsidR="00AD2A34">
        <w:t>the</w:t>
      </w:r>
      <w:r w:rsidRPr="000F618B" w:rsidR="0077175D">
        <w:t xml:space="preserve"> </w:t>
      </w:r>
      <w:r w:rsidRPr="000F618B" w:rsidR="00AD2A34">
        <w:t>first applicant</w:t>
      </w:r>
      <w:r w:rsidRPr="000F618B" w:rsidR="000F618B">
        <w:t>’</w:t>
      </w:r>
      <w:r w:rsidRPr="000F618B" w:rsidR="00AD2A34">
        <w:t xml:space="preserve">s </w:t>
      </w:r>
      <w:r w:rsidRPr="000F618B" w:rsidR="0077175D">
        <w:t>complaint</w:t>
      </w:r>
      <w:r w:rsidRPr="000F618B" w:rsidR="008E148B">
        <w:t>s under Article </w:t>
      </w:r>
      <w:r w:rsidRPr="000F618B" w:rsidR="002918D1">
        <w:t>5 §</w:t>
      </w:r>
      <w:r w:rsidRPr="000F618B" w:rsidR="0010532F">
        <w:t> </w:t>
      </w:r>
      <w:r w:rsidRPr="000F618B" w:rsidR="002918D1">
        <w:t xml:space="preserve">1 and </w:t>
      </w:r>
      <w:r w:rsidRPr="000F618B" w:rsidR="007D5C19">
        <w:t xml:space="preserve">Article </w:t>
      </w:r>
      <w:r w:rsidRPr="000F618B" w:rsidR="002918D1">
        <w:t>10 of the Convention are</w:t>
      </w:r>
      <w:r w:rsidRPr="000F618B" w:rsidR="0077175D">
        <w:t xml:space="preserve"> not manifestly ill-founded within the meaning of Article 35 § 3 (a) of the Convention. It further notes that </w:t>
      </w:r>
      <w:r w:rsidRPr="000F618B" w:rsidR="009352BF">
        <w:t>they are</w:t>
      </w:r>
      <w:r w:rsidRPr="000F618B" w:rsidR="0077175D">
        <w:t xml:space="preserve"> not inadmissible on any other grounds. </w:t>
      </w:r>
      <w:r w:rsidRPr="000F618B" w:rsidR="009352BF">
        <w:t>They</w:t>
      </w:r>
      <w:r w:rsidRPr="000F618B" w:rsidR="0077175D">
        <w:t xml:space="preserve"> must therefore be declared admissible.</w:t>
      </w:r>
    </w:p>
    <w:p w:rsidRPr="000F618B" w:rsidR="00D420F3" w:rsidP="000F618B" w:rsidRDefault="0077175D">
      <w:pPr>
        <w:pStyle w:val="ECHRHeading2"/>
      </w:pPr>
      <w:r w:rsidRPr="000F618B">
        <w:t>B.  Merits</w:t>
      </w:r>
    </w:p>
    <w:p w:rsidRPr="000F618B" w:rsidR="00C9104E" w:rsidP="000F618B" w:rsidRDefault="002A6D8A">
      <w:pPr>
        <w:pStyle w:val="ECHRPara"/>
        <w:rPr>
          <w:snapToGrid w:val="0"/>
        </w:rPr>
      </w:pPr>
      <w:r w:rsidRPr="000F618B">
        <w:fldChar w:fldCharType="begin"/>
      </w:r>
      <w:r w:rsidRPr="000F618B">
        <w:instrText xml:space="preserve"> SEQ level0 \*arabic </w:instrText>
      </w:r>
      <w:r w:rsidRPr="000F618B">
        <w:fldChar w:fldCharType="separate"/>
      </w:r>
      <w:r w:rsidRPr="000F618B" w:rsidR="000F618B">
        <w:rPr>
          <w:noProof/>
        </w:rPr>
        <w:t>23</w:t>
      </w:r>
      <w:r w:rsidRPr="000F618B">
        <w:fldChar w:fldCharType="end"/>
      </w:r>
      <w:r w:rsidRPr="000F618B">
        <w:t>.  </w:t>
      </w:r>
      <w:r w:rsidRPr="000F618B" w:rsidR="00AD2A34">
        <w:t>T</w:t>
      </w:r>
      <w:r w:rsidRPr="000F618B" w:rsidR="00BE0C9A">
        <w:t xml:space="preserve">he Court has previously found that the arrest and detention of protesters may constitute an interference with the right to freedom of expression (see </w:t>
      </w:r>
      <w:proofErr w:type="spellStart"/>
      <w:r w:rsidRPr="000F618B" w:rsidR="00BE0C9A">
        <w:rPr>
          <w:i/>
        </w:rPr>
        <w:t>Dilek</w:t>
      </w:r>
      <w:proofErr w:type="spellEnd"/>
      <w:r w:rsidRPr="000F618B" w:rsidR="00BE0C9A">
        <w:rPr>
          <w:i/>
        </w:rPr>
        <w:t xml:space="preserve"> Aslan</w:t>
      </w:r>
      <w:r w:rsidRPr="000F618B" w:rsidR="00BE0C9A">
        <w:t xml:space="preserve"> </w:t>
      </w:r>
      <w:r w:rsidRPr="000F618B" w:rsidR="00BE0C9A">
        <w:rPr>
          <w:i/>
        </w:rPr>
        <w:t>v. Turkey</w:t>
      </w:r>
      <w:r w:rsidRPr="000F618B" w:rsidR="00BE0C9A">
        <w:t>, no. 34364/08</w:t>
      </w:r>
      <w:r w:rsidRPr="000F618B" w:rsidR="00BE0C9A">
        <w:rPr>
          <w:snapToGrid w:val="0"/>
        </w:rPr>
        <w:t>, § 67, 20 October 2015, and the cases cited therein). In the present case the first applicant stag</w:t>
      </w:r>
      <w:r w:rsidRPr="000F618B" w:rsidR="006D3B97">
        <w:rPr>
          <w:snapToGrid w:val="0"/>
        </w:rPr>
        <w:t>ed</w:t>
      </w:r>
      <w:r w:rsidRPr="000F618B" w:rsidR="00BE0C9A">
        <w:rPr>
          <w:snapToGrid w:val="0"/>
        </w:rPr>
        <w:t xml:space="preserve"> a solo demonstration holding a banner </w:t>
      </w:r>
      <w:r w:rsidRPr="000F618B" w:rsidR="00942C59">
        <w:rPr>
          <w:snapToGrid w:val="0"/>
        </w:rPr>
        <w:t>demanding</w:t>
      </w:r>
      <w:r w:rsidRPr="000F618B" w:rsidR="00A95FBA">
        <w:rPr>
          <w:snapToGrid w:val="0"/>
        </w:rPr>
        <w:t xml:space="preserve"> a fair trial </w:t>
      </w:r>
      <w:r w:rsidRPr="000F618B" w:rsidR="00400605">
        <w:rPr>
          <w:snapToGrid w:val="0"/>
        </w:rPr>
        <w:t xml:space="preserve">for </w:t>
      </w:r>
      <w:r w:rsidRPr="000F618B" w:rsidR="00A95FBA">
        <w:rPr>
          <w:snapToGrid w:val="0"/>
        </w:rPr>
        <w:t>two well</w:t>
      </w:r>
      <w:r w:rsidRPr="000F618B" w:rsidR="00366011">
        <w:rPr>
          <w:snapToGrid w:val="0"/>
        </w:rPr>
        <w:noBreakHyphen/>
      </w:r>
      <w:r w:rsidRPr="000F618B" w:rsidR="00A95FBA">
        <w:rPr>
          <w:snapToGrid w:val="0"/>
        </w:rPr>
        <w:t xml:space="preserve">known </w:t>
      </w:r>
      <w:r w:rsidRPr="000F618B" w:rsidR="00400605">
        <w:rPr>
          <w:snapToGrid w:val="0"/>
        </w:rPr>
        <w:t>figures</w:t>
      </w:r>
      <w:r w:rsidRPr="000F618B" w:rsidR="006D3B97">
        <w:rPr>
          <w:snapToGrid w:val="0"/>
        </w:rPr>
        <w:t xml:space="preserve">. The </w:t>
      </w:r>
      <w:r w:rsidRPr="000F618B" w:rsidR="00942C59">
        <w:rPr>
          <w:snapToGrid w:val="0"/>
        </w:rPr>
        <w:t xml:space="preserve">first </w:t>
      </w:r>
      <w:r w:rsidRPr="000F618B" w:rsidR="006D3B97">
        <w:rPr>
          <w:snapToGrid w:val="0"/>
        </w:rPr>
        <w:t>applicant</w:t>
      </w:r>
      <w:r w:rsidRPr="000F618B" w:rsidR="000F618B">
        <w:rPr>
          <w:snapToGrid w:val="0"/>
        </w:rPr>
        <w:t>’</w:t>
      </w:r>
      <w:r w:rsidRPr="000F618B" w:rsidR="006D3B97">
        <w:rPr>
          <w:snapToGrid w:val="0"/>
        </w:rPr>
        <w:t>s demonstration was not interrupted. H</w:t>
      </w:r>
      <w:r w:rsidRPr="000F618B" w:rsidR="00BE0C9A">
        <w:rPr>
          <w:snapToGrid w:val="0"/>
        </w:rPr>
        <w:t>e thereby exercised</w:t>
      </w:r>
      <w:r w:rsidRPr="000F618B" w:rsidR="006D3B97">
        <w:rPr>
          <w:snapToGrid w:val="0"/>
        </w:rPr>
        <w:t>, without hindrance,</w:t>
      </w:r>
      <w:r w:rsidRPr="000F618B" w:rsidR="00BE0C9A">
        <w:rPr>
          <w:snapToGrid w:val="0"/>
        </w:rPr>
        <w:t xml:space="preserve"> his right to freedom to “impart information and ideas” and “to hold opinions”. </w:t>
      </w:r>
      <w:r w:rsidRPr="000F618B" w:rsidR="006D3B97">
        <w:rPr>
          <w:snapToGrid w:val="0"/>
        </w:rPr>
        <w:t xml:space="preserve">However, his </w:t>
      </w:r>
      <w:r w:rsidRPr="000F618B" w:rsidR="00400605">
        <w:rPr>
          <w:snapToGrid w:val="0"/>
        </w:rPr>
        <w:t xml:space="preserve">later being taken </w:t>
      </w:r>
      <w:r w:rsidRPr="000F618B" w:rsidR="00B17FB1">
        <w:rPr>
          <w:snapToGrid w:val="0"/>
        </w:rPr>
        <w:t xml:space="preserve">to the police station </w:t>
      </w:r>
      <w:r w:rsidRPr="000F618B" w:rsidR="006D3B97">
        <w:rPr>
          <w:snapToGrid w:val="0"/>
        </w:rPr>
        <w:t>and prosecut</w:t>
      </w:r>
      <w:r w:rsidRPr="000F618B" w:rsidR="00400605">
        <w:rPr>
          <w:snapToGrid w:val="0"/>
        </w:rPr>
        <w:t>ed</w:t>
      </w:r>
      <w:r w:rsidRPr="000F618B" w:rsidR="006D3B97">
        <w:rPr>
          <w:snapToGrid w:val="0"/>
        </w:rPr>
        <w:t xml:space="preserve"> for an administrative offence were both related to </w:t>
      </w:r>
      <w:r w:rsidRPr="000F618B" w:rsidR="00B17FB1">
        <w:rPr>
          <w:snapToGrid w:val="0"/>
        </w:rPr>
        <w:t>hi</w:t>
      </w:r>
      <w:r w:rsidRPr="000F618B" w:rsidR="00400605">
        <w:rPr>
          <w:snapToGrid w:val="0"/>
        </w:rPr>
        <w:t xml:space="preserve">s having </w:t>
      </w:r>
      <w:r w:rsidRPr="000F618B" w:rsidR="00B17FB1">
        <w:rPr>
          <w:snapToGrid w:val="0"/>
        </w:rPr>
        <w:t>express</w:t>
      </w:r>
      <w:r w:rsidRPr="000F618B" w:rsidR="00400605">
        <w:rPr>
          <w:snapToGrid w:val="0"/>
        </w:rPr>
        <w:t>ed</w:t>
      </w:r>
      <w:r w:rsidRPr="000F618B" w:rsidR="00B17FB1">
        <w:rPr>
          <w:snapToGrid w:val="0"/>
        </w:rPr>
        <w:t xml:space="preserve"> opinions and disseminat</w:t>
      </w:r>
      <w:r w:rsidRPr="000F618B" w:rsidR="00400605">
        <w:rPr>
          <w:snapToGrid w:val="0"/>
        </w:rPr>
        <w:t>ed</w:t>
      </w:r>
      <w:r w:rsidRPr="000F618B" w:rsidR="00B17FB1">
        <w:rPr>
          <w:snapToGrid w:val="0"/>
        </w:rPr>
        <w:t xml:space="preserve"> information</w:t>
      </w:r>
      <w:r w:rsidRPr="000F618B" w:rsidR="00400605">
        <w:rPr>
          <w:snapToGrid w:val="0"/>
        </w:rPr>
        <w:t>,</w:t>
      </w:r>
      <w:r w:rsidRPr="000F618B" w:rsidR="00B17FB1">
        <w:rPr>
          <w:snapToGrid w:val="0"/>
        </w:rPr>
        <w:t xml:space="preserve"> and therefore constituted </w:t>
      </w:r>
      <w:r w:rsidRPr="000F618B" w:rsidR="00C9104E">
        <w:rPr>
          <w:snapToGrid w:val="0"/>
        </w:rPr>
        <w:t>“</w:t>
      </w:r>
      <w:r w:rsidRPr="000F618B" w:rsidR="00B17FB1">
        <w:rPr>
          <w:snapToGrid w:val="0"/>
        </w:rPr>
        <w:t>interference</w:t>
      </w:r>
      <w:r w:rsidRPr="000F618B" w:rsidR="00C9104E">
        <w:rPr>
          <w:snapToGrid w:val="0"/>
        </w:rPr>
        <w:t>”</w:t>
      </w:r>
      <w:r w:rsidRPr="000F618B" w:rsidR="00B17FB1">
        <w:rPr>
          <w:snapToGrid w:val="0"/>
        </w:rPr>
        <w:t xml:space="preserve"> with his rights guaranteed under Article</w:t>
      </w:r>
      <w:r w:rsidRPr="000F618B" w:rsidR="006D3B97">
        <w:rPr>
          <w:snapToGrid w:val="0"/>
        </w:rPr>
        <w:t> </w:t>
      </w:r>
      <w:r w:rsidRPr="000F618B" w:rsidR="00B17FB1">
        <w:rPr>
          <w:snapToGrid w:val="0"/>
        </w:rPr>
        <w:t xml:space="preserve">10 of the Convention. The fact that the prosecution for an administrative offence resulted in the </w:t>
      </w:r>
      <w:r w:rsidRPr="000F618B" w:rsidR="005738B8">
        <w:rPr>
          <w:snapToGrid w:val="0"/>
        </w:rPr>
        <w:t xml:space="preserve">discontinuation of </w:t>
      </w:r>
      <w:r w:rsidRPr="000F618B" w:rsidR="00400605">
        <w:rPr>
          <w:snapToGrid w:val="0"/>
        </w:rPr>
        <w:t xml:space="preserve">the </w:t>
      </w:r>
      <w:r w:rsidRPr="000F618B" w:rsidR="005738B8">
        <w:rPr>
          <w:snapToGrid w:val="0"/>
        </w:rPr>
        <w:t xml:space="preserve">administrative proceedings against the </w:t>
      </w:r>
      <w:r w:rsidRPr="000F618B" w:rsidR="00B17FB1">
        <w:rPr>
          <w:snapToGrid w:val="0"/>
        </w:rPr>
        <w:t>first applicant</w:t>
      </w:r>
      <w:r w:rsidRPr="000F618B" w:rsidR="00AD2A34">
        <w:rPr>
          <w:snapToGrid w:val="0"/>
        </w:rPr>
        <w:t xml:space="preserve"> does not alter that finding</w:t>
      </w:r>
      <w:r w:rsidRPr="000F618B" w:rsidR="00B17FB1">
        <w:rPr>
          <w:snapToGrid w:val="0"/>
        </w:rPr>
        <w:t>.</w:t>
      </w:r>
    </w:p>
    <w:p w:rsidRPr="000F618B" w:rsidR="00EB0C71" w:rsidP="000F618B" w:rsidRDefault="00C635BD">
      <w:pPr>
        <w:pStyle w:val="ECHRPara"/>
      </w:pPr>
      <w:r w:rsidRPr="000F618B">
        <w:fldChar w:fldCharType="begin"/>
      </w:r>
      <w:r w:rsidRPr="000F618B">
        <w:instrText xml:space="preserve"> SEQ level0 \*arabic </w:instrText>
      </w:r>
      <w:r w:rsidRPr="000F618B">
        <w:fldChar w:fldCharType="separate"/>
      </w:r>
      <w:r w:rsidRPr="000F618B" w:rsidR="000F618B">
        <w:rPr>
          <w:noProof/>
        </w:rPr>
        <w:t>24</w:t>
      </w:r>
      <w:r w:rsidRPr="000F618B">
        <w:fldChar w:fldCharType="end"/>
      </w:r>
      <w:r w:rsidRPr="000F618B">
        <w:t>.  </w:t>
      </w:r>
      <w:r w:rsidRPr="000F618B" w:rsidR="009352BF">
        <w:t>The Court reiterates that t</w:t>
      </w:r>
      <w:r w:rsidRPr="000F618B">
        <w:t>he Contracting Parties, in accordance with the principle of</w:t>
      </w:r>
      <w:r w:rsidRPr="000F618B" w:rsidR="006D3B97">
        <w:t xml:space="preserve"> </w:t>
      </w:r>
      <w:r w:rsidRPr="000F618B">
        <w:t xml:space="preserve">subsidiarity, have the primary responsibility to secure the rights and freedoms defined in the Convention and the Protocols thereto (see </w:t>
      </w:r>
      <w:proofErr w:type="spellStart"/>
      <w:r w:rsidRPr="000F618B">
        <w:rPr>
          <w:rStyle w:val="ECHRParaChar"/>
          <w:i/>
        </w:rPr>
        <w:t>Correia</w:t>
      </w:r>
      <w:proofErr w:type="spellEnd"/>
      <w:r w:rsidRPr="000F618B">
        <w:rPr>
          <w:rStyle w:val="ECHRParaChar"/>
          <w:i/>
        </w:rPr>
        <w:t xml:space="preserve"> de Matos v. Portugal</w:t>
      </w:r>
      <w:r w:rsidRPr="000F618B" w:rsidR="0010532F">
        <w:t xml:space="preserve"> [GC], no. 56402/12, § 116, 4 </w:t>
      </w:r>
      <w:r w:rsidRPr="000F618B">
        <w:t xml:space="preserve">April 2018). </w:t>
      </w:r>
      <w:r w:rsidRPr="000F618B" w:rsidR="008B324B">
        <w:t>The Court has no doubt that the domestic courts in the present case attempted, in good faith and to the best of their ability, to assess the level of suffering, distress, anxiety or other harmful effects sustained by the applicant. It reiterates that such an assessment should be carried out in a manner consistent with the domestic legal requirements and take into account the standard of living in the country concerned, even if that results in awards of amounts that are lower than those fixed by the Court in similar cases (see </w:t>
      </w:r>
      <w:proofErr w:type="spellStart"/>
      <w:r w:rsidRPr="000F618B" w:rsidR="008B324B">
        <w:rPr>
          <w:i/>
        </w:rPr>
        <w:t>Cocchiarella</w:t>
      </w:r>
      <w:proofErr w:type="spellEnd"/>
      <w:r w:rsidRPr="000F618B" w:rsidR="008B324B">
        <w:rPr>
          <w:i/>
        </w:rPr>
        <w:t xml:space="preserve"> v. Italy</w:t>
      </w:r>
      <w:r w:rsidRPr="000F618B" w:rsidR="008B324B">
        <w:t> [GC], no. </w:t>
      </w:r>
      <w:hyperlink w:tgtFrame="_blank" w:history="1" w:anchor="{%22appno%22:[%2264886/01%22]}" r:id="rId11">
        <w:r w:rsidRPr="000F618B" w:rsidR="008B324B">
          <w:t>64886/01</w:t>
        </w:r>
      </w:hyperlink>
      <w:r w:rsidRPr="000F618B" w:rsidR="008B324B">
        <w:t>, § 80, ECHR 2006</w:t>
      </w:r>
      <w:r w:rsidRPr="000F618B" w:rsidR="008B324B">
        <w:noBreakHyphen/>
        <w:t>V</w:t>
      </w:r>
      <w:r w:rsidRPr="000F618B" w:rsidR="00027EAE">
        <w:t>, and</w:t>
      </w:r>
      <w:r w:rsidRPr="000F618B" w:rsidR="00027EAE">
        <w:rPr>
          <w:i/>
          <w:iCs/>
        </w:rPr>
        <w:t xml:space="preserve"> Vasilevskiy and </w:t>
      </w:r>
      <w:proofErr w:type="spellStart"/>
      <w:r w:rsidRPr="000F618B" w:rsidR="00027EAE">
        <w:rPr>
          <w:i/>
          <w:iCs/>
        </w:rPr>
        <w:t>Bogdanov</w:t>
      </w:r>
      <w:proofErr w:type="spellEnd"/>
      <w:r w:rsidRPr="000F618B" w:rsidR="00027EAE">
        <w:rPr>
          <w:i/>
          <w:iCs/>
        </w:rPr>
        <w:t xml:space="preserve"> v. Russia</w:t>
      </w:r>
      <w:r w:rsidRPr="000F618B" w:rsidR="00027EAE">
        <w:rPr>
          <w:lang w:eastAsia="en-GB"/>
        </w:rPr>
        <w:t>, nos.</w:t>
      </w:r>
      <w:r w:rsidRPr="000F618B" w:rsidR="00027EAE">
        <w:rPr>
          <w:rStyle w:val="ECHRParaChar"/>
        </w:rPr>
        <w:t xml:space="preserve"> </w:t>
      </w:r>
      <w:r w:rsidRPr="000F618B" w:rsidR="00027EAE">
        <w:t>52241/14 and 74222/14</w:t>
      </w:r>
      <w:r w:rsidRPr="000F618B" w:rsidR="00027EAE">
        <w:rPr>
          <w:lang w:eastAsia="en-GB"/>
        </w:rPr>
        <w:t xml:space="preserve">, </w:t>
      </w:r>
      <w:r w:rsidRPr="000F618B" w:rsidR="00027EAE">
        <w:t>§</w:t>
      </w:r>
      <w:r w:rsidRPr="000F618B" w:rsidR="00A81644">
        <w:t> 23, 10 </w:t>
      </w:r>
      <w:r w:rsidRPr="000F618B" w:rsidR="00027EAE">
        <w:t>July 2018</w:t>
      </w:r>
      <w:r w:rsidRPr="000F618B" w:rsidR="008B324B">
        <w:t>).</w:t>
      </w:r>
    </w:p>
    <w:p w:rsidRPr="000F618B" w:rsidR="00C9104E" w:rsidP="000F618B" w:rsidRDefault="00C9104E">
      <w:pPr>
        <w:pStyle w:val="ECHRPara"/>
        <w:rPr>
          <w:lang w:val="it-IT"/>
        </w:rPr>
      </w:pPr>
      <w:r w:rsidRPr="000F618B">
        <w:fldChar w:fldCharType="begin"/>
      </w:r>
      <w:r w:rsidRPr="000F618B">
        <w:instrText xml:space="preserve"> SEQ level0 \*arabic </w:instrText>
      </w:r>
      <w:r w:rsidRPr="000F618B">
        <w:fldChar w:fldCharType="separate"/>
      </w:r>
      <w:r w:rsidRPr="000F618B" w:rsidR="000F618B">
        <w:rPr>
          <w:noProof/>
        </w:rPr>
        <w:t>25</w:t>
      </w:r>
      <w:r w:rsidRPr="000F618B">
        <w:fldChar w:fldCharType="end"/>
      </w:r>
      <w:r w:rsidRPr="000F618B">
        <w:t>.  </w:t>
      </w:r>
      <w:r w:rsidRPr="000F618B" w:rsidR="00C635BD">
        <w:t>However, e</w:t>
      </w:r>
      <w:r w:rsidRPr="000F618B" w:rsidR="00B17FB1">
        <w:t>ven assuming that the domestic court</w:t>
      </w:r>
      <w:r w:rsidRPr="000F618B" w:rsidR="000F618B">
        <w:t>’</w:t>
      </w:r>
      <w:r w:rsidRPr="000F618B" w:rsidR="00B17FB1">
        <w:t xml:space="preserve">s finding </w:t>
      </w:r>
      <w:r w:rsidRPr="000F618B" w:rsidR="00707A31">
        <w:t>of</w:t>
      </w:r>
      <w:r w:rsidRPr="000F618B" w:rsidR="00B17FB1">
        <w:t xml:space="preserve"> unlawfulness regarding the </w:t>
      </w:r>
      <w:r w:rsidRPr="000F618B" w:rsidR="009352BF">
        <w:t>first applicant</w:t>
      </w:r>
      <w:r w:rsidRPr="000F618B" w:rsidR="000F618B">
        <w:t>’</w:t>
      </w:r>
      <w:r w:rsidRPr="000F618B" w:rsidR="009352BF">
        <w:t xml:space="preserve">s </w:t>
      </w:r>
      <w:r w:rsidRPr="000F618B" w:rsidR="00400605">
        <w:t xml:space="preserve">being taken </w:t>
      </w:r>
      <w:r w:rsidRPr="000F618B" w:rsidR="00B17FB1">
        <w:t xml:space="preserve">to the police station from the </w:t>
      </w:r>
      <w:r w:rsidRPr="000F618B" w:rsidR="00A54F2A">
        <w:t>site</w:t>
      </w:r>
      <w:r w:rsidRPr="000F618B" w:rsidR="00B17FB1">
        <w:t xml:space="preserve"> of his solo demonstration constituted, in substance, an acknowledgment of the violation of his freedom of expression, the Court is not satisfied that the </w:t>
      </w:r>
      <w:r w:rsidRPr="000F618B" w:rsidR="004B26F0">
        <w:t xml:space="preserve">amount </w:t>
      </w:r>
      <w:r w:rsidRPr="000F618B" w:rsidR="00625C04">
        <w:t>of EUR 250 constituted adequate and sufficient redress in respect of the interference, which was both unlawful and disproportionate</w:t>
      </w:r>
      <w:r w:rsidRPr="000F618B">
        <w:t xml:space="preserve"> as indicated in paragraphs </w:t>
      </w:r>
      <w:r w:rsidRPr="000F618B" w:rsidR="00491ABC">
        <w:fldChar w:fldCharType="begin"/>
      </w:r>
      <w:r w:rsidRPr="000F618B" w:rsidR="00491ABC">
        <w:instrText xml:space="preserve"> REF ConclusionA10 \h </w:instrText>
      </w:r>
      <w:r w:rsidRPr="000F618B" w:rsidR="00491ABC">
        <w:fldChar w:fldCharType="separate"/>
      </w:r>
      <w:r w:rsidRPr="000F618B" w:rsidR="000F618B">
        <w:rPr>
          <w:noProof/>
          <w:snapToGrid w:val="0"/>
        </w:rPr>
        <w:t>26</w:t>
      </w:r>
      <w:r w:rsidRPr="000F618B" w:rsidR="00491ABC">
        <w:fldChar w:fldCharType="end"/>
      </w:r>
      <w:r w:rsidRPr="000F618B">
        <w:t xml:space="preserve"> and </w:t>
      </w:r>
      <w:r w:rsidRPr="000F618B" w:rsidR="00491ABC">
        <w:fldChar w:fldCharType="begin"/>
      </w:r>
      <w:r w:rsidRPr="000F618B" w:rsidR="00491ABC">
        <w:instrText xml:space="preserve"> REF ConclusionA5 \h </w:instrText>
      </w:r>
      <w:r w:rsidRPr="000F618B" w:rsidR="00491ABC">
        <w:fldChar w:fldCharType="separate"/>
      </w:r>
      <w:r w:rsidRPr="000F618B" w:rsidR="000F618B">
        <w:rPr>
          <w:noProof/>
          <w:snapToGrid w:val="0"/>
        </w:rPr>
        <w:t>27</w:t>
      </w:r>
      <w:r w:rsidRPr="000F618B" w:rsidR="00491ABC">
        <w:fldChar w:fldCharType="end"/>
      </w:r>
      <w:r w:rsidRPr="000F618B">
        <w:t xml:space="preserve"> </w:t>
      </w:r>
      <w:r w:rsidRPr="000F618B" w:rsidR="00491ABC">
        <w:t xml:space="preserve">below </w:t>
      </w:r>
      <w:r w:rsidRPr="000F618B" w:rsidR="009352BF">
        <w:t xml:space="preserve">(see </w:t>
      </w:r>
      <w:proofErr w:type="spellStart"/>
      <w:r w:rsidRPr="000F618B" w:rsidR="009352BF">
        <w:rPr>
          <w:i/>
        </w:rPr>
        <w:t>Novikova</w:t>
      </w:r>
      <w:proofErr w:type="spellEnd"/>
      <w:r w:rsidRPr="000F618B" w:rsidR="006D0624">
        <w:rPr>
          <w:i/>
        </w:rPr>
        <w:t> </w:t>
      </w:r>
      <w:r w:rsidRPr="000F618B" w:rsidR="009352BF">
        <w:rPr>
          <w:i/>
        </w:rPr>
        <w:t>and Others</w:t>
      </w:r>
      <w:r w:rsidRPr="000F618B" w:rsidR="009352BF">
        <w:t>, cited above, § 218)</w:t>
      </w:r>
      <w:r w:rsidRPr="000F618B" w:rsidR="00625C04">
        <w:t xml:space="preserve">. The award was by no means comparable to what could be awarded under Article 41 of the Convention </w:t>
      </w:r>
      <w:r w:rsidRPr="000F618B">
        <w:t xml:space="preserve">either under Article 5 § 1 or Article 10 of the Convention </w:t>
      </w:r>
      <w:r w:rsidRPr="000F618B" w:rsidR="00625C04">
        <w:t xml:space="preserve">(see </w:t>
      </w:r>
      <w:proofErr w:type="spellStart"/>
      <w:r w:rsidRPr="000F618B" w:rsidR="00625C04">
        <w:rPr>
          <w:i/>
        </w:rPr>
        <w:t>Scordino</w:t>
      </w:r>
      <w:proofErr w:type="spellEnd"/>
      <w:r w:rsidRPr="000F618B" w:rsidR="00625C04">
        <w:rPr>
          <w:i/>
        </w:rPr>
        <w:t xml:space="preserve"> v.</w:t>
      </w:r>
      <w:r w:rsidRPr="000F618B" w:rsidR="006D0624">
        <w:rPr>
          <w:i/>
        </w:rPr>
        <w:t> </w:t>
      </w:r>
      <w:r w:rsidRPr="000F618B" w:rsidR="00625C04">
        <w:rPr>
          <w:i/>
        </w:rPr>
        <w:t>Italy (no. 1)</w:t>
      </w:r>
      <w:r w:rsidRPr="000F618B" w:rsidR="00625C04">
        <w:t>, §§ 181 and 202</w:t>
      </w:r>
      <w:r w:rsidRPr="000F618B">
        <w:t xml:space="preserve">; </w:t>
      </w:r>
      <w:proofErr w:type="spellStart"/>
      <w:r w:rsidRPr="000F618B" w:rsidR="00C635BD">
        <w:rPr>
          <w:i/>
        </w:rPr>
        <w:t>Novikova</w:t>
      </w:r>
      <w:proofErr w:type="spellEnd"/>
      <w:r w:rsidRPr="000F618B" w:rsidR="00C635BD">
        <w:rPr>
          <w:i/>
        </w:rPr>
        <w:t xml:space="preserve"> and Others</w:t>
      </w:r>
      <w:r w:rsidRPr="000F618B" w:rsidR="00C635BD">
        <w:t>, §§ 222-25 and 231</w:t>
      </w:r>
      <w:r w:rsidRPr="000F618B" w:rsidR="008B324B">
        <w:t>, both cited above</w:t>
      </w:r>
      <w:r w:rsidRPr="000F618B">
        <w:t xml:space="preserve">; </w:t>
      </w:r>
      <w:proofErr w:type="spellStart"/>
      <w:r w:rsidRPr="000F618B">
        <w:rPr>
          <w:i/>
          <w:iCs/>
        </w:rPr>
        <w:t>Tsvetkova</w:t>
      </w:r>
      <w:proofErr w:type="spellEnd"/>
      <w:r w:rsidRPr="000F618B">
        <w:rPr>
          <w:i/>
          <w:iCs/>
        </w:rPr>
        <w:t xml:space="preserve"> and Others v. Russia</w:t>
      </w:r>
      <w:r w:rsidRPr="000F618B">
        <w:rPr>
          <w:lang w:eastAsia="en-GB"/>
        </w:rPr>
        <w:t xml:space="preserve">, </w:t>
      </w:r>
      <w:r w:rsidRPr="000F618B">
        <w:rPr>
          <w:lang w:val="en-US"/>
        </w:rPr>
        <w:t xml:space="preserve">nos. </w:t>
      </w:r>
      <w:r w:rsidRPr="000F618B">
        <w:t>54381/08 and five others</w:t>
      </w:r>
      <w:r w:rsidRPr="000F618B">
        <w:rPr>
          <w:lang w:eastAsia="en-GB"/>
        </w:rPr>
        <w:t xml:space="preserve">, </w:t>
      </w:r>
      <w:r w:rsidRPr="000F618B">
        <w:t>§ 203, 10</w:t>
      </w:r>
      <w:r w:rsidRPr="000F618B" w:rsidR="00366011">
        <w:t> </w:t>
      </w:r>
      <w:r w:rsidRPr="000F618B">
        <w:t xml:space="preserve">April 2018; </w:t>
      </w:r>
      <w:proofErr w:type="spellStart"/>
      <w:r w:rsidRPr="000F618B">
        <w:rPr>
          <w:i/>
          <w:iCs/>
        </w:rPr>
        <w:t>Fortalnov</w:t>
      </w:r>
      <w:proofErr w:type="spellEnd"/>
      <w:r w:rsidRPr="000F618B">
        <w:rPr>
          <w:i/>
          <w:iCs/>
        </w:rPr>
        <w:t xml:space="preserve"> and Others v. Russia</w:t>
      </w:r>
      <w:r w:rsidRPr="000F618B">
        <w:rPr>
          <w:lang w:eastAsia="en-GB"/>
        </w:rPr>
        <w:t>, nos.</w:t>
      </w:r>
      <w:r w:rsidRPr="000F618B" w:rsidR="0010532F">
        <w:rPr>
          <w:rStyle w:val="ECHRParaChar"/>
        </w:rPr>
        <w:t> </w:t>
      </w:r>
      <w:r w:rsidRPr="000F618B">
        <w:t>7077/06 and 12 others</w:t>
      </w:r>
      <w:r w:rsidRPr="000F618B">
        <w:rPr>
          <w:lang w:eastAsia="en-GB"/>
        </w:rPr>
        <w:t xml:space="preserve">, </w:t>
      </w:r>
      <w:r w:rsidRPr="000F618B">
        <w:t>§</w:t>
      </w:r>
      <w:r w:rsidRPr="000F618B" w:rsidR="00366011">
        <w:t> </w:t>
      </w:r>
      <w:r w:rsidRPr="000F618B">
        <w:t xml:space="preserve">98, 26 June 2018; </w:t>
      </w:r>
      <w:r w:rsidRPr="000F618B" w:rsidR="008B324B">
        <w:t xml:space="preserve">see also, </w:t>
      </w:r>
      <w:r w:rsidRPr="000F618B" w:rsidR="008B324B">
        <w:rPr>
          <w:i/>
        </w:rPr>
        <w:t>mutatis mutandis</w:t>
      </w:r>
      <w:r w:rsidRPr="000F618B" w:rsidR="008B324B">
        <w:t xml:space="preserve">, </w:t>
      </w:r>
      <w:r w:rsidRPr="000F618B" w:rsidR="008B324B">
        <w:rPr>
          <w:i/>
          <w:iCs/>
        </w:rPr>
        <w:t xml:space="preserve">Vasilevskiy and </w:t>
      </w:r>
      <w:proofErr w:type="spellStart"/>
      <w:r w:rsidRPr="000F618B" w:rsidR="008B324B">
        <w:rPr>
          <w:i/>
          <w:iCs/>
        </w:rPr>
        <w:t>Bogdanov</w:t>
      </w:r>
      <w:proofErr w:type="spellEnd"/>
      <w:r w:rsidRPr="000F618B" w:rsidR="008B324B">
        <w:rPr>
          <w:lang w:eastAsia="en-GB"/>
        </w:rPr>
        <w:t xml:space="preserve">, </w:t>
      </w:r>
      <w:r w:rsidRPr="000F618B" w:rsidR="00027EAE">
        <w:rPr>
          <w:lang w:eastAsia="en-GB"/>
        </w:rPr>
        <w:t>cited above,</w:t>
      </w:r>
      <w:r w:rsidRPr="000F618B" w:rsidR="008B324B">
        <w:rPr>
          <w:lang w:eastAsia="en-GB"/>
        </w:rPr>
        <w:t xml:space="preserve"> </w:t>
      </w:r>
      <w:r w:rsidRPr="000F618B" w:rsidR="008B324B">
        <w:t>§ 23</w:t>
      </w:r>
      <w:r w:rsidRPr="000F618B" w:rsidR="00556E69">
        <w:rPr>
          <w:snapToGrid w:val="0"/>
        </w:rPr>
        <w:t>).</w:t>
      </w:r>
      <w:r w:rsidRPr="000F618B">
        <w:t xml:space="preserve"> The Court further observes that although the domestic courts accepted that there had been no need to take the first applicant to the police station, they did not acknowledge the violation relating to the exercise of his freedom of expression</w:t>
      </w:r>
      <w:r w:rsidRPr="000F618B">
        <w:rPr>
          <w:lang w:val="en-US"/>
        </w:rPr>
        <w:t xml:space="preserve"> (compare </w:t>
      </w:r>
      <w:r w:rsidRPr="000F618B">
        <w:rPr>
          <w:i/>
          <w:lang w:val="it-IT"/>
        </w:rPr>
        <w:t>Centro</w:t>
      </w:r>
      <w:r w:rsidRPr="000F618B" w:rsidR="006D0624">
        <w:rPr>
          <w:i/>
          <w:lang w:val="it-IT"/>
        </w:rPr>
        <w:t> </w:t>
      </w:r>
      <w:r w:rsidRPr="000F618B">
        <w:rPr>
          <w:i/>
          <w:lang w:val="it-IT"/>
        </w:rPr>
        <w:t xml:space="preserve">Europa 7 S.r.l. and Di Stefano v. </w:t>
      </w:r>
      <w:proofErr w:type="spellStart"/>
      <w:r w:rsidRPr="000F618B">
        <w:rPr>
          <w:i/>
          <w:lang w:val="it-IT"/>
        </w:rPr>
        <w:t>Italy</w:t>
      </w:r>
      <w:proofErr w:type="spellEnd"/>
      <w:r w:rsidRPr="000F618B" w:rsidR="008E148B">
        <w:rPr>
          <w:lang w:val="it-IT"/>
        </w:rPr>
        <w:t xml:space="preserve"> [GC], no. 38433/09, § </w:t>
      </w:r>
      <w:r w:rsidRPr="000F618B">
        <w:rPr>
          <w:lang w:val="it-IT"/>
        </w:rPr>
        <w:t xml:space="preserve">88, </w:t>
      </w:r>
      <w:r w:rsidRPr="000F618B">
        <w:rPr>
          <w:snapToGrid w:val="0"/>
          <w:lang w:val="it-IT"/>
        </w:rPr>
        <w:t>ECHR 2012)</w:t>
      </w:r>
      <w:r w:rsidRPr="000F618B">
        <w:t xml:space="preserve">. </w:t>
      </w:r>
      <w:r w:rsidRPr="000F618B">
        <w:rPr>
          <w:snapToGrid w:val="0"/>
        </w:rPr>
        <w:t>Thus, the first applicant remained a victim of the alleged violations</w:t>
      </w:r>
      <w:r w:rsidRPr="000F618B">
        <w:t xml:space="preserve"> under Articles 5 § 1 and 10 of the Convention</w:t>
      </w:r>
      <w:r w:rsidRPr="000F618B">
        <w:rPr>
          <w:snapToGrid w:val="0"/>
        </w:rPr>
        <w:t xml:space="preserve"> when he lodged the application before the Court. The Government</w:t>
      </w:r>
      <w:r w:rsidRPr="000F618B" w:rsidR="000F618B">
        <w:rPr>
          <w:snapToGrid w:val="0"/>
        </w:rPr>
        <w:t>’</w:t>
      </w:r>
      <w:r w:rsidRPr="000F618B">
        <w:rPr>
          <w:snapToGrid w:val="0"/>
        </w:rPr>
        <w:t>s objection as to the first applicant</w:t>
      </w:r>
      <w:r w:rsidRPr="000F618B" w:rsidR="000F618B">
        <w:rPr>
          <w:snapToGrid w:val="0"/>
        </w:rPr>
        <w:t>’</w:t>
      </w:r>
      <w:r w:rsidRPr="000F618B">
        <w:rPr>
          <w:snapToGrid w:val="0"/>
        </w:rPr>
        <w:t xml:space="preserve">s victim status </w:t>
      </w:r>
      <w:r w:rsidRPr="000F618B" w:rsidR="00491ABC">
        <w:rPr>
          <w:snapToGrid w:val="0"/>
        </w:rPr>
        <w:t>should be</w:t>
      </w:r>
      <w:r w:rsidRPr="000F618B">
        <w:rPr>
          <w:snapToGrid w:val="0"/>
        </w:rPr>
        <w:t xml:space="preserve"> therefore dismissed.</w:t>
      </w:r>
    </w:p>
    <w:bookmarkStart w:name="ConclusionA10" w:id="3"/>
    <w:p w:rsidRPr="000F618B" w:rsidR="00EB0C71" w:rsidP="000F618B" w:rsidRDefault="00C9104E">
      <w:pPr>
        <w:pStyle w:val="ECHRPara"/>
        <w:rPr>
          <w:snapToGrid w:val="0"/>
        </w:rPr>
      </w:pPr>
      <w:r w:rsidRPr="000F618B">
        <w:rPr>
          <w:snapToGrid w:val="0"/>
        </w:rPr>
        <w:fldChar w:fldCharType="begin"/>
      </w:r>
      <w:r w:rsidRPr="000F618B">
        <w:rPr>
          <w:snapToGrid w:val="0"/>
        </w:rPr>
        <w:instrText xml:space="preserve"> SEQ level0 \*arabic </w:instrText>
      </w:r>
      <w:r w:rsidRPr="000F618B">
        <w:rPr>
          <w:snapToGrid w:val="0"/>
        </w:rPr>
        <w:fldChar w:fldCharType="separate"/>
      </w:r>
      <w:r w:rsidRPr="000F618B" w:rsidR="000F618B">
        <w:rPr>
          <w:noProof/>
          <w:snapToGrid w:val="0"/>
        </w:rPr>
        <w:t>26</w:t>
      </w:r>
      <w:r w:rsidRPr="000F618B">
        <w:rPr>
          <w:snapToGrid w:val="0"/>
        </w:rPr>
        <w:fldChar w:fldCharType="end"/>
      </w:r>
      <w:bookmarkEnd w:id="3"/>
      <w:r w:rsidRPr="000F618B">
        <w:rPr>
          <w:snapToGrid w:val="0"/>
        </w:rPr>
        <w:t>.  </w:t>
      </w:r>
      <w:r w:rsidRPr="000F618B" w:rsidR="00556E69">
        <w:rPr>
          <w:snapToGrid w:val="0"/>
        </w:rPr>
        <w:t>For its part,</w:t>
      </w:r>
      <w:r w:rsidRPr="000F618B">
        <w:rPr>
          <w:snapToGrid w:val="0"/>
        </w:rPr>
        <w:t xml:space="preserve"> as to the merits of the complaint under Article 10 of the Convention,</w:t>
      </w:r>
      <w:r w:rsidRPr="000F618B" w:rsidR="00556E69">
        <w:rPr>
          <w:snapToGrid w:val="0"/>
        </w:rPr>
        <w:t xml:space="preserve"> the Court does not discern any compelling reasons that justified taking </w:t>
      </w:r>
      <w:r w:rsidRPr="000F618B" w:rsidR="00511165">
        <w:rPr>
          <w:snapToGrid w:val="0"/>
        </w:rPr>
        <w:t xml:space="preserve">the first applicant </w:t>
      </w:r>
      <w:r w:rsidRPr="000F618B" w:rsidR="00556E69">
        <w:rPr>
          <w:snapToGrid w:val="0"/>
        </w:rPr>
        <w:t xml:space="preserve">to the police station. The Court therefore concludes that </w:t>
      </w:r>
      <w:r w:rsidRPr="000F618B" w:rsidR="00511165">
        <w:rPr>
          <w:snapToGrid w:val="0"/>
        </w:rPr>
        <w:t>he</w:t>
      </w:r>
      <w:r w:rsidRPr="000F618B" w:rsidR="00556E69">
        <w:rPr>
          <w:snapToGrid w:val="0"/>
        </w:rPr>
        <w:t xml:space="preserve"> was a victim of</w:t>
      </w:r>
      <w:r w:rsidRPr="000F618B" w:rsidR="00C635BD">
        <w:rPr>
          <w:snapToGrid w:val="0"/>
        </w:rPr>
        <w:t xml:space="preserve">, at the very least, </w:t>
      </w:r>
      <w:r w:rsidRPr="000F618B" w:rsidR="00556E69">
        <w:rPr>
          <w:snapToGrid w:val="0"/>
        </w:rPr>
        <w:t>disproportionate interference with his freedom of expression on account of his being taken to the police station.</w:t>
      </w:r>
    </w:p>
    <w:bookmarkStart w:name="ConclusionA5" w:id="4"/>
    <w:p w:rsidRPr="000F618B" w:rsidR="00B71ECC" w:rsidP="000F618B" w:rsidRDefault="00B71ECC">
      <w:pPr>
        <w:pStyle w:val="ECHRPara"/>
        <w:rPr>
          <w:snapToGrid w:val="0"/>
        </w:rPr>
      </w:pPr>
      <w:r w:rsidRPr="000F618B">
        <w:rPr>
          <w:snapToGrid w:val="0"/>
        </w:rPr>
        <w:fldChar w:fldCharType="begin"/>
      </w:r>
      <w:r w:rsidRPr="000F618B">
        <w:rPr>
          <w:snapToGrid w:val="0"/>
        </w:rPr>
        <w:instrText xml:space="preserve"> SEQ level0 \*arabic </w:instrText>
      </w:r>
      <w:r w:rsidRPr="000F618B">
        <w:rPr>
          <w:snapToGrid w:val="0"/>
        </w:rPr>
        <w:fldChar w:fldCharType="separate"/>
      </w:r>
      <w:r w:rsidRPr="000F618B" w:rsidR="000F618B">
        <w:rPr>
          <w:noProof/>
          <w:snapToGrid w:val="0"/>
        </w:rPr>
        <w:t>27</w:t>
      </w:r>
      <w:r w:rsidRPr="000F618B">
        <w:rPr>
          <w:snapToGrid w:val="0"/>
        </w:rPr>
        <w:fldChar w:fldCharType="end"/>
      </w:r>
      <w:bookmarkEnd w:id="4"/>
      <w:r w:rsidRPr="000F618B">
        <w:rPr>
          <w:snapToGrid w:val="0"/>
        </w:rPr>
        <w:t xml:space="preserve">.  As to Article 5 </w:t>
      </w:r>
      <w:r w:rsidRPr="000F618B">
        <w:t>§ 1 of the Convention,</w:t>
      </w:r>
      <w:r w:rsidRPr="000F618B" w:rsidR="007A0470">
        <w:t xml:space="preserve"> the domestic courts acknowledged that the first applicant</w:t>
      </w:r>
      <w:r w:rsidRPr="000F618B" w:rsidR="000F618B">
        <w:t>’</w:t>
      </w:r>
      <w:r w:rsidRPr="000F618B" w:rsidR="007A0470">
        <w:t xml:space="preserve">s </w:t>
      </w:r>
      <w:r w:rsidRPr="000F618B" w:rsidR="00A54F2A">
        <w:t xml:space="preserve">being taken </w:t>
      </w:r>
      <w:r w:rsidRPr="000F618B" w:rsidR="007A0470">
        <w:t xml:space="preserve">to the police station had been in breach of Russian law. The Court </w:t>
      </w:r>
      <w:r w:rsidRPr="000F618B" w:rsidR="00942C59">
        <w:t>sees</w:t>
      </w:r>
      <w:r w:rsidRPr="000F618B" w:rsidR="007A0470">
        <w:t xml:space="preserve"> no reason to disagree.</w:t>
      </w:r>
    </w:p>
    <w:p w:rsidRPr="000F618B" w:rsidR="00D420F3" w:rsidP="000F618B" w:rsidRDefault="00556E69">
      <w:pPr>
        <w:pStyle w:val="ECHRPara"/>
      </w:pPr>
      <w:r w:rsidRPr="000F618B">
        <w:rPr>
          <w:snapToGrid w:val="0"/>
        </w:rPr>
        <w:fldChar w:fldCharType="begin"/>
      </w:r>
      <w:r w:rsidRPr="000F618B">
        <w:rPr>
          <w:snapToGrid w:val="0"/>
        </w:rPr>
        <w:instrText xml:space="preserve"> SEQ level0 \*arabic </w:instrText>
      </w:r>
      <w:r w:rsidRPr="000F618B">
        <w:rPr>
          <w:snapToGrid w:val="0"/>
        </w:rPr>
        <w:fldChar w:fldCharType="separate"/>
      </w:r>
      <w:r w:rsidRPr="000F618B" w:rsidR="000F618B">
        <w:rPr>
          <w:noProof/>
          <w:snapToGrid w:val="0"/>
        </w:rPr>
        <w:t>28</w:t>
      </w:r>
      <w:r w:rsidRPr="000F618B">
        <w:rPr>
          <w:snapToGrid w:val="0"/>
        </w:rPr>
        <w:fldChar w:fldCharType="end"/>
      </w:r>
      <w:r w:rsidRPr="000F618B">
        <w:rPr>
          <w:snapToGrid w:val="0"/>
        </w:rPr>
        <w:t>.  </w:t>
      </w:r>
      <w:r w:rsidRPr="000F618B" w:rsidR="0077175D">
        <w:t>There ha</w:t>
      </w:r>
      <w:r w:rsidRPr="000F618B" w:rsidR="007A0470">
        <w:t>ve</w:t>
      </w:r>
      <w:r w:rsidRPr="000F618B" w:rsidR="0077175D">
        <w:t xml:space="preserve"> accordingly been violation</w:t>
      </w:r>
      <w:r w:rsidRPr="000F618B" w:rsidR="002918D1">
        <w:t>s</w:t>
      </w:r>
      <w:r w:rsidRPr="000F618B" w:rsidR="0077175D">
        <w:t xml:space="preserve"> of Article</w:t>
      </w:r>
      <w:r w:rsidRPr="000F618B" w:rsidR="002918D1">
        <w:t>s 5 § 1 and</w:t>
      </w:r>
      <w:r w:rsidRPr="000F618B" w:rsidR="0077175D">
        <w:t xml:space="preserve"> </w:t>
      </w:r>
      <w:r w:rsidRPr="000F618B">
        <w:t>10</w:t>
      </w:r>
      <w:r w:rsidRPr="000F618B" w:rsidR="0077175D">
        <w:t xml:space="preserve"> of the Convention</w:t>
      </w:r>
      <w:r w:rsidRPr="000F618B">
        <w:t xml:space="preserve"> in respect of the first applicant</w:t>
      </w:r>
      <w:r w:rsidRPr="000F618B" w:rsidR="0077175D">
        <w:t>.</w:t>
      </w:r>
    </w:p>
    <w:p w:rsidRPr="000F618B" w:rsidR="00D420F3" w:rsidP="000F618B" w:rsidRDefault="002E72B6">
      <w:pPr>
        <w:pStyle w:val="ECHRHeading1"/>
      </w:pPr>
      <w:r w:rsidRPr="000F618B">
        <w:t>II</w:t>
      </w:r>
      <w:r w:rsidRPr="000F618B" w:rsidR="0077175D">
        <w:t>.</w:t>
      </w:r>
      <w:proofErr w:type="gramStart"/>
      <w:r w:rsidRPr="000F618B" w:rsidR="0077175D">
        <w:t>  APPLICATION</w:t>
      </w:r>
      <w:proofErr w:type="gramEnd"/>
      <w:r w:rsidRPr="000F618B" w:rsidR="0077175D">
        <w:t xml:space="preserve"> OF ARTICLE 41 OF THE CONVENTION</w:t>
      </w:r>
    </w:p>
    <w:p w:rsidRPr="000F618B" w:rsidR="00D420F3"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29</w:t>
      </w:r>
      <w:r w:rsidRPr="000F618B">
        <w:fldChar w:fldCharType="end"/>
      </w:r>
      <w:r w:rsidRPr="000F618B" w:rsidR="0077175D">
        <w:t>.  Article 41 of the Convention provides:</w:t>
      </w:r>
    </w:p>
    <w:p w:rsidRPr="000F618B" w:rsidR="00D420F3" w:rsidP="000F618B" w:rsidRDefault="0077175D">
      <w:pPr>
        <w:pStyle w:val="ECHRParaQuote"/>
      </w:pPr>
      <w:r w:rsidRPr="000F618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F618B" w:rsidR="00D420F3" w:rsidP="000F618B" w:rsidRDefault="0077175D">
      <w:pPr>
        <w:pStyle w:val="ECHRHeading2"/>
      </w:pPr>
      <w:r w:rsidRPr="000F618B">
        <w:t>A.  Damage</w:t>
      </w:r>
    </w:p>
    <w:p w:rsidRPr="000F618B" w:rsidR="00D420F3" w:rsidP="000F618B" w:rsidRDefault="00B01863">
      <w:pPr>
        <w:pStyle w:val="ECHRPara"/>
      </w:pPr>
      <w:r w:rsidRPr="000F618B">
        <w:fldChar w:fldCharType="begin"/>
      </w:r>
      <w:r w:rsidRPr="000F618B">
        <w:instrText xml:space="preserve"> SEQ level0 \*arabic </w:instrText>
      </w:r>
      <w:r w:rsidRPr="000F618B">
        <w:fldChar w:fldCharType="separate"/>
      </w:r>
      <w:r w:rsidRPr="000F618B" w:rsidR="000F618B">
        <w:rPr>
          <w:noProof/>
        </w:rPr>
        <w:t>30</w:t>
      </w:r>
      <w:r w:rsidRPr="000F618B">
        <w:fldChar w:fldCharType="end"/>
      </w:r>
      <w:r w:rsidRPr="000F618B">
        <w:t xml:space="preserve">.  Mr </w:t>
      </w:r>
      <w:proofErr w:type="spellStart"/>
      <w:r w:rsidRPr="000F618B">
        <w:t>Grigoryev</w:t>
      </w:r>
      <w:proofErr w:type="spellEnd"/>
      <w:r w:rsidRPr="000F618B" w:rsidR="0077175D">
        <w:t xml:space="preserve"> claimed </w:t>
      </w:r>
      <w:r w:rsidRPr="000F618B">
        <w:t>10,000</w:t>
      </w:r>
      <w:r w:rsidRPr="000F618B" w:rsidR="0077175D">
        <w:t xml:space="preserve"> euros (EUR) in respect of non</w:t>
      </w:r>
      <w:r w:rsidRPr="000F618B" w:rsidR="005D266B">
        <w:noBreakHyphen/>
      </w:r>
      <w:r w:rsidRPr="000F618B" w:rsidR="0077175D">
        <w:t>pecuniary damage.</w:t>
      </w:r>
    </w:p>
    <w:p w:rsidRPr="000F618B" w:rsidR="00D420F3"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31</w:t>
      </w:r>
      <w:r w:rsidRPr="000F618B">
        <w:fldChar w:fldCharType="end"/>
      </w:r>
      <w:r w:rsidRPr="000F618B" w:rsidR="0077175D">
        <w:t xml:space="preserve">.  The Government </w:t>
      </w:r>
      <w:r w:rsidRPr="000F618B" w:rsidR="00B01863">
        <w:t>contested the claims for non-pecuniary damage as excessive and unreasonable.</w:t>
      </w:r>
    </w:p>
    <w:p w:rsidRPr="000F618B" w:rsidR="00D420F3" w:rsidP="000F618B" w:rsidRDefault="0068329A">
      <w:pPr>
        <w:pStyle w:val="ECHRPara"/>
      </w:pPr>
      <w:r w:rsidRPr="000F618B">
        <w:fldChar w:fldCharType="begin"/>
      </w:r>
      <w:r w:rsidRPr="000F618B">
        <w:instrText xml:space="preserve"> SEQ level0 \*arabic </w:instrText>
      </w:r>
      <w:r w:rsidRPr="000F618B">
        <w:fldChar w:fldCharType="separate"/>
      </w:r>
      <w:r w:rsidRPr="000F618B" w:rsidR="000F618B">
        <w:rPr>
          <w:noProof/>
        </w:rPr>
        <w:t>32</w:t>
      </w:r>
      <w:r w:rsidRPr="000F618B">
        <w:fldChar w:fldCharType="end"/>
      </w:r>
      <w:r w:rsidRPr="000F618B" w:rsidR="0077175D">
        <w:t>.  T</w:t>
      </w:r>
      <w:r w:rsidRPr="000F618B" w:rsidR="00484CB1">
        <w:t>aking into account the nature and scope of the violation</w:t>
      </w:r>
      <w:r w:rsidRPr="000F618B" w:rsidR="007D32FE">
        <w:t>s</w:t>
      </w:r>
      <w:r w:rsidRPr="000F618B" w:rsidR="00484CB1">
        <w:t xml:space="preserve"> of Article</w:t>
      </w:r>
      <w:r w:rsidRPr="000F618B" w:rsidR="007D32FE">
        <w:t>s</w:t>
      </w:r>
      <w:r w:rsidRPr="000F618B" w:rsidR="00366011">
        <w:t> </w:t>
      </w:r>
      <w:r w:rsidRPr="000F618B" w:rsidR="007D32FE">
        <w:t>5 § 1 and</w:t>
      </w:r>
      <w:r w:rsidRPr="000F618B" w:rsidR="00484CB1">
        <w:t xml:space="preserve"> 10</w:t>
      </w:r>
      <w:r w:rsidRPr="000F618B" w:rsidR="007D32FE">
        <w:t xml:space="preserve"> of the Convention</w:t>
      </w:r>
      <w:r w:rsidRPr="000F618B" w:rsidR="00484CB1">
        <w:t xml:space="preserve"> and </w:t>
      </w:r>
      <w:r w:rsidRPr="000F618B" w:rsidR="007D32FE">
        <w:t>the domestic award</w:t>
      </w:r>
      <w:r w:rsidRPr="000F618B" w:rsidR="00484CB1">
        <w:t xml:space="preserve">, the Court awards Mr </w:t>
      </w:r>
      <w:proofErr w:type="spellStart"/>
      <w:r w:rsidRPr="000F618B" w:rsidR="00484CB1">
        <w:t>Grigoryev</w:t>
      </w:r>
      <w:proofErr w:type="spellEnd"/>
      <w:r w:rsidRPr="000F618B" w:rsidR="0077175D">
        <w:t xml:space="preserve"> EUR </w:t>
      </w:r>
      <w:r w:rsidRPr="000F618B" w:rsidR="00D721D3">
        <w:t>1</w:t>
      </w:r>
      <w:r w:rsidRPr="000F618B" w:rsidR="00484CB1">
        <w:t>,</w:t>
      </w:r>
      <w:r w:rsidRPr="000F618B" w:rsidR="00D032AF">
        <w:t>7</w:t>
      </w:r>
      <w:r w:rsidRPr="000F618B" w:rsidR="00D721D3">
        <w:t>0</w:t>
      </w:r>
      <w:r w:rsidRPr="000F618B" w:rsidR="00484CB1">
        <w:t>0</w:t>
      </w:r>
      <w:r w:rsidRPr="000F618B" w:rsidR="0077175D">
        <w:t xml:space="preserve"> in respect of non-pecuniary damage</w:t>
      </w:r>
      <w:r w:rsidRPr="000F618B" w:rsidR="007D32FE">
        <w:t>, plus any tax that may be chargeable</w:t>
      </w:r>
      <w:r w:rsidRPr="000F618B" w:rsidR="0077175D">
        <w:t>.</w:t>
      </w:r>
    </w:p>
    <w:p w:rsidRPr="000F618B" w:rsidR="00D420F3" w:rsidP="000F618B" w:rsidRDefault="0077175D">
      <w:pPr>
        <w:pStyle w:val="ECHRHeading2"/>
      </w:pPr>
      <w:r w:rsidRPr="000F618B">
        <w:t>B.  Costs and expenses</w:t>
      </w:r>
    </w:p>
    <w:p w:rsidRPr="000F618B" w:rsidR="00EB0C71" w:rsidP="000F618B" w:rsidRDefault="003A4211">
      <w:pPr>
        <w:pStyle w:val="ECHRPara"/>
      </w:pPr>
      <w:r w:rsidRPr="000F618B">
        <w:fldChar w:fldCharType="begin"/>
      </w:r>
      <w:r w:rsidRPr="000F618B">
        <w:instrText xml:space="preserve"> SEQ level0 \*arabic </w:instrText>
      </w:r>
      <w:r w:rsidRPr="000F618B">
        <w:fldChar w:fldCharType="separate"/>
      </w:r>
      <w:r w:rsidRPr="000F618B" w:rsidR="000F618B">
        <w:rPr>
          <w:noProof/>
        </w:rPr>
        <w:t>33</w:t>
      </w:r>
      <w:r w:rsidRPr="000F618B">
        <w:fldChar w:fldCharType="end"/>
      </w:r>
      <w:r w:rsidRPr="000F618B">
        <w:t>.  </w:t>
      </w:r>
      <w:r w:rsidRPr="000F618B" w:rsidR="007E1080">
        <w:t xml:space="preserve">Mr </w:t>
      </w:r>
      <w:proofErr w:type="spellStart"/>
      <w:r w:rsidRPr="000F618B" w:rsidR="007E1080">
        <w:t>Grigoryev</w:t>
      </w:r>
      <w:proofErr w:type="spellEnd"/>
      <w:r w:rsidRPr="000F618B" w:rsidR="00484CB1">
        <w:t xml:space="preserve"> did not submit any claims under this head. Accordingly, there is no call to award </w:t>
      </w:r>
      <w:r w:rsidRPr="000F618B" w:rsidR="00020ED4">
        <w:t>him</w:t>
      </w:r>
      <w:r w:rsidRPr="000F618B" w:rsidR="00484CB1">
        <w:t xml:space="preserve"> any sum on that account.</w:t>
      </w:r>
    </w:p>
    <w:p w:rsidRPr="000F618B" w:rsidR="00D420F3" w:rsidP="000F618B" w:rsidRDefault="0077175D">
      <w:pPr>
        <w:pStyle w:val="ECHRHeading2"/>
      </w:pPr>
      <w:r w:rsidRPr="000F618B">
        <w:t>C.  Default interest</w:t>
      </w:r>
    </w:p>
    <w:p w:rsidRPr="000F618B" w:rsidR="00D420F3" w:rsidP="000F618B" w:rsidRDefault="00484CB1">
      <w:pPr>
        <w:pStyle w:val="ECHRPara"/>
      </w:pPr>
      <w:r w:rsidRPr="000F618B">
        <w:fldChar w:fldCharType="begin"/>
      </w:r>
      <w:r w:rsidRPr="000F618B">
        <w:instrText xml:space="preserve"> SEQ level0 \*arabic </w:instrText>
      </w:r>
      <w:r w:rsidRPr="000F618B">
        <w:fldChar w:fldCharType="separate"/>
      </w:r>
      <w:r w:rsidRPr="000F618B" w:rsidR="000F618B">
        <w:rPr>
          <w:noProof/>
        </w:rPr>
        <w:t>34</w:t>
      </w:r>
      <w:r w:rsidRPr="000F618B">
        <w:fldChar w:fldCharType="end"/>
      </w:r>
      <w:r w:rsidRPr="000F618B">
        <w:t>.  </w:t>
      </w:r>
      <w:r w:rsidRPr="000F618B" w:rsidR="0077175D">
        <w:t>The Court considers it appropriate that the default interest rate should be based on the marginal lending rate of the European Central Bank, to which should be added three percentage points.</w:t>
      </w:r>
    </w:p>
    <w:p w:rsidRPr="000F618B" w:rsidR="00D420F3" w:rsidP="000F618B" w:rsidRDefault="0077175D">
      <w:pPr>
        <w:pStyle w:val="ECHRTitle1"/>
      </w:pPr>
      <w:r w:rsidRPr="000F618B">
        <w:t>FOR THESE REASONS, THE COURT</w:t>
      </w:r>
      <w:r w:rsidRPr="000F618B" w:rsidR="0068329A">
        <w:t>, UNANIMOUSLY,</w:t>
      </w:r>
    </w:p>
    <w:p w:rsidRPr="000F618B" w:rsidR="00A145F0" w:rsidP="000F618B" w:rsidRDefault="0077175D">
      <w:pPr>
        <w:pStyle w:val="JuList"/>
      </w:pPr>
      <w:r w:rsidRPr="000F618B">
        <w:t>1.</w:t>
      </w:r>
      <w:r w:rsidRPr="000F618B" w:rsidR="00A145F0">
        <w:t>  </w:t>
      </w:r>
      <w:r w:rsidRPr="000F618B" w:rsidR="00A145F0">
        <w:rPr>
          <w:i/>
        </w:rPr>
        <w:t>Joins</w:t>
      </w:r>
      <w:r w:rsidRPr="000F618B" w:rsidR="00A145F0">
        <w:t xml:space="preserve"> the issue of </w:t>
      </w:r>
      <w:r w:rsidRPr="000F618B" w:rsidR="00AF3C0F">
        <w:t>the first applicant</w:t>
      </w:r>
      <w:r w:rsidRPr="000F618B" w:rsidR="000F618B">
        <w:t>’</w:t>
      </w:r>
      <w:r w:rsidRPr="000F618B" w:rsidR="00AF3C0F">
        <w:t>s</w:t>
      </w:r>
      <w:r w:rsidRPr="000F618B" w:rsidR="00A145F0">
        <w:t xml:space="preserve"> “victim status” to the merits of his complaints under Articles 5 § 1 and 10 of the Convention, and </w:t>
      </w:r>
      <w:r w:rsidRPr="000F618B" w:rsidR="00A145F0">
        <w:rPr>
          <w:i/>
        </w:rPr>
        <w:t>holds</w:t>
      </w:r>
      <w:r w:rsidRPr="000F618B" w:rsidR="00A145F0">
        <w:t xml:space="preserve"> that </w:t>
      </w:r>
      <w:r w:rsidRPr="000F618B" w:rsidR="00AF3C0F">
        <w:t>the first applicant</w:t>
      </w:r>
      <w:r w:rsidRPr="000F618B" w:rsidR="00A145F0">
        <w:t xml:space="preserve"> has victim status in relation to those complaints;</w:t>
      </w:r>
    </w:p>
    <w:p w:rsidRPr="000F618B" w:rsidR="00A145F0" w:rsidP="000F618B" w:rsidRDefault="00A145F0">
      <w:pPr>
        <w:pStyle w:val="JuList"/>
      </w:pPr>
    </w:p>
    <w:p w:rsidRPr="000F618B" w:rsidR="00D420F3" w:rsidP="000F618B" w:rsidRDefault="00A145F0">
      <w:pPr>
        <w:pStyle w:val="JuList"/>
      </w:pPr>
      <w:r w:rsidRPr="000F618B">
        <w:t>2.</w:t>
      </w:r>
      <w:r w:rsidRPr="000F618B">
        <w:rPr>
          <w:i/>
        </w:rPr>
        <w:t>  </w:t>
      </w:r>
      <w:r w:rsidRPr="000F618B" w:rsidR="0077175D">
        <w:rPr>
          <w:i/>
        </w:rPr>
        <w:t>Declares</w:t>
      </w:r>
      <w:r w:rsidRPr="000F618B" w:rsidR="0077175D">
        <w:t xml:space="preserve"> the complaint</w:t>
      </w:r>
      <w:r w:rsidRPr="000F618B" w:rsidR="007E1080">
        <w:t>s</w:t>
      </w:r>
      <w:r w:rsidRPr="000F618B" w:rsidR="00484CB1">
        <w:t xml:space="preserve"> under Article</w:t>
      </w:r>
      <w:r w:rsidRPr="000F618B" w:rsidR="007E1080">
        <w:t>s 5 § 1 and</w:t>
      </w:r>
      <w:r w:rsidRPr="000F618B" w:rsidR="00484CB1">
        <w:t xml:space="preserve"> 10 of the Convention</w:t>
      </w:r>
      <w:r w:rsidRPr="000F618B" w:rsidR="0077175D">
        <w:t xml:space="preserve"> </w:t>
      </w:r>
      <w:r w:rsidRPr="000F618B" w:rsidR="00484CB1">
        <w:t xml:space="preserve">lodged by </w:t>
      </w:r>
      <w:r w:rsidRPr="000F618B" w:rsidR="00AF3C0F">
        <w:t>the first applicant</w:t>
      </w:r>
      <w:r w:rsidRPr="000F618B" w:rsidR="00484CB1">
        <w:t xml:space="preserve"> </w:t>
      </w:r>
      <w:r w:rsidRPr="000F618B" w:rsidR="0077175D">
        <w:t xml:space="preserve">admissible and the remainder of the </w:t>
      </w:r>
      <w:r w:rsidRPr="000F618B" w:rsidR="0068329A">
        <w:t>application</w:t>
      </w:r>
      <w:r w:rsidRPr="000F618B" w:rsidR="0077175D">
        <w:t xml:space="preserve"> inadmissible;</w:t>
      </w:r>
    </w:p>
    <w:p w:rsidRPr="000F618B" w:rsidR="00D420F3" w:rsidP="000F618B" w:rsidRDefault="00D420F3">
      <w:pPr>
        <w:pStyle w:val="JuList"/>
        <w:ind w:left="0" w:firstLine="0"/>
      </w:pPr>
    </w:p>
    <w:p w:rsidRPr="000F618B" w:rsidR="00D420F3" w:rsidP="000F618B" w:rsidRDefault="00A145F0">
      <w:pPr>
        <w:pStyle w:val="JuList"/>
      </w:pPr>
      <w:r w:rsidRPr="000F618B">
        <w:t>3</w:t>
      </w:r>
      <w:r w:rsidRPr="000F618B" w:rsidR="0077175D">
        <w:t>.  </w:t>
      </w:r>
      <w:r w:rsidRPr="000F618B" w:rsidR="0077175D">
        <w:rPr>
          <w:i/>
        </w:rPr>
        <w:t>Holds</w:t>
      </w:r>
      <w:r w:rsidRPr="000F618B" w:rsidR="0077175D">
        <w:rPr>
          <w:color w:val="000000"/>
        </w:rPr>
        <w:t xml:space="preserve"> </w:t>
      </w:r>
      <w:r w:rsidRPr="000F618B" w:rsidR="0077175D">
        <w:t>that there ha</w:t>
      </w:r>
      <w:r w:rsidRPr="000F618B" w:rsidR="007E1080">
        <w:t>ve</w:t>
      </w:r>
      <w:r w:rsidRPr="000F618B" w:rsidR="0077175D">
        <w:t xml:space="preserve"> been violation</w:t>
      </w:r>
      <w:r w:rsidRPr="000F618B" w:rsidR="000466AB">
        <w:t>s</w:t>
      </w:r>
      <w:r w:rsidRPr="000F618B" w:rsidR="0077175D">
        <w:t xml:space="preserve"> of Article</w:t>
      </w:r>
      <w:r w:rsidRPr="000F618B" w:rsidR="007E1080">
        <w:t>s 5 § 1 and</w:t>
      </w:r>
      <w:r w:rsidRPr="000F618B" w:rsidR="0077175D">
        <w:t xml:space="preserve"> </w:t>
      </w:r>
      <w:r w:rsidRPr="000F618B" w:rsidR="00484CB1">
        <w:t>10</w:t>
      </w:r>
      <w:r w:rsidRPr="000F618B" w:rsidR="0077175D">
        <w:t xml:space="preserve"> of the Convention</w:t>
      </w:r>
      <w:r w:rsidRPr="000F618B" w:rsidR="00484CB1">
        <w:t xml:space="preserve"> in respect of </w:t>
      </w:r>
      <w:r w:rsidRPr="000F618B" w:rsidR="00AF3C0F">
        <w:t>the first applicant</w:t>
      </w:r>
      <w:r w:rsidRPr="000F618B" w:rsidR="0077175D">
        <w:t>;</w:t>
      </w:r>
    </w:p>
    <w:p w:rsidRPr="000F618B" w:rsidR="00D420F3" w:rsidP="000F618B" w:rsidRDefault="00D420F3">
      <w:pPr>
        <w:pStyle w:val="JuList"/>
      </w:pPr>
    </w:p>
    <w:p w:rsidRPr="000F618B" w:rsidR="005A7567" w:rsidP="000F618B" w:rsidRDefault="00A145F0">
      <w:pPr>
        <w:pStyle w:val="JuList"/>
      </w:pPr>
      <w:r w:rsidRPr="000F618B">
        <w:t>4</w:t>
      </w:r>
      <w:r w:rsidRPr="000F618B" w:rsidR="0077175D">
        <w:t>.  </w:t>
      </w:r>
      <w:r w:rsidRPr="000F618B" w:rsidR="0077175D">
        <w:rPr>
          <w:i/>
        </w:rPr>
        <w:t>Holds</w:t>
      </w:r>
    </w:p>
    <w:p w:rsidRPr="000F618B" w:rsidR="00D420F3" w:rsidP="000F618B" w:rsidRDefault="0077175D">
      <w:pPr>
        <w:pStyle w:val="JuLista"/>
      </w:pPr>
      <w:r w:rsidRPr="000F618B">
        <w:t xml:space="preserve">(a)  that the respondent State is to pay </w:t>
      </w:r>
      <w:r w:rsidRPr="000F618B" w:rsidR="00AF3C0F">
        <w:t>the first applicant</w:t>
      </w:r>
      <w:r w:rsidRPr="000F618B" w:rsidR="00A54F2A">
        <w:t>,</w:t>
      </w:r>
      <w:r w:rsidRPr="000F618B">
        <w:t xml:space="preserve"> within three months</w:t>
      </w:r>
      <w:r w:rsidRPr="000F618B" w:rsidR="00A54F2A">
        <w:t>,</w:t>
      </w:r>
      <w:r w:rsidRPr="000F618B" w:rsidR="005A7567">
        <w:t xml:space="preserve"> </w:t>
      </w:r>
      <w:r w:rsidRPr="000F618B" w:rsidR="00484CB1">
        <w:t xml:space="preserve">EUR </w:t>
      </w:r>
      <w:r w:rsidRPr="000F618B" w:rsidR="00D721D3">
        <w:t>1</w:t>
      </w:r>
      <w:r w:rsidRPr="000F618B" w:rsidR="00484CB1">
        <w:t>,</w:t>
      </w:r>
      <w:r w:rsidRPr="000F618B" w:rsidR="00D032AF">
        <w:t>7</w:t>
      </w:r>
      <w:r w:rsidRPr="000F618B" w:rsidR="00D721D3">
        <w:t>0</w:t>
      </w:r>
      <w:r w:rsidRPr="000F618B" w:rsidR="00484CB1">
        <w:t>0 (</w:t>
      </w:r>
      <w:r w:rsidRPr="000F618B" w:rsidR="00D721D3">
        <w:t xml:space="preserve">one </w:t>
      </w:r>
      <w:r w:rsidRPr="000F618B" w:rsidR="00484CB1">
        <w:t xml:space="preserve">thousand </w:t>
      </w:r>
      <w:r w:rsidRPr="000F618B" w:rsidR="003A2D4F">
        <w:t>seven</w:t>
      </w:r>
      <w:r w:rsidRPr="000F618B" w:rsidR="00484CB1">
        <w:t xml:space="preserve"> hundred</w:t>
      </w:r>
      <w:r w:rsidRPr="000F618B" w:rsidR="000751C2">
        <w:t xml:space="preserve"> </w:t>
      </w:r>
      <w:r w:rsidRPr="000F618B" w:rsidR="00484CB1">
        <w:t xml:space="preserve">euros), plus any tax that may be chargeable, in respect of non-pecuniary damage, </w:t>
      </w:r>
      <w:r w:rsidRPr="000F618B">
        <w:t xml:space="preserve">to be converted into </w:t>
      </w:r>
      <w:r w:rsidRPr="000F618B">
        <w:rPr>
          <w:color w:val="000000"/>
        </w:rPr>
        <w:t>the currency of the respondent State</w:t>
      </w:r>
      <w:r w:rsidRPr="000F618B" w:rsidR="00484CB1">
        <w:rPr>
          <w:b/>
          <w:color w:val="000000"/>
        </w:rPr>
        <w:t xml:space="preserve"> </w:t>
      </w:r>
      <w:r w:rsidRPr="000F618B">
        <w:t>at the rate applicable at the date of settlement</w:t>
      </w:r>
      <w:r w:rsidRPr="000F618B" w:rsidR="00484CB1">
        <w:t>;</w:t>
      </w:r>
    </w:p>
    <w:p w:rsidRPr="000F618B" w:rsidR="00D420F3" w:rsidP="000F618B" w:rsidRDefault="0077175D">
      <w:pPr>
        <w:pStyle w:val="JuLista"/>
      </w:pPr>
      <w:r w:rsidRPr="000F618B">
        <w:t>(b)  that from the expiry of the above-mentioned three months until settlement simple interest shall be payable on the above amount</w:t>
      </w:r>
      <w:r w:rsidRPr="000F618B" w:rsidR="00484CB1">
        <w:t xml:space="preserve"> </w:t>
      </w:r>
      <w:r w:rsidRPr="000F618B">
        <w:t>at a rate equal to the marginal lending rate of the European Central Bank during the default period plus three percentage points;</w:t>
      </w:r>
    </w:p>
    <w:p w:rsidRPr="000F618B" w:rsidR="00D420F3" w:rsidP="000F618B" w:rsidRDefault="00D420F3">
      <w:pPr>
        <w:pStyle w:val="JuList"/>
      </w:pPr>
    </w:p>
    <w:p w:rsidRPr="000F618B" w:rsidR="00D420F3" w:rsidP="000F618B" w:rsidRDefault="00A145F0">
      <w:pPr>
        <w:pStyle w:val="JuList"/>
      </w:pPr>
      <w:r w:rsidRPr="000F618B">
        <w:t>5</w:t>
      </w:r>
      <w:r w:rsidRPr="000F618B" w:rsidR="0077175D">
        <w:t>.  </w:t>
      </w:r>
      <w:r w:rsidRPr="000F618B" w:rsidR="0077175D">
        <w:rPr>
          <w:i/>
        </w:rPr>
        <w:t>Dismisses</w:t>
      </w:r>
      <w:r w:rsidRPr="000F618B" w:rsidR="0077175D">
        <w:rPr>
          <w:color w:val="000000"/>
        </w:rPr>
        <w:t xml:space="preserve"> </w:t>
      </w:r>
      <w:r w:rsidRPr="000F618B" w:rsidR="0077175D">
        <w:t>the remainder of the applicant</w:t>
      </w:r>
      <w:r w:rsidRPr="000F618B" w:rsidR="000F618B">
        <w:t>’</w:t>
      </w:r>
      <w:r w:rsidRPr="000F618B" w:rsidR="007E1080">
        <w:t>s</w:t>
      </w:r>
      <w:r w:rsidRPr="000F618B" w:rsidR="0077175D">
        <w:t xml:space="preserve"> claim for just satisfaction.</w:t>
      </w:r>
    </w:p>
    <w:p w:rsidRPr="000F618B" w:rsidR="00D420F3" w:rsidP="000F618B" w:rsidRDefault="0077175D">
      <w:pPr>
        <w:pStyle w:val="JuParaLast"/>
      </w:pPr>
      <w:r w:rsidRPr="000F618B">
        <w:t xml:space="preserve">Done in English, and notified in writing on </w:t>
      </w:r>
      <w:r w:rsidRPr="000F618B" w:rsidR="00E17275">
        <w:t>12 February 2019</w:t>
      </w:r>
      <w:r w:rsidRPr="000F618B">
        <w:t>, pursuant to Rule 77 §§ 2 and 3 of the Rules of Court.</w:t>
      </w:r>
    </w:p>
    <w:p w:rsidRPr="000F618B" w:rsidR="00D420F3" w:rsidP="000F618B" w:rsidRDefault="0077175D">
      <w:pPr>
        <w:pStyle w:val="JuSigned"/>
      </w:pPr>
      <w:r w:rsidRPr="000F618B">
        <w:tab/>
      </w:r>
      <w:proofErr w:type="spellStart"/>
      <w:r w:rsidRPr="000F618B" w:rsidR="0068329A">
        <w:t>Fatoş</w:t>
      </w:r>
      <w:proofErr w:type="spellEnd"/>
      <w:r w:rsidRPr="000F618B" w:rsidR="0068329A">
        <w:t xml:space="preserve"> Aracı</w:t>
      </w:r>
      <w:r w:rsidRPr="000F618B">
        <w:tab/>
      </w:r>
      <w:r w:rsidRPr="000F618B" w:rsidR="00E17275">
        <w:t>Helen Keller</w:t>
      </w:r>
      <w:r w:rsidRPr="000F618B">
        <w:rPr>
          <w:szCs w:val="24"/>
        </w:rPr>
        <w:br/>
      </w:r>
      <w:r w:rsidRPr="000F618B">
        <w:tab/>
      </w:r>
      <w:r w:rsidRPr="000F618B" w:rsidR="0068329A">
        <w:t xml:space="preserve">Deputy </w:t>
      </w:r>
      <w:r w:rsidRPr="000F618B" w:rsidR="0068329A">
        <w:rPr>
          <w:iCs/>
        </w:rPr>
        <w:t>Registrar</w:t>
      </w:r>
      <w:r w:rsidRPr="000F618B">
        <w:tab/>
        <w:t>President</w:t>
      </w:r>
    </w:p>
    <w:p w:rsidRPr="000F618B" w:rsidR="00A81644" w:rsidP="000F618B" w:rsidRDefault="00A81644">
      <w:pPr>
        <w:pStyle w:val="JuParaLast"/>
      </w:pPr>
    </w:p>
    <w:sectPr w:rsidRPr="000F618B" w:rsidR="00A81644" w:rsidSect="00B415A0">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C05" w:rsidRDefault="00D33C05">
      <w:r>
        <w:separator/>
      </w:r>
    </w:p>
  </w:endnote>
  <w:endnote w:type="continuationSeparator" w:id="0">
    <w:p w:rsidR="00D33C05" w:rsidRDefault="00D3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5A0" w:rsidRPr="00150BFA" w:rsidRDefault="00B415A0" w:rsidP="0020718E">
    <w:pPr>
      <w:jc w:val="center"/>
    </w:pPr>
    <w:r>
      <w:rPr>
        <w:noProof/>
        <w:lang w:val="en-US" w:eastAsia="ja-JP"/>
      </w:rPr>
      <w:drawing>
        <wp:inline distT="0" distB="0" distL="0" distR="0" wp14:anchorId="3F725295" wp14:editId="1FD6EF0E">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415A0" w:rsidRDefault="00B415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C05" w:rsidRPr="003152BA" w:rsidRDefault="00D33C05" w:rsidP="00D420F3">
      <w:r w:rsidRPr="003152BA">
        <w:separator/>
      </w:r>
    </w:p>
  </w:footnote>
  <w:footnote w:type="continuationSeparator" w:id="0">
    <w:p w:rsidR="00D33C05" w:rsidRPr="003152BA" w:rsidRDefault="00D33C05" w:rsidP="00D420F3">
      <w:r w:rsidRPr="003152BA">
        <w:continuationSeparator/>
      </w:r>
    </w:p>
  </w:footnote>
  <w:footnote w:id="1">
    <w:p w:rsidR="00637D2A" w:rsidRDefault="00637D2A">
      <w:pPr>
        <w:pStyle w:val="FootnoteText"/>
      </w:pPr>
      <w:r w:rsidRPr="008E148B">
        <w:footnoteRef/>
      </w:r>
      <w:r w:rsidR="00EB0C71" w:rsidRPr="008E148B">
        <w:t>.  </w:t>
      </w:r>
      <w:r>
        <w:t>Approximately 2,500 euros at the material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C05" w:rsidRPr="00B415A0" w:rsidRDefault="00D33C05" w:rsidP="00B415A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5A0" w:rsidRPr="00A45145" w:rsidRDefault="00B415A0" w:rsidP="00A45145">
    <w:pPr>
      <w:jc w:val="center"/>
    </w:pPr>
    <w:r>
      <w:rPr>
        <w:noProof/>
        <w:lang w:val="en-US" w:eastAsia="ja-JP"/>
      </w:rPr>
      <w:drawing>
        <wp:inline distT="0" distB="0" distL="0" distR="0" wp14:anchorId="700D423E" wp14:editId="47B32A8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33C05" w:rsidRDefault="00D33C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5A0" w:rsidRPr="003152BA" w:rsidRDefault="00B415A0"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F618B">
      <w:rPr>
        <w:rStyle w:val="PageNumber"/>
        <w:noProof/>
        <w:szCs w:val="18"/>
      </w:rPr>
      <w:t>8</w:t>
    </w:r>
    <w:r>
      <w:rPr>
        <w:rStyle w:val="PageNumber"/>
        <w:szCs w:val="18"/>
      </w:rPr>
      <w:fldChar w:fldCharType="end"/>
    </w:r>
    <w:r w:rsidRPr="003152BA">
      <w:tab/>
    </w:r>
    <w:r>
      <w:t>GRIGORYEV AND IGAMBERDIYEVA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5A0" w:rsidRPr="003152BA" w:rsidRDefault="00B415A0" w:rsidP="00D420F3">
    <w:pPr>
      <w:pStyle w:val="ECHRHeader"/>
    </w:pPr>
    <w:r w:rsidRPr="003152BA">
      <w:tab/>
    </w:r>
    <w:r>
      <w:t>GRIGORYEV AND IGAMBERDIYEVA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0F618B">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8329A"/>
    <w:rsid w:val="000073A1"/>
    <w:rsid w:val="00016403"/>
    <w:rsid w:val="00020ED4"/>
    <w:rsid w:val="000217B6"/>
    <w:rsid w:val="00027EAE"/>
    <w:rsid w:val="0003230D"/>
    <w:rsid w:val="000466AB"/>
    <w:rsid w:val="000534FF"/>
    <w:rsid w:val="000751C2"/>
    <w:rsid w:val="00096F2C"/>
    <w:rsid w:val="000A5F2D"/>
    <w:rsid w:val="000C0E40"/>
    <w:rsid w:val="000D6DE4"/>
    <w:rsid w:val="000F4F77"/>
    <w:rsid w:val="000F618B"/>
    <w:rsid w:val="0010532F"/>
    <w:rsid w:val="00137417"/>
    <w:rsid w:val="0016737D"/>
    <w:rsid w:val="0019546E"/>
    <w:rsid w:val="001A48DB"/>
    <w:rsid w:val="001D2868"/>
    <w:rsid w:val="001E577F"/>
    <w:rsid w:val="00200DD3"/>
    <w:rsid w:val="00207FA9"/>
    <w:rsid w:val="00226167"/>
    <w:rsid w:val="00242DC6"/>
    <w:rsid w:val="0025762C"/>
    <w:rsid w:val="0026276F"/>
    <w:rsid w:val="002842EC"/>
    <w:rsid w:val="002918D1"/>
    <w:rsid w:val="002A1297"/>
    <w:rsid w:val="002A6D8A"/>
    <w:rsid w:val="002E72B6"/>
    <w:rsid w:val="002F20FC"/>
    <w:rsid w:val="00320F8D"/>
    <w:rsid w:val="00335E32"/>
    <w:rsid w:val="00347701"/>
    <w:rsid w:val="00366011"/>
    <w:rsid w:val="003A2D4F"/>
    <w:rsid w:val="003A3B8D"/>
    <w:rsid w:val="003A4211"/>
    <w:rsid w:val="003D3F06"/>
    <w:rsid w:val="003D5976"/>
    <w:rsid w:val="003D72FE"/>
    <w:rsid w:val="003E52AB"/>
    <w:rsid w:val="00400605"/>
    <w:rsid w:val="00403E58"/>
    <w:rsid w:val="00406E86"/>
    <w:rsid w:val="00444076"/>
    <w:rsid w:val="00457863"/>
    <w:rsid w:val="00484CB1"/>
    <w:rsid w:val="00491ABC"/>
    <w:rsid w:val="004B26F0"/>
    <w:rsid w:val="004B6729"/>
    <w:rsid w:val="004F0E5A"/>
    <w:rsid w:val="00511165"/>
    <w:rsid w:val="00524E6D"/>
    <w:rsid w:val="00556E69"/>
    <w:rsid w:val="005738B8"/>
    <w:rsid w:val="005862B6"/>
    <w:rsid w:val="00586AE8"/>
    <w:rsid w:val="00590020"/>
    <w:rsid w:val="005A7567"/>
    <w:rsid w:val="005B0C87"/>
    <w:rsid w:val="005D266B"/>
    <w:rsid w:val="005F308E"/>
    <w:rsid w:val="00625C04"/>
    <w:rsid w:val="00630F58"/>
    <w:rsid w:val="00631023"/>
    <w:rsid w:val="0063525D"/>
    <w:rsid w:val="00637D2A"/>
    <w:rsid w:val="00654413"/>
    <w:rsid w:val="0068329A"/>
    <w:rsid w:val="006B2E31"/>
    <w:rsid w:val="006D0624"/>
    <w:rsid w:val="006D3B97"/>
    <w:rsid w:val="00704D3E"/>
    <w:rsid w:val="00707A31"/>
    <w:rsid w:val="00767C65"/>
    <w:rsid w:val="0077175D"/>
    <w:rsid w:val="00784FD0"/>
    <w:rsid w:val="007A0470"/>
    <w:rsid w:val="007C7711"/>
    <w:rsid w:val="007D32FE"/>
    <w:rsid w:val="007D5C19"/>
    <w:rsid w:val="007E1080"/>
    <w:rsid w:val="007F334A"/>
    <w:rsid w:val="008038C8"/>
    <w:rsid w:val="00823139"/>
    <w:rsid w:val="00837875"/>
    <w:rsid w:val="0084689E"/>
    <w:rsid w:val="00876541"/>
    <w:rsid w:val="008A5272"/>
    <w:rsid w:val="008B324B"/>
    <w:rsid w:val="008B59ED"/>
    <w:rsid w:val="008C0C92"/>
    <w:rsid w:val="008D7E98"/>
    <w:rsid w:val="008E148B"/>
    <w:rsid w:val="00914ABA"/>
    <w:rsid w:val="0093378A"/>
    <w:rsid w:val="00934E23"/>
    <w:rsid w:val="009352BF"/>
    <w:rsid w:val="00935BD9"/>
    <w:rsid w:val="00942C59"/>
    <w:rsid w:val="00960D64"/>
    <w:rsid w:val="009A5469"/>
    <w:rsid w:val="009A7479"/>
    <w:rsid w:val="009B020F"/>
    <w:rsid w:val="009B0794"/>
    <w:rsid w:val="009F460B"/>
    <w:rsid w:val="00A062F4"/>
    <w:rsid w:val="00A145F0"/>
    <w:rsid w:val="00A2502E"/>
    <w:rsid w:val="00A266D7"/>
    <w:rsid w:val="00A54F2A"/>
    <w:rsid w:val="00A749C6"/>
    <w:rsid w:val="00A76D5F"/>
    <w:rsid w:val="00A81644"/>
    <w:rsid w:val="00A95FBA"/>
    <w:rsid w:val="00AC5998"/>
    <w:rsid w:val="00AD2A34"/>
    <w:rsid w:val="00AE38CA"/>
    <w:rsid w:val="00AF3C0F"/>
    <w:rsid w:val="00B01863"/>
    <w:rsid w:val="00B02CCC"/>
    <w:rsid w:val="00B17FB1"/>
    <w:rsid w:val="00B415A0"/>
    <w:rsid w:val="00B61AF1"/>
    <w:rsid w:val="00B71ECC"/>
    <w:rsid w:val="00BB604C"/>
    <w:rsid w:val="00BD6888"/>
    <w:rsid w:val="00BE0C9A"/>
    <w:rsid w:val="00BE185F"/>
    <w:rsid w:val="00C16B04"/>
    <w:rsid w:val="00C349E4"/>
    <w:rsid w:val="00C635BD"/>
    <w:rsid w:val="00C73B2F"/>
    <w:rsid w:val="00C9104E"/>
    <w:rsid w:val="00CB20C3"/>
    <w:rsid w:val="00CC0FAC"/>
    <w:rsid w:val="00CC3DE3"/>
    <w:rsid w:val="00CC4649"/>
    <w:rsid w:val="00CC51CD"/>
    <w:rsid w:val="00CD348D"/>
    <w:rsid w:val="00CD6FCD"/>
    <w:rsid w:val="00CE74FE"/>
    <w:rsid w:val="00CF6E1F"/>
    <w:rsid w:val="00D00E5A"/>
    <w:rsid w:val="00D032AF"/>
    <w:rsid w:val="00D33C05"/>
    <w:rsid w:val="00D420F3"/>
    <w:rsid w:val="00D721D3"/>
    <w:rsid w:val="00D76394"/>
    <w:rsid w:val="00DF658D"/>
    <w:rsid w:val="00E10EBA"/>
    <w:rsid w:val="00E17275"/>
    <w:rsid w:val="00E5676D"/>
    <w:rsid w:val="00E72709"/>
    <w:rsid w:val="00E87134"/>
    <w:rsid w:val="00EA11D7"/>
    <w:rsid w:val="00EB06BB"/>
    <w:rsid w:val="00EB0C71"/>
    <w:rsid w:val="00EE0C92"/>
    <w:rsid w:val="00F0695D"/>
    <w:rsid w:val="00F11A20"/>
    <w:rsid w:val="00F11D8F"/>
    <w:rsid w:val="00F24DBB"/>
    <w:rsid w:val="00F45060"/>
    <w:rsid w:val="00F62D54"/>
    <w:rsid w:val="00FA4F8F"/>
    <w:rsid w:val="00FD121F"/>
    <w:rsid w:val="00FE20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81644"/>
    <w:pPr>
      <w:jc w:val="both"/>
    </w:pPr>
    <w:rPr>
      <w:rFonts w:eastAsiaTheme="minorEastAsia"/>
      <w:sz w:val="24"/>
      <w:lang w:val="en-GB"/>
    </w:rPr>
  </w:style>
  <w:style w:type="paragraph" w:styleId="Heading1">
    <w:name w:val="heading 1"/>
    <w:basedOn w:val="Normal"/>
    <w:next w:val="Normal"/>
    <w:link w:val="Heading1Char"/>
    <w:uiPriority w:val="99"/>
    <w:semiHidden/>
    <w:rsid w:val="00A8164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8164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8164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8164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8164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8164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8164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8164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8164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81644"/>
    <w:rPr>
      <w:rFonts w:ascii="Tahoma" w:hAnsi="Tahoma" w:cs="Tahoma"/>
      <w:sz w:val="16"/>
      <w:szCs w:val="16"/>
    </w:rPr>
  </w:style>
  <w:style w:type="character" w:customStyle="1" w:styleId="BalloonTextChar">
    <w:name w:val="Balloon Text Char"/>
    <w:basedOn w:val="DefaultParagraphFont"/>
    <w:link w:val="BalloonText"/>
    <w:uiPriority w:val="99"/>
    <w:semiHidden/>
    <w:rsid w:val="00A81644"/>
    <w:rPr>
      <w:rFonts w:ascii="Tahoma" w:eastAsiaTheme="minorEastAsia" w:hAnsi="Tahoma" w:cs="Tahoma"/>
      <w:sz w:val="16"/>
      <w:szCs w:val="16"/>
      <w:lang w:val="en-GB"/>
    </w:rPr>
  </w:style>
  <w:style w:type="character" w:styleId="BookTitle">
    <w:name w:val="Book Title"/>
    <w:uiPriority w:val="99"/>
    <w:semiHidden/>
    <w:qFormat/>
    <w:rsid w:val="00A81644"/>
    <w:rPr>
      <w:i/>
      <w:iCs/>
      <w:smallCaps/>
      <w:spacing w:val="5"/>
    </w:rPr>
  </w:style>
  <w:style w:type="paragraph" w:customStyle="1" w:styleId="ECHRHeader">
    <w:name w:val="ECHR_Header"/>
    <w:aliases w:val="Ju_Header"/>
    <w:basedOn w:val="Header"/>
    <w:uiPriority w:val="4"/>
    <w:qFormat/>
    <w:rsid w:val="00A8164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81644"/>
    <w:pPr>
      <w:jc w:val="left"/>
    </w:pPr>
    <w:rPr>
      <w:sz w:val="8"/>
    </w:rPr>
  </w:style>
  <w:style w:type="character" w:styleId="Strong">
    <w:name w:val="Strong"/>
    <w:uiPriority w:val="99"/>
    <w:semiHidden/>
    <w:qFormat/>
    <w:rsid w:val="00A81644"/>
    <w:rPr>
      <w:b/>
      <w:bCs/>
    </w:rPr>
  </w:style>
  <w:style w:type="paragraph" w:styleId="NoSpacing">
    <w:name w:val="No Spacing"/>
    <w:basedOn w:val="Normal"/>
    <w:link w:val="NoSpacingChar"/>
    <w:semiHidden/>
    <w:qFormat/>
    <w:rsid w:val="00A81644"/>
    <w:rPr>
      <w:sz w:val="22"/>
      <w:lang w:val="en-US"/>
    </w:rPr>
  </w:style>
  <w:style w:type="character" w:customStyle="1" w:styleId="NoSpacingChar">
    <w:name w:val="No Spacing Char"/>
    <w:basedOn w:val="DefaultParagraphFont"/>
    <w:link w:val="NoSpacing"/>
    <w:semiHidden/>
    <w:rsid w:val="00A81644"/>
    <w:rPr>
      <w:rFonts w:eastAsiaTheme="minorEastAsia"/>
    </w:rPr>
  </w:style>
  <w:style w:type="paragraph" w:customStyle="1" w:styleId="ECHRFooterLine">
    <w:name w:val="ECHR_Footer_Line"/>
    <w:aliases w:val="Footer_Line"/>
    <w:basedOn w:val="Normal"/>
    <w:next w:val="ECHRFooter"/>
    <w:uiPriority w:val="57"/>
    <w:semiHidden/>
    <w:rsid w:val="00A8164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81644"/>
  </w:style>
  <w:style w:type="paragraph" w:customStyle="1" w:styleId="DecList">
    <w:name w:val="Dec_List"/>
    <w:basedOn w:val="Normal"/>
    <w:uiPriority w:val="9"/>
    <w:semiHidden/>
    <w:qFormat/>
    <w:rsid w:val="00A81644"/>
    <w:pPr>
      <w:spacing w:before="240"/>
      <w:ind w:left="284"/>
    </w:pPr>
  </w:style>
  <w:style w:type="paragraph" w:customStyle="1" w:styleId="DummyStyle">
    <w:name w:val="Dummy_Style"/>
    <w:basedOn w:val="Normal"/>
    <w:semiHidden/>
    <w:qFormat/>
    <w:rsid w:val="00A81644"/>
    <w:rPr>
      <w:color w:val="00B050"/>
    </w:rPr>
  </w:style>
  <w:style w:type="paragraph" w:customStyle="1" w:styleId="ECHRTitleCentre3">
    <w:name w:val="ECHR_Title_Centre_3"/>
    <w:aliases w:val="Ju_H_Article"/>
    <w:basedOn w:val="Normal"/>
    <w:next w:val="ECHRParaQuote"/>
    <w:uiPriority w:val="27"/>
    <w:qFormat/>
    <w:rsid w:val="00A8164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8164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81644"/>
    <w:pPr>
      <w:numPr>
        <w:numId w:val="32"/>
      </w:numPr>
      <w:jc w:val="left"/>
    </w:pPr>
    <w:rPr>
      <w:b/>
    </w:rPr>
  </w:style>
  <w:style w:type="paragraph" w:customStyle="1" w:styleId="JuCourt">
    <w:name w:val="Ju_Court"/>
    <w:basedOn w:val="Normal"/>
    <w:next w:val="Normal"/>
    <w:uiPriority w:val="16"/>
    <w:qFormat/>
    <w:rsid w:val="00A81644"/>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81644"/>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81644"/>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A81644"/>
    <w:pPr>
      <w:ind w:left="794"/>
    </w:pPr>
  </w:style>
  <w:style w:type="paragraph" w:styleId="Title">
    <w:name w:val="Title"/>
    <w:basedOn w:val="Normal"/>
    <w:next w:val="Normal"/>
    <w:link w:val="TitleChar"/>
    <w:uiPriority w:val="99"/>
    <w:semiHidden/>
    <w:qFormat/>
    <w:rsid w:val="00A8164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8164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8164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8164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8164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8164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81644"/>
    <w:pPr>
      <w:keepNext/>
      <w:keepLines/>
      <w:spacing w:before="240" w:after="120"/>
      <w:ind w:left="1236"/>
    </w:pPr>
    <w:rPr>
      <w:sz w:val="20"/>
      <w:lang w:val="en-GB"/>
    </w:rPr>
  </w:style>
  <w:style w:type="paragraph" w:customStyle="1" w:styleId="JuQuotSub">
    <w:name w:val="Ju_Quot_Sub"/>
    <w:basedOn w:val="ECHRParaQuote"/>
    <w:uiPriority w:val="15"/>
    <w:qFormat/>
    <w:rsid w:val="00A81644"/>
    <w:pPr>
      <w:ind w:left="567"/>
    </w:pPr>
  </w:style>
  <w:style w:type="character" w:customStyle="1" w:styleId="JUNAMES">
    <w:name w:val="JU_NAMES"/>
    <w:uiPriority w:val="17"/>
    <w:qFormat/>
    <w:rsid w:val="00A81644"/>
    <w:rPr>
      <w:caps w:val="0"/>
      <w:smallCaps/>
    </w:rPr>
  </w:style>
  <w:style w:type="paragraph" w:customStyle="1" w:styleId="JuParaSub">
    <w:name w:val="Ju_Para_Sub"/>
    <w:basedOn w:val="ECHRPara"/>
    <w:uiPriority w:val="13"/>
    <w:qFormat/>
    <w:rsid w:val="00A81644"/>
    <w:pPr>
      <w:ind w:left="284"/>
    </w:pPr>
  </w:style>
  <w:style w:type="paragraph" w:styleId="Header">
    <w:name w:val="header"/>
    <w:basedOn w:val="Normal"/>
    <w:link w:val="HeaderChar"/>
    <w:uiPriority w:val="57"/>
    <w:semiHidden/>
    <w:rsid w:val="00A8164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81644"/>
    <w:rPr>
      <w:sz w:val="24"/>
      <w:lang w:val="en-GB"/>
    </w:rPr>
  </w:style>
  <w:style w:type="character" w:customStyle="1" w:styleId="Heading1Char">
    <w:name w:val="Heading 1 Char"/>
    <w:basedOn w:val="DefaultParagraphFont"/>
    <w:link w:val="Heading1"/>
    <w:uiPriority w:val="99"/>
    <w:semiHidden/>
    <w:rsid w:val="00A8164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8164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8164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81644"/>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A81644"/>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A81644"/>
    <w:pPr>
      <w:ind w:firstLine="284"/>
    </w:pPr>
    <w:rPr>
      <w:b/>
    </w:rPr>
  </w:style>
  <w:style w:type="character" w:customStyle="1" w:styleId="Heading3Char">
    <w:name w:val="Heading 3 Char"/>
    <w:basedOn w:val="DefaultParagraphFont"/>
    <w:link w:val="Heading3"/>
    <w:uiPriority w:val="99"/>
    <w:semiHidden/>
    <w:rsid w:val="00A81644"/>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8164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81644"/>
    <w:rPr>
      <w:rFonts w:asciiTheme="majorHAnsi" w:eastAsiaTheme="majorEastAsia" w:hAnsiTheme="majorHAnsi" w:cstheme="majorBidi"/>
      <w:b/>
      <w:bCs/>
      <w:color w:val="808080"/>
    </w:rPr>
  </w:style>
  <w:style w:type="character" w:styleId="SubtleEmphasis">
    <w:name w:val="Subtle Emphasis"/>
    <w:uiPriority w:val="99"/>
    <w:semiHidden/>
    <w:qFormat/>
    <w:rsid w:val="00A8164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81644"/>
    <w:pPr>
      <w:keepNext/>
      <w:keepLines/>
      <w:spacing w:before="720" w:after="240"/>
      <w:outlineLvl w:val="0"/>
    </w:pPr>
    <w:rPr>
      <w:rFonts w:asciiTheme="majorHAnsi" w:hAnsiTheme="majorHAnsi"/>
      <w:sz w:val="28"/>
    </w:rPr>
  </w:style>
  <w:style w:type="character" w:styleId="Emphasis">
    <w:name w:val="Emphasis"/>
    <w:uiPriority w:val="99"/>
    <w:semiHidden/>
    <w:qFormat/>
    <w:rsid w:val="00A81644"/>
    <w:rPr>
      <w:b/>
      <w:bCs/>
      <w:i/>
      <w:iCs/>
      <w:spacing w:val="10"/>
      <w:bdr w:val="none" w:sz="0" w:space="0" w:color="auto"/>
      <w:shd w:val="clear" w:color="auto" w:fill="auto"/>
    </w:rPr>
  </w:style>
  <w:style w:type="paragraph" w:styleId="Footer">
    <w:name w:val="footer"/>
    <w:basedOn w:val="Normal"/>
    <w:link w:val="FooterChar"/>
    <w:uiPriority w:val="57"/>
    <w:semiHidden/>
    <w:rsid w:val="00A8164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81644"/>
    <w:rPr>
      <w:sz w:val="24"/>
      <w:lang w:val="en-GB"/>
    </w:rPr>
  </w:style>
  <w:style w:type="character" w:styleId="FootnoteReference">
    <w:name w:val="footnote reference"/>
    <w:basedOn w:val="DefaultParagraphFont"/>
    <w:uiPriority w:val="99"/>
    <w:semiHidden/>
    <w:rsid w:val="00A81644"/>
    <w:rPr>
      <w:vertAlign w:val="superscript"/>
    </w:rPr>
  </w:style>
  <w:style w:type="paragraph" w:styleId="FootnoteText">
    <w:name w:val="footnote text"/>
    <w:basedOn w:val="Normal"/>
    <w:link w:val="FootnoteTextChar"/>
    <w:uiPriority w:val="99"/>
    <w:semiHidden/>
    <w:rsid w:val="00A81644"/>
    <w:rPr>
      <w:sz w:val="20"/>
      <w:szCs w:val="20"/>
    </w:rPr>
  </w:style>
  <w:style w:type="character" w:customStyle="1" w:styleId="FootnoteTextChar">
    <w:name w:val="Footnote Text Char"/>
    <w:basedOn w:val="DefaultParagraphFont"/>
    <w:link w:val="FootnoteText"/>
    <w:uiPriority w:val="99"/>
    <w:semiHidden/>
    <w:rsid w:val="00A81644"/>
    <w:rPr>
      <w:rFonts w:eastAsiaTheme="minorEastAsia"/>
      <w:sz w:val="20"/>
      <w:szCs w:val="20"/>
      <w:lang w:val="en-GB"/>
    </w:rPr>
  </w:style>
  <w:style w:type="character" w:customStyle="1" w:styleId="Heading6Char">
    <w:name w:val="Heading 6 Char"/>
    <w:basedOn w:val="DefaultParagraphFont"/>
    <w:link w:val="Heading6"/>
    <w:uiPriority w:val="99"/>
    <w:semiHidden/>
    <w:rsid w:val="00A8164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8164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8164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8164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81644"/>
    <w:rPr>
      <w:color w:val="0072BC" w:themeColor="hyperlink"/>
      <w:u w:val="single"/>
    </w:rPr>
  </w:style>
  <w:style w:type="character" w:styleId="IntenseEmphasis">
    <w:name w:val="Intense Emphasis"/>
    <w:uiPriority w:val="99"/>
    <w:semiHidden/>
    <w:qFormat/>
    <w:rsid w:val="00A81644"/>
    <w:rPr>
      <w:b/>
      <w:bCs/>
    </w:rPr>
  </w:style>
  <w:style w:type="paragraph" w:styleId="IntenseQuote">
    <w:name w:val="Intense Quote"/>
    <w:basedOn w:val="Normal"/>
    <w:next w:val="Normal"/>
    <w:link w:val="IntenseQuoteChar"/>
    <w:uiPriority w:val="99"/>
    <w:semiHidden/>
    <w:qFormat/>
    <w:rsid w:val="00A8164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81644"/>
    <w:rPr>
      <w:rFonts w:eastAsiaTheme="minorEastAsia"/>
      <w:b/>
      <w:bCs/>
      <w:i/>
      <w:iCs/>
      <w:lang w:bidi="en-US"/>
    </w:rPr>
  </w:style>
  <w:style w:type="character" w:styleId="IntenseReference">
    <w:name w:val="Intense Reference"/>
    <w:uiPriority w:val="99"/>
    <w:semiHidden/>
    <w:qFormat/>
    <w:rsid w:val="00A81644"/>
    <w:rPr>
      <w:smallCaps/>
      <w:spacing w:val="5"/>
      <w:u w:val="single"/>
    </w:rPr>
  </w:style>
  <w:style w:type="paragraph" w:styleId="ListParagraph">
    <w:name w:val="List Paragraph"/>
    <w:basedOn w:val="Normal"/>
    <w:uiPriority w:val="99"/>
    <w:semiHidden/>
    <w:qFormat/>
    <w:rsid w:val="00A8164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8164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81644"/>
    <w:rPr>
      <w:rFonts w:eastAsiaTheme="minorEastAsia"/>
      <w:i/>
      <w:iCs/>
      <w:lang w:bidi="en-US"/>
    </w:rPr>
  </w:style>
  <w:style w:type="character" w:styleId="SubtleReference">
    <w:name w:val="Subtle Reference"/>
    <w:uiPriority w:val="99"/>
    <w:semiHidden/>
    <w:qFormat/>
    <w:rsid w:val="00A81644"/>
    <w:rPr>
      <w:smallCaps/>
    </w:rPr>
  </w:style>
  <w:style w:type="table" w:styleId="TableGrid">
    <w:name w:val="Table Grid"/>
    <w:basedOn w:val="TableNormal"/>
    <w:uiPriority w:val="59"/>
    <w:semiHidden/>
    <w:rsid w:val="00A8164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8164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8164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8164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8164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8164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8164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8164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81644"/>
    <w:pPr>
      <w:spacing w:before="120" w:after="120"/>
      <w:ind w:left="425" w:firstLine="142"/>
    </w:pPr>
    <w:rPr>
      <w:sz w:val="20"/>
    </w:rPr>
  </w:style>
  <w:style w:type="paragraph" w:customStyle="1" w:styleId="ECHRPara">
    <w:name w:val="ECHR_Para"/>
    <w:aliases w:val="Ju_Para"/>
    <w:basedOn w:val="Normal"/>
    <w:link w:val="ECHRParaChar"/>
    <w:uiPriority w:val="12"/>
    <w:qFormat/>
    <w:rsid w:val="00A8164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8164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8164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81644"/>
    <w:pPr>
      <w:ind w:left="340" w:hanging="340"/>
    </w:pPr>
  </w:style>
  <w:style w:type="paragraph" w:customStyle="1" w:styleId="JuSigned">
    <w:name w:val="Ju_Signed"/>
    <w:basedOn w:val="Normal"/>
    <w:next w:val="JuParaLast"/>
    <w:uiPriority w:val="32"/>
    <w:qFormat/>
    <w:rsid w:val="00A81644"/>
    <w:pPr>
      <w:tabs>
        <w:tab w:val="center" w:pos="851"/>
        <w:tab w:val="center" w:pos="6407"/>
      </w:tabs>
      <w:spacing w:before="720"/>
      <w:jc w:val="left"/>
    </w:pPr>
  </w:style>
  <w:style w:type="paragraph" w:customStyle="1" w:styleId="JuParaLast">
    <w:name w:val="Ju_Para_Last"/>
    <w:basedOn w:val="Normal"/>
    <w:next w:val="ECHRPara"/>
    <w:uiPriority w:val="30"/>
    <w:qFormat/>
    <w:rsid w:val="00A81644"/>
    <w:pPr>
      <w:keepNext/>
      <w:keepLines/>
      <w:spacing w:before="240"/>
      <w:ind w:firstLine="284"/>
    </w:pPr>
  </w:style>
  <w:style w:type="paragraph" w:customStyle="1" w:styleId="OpiH1">
    <w:name w:val="Opi_H_1"/>
    <w:basedOn w:val="ECHRHeading2"/>
    <w:uiPriority w:val="42"/>
    <w:qFormat/>
    <w:rsid w:val="00A81644"/>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81644"/>
    <w:pPr>
      <w:ind w:left="346" w:firstLine="0"/>
    </w:pPr>
  </w:style>
  <w:style w:type="paragraph" w:customStyle="1" w:styleId="OpiHa">
    <w:name w:val="Opi_H_a"/>
    <w:basedOn w:val="ECHRHeading3"/>
    <w:uiPriority w:val="43"/>
    <w:qFormat/>
    <w:rsid w:val="00A81644"/>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81644"/>
    <w:rPr>
      <w:vertAlign w:val="superscript"/>
    </w:rPr>
  </w:style>
  <w:style w:type="paragraph" w:styleId="EndnoteText">
    <w:name w:val="endnote text"/>
    <w:basedOn w:val="Normal"/>
    <w:link w:val="EndnoteTextChar"/>
    <w:uiPriority w:val="99"/>
    <w:semiHidden/>
    <w:rsid w:val="00A81644"/>
    <w:rPr>
      <w:sz w:val="20"/>
      <w:szCs w:val="20"/>
    </w:rPr>
  </w:style>
  <w:style w:type="character" w:customStyle="1" w:styleId="EndnoteTextChar">
    <w:name w:val="Endnote Text Char"/>
    <w:basedOn w:val="DefaultParagraphFont"/>
    <w:link w:val="EndnoteText"/>
    <w:uiPriority w:val="99"/>
    <w:semiHidden/>
    <w:rsid w:val="00A81644"/>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A81644"/>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8164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8164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8164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A81644"/>
    <w:pPr>
      <w:ind w:left="1037" w:hanging="357"/>
      <w:outlineLvl w:val="4"/>
    </w:pPr>
    <w:rPr>
      <w:b w:val="0"/>
      <w:i/>
    </w:rPr>
  </w:style>
  <w:style w:type="paragraph" w:customStyle="1" w:styleId="OpiPara">
    <w:name w:val="Opi_Para"/>
    <w:basedOn w:val="ECHRPara"/>
    <w:uiPriority w:val="46"/>
    <w:qFormat/>
    <w:rsid w:val="00A81644"/>
  </w:style>
  <w:style w:type="character" w:styleId="PlaceholderText">
    <w:name w:val="Placeholder Text"/>
    <w:basedOn w:val="DefaultParagraphFont"/>
    <w:uiPriority w:val="99"/>
    <w:semiHidden/>
    <w:rsid w:val="00A8164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8164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8164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A81644"/>
  </w:style>
  <w:style w:type="paragraph" w:customStyle="1" w:styleId="OpiQuot">
    <w:name w:val="Opi_Quot"/>
    <w:basedOn w:val="ECHRParaQuote"/>
    <w:uiPriority w:val="48"/>
    <w:qFormat/>
    <w:rsid w:val="00A81644"/>
  </w:style>
  <w:style w:type="paragraph" w:customStyle="1" w:styleId="OpiQuotSub">
    <w:name w:val="Opi_Quot_Sub"/>
    <w:basedOn w:val="JuQuotSub"/>
    <w:uiPriority w:val="49"/>
    <w:qFormat/>
    <w:rsid w:val="00A81644"/>
  </w:style>
  <w:style w:type="paragraph" w:customStyle="1" w:styleId="OpiTranslation">
    <w:name w:val="Opi_Translation"/>
    <w:basedOn w:val="Normal"/>
    <w:next w:val="OpiPara"/>
    <w:uiPriority w:val="40"/>
    <w:qFormat/>
    <w:rsid w:val="00A81644"/>
    <w:pPr>
      <w:jc w:val="center"/>
      <w:outlineLvl w:val="0"/>
    </w:pPr>
    <w:rPr>
      <w:i/>
    </w:rPr>
  </w:style>
  <w:style w:type="paragraph" w:styleId="NoteHeading">
    <w:name w:val="Note Heading"/>
    <w:basedOn w:val="Normal"/>
    <w:next w:val="Normal"/>
    <w:link w:val="NoteHeadingChar"/>
    <w:uiPriority w:val="99"/>
    <w:semiHidden/>
    <w:rsid w:val="00EB0C71"/>
  </w:style>
  <w:style w:type="character" w:customStyle="1" w:styleId="NoteHeadingChar">
    <w:name w:val="Note Heading Char"/>
    <w:basedOn w:val="DefaultParagraphFont"/>
    <w:link w:val="NoteHeading"/>
    <w:uiPriority w:val="99"/>
    <w:semiHidden/>
    <w:rsid w:val="00EB0C71"/>
    <w:rPr>
      <w:rFonts w:eastAsiaTheme="minorEastAsia"/>
      <w:sz w:val="24"/>
      <w:lang w:val="en-GB"/>
    </w:rPr>
  </w:style>
  <w:style w:type="paragraph" w:customStyle="1" w:styleId="JuHeaderLandscape">
    <w:name w:val="Ju_Header_Landscape"/>
    <w:basedOn w:val="ECHRHeader"/>
    <w:uiPriority w:val="4"/>
    <w:qFormat/>
    <w:rsid w:val="00A81644"/>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A7567"/>
    <w:rPr>
      <w:rFonts w:eastAsiaTheme="minorEastAsia"/>
      <w:sz w:val="24"/>
      <w:lang w:val="en-GB"/>
    </w:rPr>
  </w:style>
  <w:style w:type="paragraph" w:styleId="Revision">
    <w:name w:val="Revision"/>
    <w:hidden/>
    <w:uiPriority w:val="99"/>
    <w:semiHidden/>
    <w:rsid w:val="00C349E4"/>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B3C012-B1EB-4101-9F37-FA254988ECAF}"/>
</file>

<file path=customXml/itemProps2.xml><?xml version="1.0" encoding="utf-8"?>
<ds:datastoreItem xmlns:ds="http://schemas.openxmlformats.org/officeDocument/2006/customXml" ds:itemID="{A6DFF69C-6E59-4760-8866-46D87388033E}"/>
</file>

<file path=customXml/itemProps3.xml><?xml version="1.0" encoding="utf-8"?>
<ds:datastoreItem xmlns:ds="http://schemas.openxmlformats.org/officeDocument/2006/customXml" ds:itemID="{A36333CC-62B3-4252-A5F8-F705F1B92C90}"/>
</file>

<file path=customXml/itemProps4.xml><?xml version="1.0" encoding="utf-8"?>
<ds:datastoreItem xmlns:ds="http://schemas.openxmlformats.org/officeDocument/2006/customXml" ds:itemID="{2285E357-31CB-4ACC-BA3F-43D9571893E9}"/>
</file>

<file path=docProps/app.xml><?xml version="1.0" encoding="utf-8"?>
<Properties xmlns="http://schemas.openxmlformats.org/officeDocument/2006/extended-properties" xmlns:vt="http://schemas.openxmlformats.org/officeDocument/2006/docPropsVTypes">
  <Template>Normal.dotm</Template>
  <TotalTime>0</TotalTime>
  <Pages>1</Pages>
  <Words>3184</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2019-09-17T09:49:00Z</dcterms:created>
  <dcterms:modified xsi:type="dcterms:W3CDTF">2019-09-17T09:49:00Z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10970/12</vt:lpwstr>
  </property>
  <property fmtid="{D5CDD505-2E9C-101B-9397-08002B2CF9AE}" pid="4" name="CASEID">
    <vt:lpwstr>779597</vt:lpwstr>
  </property>
  <property fmtid="{D5CDD505-2E9C-101B-9397-08002B2CF9AE}" pid="5" name="ContentTypeId">
    <vt:lpwstr>0x010100558EB02BDB9E204AB350EDD385B68E10</vt:lpwstr>
  </property>
</Properties>
</file>