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75EBB" w:rsidR="00014566" w:rsidP="00775EBB" w:rsidRDefault="00014566">
      <w:pPr>
        <w:pStyle w:val="ECHRDecisionBody"/>
      </w:pPr>
      <w:bookmarkStart w:name="_GoBack" w:id="0"/>
      <w:bookmarkEnd w:id="0"/>
    </w:p>
    <w:p w:rsidRPr="00775EBB" w:rsidR="005A6715" w:rsidP="00775EBB" w:rsidRDefault="005A6715">
      <w:pPr>
        <w:pStyle w:val="ECHRDecisionBody"/>
      </w:pPr>
    </w:p>
    <w:p w:rsidRPr="00775EBB" w:rsidR="005A6715" w:rsidP="00775EBB" w:rsidRDefault="005A6715">
      <w:pPr>
        <w:pStyle w:val="ECHRDecisionBody"/>
      </w:pPr>
    </w:p>
    <w:p w:rsidRPr="00775EBB" w:rsidR="00014566" w:rsidP="00775EBB" w:rsidRDefault="005D4E26">
      <w:pPr>
        <w:jc w:val="center"/>
      </w:pPr>
      <w:r w:rsidRPr="00775EBB">
        <w:t>THIRD SECTION</w:t>
      </w:r>
    </w:p>
    <w:p w:rsidRPr="00775EBB" w:rsidR="00014566" w:rsidP="00775EBB" w:rsidRDefault="00014566">
      <w:pPr>
        <w:jc w:val="center"/>
      </w:pPr>
    </w:p>
    <w:p w:rsidRPr="00775EBB" w:rsidR="005A6715" w:rsidP="00775EBB" w:rsidRDefault="005A6715">
      <w:pPr>
        <w:jc w:val="center"/>
      </w:pPr>
    </w:p>
    <w:p w:rsidRPr="00775EBB" w:rsidR="005A6715" w:rsidP="00775EBB" w:rsidRDefault="005A6715">
      <w:pPr>
        <w:jc w:val="center"/>
      </w:pPr>
    </w:p>
    <w:p w:rsidRPr="00775EBB" w:rsidR="005A6715" w:rsidP="00775EBB" w:rsidRDefault="005A6715">
      <w:pPr>
        <w:jc w:val="center"/>
      </w:pPr>
    </w:p>
    <w:p w:rsidRPr="00775EBB" w:rsidR="005A6715" w:rsidP="00775EBB" w:rsidRDefault="005A6715">
      <w:pPr>
        <w:jc w:val="center"/>
      </w:pPr>
    </w:p>
    <w:p w:rsidRPr="00775EBB" w:rsidR="00DA4DE6" w:rsidP="00775EBB" w:rsidRDefault="00DA4DE6">
      <w:pPr>
        <w:jc w:val="center"/>
      </w:pPr>
    </w:p>
    <w:p w:rsidRPr="00775EBB" w:rsidR="00DA4DE6" w:rsidP="00775EBB" w:rsidRDefault="00DA4DE6">
      <w:pPr>
        <w:jc w:val="center"/>
      </w:pPr>
    </w:p>
    <w:p w:rsidRPr="00775EBB" w:rsidR="00014566" w:rsidP="00775EBB" w:rsidRDefault="00014566">
      <w:pPr>
        <w:jc w:val="center"/>
        <w:rPr>
          <w:b/>
        </w:rPr>
      </w:pPr>
      <w:r w:rsidRPr="00775EBB">
        <w:rPr>
          <w:b/>
        </w:rPr>
        <w:t xml:space="preserve">CASE OF </w:t>
      </w:r>
      <w:r w:rsidRPr="00775EBB" w:rsidR="005D4E26">
        <w:rPr>
          <w:b/>
        </w:rPr>
        <w:t>U.A. v. RUSSIA</w:t>
      </w:r>
    </w:p>
    <w:p w:rsidRPr="00775EBB" w:rsidR="00014566" w:rsidP="00775EBB" w:rsidRDefault="00014566">
      <w:pPr>
        <w:jc w:val="center"/>
      </w:pPr>
    </w:p>
    <w:p w:rsidRPr="00775EBB" w:rsidR="00014566" w:rsidP="00775EBB" w:rsidRDefault="00014566">
      <w:pPr>
        <w:jc w:val="center"/>
        <w:rPr>
          <w:i/>
        </w:rPr>
      </w:pPr>
      <w:r w:rsidRPr="00775EBB">
        <w:rPr>
          <w:i/>
        </w:rPr>
        <w:t>(</w:t>
      </w:r>
      <w:r w:rsidRPr="00775EBB" w:rsidR="00D425BB">
        <w:rPr>
          <w:i/>
        </w:rPr>
        <w:t>Application</w:t>
      </w:r>
      <w:r w:rsidRPr="00775EBB" w:rsidR="005D4E26">
        <w:rPr>
          <w:i/>
        </w:rPr>
        <w:t xml:space="preserve"> no. 12018/16</w:t>
      </w:r>
      <w:r w:rsidRPr="00775EBB">
        <w:rPr>
          <w:i/>
        </w:rPr>
        <w:t>)</w:t>
      </w:r>
    </w:p>
    <w:p w:rsidRPr="00775EBB" w:rsidR="00D231C0" w:rsidP="00775EBB" w:rsidRDefault="00D231C0">
      <w:pPr>
        <w:jc w:val="center"/>
        <w:rPr>
          <w:rFonts w:cstheme="minorHAnsi"/>
          <w:szCs w:val="24"/>
        </w:rPr>
      </w:pPr>
    </w:p>
    <w:p w:rsidRPr="00775EBB" w:rsidR="00D231C0" w:rsidP="00775EBB" w:rsidRDefault="00D231C0">
      <w:pPr>
        <w:jc w:val="center"/>
        <w:rPr>
          <w:rFonts w:cstheme="minorHAnsi"/>
          <w:szCs w:val="24"/>
        </w:rPr>
      </w:pPr>
    </w:p>
    <w:p w:rsidRPr="00775EBB" w:rsidR="00D231C0" w:rsidP="00775EBB" w:rsidRDefault="00D231C0">
      <w:pPr>
        <w:jc w:val="center"/>
        <w:rPr>
          <w:rFonts w:cstheme="minorHAnsi"/>
          <w:szCs w:val="24"/>
        </w:rPr>
      </w:pPr>
    </w:p>
    <w:p w:rsidRPr="00775EBB" w:rsidR="00D231C0" w:rsidP="00775EBB" w:rsidRDefault="00D231C0">
      <w:pPr>
        <w:jc w:val="center"/>
        <w:rPr>
          <w:rFonts w:cstheme="minorHAnsi"/>
          <w:szCs w:val="24"/>
        </w:rPr>
      </w:pPr>
    </w:p>
    <w:p w:rsidRPr="00775EBB" w:rsidR="00D231C0" w:rsidP="00775EBB" w:rsidRDefault="00D231C0">
      <w:pPr>
        <w:jc w:val="center"/>
        <w:rPr>
          <w:rFonts w:cstheme="minorHAnsi"/>
          <w:szCs w:val="24"/>
        </w:rPr>
      </w:pPr>
    </w:p>
    <w:p w:rsidRPr="00775EBB" w:rsidR="00D231C0" w:rsidP="00775EBB" w:rsidRDefault="00D231C0">
      <w:pPr>
        <w:jc w:val="center"/>
        <w:rPr>
          <w:rFonts w:cstheme="minorHAnsi"/>
          <w:szCs w:val="24"/>
        </w:rPr>
      </w:pPr>
    </w:p>
    <w:p w:rsidRPr="00775EBB" w:rsidR="00D231C0" w:rsidP="00775EBB" w:rsidRDefault="00D231C0">
      <w:pPr>
        <w:jc w:val="center"/>
        <w:rPr>
          <w:rFonts w:cstheme="minorHAnsi"/>
          <w:szCs w:val="24"/>
        </w:rPr>
      </w:pPr>
    </w:p>
    <w:p w:rsidRPr="00775EBB" w:rsidR="00D231C0" w:rsidP="00775EBB" w:rsidRDefault="00D231C0">
      <w:pPr>
        <w:jc w:val="center"/>
        <w:rPr>
          <w:rFonts w:cstheme="minorHAnsi"/>
          <w:szCs w:val="24"/>
        </w:rPr>
      </w:pPr>
    </w:p>
    <w:p w:rsidRPr="00775EBB" w:rsidR="00D231C0" w:rsidP="00775EBB" w:rsidRDefault="00D231C0">
      <w:pPr>
        <w:jc w:val="center"/>
        <w:rPr>
          <w:rFonts w:cstheme="minorHAnsi"/>
          <w:szCs w:val="24"/>
        </w:rPr>
      </w:pPr>
    </w:p>
    <w:p w:rsidRPr="00775EBB" w:rsidR="00D231C0" w:rsidP="00775EBB" w:rsidRDefault="00D231C0">
      <w:pPr>
        <w:jc w:val="center"/>
        <w:rPr>
          <w:rFonts w:cstheme="minorHAnsi"/>
          <w:szCs w:val="24"/>
        </w:rPr>
      </w:pPr>
    </w:p>
    <w:p w:rsidRPr="00775EBB" w:rsidR="00014566" w:rsidP="00775EBB" w:rsidRDefault="005A6715">
      <w:pPr>
        <w:jc w:val="center"/>
        <w:rPr>
          <w:szCs w:val="24"/>
        </w:rPr>
      </w:pPr>
      <w:r w:rsidRPr="00775EBB">
        <w:rPr>
          <w:szCs w:val="24"/>
        </w:rPr>
        <w:t>JUDGMENT</w:t>
      </w:r>
    </w:p>
    <w:p w:rsidRPr="00775EBB" w:rsidR="005A6715" w:rsidP="00775EBB" w:rsidRDefault="005A6715">
      <w:pPr>
        <w:pStyle w:val="JuCase"/>
        <w:ind w:firstLine="0"/>
        <w:jc w:val="center"/>
        <w:rPr>
          <w:b w:val="0"/>
        </w:rPr>
      </w:pPr>
    </w:p>
    <w:p w:rsidRPr="00775EBB" w:rsidR="005A6715" w:rsidP="00775EBB" w:rsidRDefault="005A6715">
      <w:pPr>
        <w:pStyle w:val="JuCase"/>
        <w:ind w:firstLine="0"/>
        <w:jc w:val="center"/>
        <w:rPr>
          <w:b w:val="0"/>
        </w:rPr>
      </w:pPr>
    </w:p>
    <w:p w:rsidRPr="00775EBB" w:rsidR="005A6715" w:rsidP="00775EBB" w:rsidRDefault="005A6715">
      <w:pPr>
        <w:pStyle w:val="JuCase"/>
        <w:ind w:firstLine="0"/>
        <w:jc w:val="center"/>
        <w:rPr>
          <w:b w:val="0"/>
        </w:rPr>
      </w:pPr>
      <w:r w:rsidRPr="00775EBB">
        <w:rPr>
          <w:b w:val="0"/>
        </w:rPr>
        <w:t>STRASBOURG</w:t>
      </w:r>
    </w:p>
    <w:p w:rsidRPr="00775EBB" w:rsidR="005A6715" w:rsidP="00775EBB" w:rsidRDefault="005A6715">
      <w:pPr>
        <w:pStyle w:val="JuCase"/>
        <w:ind w:firstLine="0"/>
        <w:jc w:val="center"/>
        <w:rPr>
          <w:b w:val="0"/>
        </w:rPr>
      </w:pPr>
    </w:p>
    <w:p w:rsidRPr="00775EBB" w:rsidR="005A6715" w:rsidP="00775EBB" w:rsidRDefault="005A6715">
      <w:pPr>
        <w:pStyle w:val="JuCase"/>
        <w:ind w:firstLine="0"/>
        <w:jc w:val="center"/>
        <w:rPr>
          <w:b w:val="0"/>
        </w:rPr>
      </w:pPr>
      <w:r w:rsidRPr="00775EBB">
        <w:rPr>
          <w:b w:val="0"/>
        </w:rPr>
        <w:t>22 January 2019</w:t>
      </w:r>
    </w:p>
    <w:p w:rsidRPr="00775EBB" w:rsidR="00D231C0" w:rsidP="00775EBB" w:rsidRDefault="00D231C0">
      <w:pPr>
        <w:pStyle w:val="JuCase"/>
        <w:ind w:firstLine="0"/>
        <w:jc w:val="center"/>
        <w:rPr>
          <w:rFonts w:cstheme="minorHAnsi"/>
          <w:b w:val="0"/>
          <w:szCs w:val="24"/>
        </w:rPr>
      </w:pPr>
    </w:p>
    <w:p w:rsidRPr="00775EBB" w:rsidR="002671F3" w:rsidP="00775EBB" w:rsidRDefault="002671F3">
      <w:pPr>
        <w:pStyle w:val="ECHRPara"/>
      </w:pPr>
    </w:p>
    <w:p w:rsidRPr="00775EBB" w:rsidR="002671F3" w:rsidP="00775EBB" w:rsidRDefault="002671F3">
      <w:pPr>
        <w:pStyle w:val="ECHRPara"/>
      </w:pPr>
    </w:p>
    <w:p w:rsidRPr="00775EBB" w:rsidR="00D231C0" w:rsidP="00775EBB" w:rsidRDefault="00D231C0">
      <w:pPr>
        <w:pStyle w:val="ECHRPara"/>
      </w:pPr>
    </w:p>
    <w:p w:rsidRPr="00775EBB" w:rsidR="00D231C0" w:rsidP="00775EBB" w:rsidRDefault="00D231C0">
      <w:pPr>
        <w:pStyle w:val="JuCase"/>
        <w:ind w:firstLine="0"/>
        <w:jc w:val="center"/>
        <w:rPr>
          <w:rFonts w:cstheme="minorHAnsi"/>
          <w:b w:val="0"/>
          <w:szCs w:val="24"/>
        </w:rPr>
      </w:pPr>
    </w:p>
    <w:p w:rsidRPr="00775EBB" w:rsidR="005A6715" w:rsidP="00775EBB" w:rsidRDefault="005A6715">
      <w:pPr>
        <w:pStyle w:val="JuCase"/>
        <w:ind w:left="851" w:firstLine="0"/>
        <w:jc w:val="left"/>
        <w:rPr>
          <w:b w:val="0"/>
          <w:i/>
          <w:sz w:val="22"/>
        </w:rPr>
      </w:pPr>
      <w:r w:rsidRPr="00775EBB">
        <w:rPr>
          <w:b w:val="0"/>
          <w:i/>
          <w:sz w:val="22"/>
        </w:rPr>
        <w:t>This judgment is final but it may be subject to editorial revision.</w:t>
      </w:r>
    </w:p>
    <w:p w:rsidRPr="00775EBB" w:rsidR="002671F3" w:rsidP="00775EBB" w:rsidRDefault="002671F3">
      <w:pPr>
        <w:pStyle w:val="ECHRPara"/>
      </w:pPr>
    </w:p>
    <w:p w:rsidRPr="00775EBB" w:rsidR="002671F3" w:rsidP="00775EBB" w:rsidRDefault="002671F3">
      <w:pPr>
        <w:pStyle w:val="ECHRPara"/>
        <w:sectPr w:rsidRPr="00775EBB" w:rsidR="002671F3" w:rsidSect="00D231C0">
          <w:headerReference w:type="default" r:id="rId8"/>
          <w:headerReference w:type="first" r:id="rId9"/>
          <w:footerReference w:type="first" r:id="rId10"/>
          <w:footnotePr>
            <w:numRestart w:val="eachSect"/>
          </w:footnotePr>
          <w:pgSz w:w="11906" w:h="16838" w:code="9"/>
          <w:pgMar w:top="2268" w:right="1134" w:bottom="1134" w:left="1134" w:header="1701" w:footer="720" w:gutter="0"/>
          <w:cols w:space="720"/>
          <w:titlePg/>
          <w:docGrid w:linePitch="326"/>
        </w:sectPr>
      </w:pPr>
    </w:p>
    <w:p w:rsidRPr="00775EBB" w:rsidR="00014566" w:rsidP="00775EBB" w:rsidRDefault="00014566">
      <w:pPr>
        <w:pStyle w:val="JuCase"/>
        <w:rPr>
          <w:bCs/>
        </w:rPr>
      </w:pPr>
      <w:r w:rsidRPr="00775EBB">
        <w:t xml:space="preserve">In the case of </w:t>
      </w:r>
      <w:r w:rsidRPr="00775EBB" w:rsidR="005D4E26">
        <w:t xml:space="preserve">U.A. </w:t>
      </w:r>
      <w:r w:rsidRPr="00775EBB" w:rsidR="008450DD">
        <w:t xml:space="preserve">v. </w:t>
      </w:r>
      <w:r w:rsidRPr="00775EBB" w:rsidR="005D4E26">
        <w:t>Russia</w:t>
      </w:r>
      <w:r w:rsidRPr="00775EBB">
        <w:t>,</w:t>
      </w:r>
    </w:p>
    <w:p w:rsidRPr="00775EBB" w:rsidR="00014566" w:rsidP="00775EBB" w:rsidRDefault="00014566">
      <w:pPr>
        <w:pStyle w:val="ECHRPara"/>
      </w:pPr>
      <w:r w:rsidRPr="00775EBB">
        <w:t>The European Court of Human Rights (</w:t>
      </w:r>
      <w:r w:rsidRPr="00775EBB" w:rsidR="005D4E26">
        <w:t>Third Section</w:t>
      </w:r>
      <w:r w:rsidRPr="00775EBB">
        <w:t xml:space="preserve">), sitting as a </w:t>
      </w:r>
      <w:r w:rsidRPr="00775EBB" w:rsidR="005D4E26">
        <w:t>Committee</w:t>
      </w:r>
      <w:r w:rsidRPr="00775EBB">
        <w:t xml:space="preserve"> composed of:</w:t>
      </w:r>
    </w:p>
    <w:p w:rsidRPr="00775EBB" w:rsidR="00014566" w:rsidP="00775EBB" w:rsidRDefault="00D231C0">
      <w:pPr>
        <w:pStyle w:val="ECHRDecisionBody"/>
      </w:pPr>
      <w:r w:rsidRPr="00775EBB">
        <w:tab/>
        <w:t>Alena Poláčková,</w:t>
      </w:r>
      <w:r w:rsidRPr="00775EBB">
        <w:rPr>
          <w:i/>
        </w:rPr>
        <w:t xml:space="preserve"> President,</w:t>
      </w:r>
      <w:r w:rsidRPr="00775EBB">
        <w:rPr>
          <w:i/>
        </w:rPr>
        <w:br/>
      </w:r>
      <w:r w:rsidRPr="00775EBB">
        <w:tab/>
        <w:t>Dmitry Dedov,</w:t>
      </w:r>
      <w:r w:rsidRPr="00775EBB">
        <w:rPr>
          <w:i/>
        </w:rPr>
        <w:br/>
      </w:r>
      <w:r w:rsidRPr="00775EBB">
        <w:tab/>
        <w:t>Jolien Schukking,</w:t>
      </w:r>
      <w:r w:rsidRPr="00775EBB">
        <w:rPr>
          <w:i/>
        </w:rPr>
        <w:t xml:space="preserve"> judges,</w:t>
      </w:r>
      <w:r w:rsidRPr="00775EBB" w:rsidR="00014566">
        <w:rPr>
          <w:szCs w:val="24"/>
        </w:rPr>
        <w:br/>
      </w:r>
      <w:r w:rsidRPr="00775EBB" w:rsidR="00014566">
        <w:t xml:space="preserve">and </w:t>
      </w:r>
      <w:r w:rsidRPr="00775EBB">
        <w:t>Stephen</w:t>
      </w:r>
      <w:r w:rsidRPr="00775EBB" w:rsidR="005D4E26">
        <w:t xml:space="preserve"> </w:t>
      </w:r>
      <w:r w:rsidRPr="00775EBB">
        <w:t>Phillips</w:t>
      </w:r>
      <w:r w:rsidRPr="00775EBB" w:rsidR="00014566">
        <w:t xml:space="preserve">, </w:t>
      </w:r>
      <w:r w:rsidRPr="00775EBB" w:rsidR="005D4E26">
        <w:rPr>
          <w:i/>
        </w:rPr>
        <w:t xml:space="preserve">Section </w:t>
      </w:r>
      <w:r w:rsidRPr="00775EBB" w:rsidR="005D4E26">
        <w:rPr>
          <w:i/>
          <w:iCs/>
        </w:rPr>
        <w:t>Registrar</w:t>
      </w:r>
      <w:r w:rsidRPr="00775EBB" w:rsidR="00014566">
        <w:rPr>
          <w:i/>
        </w:rPr>
        <w:t>,</w:t>
      </w:r>
    </w:p>
    <w:p w:rsidRPr="00775EBB" w:rsidR="00014566" w:rsidP="00775EBB" w:rsidRDefault="00014566">
      <w:pPr>
        <w:pStyle w:val="ECHRPara"/>
      </w:pPr>
      <w:r w:rsidRPr="00775EBB">
        <w:t xml:space="preserve">Having deliberated in private on </w:t>
      </w:r>
      <w:r w:rsidRPr="00775EBB" w:rsidR="00D231C0">
        <w:t>18 December 2018</w:t>
      </w:r>
      <w:r w:rsidRPr="00775EBB">
        <w:t>,</w:t>
      </w:r>
    </w:p>
    <w:p w:rsidRPr="00775EBB" w:rsidR="00014566" w:rsidP="00775EBB" w:rsidRDefault="00014566">
      <w:pPr>
        <w:pStyle w:val="ECHRPara"/>
      </w:pPr>
      <w:r w:rsidRPr="00775EBB">
        <w:t>Delivers the following judgment, which was adopted on that date:</w:t>
      </w:r>
    </w:p>
    <w:p w:rsidRPr="00775EBB" w:rsidR="00014566" w:rsidP="00775EBB" w:rsidRDefault="00014566">
      <w:pPr>
        <w:pStyle w:val="ECHRTitle1"/>
      </w:pPr>
      <w:r w:rsidRPr="00775EBB">
        <w:t>PROCEDURE</w:t>
      </w:r>
    </w:p>
    <w:p w:rsidRPr="00775EBB" w:rsidR="00014566" w:rsidP="00775EBB" w:rsidRDefault="005A1D43">
      <w:pPr>
        <w:pStyle w:val="ECHRPara"/>
      </w:pPr>
      <w:r w:rsidRPr="00775EBB">
        <w:fldChar w:fldCharType="begin"/>
      </w:r>
      <w:r w:rsidRPr="00775EBB">
        <w:instrText xml:space="preserve"> SEQ level0 \*arabic \r1 </w:instrText>
      </w:r>
      <w:r w:rsidRPr="00775EBB">
        <w:fldChar w:fldCharType="separate"/>
      </w:r>
      <w:r w:rsidRPr="00775EBB" w:rsidR="00775EBB">
        <w:rPr>
          <w:noProof/>
        </w:rPr>
        <w:t>1</w:t>
      </w:r>
      <w:r w:rsidRPr="00775EBB">
        <w:fldChar w:fldCharType="end"/>
      </w:r>
      <w:r w:rsidRPr="00775EBB">
        <w:t>.  </w:t>
      </w:r>
      <w:r w:rsidRPr="00775EBB" w:rsidR="00014566">
        <w:t xml:space="preserve">The case originated in </w:t>
      </w:r>
      <w:r w:rsidRPr="00775EBB" w:rsidR="00D425BB">
        <w:t>application</w:t>
      </w:r>
      <w:r w:rsidRPr="00775EBB" w:rsidR="00426A63">
        <w:t xml:space="preserve"> </w:t>
      </w:r>
      <w:r w:rsidRPr="00775EBB" w:rsidR="00486C49">
        <w:t>(</w:t>
      </w:r>
      <w:r w:rsidRPr="00775EBB" w:rsidR="005D4E26">
        <w:t>no. 12018/16</w:t>
      </w:r>
      <w:r w:rsidRPr="00775EBB" w:rsidR="00486C49">
        <w:t>)</w:t>
      </w:r>
      <w:r w:rsidRPr="00775EBB" w:rsidR="005D4E26">
        <w:t xml:space="preserve"> </w:t>
      </w:r>
      <w:r w:rsidRPr="00775EBB" w:rsidR="00014566">
        <w:t xml:space="preserve">against </w:t>
      </w:r>
      <w:r w:rsidRPr="00775EBB" w:rsidR="005D4E26">
        <w:t>the Russian Federation</w:t>
      </w:r>
      <w:r w:rsidRPr="00775EBB" w:rsidR="00014566">
        <w:t xml:space="preserve"> lodged with the </w:t>
      </w:r>
      <w:r w:rsidRPr="00775EBB" w:rsidR="005D4E26">
        <w:t>Court under Article 34</w:t>
      </w:r>
      <w:r w:rsidRPr="00775EBB" w:rsidR="00014566">
        <w:t xml:space="preserve"> of the Convention for the Protection of Human Rights and Fundamental Freedoms (“the Convention”) by </w:t>
      </w:r>
      <w:r w:rsidRPr="00775EBB" w:rsidR="00D425BB">
        <w:t xml:space="preserve">an </w:t>
      </w:r>
      <w:r w:rsidRPr="00775EBB" w:rsidR="00EC472B">
        <w:t xml:space="preserve">Uzbek </w:t>
      </w:r>
      <w:r w:rsidRPr="00775EBB" w:rsidR="00D425BB">
        <w:t>national</w:t>
      </w:r>
      <w:r w:rsidRPr="00775EBB" w:rsidR="005D4E26">
        <w:t xml:space="preserve">, Mr </w:t>
      </w:r>
      <w:r w:rsidRPr="00775EBB" w:rsidR="00A3139E">
        <w:t xml:space="preserve">U.A. </w:t>
      </w:r>
      <w:r w:rsidRPr="00775EBB" w:rsidR="00D425BB">
        <w:t>(“the applicant</w:t>
      </w:r>
      <w:r w:rsidRPr="00775EBB" w:rsidR="005D4E26">
        <w:t xml:space="preserve">”), on </w:t>
      </w:r>
      <w:r w:rsidRPr="00775EBB" w:rsidR="00EC472B">
        <w:t>30</w:t>
      </w:r>
      <w:r w:rsidRPr="00775EBB" w:rsidR="00D97CB5">
        <w:t> </w:t>
      </w:r>
      <w:r w:rsidRPr="00775EBB" w:rsidR="005D4E26">
        <w:t>March 2016</w:t>
      </w:r>
      <w:r w:rsidRPr="00775EBB" w:rsidR="00014566">
        <w:t>.</w:t>
      </w:r>
    </w:p>
    <w:p w:rsidRPr="00775EBB" w:rsidR="00014566" w:rsidP="00775EBB" w:rsidRDefault="005D4E26">
      <w:pPr>
        <w:pStyle w:val="ECHRPara"/>
      </w:pPr>
      <w:r w:rsidRPr="00775EBB">
        <w:fldChar w:fldCharType="begin"/>
      </w:r>
      <w:r w:rsidRPr="00775EBB">
        <w:instrText xml:space="preserve"> SEQ level0 \*arabic </w:instrText>
      </w:r>
      <w:r w:rsidRPr="00775EBB">
        <w:fldChar w:fldCharType="separate"/>
      </w:r>
      <w:r w:rsidRPr="00775EBB" w:rsidR="00775EBB">
        <w:rPr>
          <w:noProof/>
        </w:rPr>
        <w:t>2</w:t>
      </w:r>
      <w:r w:rsidRPr="00775EBB">
        <w:fldChar w:fldCharType="end"/>
      </w:r>
      <w:r w:rsidRPr="00775EBB" w:rsidR="00014566">
        <w:t>.  </w:t>
      </w:r>
      <w:r w:rsidRPr="00775EBB" w:rsidR="00D425BB">
        <w:t>The applicant</w:t>
      </w:r>
      <w:r w:rsidRPr="00775EBB">
        <w:t xml:space="preserve"> w</w:t>
      </w:r>
      <w:r w:rsidRPr="00775EBB" w:rsidR="00D425BB">
        <w:t>as</w:t>
      </w:r>
      <w:r w:rsidRPr="00775EBB">
        <w:t xml:space="preserve"> represented by Ms D.</w:t>
      </w:r>
      <w:r w:rsidRPr="00775EBB" w:rsidR="00AE3C5D">
        <w:t> </w:t>
      </w:r>
      <w:r w:rsidRPr="00775EBB">
        <w:t>Trenina and Ms</w:t>
      </w:r>
      <w:r w:rsidRPr="00775EBB" w:rsidR="00EC472B">
        <w:t> E. Davidyan</w:t>
      </w:r>
      <w:r w:rsidRPr="00775EBB" w:rsidR="00B70F01">
        <w:t xml:space="preserve"> (“the representatives”)</w:t>
      </w:r>
      <w:r w:rsidRPr="00775EBB">
        <w:t xml:space="preserve">, lawyers practising in Moscow. </w:t>
      </w:r>
      <w:r w:rsidRPr="00775EBB" w:rsidR="00014566">
        <w:t xml:space="preserve">The </w:t>
      </w:r>
      <w:r w:rsidRPr="00775EBB">
        <w:t>Russian</w:t>
      </w:r>
      <w:r w:rsidRPr="00775EBB" w:rsidR="00014566">
        <w:t xml:space="preserve"> Government (“the Government”) were represented </w:t>
      </w:r>
      <w:r w:rsidRPr="00775EBB" w:rsidR="00AE3C5D">
        <w:t>initially by Mr</w:t>
      </w:r>
      <w:r w:rsidRPr="00775EBB" w:rsidR="00B70F01">
        <w:t> </w:t>
      </w:r>
      <w:r w:rsidRPr="00775EBB" w:rsidR="00AE3C5D">
        <w:t>G.</w:t>
      </w:r>
      <w:r w:rsidRPr="00775EBB" w:rsidR="00D425BB">
        <w:t> </w:t>
      </w:r>
      <w:r w:rsidRPr="00775EBB" w:rsidR="00AE3C5D">
        <w:t>Matyushkin,</w:t>
      </w:r>
      <w:r w:rsidRPr="00775EBB" w:rsidR="00CD2157">
        <w:t xml:space="preserve"> </w:t>
      </w:r>
      <w:r w:rsidRPr="00775EBB" w:rsidR="00AE3C5D">
        <w:t xml:space="preserve">the </w:t>
      </w:r>
      <w:r w:rsidRPr="00775EBB" w:rsidR="00F00F8B">
        <w:t xml:space="preserve">Representative of </w:t>
      </w:r>
      <w:r w:rsidRPr="00775EBB" w:rsidR="00AE3C5D">
        <w:t xml:space="preserve">the Russian Federation to </w:t>
      </w:r>
      <w:r w:rsidRPr="00775EBB" w:rsidR="00F00F8B">
        <w:t>the European Court of Human Rights</w:t>
      </w:r>
      <w:r w:rsidRPr="00775EBB" w:rsidR="00AE3C5D">
        <w:t xml:space="preserve">, and </w:t>
      </w:r>
      <w:r w:rsidRPr="00775EBB" w:rsidR="009A2472">
        <w:t xml:space="preserve">subsequently </w:t>
      </w:r>
      <w:r w:rsidRPr="00775EBB" w:rsidR="00AE3C5D">
        <w:t>by his successor in that office Mr M. Galperin</w:t>
      </w:r>
      <w:r w:rsidRPr="00775EBB" w:rsidR="00014566">
        <w:t>.</w:t>
      </w:r>
    </w:p>
    <w:p w:rsidRPr="00775EBB" w:rsidR="001E1869" w:rsidP="00775EBB" w:rsidRDefault="001E1869">
      <w:pPr>
        <w:pStyle w:val="ECHRPara"/>
      </w:pPr>
      <w:r w:rsidRPr="00775EBB">
        <w:fldChar w:fldCharType="begin"/>
      </w:r>
      <w:r w:rsidRPr="00775EBB">
        <w:instrText xml:space="preserve"> SEQ level0 \*arabic </w:instrText>
      </w:r>
      <w:r w:rsidRPr="00775EBB">
        <w:fldChar w:fldCharType="separate"/>
      </w:r>
      <w:r w:rsidRPr="00775EBB" w:rsidR="00775EBB">
        <w:rPr>
          <w:noProof/>
        </w:rPr>
        <w:t>3</w:t>
      </w:r>
      <w:r w:rsidRPr="00775EBB">
        <w:fldChar w:fldCharType="end"/>
      </w:r>
      <w:r w:rsidRPr="00775EBB" w:rsidR="00D425BB">
        <w:t>.  The applicant</w:t>
      </w:r>
      <w:r w:rsidRPr="00775EBB">
        <w:t xml:space="preserve"> </w:t>
      </w:r>
      <w:r w:rsidRPr="00775EBB" w:rsidR="000C1B12">
        <w:t xml:space="preserve">raised complaints under </w:t>
      </w:r>
      <w:r w:rsidRPr="00775EBB">
        <w:t>Article</w:t>
      </w:r>
      <w:r w:rsidRPr="00775EBB" w:rsidR="002F3602">
        <w:t>s</w:t>
      </w:r>
      <w:r w:rsidRPr="00775EBB">
        <w:t xml:space="preserve"> 3</w:t>
      </w:r>
      <w:r w:rsidRPr="00775EBB" w:rsidR="00E32D20">
        <w:t>, 5</w:t>
      </w:r>
      <w:r w:rsidRPr="00775EBB" w:rsidR="00D425BB">
        <w:t>, 8 and 13 of the Convention.</w:t>
      </w:r>
    </w:p>
    <w:p w:rsidRPr="00775EBB" w:rsidR="00E0579D" w:rsidP="00775EBB" w:rsidRDefault="005D4E26">
      <w:pPr>
        <w:pStyle w:val="ECHRPara"/>
      </w:pPr>
      <w:r w:rsidRPr="00775EBB">
        <w:fldChar w:fldCharType="begin"/>
      </w:r>
      <w:r w:rsidRPr="00775EBB">
        <w:instrText xml:space="preserve"> SEQ level0 \*arabic </w:instrText>
      </w:r>
      <w:r w:rsidRPr="00775EBB">
        <w:fldChar w:fldCharType="separate"/>
      </w:r>
      <w:r w:rsidRPr="00775EBB" w:rsidR="00775EBB">
        <w:rPr>
          <w:noProof/>
        </w:rPr>
        <w:t>4</w:t>
      </w:r>
      <w:r w:rsidRPr="00775EBB">
        <w:fldChar w:fldCharType="end"/>
      </w:r>
      <w:r w:rsidRPr="00775EBB" w:rsidR="00014566">
        <w:t>.  </w:t>
      </w:r>
      <w:r w:rsidRPr="00775EBB" w:rsidR="00E0579D">
        <w:t xml:space="preserve">On </w:t>
      </w:r>
      <w:r w:rsidRPr="00775EBB" w:rsidR="002638EB">
        <w:t>2 March 2016</w:t>
      </w:r>
      <w:r w:rsidRPr="00775EBB" w:rsidR="009D4434">
        <w:t xml:space="preserve"> </w:t>
      </w:r>
      <w:r w:rsidRPr="00775EBB" w:rsidR="00E0579D">
        <w:t>the applicant</w:t>
      </w:r>
      <w:r w:rsidRPr="00775EBB" w:rsidR="00775EBB">
        <w:t>’</w:t>
      </w:r>
      <w:r w:rsidRPr="00775EBB" w:rsidR="00E0579D">
        <w:t>s</w:t>
      </w:r>
      <w:r w:rsidRPr="00775EBB" w:rsidR="00D425BB">
        <w:t xml:space="preserve"> request</w:t>
      </w:r>
      <w:r w:rsidRPr="00775EBB" w:rsidR="00E0579D">
        <w:t xml:space="preserve"> for interim measures preventing </w:t>
      </w:r>
      <w:r w:rsidRPr="00775EBB" w:rsidR="00D425BB">
        <w:t xml:space="preserve">his </w:t>
      </w:r>
      <w:r w:rsidRPr="00775EBB" w:rsidR="00E0579D">
        <w:t>remova</w:t>
      </w:r>
      <w:r w:rsidRPr="00775EBB" w:rsidR="001A0372">
        <w:t>l from Russia to Uzbekistan was</w:t>
      </w:r>
      <w:r w:rsidRPr="00775EBB" w:rsidR="00E0579D">
        <w:t xml:space="preserve"> granted by the Court under Rule 39 of the Rules of Court. </w:t>
      </w:r>
      <w:r w:rsidRPr="00775EBB" w:rsidR="00D425BB">
        <w:t>The application was</w:t>
      </w:r>
      <w:r w:rsidRPr="00775EBB" w:rsidR="009D4434">
        <w:t xml:space="preserve"> further </w:t>
      </w:r>
      <w:r w:rsidRPr="00775EBB" w:rsidR="00E0579D">
        <w:t>grant</w:t>
      </w:r>
      <w:r w:rsidRPr="00775EBB" w:rsidR="009D4434">
        <w:t>ed</w:t>
      </w:r>
      <w:r w:rsidRPr="00775EBB" w:rsidR="00E0579D">
        <w:t xml:space="preserve"> priority (Rule 47) and confidentiality (Rule 33) </w:t>
      </w:r>
      <w:r w:rsidRPr="00775EBB" w:rsidR="00D425BB">
        <w:t>and the applicant</w:t>
      </w:r>
      <w:r w:rsidRPr="00775EBB" w:rsidR="009D4434">
        <w:t xml:space="preserve"> </w:t>
      </w:r>
      <w:r w:rsidRPr="00775EBB" w:rsidR="00D425BB">
        <w:t xml:space="preserve">was </w:t>
      </w:r>
      <w:r w:rsidRPr="00775EBB" w:rsidR="009D4434">
        <w:t xml:space="preserve">granted </w:t>
      </w:r>
      <w:r w:rsidRPr="00775EBB" w:rsidR="006577CE">
        <w:t xml:space="preserve">anonymity (Rule 47 </w:t>
      </w:r>
      <w:r w:rsidRPr="00775EBB" w:rsidR="00E0579D">
        <w:t>§ 4).</w:t>
      </w:r>
    </w:p>
    <w:p w:rsidRPr="00775EBB" w:rsidR="00D97CB5" w:rsidP="00775EBB" w:rsidRDefault="009A2472">
      <w:pPr>
        <w:pStyle w:val="ECHRPara"/>
      </w:pPr>
      <w:r w:rsidRPr="00775EBB">
        <w:fldChar w:fldCharType="begin"/>
      </w:r>
      <w:r w:rsidRPr="00775EBB">
        <w:instrText xml:space="preserve"> SEQ level0 \*arabic </w:instrText>
      </w:r>
      <w:r w:rsidRPr="00775EBB">
        <w:fldChar w:fldCharType="separate"/>
      </w:r>
      <w:r w:rsidRPr="00775EBB" w:rsidR="00775EBB">
        <w:rPr>
          <w:noProof/>
        </w:rPr>
        <w:t>5</w:t>
      </w:r>
      <w:r w:rsidRPr="00775EBB">
        <w:fldChar w:fldCharType="end"/>
      </w:r>
      <w:r w:rsidRPr="00775EBB">
        <w:t>.  </w:t>
      </w:r>
      <w:r w:rsidRPr="00775EBB" w:rsidR="009D4434">
        <w:t xml:space="preserve">On </w:t>
      </w:r>
      <w:r w:rsidRPr="00775EBB" w:rsidR="002638EB">
        <w:t xml:space="preserve">23 February </w:t>
      </w:r>
      <w:r w:rsidRPr="00775EBB" w:rsidR="00E0579D">
        <w:t>2017 the appli</w:t>
      </w:r>
      <w:r w:rsidRPr="00775EBB" w:rsidR="00D425BB">
        <w:t>cation</w:t>
      </w:r>
      <w:r w:rsidRPr="00775EBB" w:rsidR="00E0579D">
        <w:t xml:space="preserve"> w</w:t>
      </w:r>
      <w:r w:rsidRPr="00775EBB" w:rsidR="00D425BB">
        <w:t>as</w:t>
      </w:r>
      <w:r w:rsidRPr="00775EBB" w:rsidR="00E0579D">
        <w:t xml:space="preserve"> communicated to the Government.</w:t>
      </w:r>
    </w:p>
    <w:p w:rsidRPr="00775EBB" w:rsidR="00014566" w:rsidP="00775EBB" w:rsidRDefault="00014566">
      <w:pPr>
        <w:pStyle w:val="ECHRTitle1"/>
      </w:pPr>
      <w:r w:rsidRPr="00775EBB">
        <w:t>THE FACTS</w:t>
      </w:r>
    </w:p>
    <w:p w:rsidRPr="00775EBB" w:rsidR="00014566" w:rsidP="00775EBB" w:rsidRDefault="00014566">
      <w:pPr>
        <w:pStyle w:val="ECHRHeading1"/>
      </w:pPr>
      <w:r w:rsidRPr="00775EBB">
        <w:t>I.  THE CIRCUMSTANCES OF THE CASE</w:t>
      </w:r>
    </w:p>
    <w:p w:rsidRPr="00775EBB" w:rsidR="00153C0F" w:rsidP="00775EBB" w:rsidRDefault="005D4E26">
      <w:pPr>
        <w:pStyle w:val="ECHRPara"/>
      </w:pPr>
      <w:r w:rsidRPr="00775EBB">
        <w:fldChar w:fldCharType="begin"/>
      </w:r>
      <w:r w:rsidRPr="00775EBB">
        <w:instrText xml:space="preserve"> SEQ level0 \*arabic </w:instrText>
      </w:r>
      <w:r w:rsidRPr="00775EBB">
        <w:fldChar w:fldCharType="separate"/>
      </w:r>
      <w:r w:rsidRPr="00775EBB" w:rsidR="00775EBB">
        <w:rPr>
          <w:noProof/>
        </w:rPr>
        <w:t>6</w:t>
      </w:r>
      <w:r w:rsidRPr="00775EBB">
        <w:fldChar w:fldCharType="end"/>
      </w:r>
      <w:r w:rsidRPr="00775EBB" w:rsidR="00014566">
        <w:t>.  </w:t>
      </w:r>
      <w:r w:rsidRPr="00775EBB" w:rsidR="00D425BB">
        <w:t>The applicant is</w:t>
      </w:r>
      <w:r w:rsidRPr="00775EBB" w:rsidR="00153C0F">
        <w:t xml:space="preserve"> a</w:t>
      </w:r>
      <w:r w:rsidRPr="00775EBB" w:rsidR="00D425BB">
        <w:t xml:space="preserve"> national</w:t>
      </w:r>
      <w:r w:rsidRPr="00775EBB" w:rsidR="00153C0F">
        <w:t xml:space="preserve"> of Uzbekistan</w:t>
      </w:r>
      <w:r w:rsidRPr="00775EBB" w:rsidR="00800D46">
        <w:t xml:space="preserve"> born on 5 November 1972</w:t>
      </w:r>
      <w:r w:rsidRPr="00775EBB" w:rsidR="00153C0F">
        <w:t>. The rele</w:t>
      </w:r>
      <w:r w:rsidRPr="00775EBB" w:rsidR="00D425BB">
        <w:t>vant details of the application</w:t>
      </w:r>
      <w:r w:rsidRPr="00775EBB" w:rsidR="00153C0F">
        <w:t xml:space="preserve"> are set out in the appended table.</w:t>
      </w:r>
    </w:p>
    <w:p w:rsidRPr="00775EBB" w:rsidR="000C1B12" w:rsidP="00775EBB" w:rsidRDefault="000C1B12">
      <w:pPr>
        <w:pStyle w:val="ECHRPara"/>
      </w:pPr>
      <w:r w:rsidRPr="00775EBB">
        <w:fldChar w:fldCharType="begin"/>
      </w:r>
      <w:r w:rsidRPr="00775EBB">
        <w:instrText xml:space="preserve"> SEQ level0 \*arabic </w:instrText>
      </w:r>
      <w:r w:rsidRPr="00775EBB">
        <w:fldChar w:fldCharType="separate"/>
      </w:r>
      <w:r w:rsidRPr="00775EBB" w:rsidR="00775EBB">
        <w:rPr>
          <w:noProof/>
        </w:rPr>
        <w:t>7</w:t>
      </w:r>
      <w:r w:rsidRPr="00775EBB">
        <w:fldChar w:fldCharType="end"/>
      </w:r>
      <w:r w:rsidRPr="00775EBB">
        <w:t>.  </w:t>
      </w:r>
      <w:r w:rsidRPr="00775EBB" w:rsidR="00875FC4">
        <w:t xml:space="preserve">On </w:t>
      </w:r>
      <w:r w:rsidRPr="00775EBB" w:rsidR="00FA42AE">
        <w:t>2</w:t>
      </w:r>
      <w:r w:rsidRPr="00775EBB" w:rsidR="0076473A">
        <w:t>1</w:t>
      </w:r>
      <w:r w:rsidRPr="00775EBB" w:rsidR="00FA42AE">
        <w:t xml:space="preserve"> </w:t>
      </w:r>
      <w:r w:rsidRPr="00775EBB" w:rsidR="0076473A">
        <w:t>July 2015</w:t>
      </w:r>
      <w:r w:rsidRPr="00775EBB" w:rsidR="00875FC4">
        <w:t xml:space="preserve"> </w:t>
      </w:r>
      <w:r w:rsidRPr="00775EBB" w:rsidR="00D425BB">
        <w:t xml:space="preserve">the applicant was </w:t>
      </w:r>
      <w:r w:rsidRPr="00775EBB" w:rsidR="00875FC4">
        <w:t>charged in Uzbekistan with religious a</w:t>
      </w:r>
      <w:r w:rsidRPr="00775EBB" w:rsidR="00562BED">
        <w:t>nd politically motivated crimes.</w:t>
      </w:r>
      <w:r w:rsidRPr="00775EBB" w:rsidR="00875FC4">
        <w:t xml:space="preserve"> </w:t>
      </w:r>
      <w:r w:rsidRPr="00775EBB" w:rsidR="00562BED">
        <w:t>O</w:t>
      </w:r>
      <w:r w:rsidRPr="00775EBB" w:rsidR="00F66F5F">
        <w:t xml:space="preserve">n 22 July 2015 </w:t>
      </w:r>
      <w:r w:rsidRPr="00775EBB" w:rsidR="00D425BB">
        <w:t xml:space="preserve">his </w:t>
      </w:r>
      <w:r w:rsidRPr="00775EBB" w:rsidR="00875FC4">
        <w:t xml:space="preserve">pre-trial detention was ordered </w:t>
      </w:r>
      <w:r w:rsidRPr="00775EBB" w:rsidR="00875FC4">
        <w:rPr>
          <w:i/>
        </w:rPr>
        <w:t>in absentia</w:t>
      </w:r>
      <w:r w:rsidRPr="00775EBB" w:rsidR="00875FC4">
        <w:t>, a</w:t>
      </w:r>
      <w:r w:rsidRPr="00775EBB" w:rsidR="00D425BB">
        <w:t>nd international search warrant</w:t>
      </w:r>
      <w:r w:rsidRPr="00775EBB" w:rsidR="00875FC4">
        <w:t xml:space="preserve"> w</w:t>
      </w:r>
      <w:r w:rsidRPr="00775EBB" w:rsidR="00D425BB">
        <w:t>as</w:t>
      </w:r>
      <w:r w:rsidRPr="00775EBB" w:rsidR="00875FC4">
        <w:t xml:space="preserve"> issued by the authorities.</w:t>
      </w:r>
    </w:p>
    <w:p w:rsidRPr="00775EBB" w:rsidR="00875FC4" w:rsidP="00775EBB" w:rsidRDefault="005D4E26">
      <w:pPr>
        <w:pStyle w:val="ECHRPara"/>
      </w:pPr>
      <w:r w:rsidRPr="00775EBB">
        <w:fldChar w:fldCharType="begin"/>
      </w:r>
      <w:r w:rsidRPr="00775EBB">
        <w:instrText xml:space="preserve"> SEQ level0 \*arabic </w:instrText>
      </w:r>
      <w:r w:rsidRPr="00775EBB">
        <w:fldChar w:fldCharType="separate"/>
      </w:r>
      <w:r w:rsidRPr="00775EBB" w:rsidR="00775EBB">
        <w:rPr>
          <w:noProof/>
        </w:rPr>
        <w:t>8</w:t>
      </w:r>
      <w:r w:rsidRPr="00775EBB">
        <w:fldChar w:fldCharType="end"/>
      </w:r>
      <w:r w:rsidRPr="00775EBB" w:rsidR="00014566">
        <w:t>.  </w:t>
      </w:r>
      <w:r w:rsidRPr="00775EBB" w:rsidR="00875FC4">
        <w:t xml:space="preserve">Subsequently the Russian authorities </w:t>
      </w:r>
      <w:r w:rsidRPr="00775EBB" w:rsidR="00AF3470">
        <w:t>decided to deport the applicant (see the appended table)</w:t>
      </w:r>
      <w:r w:rsidRPr="00775EBB" w:rsidR="00875FC4">
        <w:t xml:space="preserve">, despite </w:t>
      </w:r>
      <w:r w:rsidRPr="00775EBB" w:rsidR="00AF3470">
        <w:t xml:space="preserve">his </w:t>
      </w:r>
      <w:r w:rsidRPr="00775EBB" w:rsidR="00875FC4">
        <w:t>consistent claims that in the</w:t>
      </w:r>
      <w:r w:rsidRPr="00775EBB" w:rsidR="00D425BB">
        <w:t xml:space="preserve"> event of removal </w:t>
      </w:r>
      <w:r w:rsidRPr="00775EBB" w:rsidR="00AF3470">
        <w:t xml:space="preserve">he </w:t>
      </w:r>
      <w:r w:rsidRPr="00775EBB" w:rsidR="00875FC4">
        <w:t>would face a real risk of treatment contrary to Article 3 of the Convention</w:t>
      </w:r>
      <w:r w:rsidRPr="00775EBB" w:rsidR="00AF3470">
        <w:t xml:space="preserve"> in his country of origin</w:t>
      </w:r>
      <w:r w:rsidRPr="00775EBB" w:rsidR="00875FC4">
        <w:t>.</w:t>
      </w:r>
    </w:p>
    <w:p w:rsidRPr="00775EBB" w:rsidR="00014566" w:rsidP="00775EBB" w:rsidRDefault="002671F3">
      <w:pPr>
        <w:pStyle w:val="ECHRHeading1"/>
      </w:pPr>
      <w:r w:rsidRPr="00775EBB">
        <w:t>II.  </w:t>
      </w:r>
      <w:r w:rsidRPr="00775EBB" w:rsidR="00014566">
        <w:t>RELEVANT DOMESTIC LAW AND PRACTICE</w:t>
      </w:r>
    </w:p>
    <w:p w:rsidRPr="00775EBB" w:rsidR="005C3C41" w:rsidP="00775EBB" w:rsidRDefault="005D4E26">
      <w:pPr>
        <w:pStyle w:val="ECHRPara"/>
      </w:pPr>
      <w:r w:rsidRPr="00775EBB">
        <w:fldChar w:fldCharType="begin"/>
      </w:r>
      <w:r w:rsidRPr="00775EBB">
        <w:instrText xml:space="preserve"> SEQ level0 \*arabic </w:instrText>
      </w:r>
      <w:r w:rsidRPr="00775EBB">
        <w:fldChar w:fldCharType="separate"/>
      </w:r>
      <w:r w:rsidRPr="00775EBB" w:rsidR="00775EBB">
        <w:rPr>
          <w:noProof/>
        </w:rPr>
        <w:t>9</w:t>
      </w:r>
      <w:r w:rsidRPr="00775EBB">
        <w:fldChar w:fldCharType="end"/>
      </w:r>
      <w:r w:rsidRPr="00775EBB" w:rsidR="00014566">
        <w:t>.  </w:t>
      </w:r>
      <w:r w:rsidRPr="00775EBB" w:rsidR="00153C0F">
        <w:t xml:space="preserve">A summary of the domestic law and practice concerning extraditions was provided in the case of </w:t>
      </w:r>
      <w:r w:rsidRPr="00775EBB" w:rsidR="00153C0F">
        <w:rPr>
          <w:i/>
        </w:rPr>
        <w:t>Mukhitdinov v. Russia</w:t>
      </w:r>
      <w:r w:rsidRPr="00775EBB" w:rsidR="005A1D43">
        <w:t xml:space="preserve"> (no. 20999/14, §§ 29-31, 21 </w:t>
      </w:r>
      <w:r w:rsidRPr="00775EBB" w:rsidR="00153C0F">
        <w:t>May 2015, with further references).</w:t>
      </w:r>
    </w:p>
    <w:p w:rsidRPr="00775EBB" w:rsidR="00153C0F" w:rsidP="00775EBB" w:rsidRDefault="00153C0F">
      <w:pPr>
        <w:pStyle w:val="ECHRHeading1"/>
      </w:pPr>
      <w:r w:rsidRPr="00775EBB">
        <w:t>III.  REPORTS ON UZBEKISTAN BY INTERNATIONAL NON</w:t>
      </w:r>
      <w:r w:rsidRPr="00775EBB">
        <w:noBreakHyphen/>
        <w:t>GOVERNMENTAL HUMAN RIGHTS ORGANISATIONS</w:t>
      </w:r>
    </w:p>
    <w:p w:rsidRPr="00775EBB" w:rsidR="00CD2157"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10</w:t>
      </w:r>
      <w:r w:rsidRPr="00775EBB">
        <w:fldChar w:fldCharType="end"/>
      </w:r>
      <w:r w:rsidRPr="00775EBB">
        <w:t xml:space="preserve">.  The relevant reports by the UN agencies and international NGOs on the situation in Uzbekistan up until 2015 were cited in the case of </w:t>
      </w:r>
      <w:r w:rsidRPr="00775EBB">
        <w:rPr>
          <w:i/>
        </w:rPr>
        <w:t>Kholmurodov v. Russia</w:t>
      </w:r>
      <w:r w:rsidRPr="00775EBB">
        <w:t xml:space="preserve"> (no. 58923/14, §§ 46-50, 1 March 2016).</w:t>
      </w:r>
    </w:p>
    <w:p w:rsidRPr="00775EBB" w:rsidR="005C3C41" w:rsidP="00775EBB" w:rsidRDefault="00CD2157">
      <w:pPr>
        <w:pStyle w:val="ECHRPara"/>
      </w:pPr>
      <w:r w:rsidRPr="00775EBB">
        <w:fldChar w:fldCharType="begin"/>
      </w:r>
      <w:r w:rsidRPr="00775EBB">
        <w:instrText xml:space="preserve"> SEQ level0 \*arabic </w:instrText>
      </w:r>
      <w:r w:rsidRPr="00775EBB">
        <w:fldChar w:fldCharType="separate"/>
      </w:r>
      <w:r w:rsidRPr="00775EBB" w:rsidR="00775EBB">
        <w:rPr>
          <w:noProof/>
        </w:rPr>
        <w:t>11</w:t>
      </w:r>
      <w:r w:rsidRPr="00775EBB">
        <w:rPr>
          <w:noProof/>
        </w:rPr>
        <w:fldChar w:fldCharType="end"/>
      </w:r>
      <w:r w:rsidRPr="00775EBB" w:rsidR="005C3C41">
        <w:t>.  </w:t>
      </w:r>
      <w:r w:rsidRPr="00775EBB" w:rsidR="00C86BF3">
        <w:t>Furthermore, t</w:t>
      </w:r>
      <w:r w:rsidRPr="00775EBB" w:rsidR="005C3C41">
        <w:t>he most recent Amnesty International</w:t>
      </w:r>
      <w:r w:rsidRPr="00775EBB" w:rsidR="00775EBB">
        <w:t>’</w:t>
      </w:r>
      <w:r w:rsidRPr="00775EBB" w:rsidR="005C3C41">
        <w:t>s Report 2017/18 “The State of the World</w:t>
      </w:r>
      <w:r w:rsidRPr="00775EBB" w:rsidR="00775EBB">
        <w:t>’</w:t>
      </w:r>
      <w:r w:rsidRPr="00775EBB" w:rsidR="005C3C41">
        <w:t xml:space="preserve">s Human Rights” reveals some steps taken for improving the human rights protection in </w:t>
      </w:r>
      <w:r w:rsidRPr="00775EBB" w:rsidR="006577CE">
        <w:t>Uzbekistan</w:t>
      </w:r>
      <w:r w:rsidRPr="00775EBB" w:rsidR="005C3C41">
        <w:t>:</w:t>
      </w:r>
    </w:p>
    <w:p w:rsidRPr="00775EBB" w:rsidR="005C3C41" w:rsidP="00775EBB" w:rsidRDefault="005C3C41">
      <w:pPr>
        <w:pStyle w:val="ECHRParaQuote"/>
      </w:pPr>
      <w:r w:rsidRPr="00775EBB">
        <w:t>“In November, the President issued a decree explicitly prohibiting the use of torture to obtain confessions and their admission as evidence in court proceedings.”</w:t>
      </w:r>
    </w:p>
    <w:p w:rsidRPr="00775EBB" w:rsidR="005C3C41" w:rsidP="00775EBB" w:rsidRDefault="00CD2157">
      <w:pPr>
        <w:pStyle w:val="ECHRPara"/>
      </w:pPr>
      <w:r w:rsidRPr="00775EBB">
        <w:fldChar w:fldCharType="begin"/>
      </w:r>
      <w:r w:rsidRPr="00775EBB">
        <w:instrText xml:space="preserve"> SEQ level0 \*arabic </w:instrText>
      </w:r>
      <w:r w:rsidRPr="00775EBB">
        <w:fldChar w:fldCharType="separate"/>
      </w:r>
      <w:r w:rsidRPr="00775EBB" w:rsidR="00775EBB">
        <w:rPr>
          <w:noProof/>
        </w:rPr>
        <w:t>12</w:t>
      </w:r>
      <w:r w:rsidRPr="00775EBB">
        <w:rPr>
          <w:noProof/>
        </w:rPr>
        <w:fldChar w:fldCharType="end"/>
      </w:r>
      <w:r w:rsidRPr="00775EBB" w:rsidR="005C3C41">
        <w:t xml:space="preserve">.  However, the relevant chapter of the </w:t>
      </w:r>
      <w:r w:rsidRPr="00775EBB" w:rsidR="002F3602">
        <w:t xml:space="preserve">same </w:t>
      </w:r>
      <w:r w:rsidRPr="00775EBB" w:rsidR="005C3C41">
        <w:t>report on Counter-Terror and Security issues reads as follows:</w:t>
      </w:r>
    </w:p>
    <w:p w:rsidRPr="00775EBB" w:rsidR="005C3C41" w:rsidP="00775EBB" w:rsidRDefault="005C3C41">
      <w:pPr>
        <w:pStyle w:val="ECHRParaQuote"/>
      </w:pPr>
      <w:r w:rsidRPr="00775EBB">
        <w:t>“The authorities continued to secure forcible returns, including through extradition proceedings, of Uzbekistani nationals they identified as threats to the “constitutional order” or national security. NSS officers continued to abduct wanted individuals (so</w:t>
      </w:r>
      <w:r w:rsidRPr="00775EBB" w:rsidR="00145931">
        <w:noBreakHyphen/>
      </w:r>
      <w:r w:rsidRPr="00775EBB">
        <w:t>called renditions) from abroad. Those abducted or otherwise forcibly returned were placed in incommunicado detention, often in undisclosed locations, and tortured or otherwise ill-treated to force them to confess or incriminate others. In many cases, security forces pressured relatives not to seek support from human rights organizations, and not to file complaints about alleged human rights violations.”</w:t>
      </w:r>
    </w:p>
    <w:p w:rsidRPr="00775EBB" w:rsidR="005633FA" w:rsidP="00775EBB" w:rsidRDefault="006D6595">
      <w:pPr>
        <w:pStyle w:val="ECHRPara"/>
      </w:pPr>
      <w:r w:rsidRPr="00775EBB">
        <w:fldChar w:fldCharType="begin"/>
      </w:r>
      <w:r w:rsidRPr="00775EBB">
        <w:instrText xml:space="preserve"> SEQ level0 \*arabic </w:instrText>
      </w:r>
      <w:r w:rsidRPr="00775EBB">
        <w:fldChar w:fldCharType="separate"/>
      </w:r>
      <w:r w:rsidRPr="00775EBB" w:rsidR="00775EBB">
        <w:rPr>
          <w:noProof/>
        </w:rPr>
        <w:t>13</w:t>
      </w:r>
      <w:r w:rsidRPr="00775EBB">
        <w:fldChar w:fldCharType="end"/>
      </w:r>
      <w:r w:rsidRPr="00775EBB">
        <w:t>.  </w:t>
      </w:r>
      <w:r w:rsidRPr="00775EBB" w:rsidR="005633FA">
        <w:t xml:space="preserve">Similar conclusions </w:t>
      </w:r>
      <w:r w:rsidRPr="00775EBB" w:rsidR="00D003E8">
        <w:t>were</w:t>
      </w:r>
      <w:r w:rsidRPr="00775EBB" w:rsidR="005633FA">
        <w:t xml:space="preserve"> drawn </w:t>
      </w:r>
      <w:r w:rsidRPr="00775EBB" w:rsidR="005F1C8A">
        <w:t xml:space="preserve">in </w:t>
      </w:r>
      <w:r w:rsidRPr="00775EBB" w:rsidR="005633FA">
        <w:t xml:space="preserve">Human Rights Watch </w:t>
      </w:r>
      <w:r w:rsidRPr="00775EBB" w:rsidR="005633FA">
        <w:rPr>
          <w:i/>
          <w:iCs/>
        </w:rPr>
        <w:t>World Report 2016</w:t>
      </w:r>
      <w:r w:rsidRPr="00775EBB" w:rsidR="005633FA">
        <w:t xml:space="preserve"> </w:t>
      </w:r>
      <w:r w:rsidRPr="00775EBB" w:rsidR="001C6E38">
        <w:t xml:space="preserve">and </w:t>
      </w:r>
      <w:r w:rsidRPr="00775EBB" w:rsidR="005633FA">
        <w:t>Amnesty International</w:t>
      </w:r>
      <w:r w:rsidRPr="00775EBB" w:rsidR="00775EBB">
        <w:t>’</w:t>
      </w:r>
      <w:r w:rsidRPr="00775EBB" w:rsidR="005633FA">
        <w:t xml:space="preserve">s Submissions to the Committee </w:t>
      </w:r>
      <w:r w:rsidRPr="00775EBB" w:rsidR="00C138D8">
        <w:t>o</w:t>
      </w:r>
      <w:r w:rsidRPr="00775EBB" w:rsidR="005633FA">
        <w:t>f Ministers</w:t>
      </w:r>
      <w:r w:rsidRPr="00775EBB" w:rsidR="00C138D8">
        <w:t xml:space="preserve"> of the Council of Europe in the group of cases</w:t>
      </w:r>
      <w:r w:rsidRPr="00775EBB" w:rsidR="005633FA">
        <w:t xml:space="preserve"> Garabayev v. Russian Federation (No.38411/02).</w:t>
      </w:r>
    </w:p>
    <w:p w:rsidRPr="00775EBB" w:rsidR="00014566" w:rsidP="00775EBB" w:rsidRDefault="00014566">
      <w:pPr>
        <w:pStyle w:val="ECHRTitle1"/>
      </w:pPr>
      <w:r w:rsidRPr="00775EBB">
        <w:t>THE LAW</w:t>
      </w:r>
    </w:p>
    <w:p w:rsidRPr="00775EBB" w:rsidR="00EE1E54" w:rsidP="00775EBB" w:rsidRDefault="00C00924">
      <w:pPr>
        <w:pStyle w:val="ECHRHeading1"/>
      </w:pPr>
      <w:r w:rsidRPr="00775EBB">
        <w:t>I</w:t>
      </w:r>
      <w:r w:rsidRPr="00775EBB" w:rsidR="00CE27F8">
        <w:t>.  </w:t>
      </w:r>
      <w:r w:rsidRPr="00775EBB" w:rsidR="00784497">
        <w:t>THE GOVERNMENT</w:t>
      </w:r>
      <w:r w:rsidRPr="00775EBB" w:rsidR="00775EBB">
        <w:t>’</w:t>
      </w:r>
      <w:r w:rsidRPr="00775EBB" w:rsidR="00784497">
        <w:t>S PRELIMINARY OBJECTION</w:t>
      </w:r>
    </w:p>
    <w:p w:rsidRPr="00775EBB" w:rsidR="005A1D43" w:rsidP="00775EBB" w:rsidRDefault="006629A7">
      <w:pPr>
        <w:pStyle w:val="ECHRPara"/>
        <w:keepNext/>
        <w:keepLines/>
      </w:pPr>
      <w:r w:rsidRPr="00775EBB">
        <w:fldChar w:fldCharType="begin"/>
      </w:r>
      <w:r w:rsidRPr="00775EBB">
        <w:instrText xml:space="preserve"> SEQ level0 \*arabic </w:instrText>
      </w:r>
      <w:r w:rsidRPr="00775EBB">
        <w:fldChar w:fldCharType="separate"/>
      </w:r>
      <w:r w:rsidRPr="00775EBB" w:rsidR="00775EBB">
        <w:rPr>
          <w:noProof/>
        </w:rPr>
        <w:t>14</w:t>
      </w:r>
      <w:r w:rsidRPr="00775EBB">
        <w:fldChar w:fldCharType="end"/>
      </w:r>
      <w:r w:rsidRPr="00775EBB">
        <w:t>.  </w:t>
      </w:r>
      <w:r w:rsidRPr="00775EBB" w:rsidR="005A1D43">
        <w:t xml:space="preserve">In their observations </w:t>
      </w:r>
      <w:r w:rsidRPr="00775EBB" w:rsidR="002B1683">
        <w:t>the Government noted that the representatives had failed to provide properly executed forms of authority at the mo</w:t>
      </w:r>
      <w:r w:rsidRPr="00775EBB" w:rsidR="00721980">
        <w:t>ment of lodging the application</w:t>
      </w:r>
      <w:r w:rsidRPr="00775EBB" w:rsidR="002B1683">
        <w:t xml:space="preserve"> </w:t>
      </w:r>
      <w:r w:rsidRPr="00775EBB" w:rsidR="00A9642F">
        <w:t xml:space="preserve">with </w:t>
      </w:r>
      <w:r w:rsidRPr="00775EBB" w:rsidR="002B1683">
        <w:t>the Court</w:t>
      </w:r>
      <w:r w:rsidRPr="00775EBB" w:rsidR="005F1C8A">
        <w:t xml:space="preserve"> and that</w:t>
      </w:r>
      <w:r w:rsidRPr="00775EBB" w:rsidR="002B1683">
        <w:t xml:space="preserve"> </w:t>
      </w:r>
      <w:r w:rsidRPr="00775EBB" w:rsidR="005A1D43">
        <w:t>raised doubts as to the applicant</w:t>
      </w:r>
      <w:r w:rsidRPr="00775EBB" w:rsidR="00775EBB">
        <w:t>’</w:t>
      </w:r>
      <w:r w:rsidRPr="00775EBB" w:rsidR="005A1D43">
        <w:t xml:space="preserve">s awareness of the institution of proceedings on </w:t>
      </w:r>
      <w:r w:rsidRPr="00775EBB" w:rsidR="00721980">
        <w:t xml:space="preserve">his </w:t>
      </w:r>
      <w:r w:rsidRPr="00775EBB" w:rsidR="005A1D43">
        <w:t>behalf.</w:t>
      </w:r>
    </w:p>
    <w:p w:rsidRPr="00775EBB" w:rsidR="00CD2157" w:rsidP="00775EBB" w:rsidRDefault="000D0584">
      <w:pPr>
        <w:pStyle w:val="ECHRPara"/>
        <w:keepNext/>
        <w:keepLines/>
      </w:pPr>
      <w:r w:rsidRPr="00775EBB">
        <w:fldChar w:fldCharType="begin"/>
      </w:r>
      <w:r w:rsidRPr="00775EBB">
        <w:instrText xml:space="preserve"> SEQ level0 \*arabic </w:instrText>
      </w:r>
      <w:r w:rsidRPr="00775EBB">
        <w:fldChar w:fldCharType="separate"/>
      </w:r>
      <w:r w:rsidRPr="00775EBB" w:rsidR="00775EBB">
        <w:rPr>
          <w:noProof/>
        </w:rPr>
        <w:t>15</w:t>
      </w:r>
      <w:r w:rsidRPr="00775EBB">
        <w:fldChar w:fldCharType="end"/>
      </w:r>
      <w:r w:rsidRPr="00775EBB">
        <w:t>.  </w:t>
      </w:r>
      <w:r w:rsidRPr="00775EBB" w:rsidR="00DE26AF">
        <w:t>T</w:t>
      </w:r>
      <w:r w:rsidRPr="00775EBB" w:rsidR="002730B0">
        <w:t xml:space="preserve">he Government </w:t>
      </w:r>
      <w:r w:rsidRPr="00775EBB" w:rsidR="00A9642F">
        <w:t xml:space="preserve">highlighted </w:t>
      </w:r>
      <w:r w:rsidRPr="00775EBB" w:rsidR="002730B0">
        <w:t xml:space="preserve">that </w:t>
      </w:r>
      <w:r w:rsidRPr="00775EBB" w:rsidR="00B31A64">
        <w:t xml:space="preserve">the representatives failed to provide </w:t>
      </w:r>
      <w:r w:rsidRPr="00775EBB" w:rsidR="00A9642F">
        <w:t xml:space="preserve">forms of </w:t>
      </w:r>
      <w:r w:rsidRPr="00775EBB" w:rsidR="00B31A64">
        <w:t xml:space="preserve">authority </w:t>
      </w:r>
      <w:r w:rsidRPr="00775EBB" w:rsidR="002730B0">
        <w:t xml:space="preserve">when </w:t>
      </w:r>
      <w:r w:rsidRPr="00775EBB" w:rsidR="00B31A64">
        <w:t xml:space="preserve">they requested </w:t>
      </w:r>
      <w:r w:rsidRPr="00775EBB" w:rsidR="009D4434">
        <w:t>an interim measure</w:t>
      </w:r>
      <w:r w:rsidRPr="00775EBB" w:rsidR="00B31A64">
        <w:t xml:space="preserve"> in their first letter to the Court.</w:t>
      </w:r>
      <w:r w:rsidRPr="00775EBB" w:rsidR="00A9642F">
        <w:t xml:space="preserve"> The representatives commented in their observations on behalf of the applicant that the arguments of the Government were unsubstantiated. </w:t>
      </w:r>
      <w:r w:rsidRPr="00775EBB" w:rsidR="005F1C8A">
        <w:t>T</w:t>
      </w:r>
      <w:r w:rsidRPr="00775EBB" w:rsidR="00A9642F">
        <w:t>he first letter concerned the applicant</w:t>
      </w:r>
      <w:r w:rsidRPr="00775EBB" w:rsidR="00775EBB">
        <w:t>’</w:t>
      </w:r>
      <w:r w:rsidRPr="00775EBB" w:rsidR="00A9642F">
        <w:t>s imminent deportation on the same day</w:t>
      </w:r>
      <w:r w:rsidRPr="00775EBB" w:rsidR="00CA68C5">
        <w:t>,</w:t>
      </w:r>
      <w:r w:rsidRPr="00775EBB" w:rsidR="00A9642F">
        <w:t xml:space="preserve"> and in this letter the representatives specifically mentioned that under the circumstances it was impossible to provide forms of authority at th</w:t>
      </w:r>
      <w:r w:rsidRPr="00775EBB" w:rsidR="00CA68C5">
        <w:t>at moment</w:t>
      </w:r>
      <w:r w:rsidRPr="00775EBB" w:rsidR="00A9642F">
        <w:t>.</w:t>
      </w:r>
    </w:p>
    <w:p w:rsidRPr="00775EBB" w:rsidR="005A6715" w:rsidP="00775EBB" w:rsidRDefault="006629A7">
      <w:pPr>
        <w:pStyle w:val="ECHRPara"/>
      </w:pPr>
      <w:r w:rsidRPr="00775EBB">
        <w:fldChar w:fldCharType="begin"/>
      </w:r>
      <w:r w:rsidRPr="00775EBB">
        <w:instrText xml:space="preserve"> SEQ level0 \*arabic </w:instrText>
      </w:r>
      <w:r w:rsidRPr="00775EBB">
        <w:fldChar w:fldCharType="separate"/>
      </w:r>
      <w:r w:rsidRPr="00775EBB" w:rsidR="00775EBB">
        <w:rPr>
          <w:noProof/>
        </w:rPr>
        <w:t>16</w:t>
      </w:r>
      <w:r w:rsidRPr="00775EBB">
        <w:fldChar w:fldCharType="end"/>
      </w:r>
      <w:r w:rsidRPr="00775EBB">
        <w:t>.  </w:t>
      </w:r>
      <w:r w:rsidRPr="00775EBB" w:rsidR="00AB3B10">
        <w:t>According to the Rule 45 § 3 of the Rules of Court an applicant</w:t>
      </w:r>
      <w:r w:rsidRPr="00775EBB" w:rsidR="00775EBB">
        <w:t>’</w:t>
      </w:r>
      <w:r w:rsidRPr="00775EBB" w:rsidR="00AB3B10">
        <w:t>s representative should supply a duly completed and signed authority form at the moment of initiating proceedings at the Court. Further, i</w:t>
      </w:r>
      <w:r w:rsidRPr="00775EBB" w:rsidR="00EE1E54">
        <w:t xml:space="preserve">n a number of cases in which the applicant had not been in contact with the Court directly, the Court has held that it </w:t>
      </w:r>
      <w:r w:rsidRPr="00775EBB" w:rsidR="00727931">
        <w:t xml:space="preserve">is </w:t>
      </w:r>
      <w:r w:rsidRPr="00775EBB" w:rsidR="00EE1E54">
        <w:t xml:space="preserve">essential for representatives to demonstrate that they have received specific and explicit instructions from the alleged victims within the meaning of Article 34 of the Convention on whose behalf they purport to act (see </w:t>
      </w:r>
      <w:r w:rsidRPr="00775EBB" w:rsidR="00C86BF3">
        <w:rPr>
          <w:i/>
        </w:rPr>
        <w:t xml:space="preserve">V.M. and Others v. Belgium </w:t>
      </w:r>
      <w:r w:rsidRPr="00775EBB" w:rsidR="00C86BF3">
        <w:t>(striking out)</w:t>
      </w:r>
      <w:r w:rsidRPr="00775EBB" w:rsidR="00C86BF3">
        <w:rPr>
          <w:i/>
        </w:rPr>
        <w:t xml:space="preserve"> </w:t>
      </w:r>
      <w:r w:rsidRPr="00775EBB" w:rsidR="00943D86">
        <w:t>[GC], no. </w:t>
      </w:r>
      <w:r w:rsidRPr="00775EBB" w:rsidR="00C86BF3">
        <w:t>6</w:t>
      </w:r>
      <w:r w:rsidRPr="00775EBB" w:rsidR="00943D86">
        <w:t>0125/11, § 35, 17 November 2016;</w:t>
      </w:r>
      <w:r w:rsidRPr="00775EBB" w:rsidR="00C86BF3">
        <w:t xml:space="preserve"> </w:t>
      </w:r>
      <w:r w:rsidRPr="00775EBB" w:rsidR="00EE1E54">
        <w:rPr>
          <w:i/>
        </w:rPr>
        <w:t>Kaur v.</w:t>
      </w:r>
      <w:r w:rsidRPr="00775EBB" w:rsidR="00942D68">
        <w:rPr>
          <w:i/>
        </w:rPr>
        <w:t> </w:t>
      </w:r>
      <w:r w:rsidRPr="00775EBB" w:rsidR="00EE1E54">
        <w:rPr>
          <w:i/>
        </w:rPr>
        <w:t>the Netherlands</w:t>
      </w:r>
      <w:r w:rsidRPr="00775EBB" w:rsidR="00943D86">
        <w:t xml:space="preserve"> (dec.), no. </w:t>
      </w:r>
      <w:r w:rsidRPr="00775EBB" w:rsidR="00EE1E54">
        <w:t xml:space="preserve">35864/11, § 14, </w:t>
      </w:r>
      <w:r w:rsidRPr="00775EBB" w:rsidR="00932541">
        <w:t xml:space="preserve">15 May 2012; </w:t>
      </w:r>
      <w:r w:rsidRPr="00775EBB" w:rsidR="00932541">
        <w:rPr>
          <w:i/>
        </w:rPr>
        <w:t>K.M. and Others v. </w:t>
      </w:r>
      <w:r w:rsidRPr="00775EBB" w:rsidR="00EE1E54">
        <w:rPr>
          <w:i/>
        </w:rPr>
        <w:t>Russia</w:t>
      </w:r>
      <w:r w:rsidRPr="00775EBB" w:rsidR="00687F60">
        <w:t xml:space="preserve"> (dec.), no. </w:t>
      </w:r>
      <w:r w:rsidRPr="00775EBB" w:rsidR="00EE1E54">
        <w:t>46086/07, 29</w:t>
      </w:r>
      <w:r w:rsidRPr="00775EBB" w:rsidR="00942D68">
        <w:t> </w:t>
      </w:r>
      <w:r w:rsidRPr="00775EBB" w:rsidR="00EE1E54">
        <w:t>April 2010;</w:t>
      </w:r>
      <w:r w:rsidRPr="00775EBB" w:rsidR="00A35AD2">
        <w:t xml:space="preserve"> and</w:t>
      </w:r>
      <w:r w:rsidRPr="00775EBB" w:rsidR="00EE1E54">
        <w:t xml:space="preserve"> </w:t>
      </w:r>
      <w:r w:rsidRPr="00775EBB" w:rsidR="00EE1E54">
        <w:rPr>
          <w:i/>
        </w:rPr>
        <w:t>Çetin v. Turkey</w:t>
      </w:r>
      <w:r w:rsidRPr="00775EBB" w:rsidR="00687F60">
        <w:t xml:space="preserve"> (dec.)</w:t>
      </w:r>
      <w:r w:rsidRPr="00775EBB" w:rsidR="00312E53">
        <w:t>,</w:t>
      </w:r>
      <w:r w:rsidRPr="00775EBB" w:rsidR="00C86BF3">
        <w:t xml:space="preserve"> </w:t>
      </w:r>
      <w:r w:rsidRPr="00775EBB" w:rsidR="00EE1E54">
        <w:t>no.</w:t>
      </w:r>
      <w:r w:rsidRPr="00775EBB" w:rsidR="00932541">
        <w:t> </w:t>
      </w:r>
      <w:r w:rsidRPr="00775EBB" w:rsidR="00EE1E54">
        <w:t xml:space="preserve">10449/08, </w:t>
      </w:r>
      <w:r w:rsidRPr="00775EBB" w:rsidR="00942D68">
        <w:t>13 </w:t>
      </w:r>
      <w:r w:rsidRPr="00775EBB" w:rsidR="00EE1E54">
        <w:t>September 2011).</w:t>
      </w:r>
    </w:p>
    <w:p w:rsidRPr="00775EBB" w:rsidR="000B2CEF" w:rsidP="00775EBB" w:rsidRDefault="006629A7">
      <w:pPr>
        <w:pStyle w:val="ECHRPara"/>
      </w:pPr>
      <w:r w:rsidRPr="00775EBB">
        <w:fldChar w:fldCharType="begin"/>
      </w:r>
      <w:r w:rsidRPr="00775EBB">
        <w:instrText xml:space="preserve"> SEQ level0 \*arabic </w:instrText>
      </w:r>
      <w:r w:rsidRPr="00775EBB">
        <w:fldChar w:fldCharType="separate"/>
      </w:r>
      <w:r w:rsidRPr="00775EBB" w:rsidR="00775EBB">
        <w:rPr>
          <w:noProof/>
        </w:rPr>
        <w:t>17</w:t>
      </w:r>
      <w:r w:rsidRPr="00775EBB">
        <w:fldChar w:fldCharType="end"/>
      </w:r>
      <w:r w:rsidRPr="00775EBB">
        <w:t>.  </w:t>
      </w:r>
      <w:r w:rsidRPr="00775EBB" w:rsidR="005F1C8A">
        <w:t>T</w:t>
      </w:r>
      <w:r w:rsidRPr="00775EBB" w:rsidR="00D96578">
        <w:t xml:space="preserve">he Court </w:t>
      </w:r>
      <w:r w:rsidRPr="00775EBB" w:rsidR="00AB3B10">
        <w:t xml:space="preserve">notes </w:t>
      </w:r>
      <w:r w:rsidRPr="00775EBB" w:rsidR="00D96578">
        <w:t xml:space="preserve">that the </w:t>
      </w:r>
      <w:r w:rsidRPr="00775EBB" w:rsidR="00AB3B10">
        <w:t>representatives</w:t>
      </w:r>
      <w:r w:rsidRPr="00775EBB" w:rsidR="005F1C8A">
        <w:t xml:space="preserve"> </w:t>
      </w:r>
      <w:r w:rsidRPr="00775EBB" w:rsidR="00D96578">
        <w:t xml:space="preserve">failed to submit </w:t>
      </w:r>
      <w:r w:rsidRPr="00775EBB" w:rsidR="00CA68C5">
        <w:t xml:space="preserve">properly </w:t>
      </w:r>
      <w:r w:rsidRPr="00775EBB" w:rsidR="00D96578">
        <w:t>completed and signed forms of authority as required by the Rule 45 </w:t>
      </w:r>
      <w:r w:rsidRPr="00775EBB" w:rsidR="00AB3B10">
        <w:t>§ 3 of the Rules of Court</w:t>
      </w:r>
      <w:r w:rsidRPr="00775EBB" w:rsidR="000C7702">
        <w:t xml:space="preserve"> </w:t>
      </w:r>
      <w:r w:rsidRPr="00775EBB" w:rsidR="00D96578">
        <w:t xml:space="preserve">in </w:t>
      </w:r>
      <w:r w:rsidRPr="00775EBB" w:rsidR="005F1C8A">
        <w:t>the application in respect of both representatives. However, t</w:t>
      </w:r>
      <w:r w:rsidRPr="00775EBB" w:rsidR="00D96578">
        <w:t xml:space="preserve">he Court </w:t>
      </w:r>
      <w:r w:rsidRPr="00775EBB" w:rsidR="00CA68C5">
        <w:t xml:space="preserve">further </w:t>
      </w:r>
      <w:r w:rsidRPr="00775EBB" w:rsidR="00D96578">
        <w:t xml:space="preserve">notes that the representatives duly informed the Court of the </w:t>
      </w:r>
      <w:r w:rsidRPr="00775EBB" w:rsidR="005F1C8A">
        <w:t xml:space="preserve">instantaneous </w:t>
      </w:r>
      <w:r w:rsidRPr="00775EBB" w:rsidR="00D96578">
        <w:t xml:space="preserve">difficulties with submitting the forms in </w:t>
      </w:r>
      <w:r w:rsidRPr="00775EBB" w:rsidR="00721980">
        <w:t>their first letter to the Court</w:t>
      </w:r>
      <w:r w:rsidRPr="00775EBB" w:rsidR="00D96578">
        <w:t>.</w:t>
      </w:r>
    </w:p>
    <w:p w:rsidRPr="00775EBB" w:rsidR="00385D52" w:rsidP="00775EBB" w:rsidRDefault="00D96578">
      <w:pPr>
        <w:pStyle w:val="ECHRPara"/>
      </w:pPr>
      <w:r w:rsidRPr="00775EBB">
        <w:fldChar w:fldCharType="begin"/>
      </w:r>
      <w:r w:rsidRPr="00775EBB">
        <w:instrText xml:space="preserve"> SEQ level0 \*arabic </w:instrText>
      </w:r>
      <w:r w:rsidRPr="00775EBB">
        <w:fldChar w:fldCharType="separate"/>
      </w:r>
      <w:r w:rsidRPr="00775EBB" w:rsidR="00775EBB">
        <w:rPr>
          <w:noProof/>
        </w:rPr>
        <w:t>18</w:t>
      </w:r>
      <w:r w:rsidRPr="00775EBB">
        <w:fldChar w:fldCharType="end"/>
      </w:r>
      <w:r w:rsidRPr="00775EBB">
        <w:t>.  </w:t>
      </w:r>
      <w:r w:rsidRPr="00775EBB" w:rsidR="003C6314">
        <w:t>T</w:t>
      </w:r>
      <w:r w:rsidRPr="00775EBB" w:rsidR="00674A83">
        <w:t xml:space="preserve">he Court </w:t>
      </w:r>
      <w:r w:rsidRPr="00775EBB" w:rsidR="003C6314">
        <w:t xml:space="preserve">observes </w:t>
      </w:r>
      <w:r w:rsidRPr="00775EBB" w:rsidR="00CA68C5">
        <w:t>that a</w:t>
      </w:r>
      <w:r w:rsidRPr="00775EBB" w:rsidR="00674A83">
        <w:t xml:space="preserve"> close cooperation </w:t>
      </w:r>
      <w:r w:rsidRPr="00775EBB" w:rsidR="003C6314">
        <w:t xml:space="preserve">between the representatives and </w:t>
      </w:r>
      <w:r w:rsidRPr="00775EBB" w:rsidR="00721980">
        <w:t>the applicant</w:t>
      </w:r>
      <w:r w:rsidRPr="00775EBB" w:rsidR="00674A83">
        <w:t xml:space="preserve"> </w:t>
      </w:r>
      <w:r w:rsidRPr="00775EBB" w:rsidR="00CA68C5">
        <w:t xml:space="preserve">has been demonstrated </w:t>
      </w:r>
      <w:r w:rsidRPr="00775EBB" w:rsidR="00674A83">
        <w:t>in the course of the proceedings</w:t>
      </w:r>
      <w:r w:rsidRPr="00775EBB" w:rsidR="00CA68C5">
        <w:t>. This fact</w:t>
      </w:r>
      <w:r w:rsidRPr="00775EBB" w:rsidR="00674A83">
        <w:t xml:space="preserve"> </w:t>
      </w:r>
      <w:r w:rsidRPr="00775EBB" w:rsidR="00CA68C5">
        <w:t xml:space="preserve">has been </w:t>
      </w:r>
      <w:r w:rsidRPr="00775EBB" w:rsidR="00674A83">
        <w:t xml:space="preserve">manifested </w:t>
      </w:r>
      <w:r w:rsidRPr="00775EBB" w:rsidR="00CA68C5">
        <w:t xml:space="preserve">in the manner </w:t>
      </w:r>
      <w:r w:rsidRPr="00775EBB" w:rsidR="001C2953">
        <w:t xml:space="preserve">the representatives </w:t>
      </w:r>
      <w:r w:rsidRPr="00775EBB" w:rsidR="00674A83">
        <w:t>provid</w:t>
      </w:r>
      <w:r w:rsidRPr="00775EBB" w:rsidR="00CA68C5">
        <w:t>ed</w:t>
      </w:r>
      <w:r w:rsidRPr="00775EBB" w:rsidR="00674A83">
        <w:t xml:space="preserve"> pertinent information</w:t>
      </w:r>
      <w:r w:rsidRPr="00775EBB" w:rsidR="001C2953">
        <w:t>, updates</w:t>
      </w:r>
      <w:r w:rsidRPr="00775EBB" w:rsidR="00674A83">
        <w:t xml:space="preserve"> and documents </w:t>
      </w:r>
      <w:r w:rsidRPr="00775EBB" w:rsidR="00794C84">
        <w:t xml:space="preserve">on behalf of </w:t>
      </w:r>
      <w:r w:rsidRPr="00775EBB" w:rsidR="00721980">
        <w:t>the applicant</w:t>
      </w:r>
      <w:r w:rsidRPr="00775EBB" w:rsidR="00674A83">
        <w:t>. The Court further observes that the Government have not disputed the subsequent contact of the rep</w:t>
      </w:r>
      <w:r w:rsidRPr="00775EBB" w:rsidR="00721980">
        <w:t>resentatives with the applicant</w:t>
      </w:r>
      <w:r w:rsidRPr="00775EBB" w:rsidR="00674A83">
        <w:t xml:space="preserve"> either. </w:t>
      </w:r>
      <w:r w:rsidRPr="00775EBB" w:rsidR="00E1287B">
        <w:t>The Court considers that</w:t>
      </w:r>
      <w:r w:rsidRPr="00775EBB" w:rsidR="00674A83">
        <w:t xml:space="preserve"> the shortcomings linked with submission of proper forms of authority at the moment of lodging of </w:t>
      </w:r>
      <w:r w:rsidRPr="00775EBB" w:rsidR="00E143C2">
        <w:t xml:space="preserve">the </w:t>
      </w:r>
      <w:r w:rsidRPr="00775EBB" w:rsidR="00674A83">
        <w:t>application</w:t>
      </w:r>
      <w:r w:rsidRPr="00775EBB" w:rsidR="0097216E">
        <w:t xml:space="preserve"> </w:t>
      </w:r>
      <w:r w:rsidRPr="00775EBB" w:rsidR="00E1287B">
        <w:t>can be accounted for by the urgency required for r</w:t>
      </w:r>
      <w:r w:rsidRPr="00775EBB" w:rsidR="00D6683C">
        <w:t>equesting interim measures as stipulated in Rule 47 § 5.1 (a)</w:t>
      </w:r>
      <w:r w:rsidRPr="00775EBB" w:rsidR="00721980">
        <w:t xml:space="preserve"> and (b) of the Rules of Court.</w:t>
      </w:r>
    </w:p>
    <w:p w:rsidRPr="00775EBB" w:rsidR="00A41F2B" w:rsidP="00775EBB" w:rsidRDefault="00B61CCC">
      <w:pPr>
        <w:pStyle w:val="ECHRPara"/>
      </w:pPr>
      <w:r w:rsidRPr="00775EBB">
        <w:fldChar w:fldCharType="begin"/>
      </w:r>
      <w:r w:rsidRPr="00775EBB">
        <w:instrText xml:space="preserve"> SEQ level0 \*arabic </w:instrText>
      </w:r>
      <w:r w:rsidRPr="00775EBB">
        <w:fldChar w:fldCharType="separate"/>
      </w:r>
      <w:r w:rsidRPr="00775EBB" w:rsidR="00775EBB">
        <w:rPr>
          <w:noProof/>
        </w:rPr>
        <w:t>19</w:t>
      </w:r>
      <w:r w:rsidRPr="00775EBB">
        <w:fldChar w:fldCharType="end"/>
      </w:r>
      <w:r w:rsidRPr="00775EBB">
        <w:t>.  </w:t>
      </w:r>
      <w:r w:rsidRPr="00775EBB" w:rsidR="00452329">
        <w:fldChar w:fldCharType="begin"/>
      </w:r>
      <w:r w:rsidRPr="00775EBB" w:rsidR="00452329">
        <w:instrText xml:space="preserve">  </w:instrText>
      </w:r>
      <w:r w:rsidRPr="00775EBB" w:rsidR="00452329">
        <w:fldChar w:fldCharType="end"/>
      </w:r>
      <w:r w:rsidRPr="00775EBB" w:rsidR="00794051">
        <w:t>In the light of the above</w:t>
      </w:r>
      <w:r w:rsidRPr="00775EBB" w:rsidR="00CD7319">
        <w:t>,</w:t>
      </w:r>
      <w:r w:rsidRPr="00775EBB" w:rsidR="00EE1E54">
        <w:t xml:space="preserve"> </w:t>
      </w:r>
      <w:r w:rsidRPr="00775EBB" w:rsidR="00794C84">
        <w:t xml:space="preserve">the </w:t>
      </w:r>
      <w:r w:rsidRPr="00775EBB" w:rsidR="00EE1E54">
        <w:t>Court dismisses the Russian Government</w:t>
      </w:r>
      <w:r w:rsidRPr="00775EBB" w:rsidR="00775EBB">
        <w:t>’</w:t>
      </w:r>
      <w:r w:rsidRPr="00775EBB" w:rsidR="00EE1E54">
        <w:t xml:space="preserve">s </w:t>
      </w:r>
      <w:r w:rsidRPr="00775EBB" w:rsidR="00452329">
        <w:t xml:space="preserve">preliminary </w:t>
      </w:r>
      <w:r w:rsidRPr="00775EBB" w:rsidR="00EE1E54">
        <w:t>objection</w:t>
      </w:r>
      <w:r w:rsidRPr="00775EBB" w:rsidR="00452329">
        <w:t>.</w:t>
      </w:r>
    </w:p>
    <w:p w:rsidRPr="00775EBB" w:rsidR="00014566" w:rsidP="00775EBB" w:rsidRDefault="002F3602">
      <w:pPr>
        <w:pStyle w:val="ECHRHeading1"/>
      </w:pPr>
      <w:r w:rsidRPr="00775EBB">
        <w:t>I</w:t>
      </w:r>
      <w:r w:rsidRPr="00775EBB" w:rsidR="00C00924">
        <w:t>I</w:t>
      </w:r>
      <w:r w:rsidRPr="00775EBB" w:rsidR="00014566">
        <w:t xml:space="preserve">.  ALLEGED VIOLATION OF ARTICLE </w:t>
      </w:r>
      <w:r w:rsidRPr="00775EBB" w:rsidR="00153C0F">
        <w:t>3</w:t>
      </w:r>
      <w:r w:rsidRPr="00775EBB" w:rsidR="00014566">
        <w:t xml:space="preserve"> OF THE CONVENTION</w:t>
      </w:r>
    </w:p>
    <w:p w:rsidRPr="00775EBB" w:rsidR="00153C0F" w:rsidP="00775EBB" w:rsidRDefault="005D4E26">
      <w:pPr>
        <w:pStyle w:val="ECHRPara"/>
      </w:pPr>
      <w:r w:rsidRPr="00775EBB">
        <w:fldChar w:fldCharType="begin"/>
      </w:r>
      <w:r w:rsidRPr="00775EBB">
        <w:instrText xml:space="preserve"> SEQ level0 \*arabic </w:instrText>
      </w:r>
      <w:r w:rsidRPr="00775EBB">
        <w:fldChar w:fldCharType="separate"/>
      </w:r>
      <w:r w:rsidRPr="00775EBB" w:rsidR="00775EBB">
        <w:rPr>
          <w:noProof/>
        </w:rPr>
        <w:t>20</w:t>
      </w:r>
      <w:r w:rsidRPr="00775EBB">
        <w:fldChar w:fldCharType="end"/>
      </w:r>
      <w:r w:rsidRPr="00775EBB" w:rsidR="00014566">
        <w:t xml:space="preserve">.  The applicant complained </w:t>
      </w:r>
      <w:r w:rsidRPr="00775EBB" w:rsidR="00153C0F">
        <w:t xml:space="preserve">under Article 3 of the Convention that the national authorities had failed to consider </w:t>
      </w:r>
      <w:r w:rsidRPr="00775EBB" w:rsidR="00721980">
        <w:t xml:space="preserve">his </w:t>
      </w:r>
      <w:r w:rsidRPr="00775EBB" w:rsidR="00153C0F">
        <w:t xml:space="preserve">claims that </w:t>
      </w:r>
      <w:r w:rsidRPr="00775EBB" w:rsidR="00721980">
        <w:t xml:space="preserve">he </w:t>
      </w:r>
      <w:r w:rsidRPr="00775EBB" w:rsidR="00153C0F">
        <w:t xml:space="preserve">could be at risk of ill-treatment in the event of </w:t>
      </w:r>
      <w:r w:rsidRPr="00775EBB" w:rsidR="00721980">
        <w:t xml:space="preserve">his </w:t>
      </w:r>
      <w:r w:rsidRPr="00775EBB" w:rsidR="00153C0F">
        <w:t xml:space="preserve">removal to Uzbekistan and that </w:t>
      </w:r>
      <w:r w:rsidRPr="00775EBB" w:rsidR="00721980">
        <w:t>his removal</w:t>
      </w:r>
      <w:r w:rsidRPr="00775EBB" w:rsidR="005106D9">
        <w:t xml:space="preserve"> </w:t>
      </w:r>
      <w:r w:rsidRPr="00775EBB" w:rsidR="00153C0F">
        <w:t xml:space="preserve">would expose </w:t>
      </w:r>
      <w:r w:rsidRPr="00775EBB" w:rsidR="00721980">
        <w:t xml:space="preserve">him </w:t>
      </w:r>
      <w:r w:rsidRPr="00775EBB" w:rsidR="00153C0F">
        <w:t>to that risk. Article 3 of the Convention reads:</w:t>
      </w:r>
    </w:p>
    <w:p w:rsidRPr="00775EBB" w:rsidR="00153C0F" w:rsidP="00775EBB" w:rsidRDefault="00153C0F">
      <w:pPr>
        <w:pStyle w:val="ECHRParaQuote"/>
      </w:pPr>
      <w:r w:rsidRPr="00775EBB">
        <w:t>“No one shall be subjected to torture or to inhuman or degrading treatment or punishment.”</w:t>
      </w:r>
    </w:p>
    <w:p w:rsidRPr="00775EBB" w:rsidR="00014566" w:rsidP="00775EBB" w:rsidRDefault="005D4E26">
      <w:pPr>
        <w:pStyle w:val="ECHRPara"/>
      </w:pPr>
      <w:r w:rsidRPr="00775EBB">
        <w:fldChar w:fldCharType="begin"/>
      </w:r>
      <w:r w:rsidRPr="00775EBB">
        <w:instrText xml:space="preserve"> SEQ level0 \*arabic </w:instrText>
      </w:r>
      <w:r w:rsidRPr="00775EBB">
        <w:fldChar w:fldCharType="separate"/>
      </w:r>
      <w:r w:rsidRPr="00775EBB" w:rsidR="00775EBB">
        <w:rPr>
          <w:noProof/>
        </w:rPr>
        <w:t>21</w:t>
      </w:r>
      <w:r w:rsidRPr="00775EBB">
        <w:fldChar w:fldCharType="end"/>
      </w:r>
      <w:r w:rsidRPr="00775EBB" w:rsidR="00014566">
        <w:t>.</w:t>
      </w:r>
      <w:r w:rsidRPr="00775EBB" w:rsidR="00153C0F">
        <w:t>  The Government contested those</w:t>
      </w:r>
      <w:r w:rsidRPr="00775EBB" w:rsidR="00014566">
        <w:t xml:space="preserve"> argument</w:t>
      </w:r>
      <w:r w:rsidRPr="00775EBB" w:rsidR="00153C0F">
        <w:t>s</w:t>
      </w:r>
      <w:r w:rsidRPr="00775EBB" w:rsidR="007169AF">
        <w:t>.</w:t>
      </w:r>
      <w:r w:rsidRPr="00775EBB" w:rsidR="005106D9">
        <w:t xml:space="preserve"> In particular they referred to the steps that Uzbek authorities took for improving the situation in respect of human rights in the country and to the assurances provided to the Russian authori</w:t>
      </w:r>
      <w:r w:rsidRPr="00775EBB" w:rsidR="00721980">
        <w:t>ties that the applicant</w:t>
      </w:r>
      <w:r w:rsidRPr="00775EBB" w:rsidR="005106D9">
        <w:t xml:space="preserve"> would n</w:t>
      </w:r>
      <w:r w:rsidRPr="00775EBB" w:rsidR="00611665">
        <w:t>ot be subject to torture or ill</w:t>
      </w:r>
      <w:r w:rsidRPr="00775EBB" w:rsidR="008865FB">
        <w:noBreakHyphen/>
      </w:r>
      <w:r w:rsidRPr="00775EBB" w:rsidR="005106D9">
        <w:t>treatment.</w:t>
      </w:r>
    </w:p>
    <w:p w:rsidRPr="00775EBB" w:rsidR="00014566" w:rsidP="00775EBB" w:rsidRDefault="00014566">
      <w:pPr>
        <w:pStyle w:val="ECHRHeading2"/>
      </w:pPr>
      <w:r w:rsidRPr="00775EBB">
        <w:t>A.  Admissibility</w:t>
      </w:r>
    </w:p>
    <w:p w:rsidRPr="00775EBB" w:rsidR="00153C0F" w:rsidP="00775EBB" w:rsidRDefault="005D4E26">
      <w:pPr>
        <w:pStyle w:val="ECHRPara"/>
      </w:pPr>
      <w:r w:rsidRPr="00775EBB">
        <w:fldChar w:fldCharType="begin"/>
      </w:r>
      <w:r w:rsidRPr="00775EBB">
        <w:instrText xml:space="preserve"> SEQ level0 \*arabic </w:instrText>
      </w:r>
      <w:r w:rsidRPr="00775EBB">
        <w:fldChar w:fldCharType="separate"/>
      </w:r>
      <w:r w:rsidRPr="00775EBB" w:rsidR="00775EBB">
        <w:rPr>
          <w:noProof/>
        </w:rPr>
        <w:t>22</w:t>
      </w:r>
      <w:r w:rsidRPr="00775EBB">
        <w:fldChar w:fldCharType="end"/>
      </w:r>
      <w:r w:rsidRPr="00775EBB" w:rsidR="00014566">
        <w:t>.  </w:t>
      </w:r>
      <w:r w:rsidRPr="00775EBB" w:rsidR="002D34F9">
        <w:t>The Government argued that the applicant had failed to exhaust the available domestic remedies by pursuing refugee status or temporary asylum proceedings. In this respect the Court notes that the applicant raised his complaints under Article 3 of the Convention before the domestic courts that reviewed the lawfulness of his expulsion, but that these arguments were dismissed by the domestic courts (see the appended table). The Court is satisfied that the applicant had exhausted the domestic remedies by raising the relevant Article 3 claims in expulsion proceedings.</w:t>
      </w:r>
    </w:p>
    <w:p w:rsidRPr="00775EBB" w:rsidR="00153C0F" w:rsidP="00775EBB" w:rsidRDefault="00B30D84">
      <w:pPr>
        <w:pStyle w:val="ECHRPara"/>
      </w:pPr>
      <w:r w:rsidRPr="00775EBB">
        <w:fldChar w:fldCharType="begin"/>
      </w:r>
      <w:r w:rsidRPr="00775EBB">
        <w:instrText xml:space="preserve"> SEQ level0 \*arabic </w:instrText>
      </w:r>
      <w:r w:rsidRPr="00775EBB">
        <w:fldChar w:fldCharType="separate"/>
      </w:r>
      <w:r w:rsidRPr="00775EBB" w:rsidR="00775EBB">
        <w:rPr>
          <w:noProof/>
        </w:rPr>
        <w:t>23</w:t>
      </w:r>
      <w:r w:rsidRPr="00775EBB">
        <w:fldChar w:fldCharType="end"/>
      </w:r>
      <w:r w:rsidRPr="00775EBB">
        <w:t>.  </w:t>
      </w:r>
      <w:r w:rsidRPr="00775EBB" w:rsidR="002D34F9">
        <w:t xml:space="preserve"> The Court notes th</w:t>
      </w:r>
      <w:r w:rsidRPr="00775EBB" w:rsidR="00721980">
        <w:t>at the application is</w:t>
      </w:r>
      <w:r w:rsidRPr="00775EBB" w:rsidR="002D34F9">
        <w:t xml:space="preserve"> not manifestly ill-founded within the meaning of Article 35 § 3 (a) of the Convention.</w:t>
      </w:r>
    </w:p>
    <w:p w:rsidRPr="00775EBB" w:rsidR="00014566"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24</w:t>
      </w:r>
      <w:r w:rsidRPr="00775EBB">
        <w:fldChar w:fldCharType="end"/>
      </w:r>
      <w:r w:rsidRPr="00775EBB">
        <w:t>.  The Court</w:t>
      </w:r>
      <w:r w:rsidRPr="00775EBB" w:rsidR="00014566">
        <w:t xml:space="preserve"> further notes that </w:t>
      </w:r>
      <w:r w:rsidRPr="00775EBB" w:rsidR="00721980">
        <w:t xml:space="preserve">it is </w:t>
      </w:r>
      <w:r w:rsidRPr="00775EBB" w:rsidR="00014566">
        <w:t xml:space="preserve">not inadmissible on any other grounds. </w:t>
      </w:r>
      <w:r w:rsidRPr="00775EBB" w:rsidR="00721980">
        <w:t xml:space="preserve">The application </w:t>
      </w:r>
      <w:r w:rsidRPr="00775EBB" w:rsidR="00014566">
        <w:t>must therefore be declared admissible.</w:t>
      </w:r>
    </w:p>
    <w:p w:rsidRPr="00775EBB" w:rsidR="00014566" w:rsidP="00775EBB" w:rsidRDefault="00014566">
      <w:pPr>
        <w:pStyle w:val="ECHRHeading2"/>
      </w:pPr>
      <w:r w:rsidRPr="00775EBB">
        <w:t>B.  Merits</w:t>
      </w:r>
    </w:p>
    <w:p w:rsidRPr="00775EBB" w:rsidR="00153C0F" w:rsidP="00775EBB" w:rsidRDefault="00153C0F">
      <w:pPr>
        <w:pStyle w:val="ECHRHeading3"/>
      </w:pPr>
      <w:r w:rsidRPr="00775EBB">
        <w:t>1.  General principles</w:t>
      </w:r>
    </w:p>
    <w:p w:rsidRPr="00775EBB" w:rsidR="00153C0F" w:rsidP="00775EBB" w:rsidRDefault="00CD2157">
      <w:pPr>
        <w:pStyle w:val="ECHRPara"/>
      </w:pPr>
      <w:r w:rsidRPr="00775EBB">
        <w:fldChar w:fldCharType="begin"/>
      </w:r>
      <w:r w:rsidRPr="00775EBB">
        <w:instrText xml:space="preserve"> SEQ level0 \*arabic </w:instrText>
      </w:r>
      <w:r w:rsidRPr="00775EBB">
        <w:fldChar w:fldCharType="separate"/>
      </w:r>
      <w:r w:rsidRPr="00775EBB" w:rsidR="00775EBB">
        <w:rPr>
          <w:noProof/>
        </w:rPr>
        <w:t>25</w:t>
      </w:r>
      <w:r w:rsidRPr="00775EBB">
        <w:rPr>
          <w:noProof/>
        </w:rPr>
        <w:fldChar w:fldCharType="end"/>
      </w:r>
      <w:r w:rsidRPr="00775EBB" w:rsidR="00153C0F">
        <w:t xml:space="preserve">.  The relevant general principles concerning the application of Article 3 have been summarised recently by the Court in the judgment in the case of </w:t>
      </w:r>
      <w:r w:rsidRPr="00775EBB" w:rsidR="00153C0F">
        <w:rPr>
          <w:i/>
        </w:rPr>
        <w:t>F.G. v. Sweden</w:t>
      </w:r>
      <w:r w:rsidRPr="00775EBB" w:rsidR="00153C0F">
        <w:t xml:space="preserve"> ([GC], no. 43611/11, §§ 111-27, ECHR 2016) and in the context of removals from Russia to Uzbekistan in </w:t>
      </w:r>
      <w:r w:rsidRPr="00775EBB" w:rsidR="00153C0F">
        <w:rPr>
          <w:i/>
        </w:rPr>
        <w:t>Mamazhonov v. Russia</w:t>
      </w:r>
      <w:r w:rsidRPr="00775EBB" w:rsidR="00153C0F">
        <w:t xml:space="preserve"> (no.</w:t>
      </w:r>
      <w:r w:rsidRPr="00775EBB" w:rsidR="00FE526B">
        <w:t> </w:t>
      </w:r>
      <w:r w:rsidRPr="00775EBB" w:rsidR="00153C0F">
        <w:t>17239/13, §§ 127-35, 23 October 2014).</w:t>
      </w:r>
    </w:p>
    <w:p w:rsidRPr="00775EBB" w:rsidR="00153C0F" w:rsidP="00775EBB" w:rsidRDefault="00153C0F">
      <w:pPr>
        <w:pStyle w:val="ECHRHeading3"/>
      </w:pPr>
      <w:r w:rsidRPr="00775EBB">
        <w:t>2.  Application of those principles to the present case</w:t>
      </w:r>
    </w:p>
    <w:p w:rsidRPr="00775EBB" w:rsidR="00153C0F" w:rsidP="00775EBB" w:rsidRDefault="00153C0F">
      <w:pPr>
        <w:pStyle w:val="ECHRHeading4"/>
      </w:pPr>
      <w:r w:rsidRPr="00775EBB">
        <w:t>(a)  Existence of substantial grounds for believing that the applicant faces a real risk of ill-treatment</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26</w:t>
      </w:r>
      <w:r w:rsidRPr="00775EBB">
        <w:fldChar w:fldCharType="end"/>
      </w:r>
      <w:r w:rsidRPr="00775EBB">
        <w:t xml:space="preserve">.  The Court has previously established that the individuals whose extradition was sought by Uzbek authorities on charges of religiously or politically motivated crimes constituted a vulnerable group facing a real risk of treatment contrary to Article 3 of the Convention in the event of their removal to Uzbekistan (see </w:t>
      </w:r>
      <w:r w:rsidRPr="00775EBB">
        <w:rPr>
          <w:i/>
        </w:rPr>
        <w:t>Mamazhonov</w:t>
      </w:r>
      <w:r w:rsidRPr="00775EBB">
        <w:t>, cited above, §</w:t>
      </w:r>
      <w:r w:rsidRPr="00775EBB" w:rsidR="00C00924">
        <w:t xml:space="preserve"> </w:t>
      </w:r>
      <w:r w:rsidRPr="00775EBB">
        <w:t>141).</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27</w:t>
      </w:r>
      <w:r w:rsidRPr="00775EBB">
        <w:fldChar w:fldCharType="end"/>
      </w:r>
      <w:r w:rsidRPr="00775EBB">
        <w:t xml:space="preserve">.  Turning to the present </w:t>
      </w:r>
      <w:r w:rsidRPr="00775EBB" w:rsidR="00262842">
        <w:t>application</w:t>
      </w:r>
      <w:r w:rsidRPr="00775EBB">
        <w:t xml:space="preserve">, it is </w:t>
      </w:r>
      <w:r w:rsidRPr="00775EBB" w:rsidR="001040A9">
        <w:t xml:space="preserve">not disputed that </w:t>
      </w:r>
      <w:r w:rsidRPr="00775EBB">
        <w:t xml:space="preserve">in the course of the </w:t>
      </w:r>
      <w:r w:rsidRPr="00775EBB" w:rsidR="001A24F8">
        <w:t xml:space="preserve">deportation </w:t>
      </w:r>
      <w:r w:rsidRPr="00775EBB" w:rsidR="00262842">
        <w:t>proceedings the applicant</w:t>
      </w:r>
      <w:r w:rsidRPr="00775EBB">
        <w:t xml:space="preserve"> consistently and specifically argued that </w:t>
      </w:r>
      <w:r w:rsidRPr="00775EBB" w:rsidR="00262842">
        <w:t xml:space="preserve">he </w:t>
      </w:r>
      <w:r w:rsidRPr="00775EBB">
        <w:t>had been prosecuted for religious extremism and faced a risk of ill</w:t>
      </w:r>
      <w:r w:rsidRPr="00775EBB">
        <w:noBreakHyphen/>
        <w:t xml:space="preserve">treatment. The extradition request submitted by the Uzbek authorities </w:t>
      </w:r>
      <w:r w:rsidRPr="00775EBB" w:rsidR="00262842">
        <w:t xml:space="preserve">was </w:t>
      </w:r>
      <w:r w:rsidRPr="00775EBB">
        <w:t xml:space="preserve">clear as to </w:t>
      </w:r>
      <w:r w:rsidRPr="00775EBB" w:rsidR="002F3054">
        <w:t xml:space="preserve">its </w:t>
      </w:r>
      <w:r w:rsidRPr="00775EBB">
        <w:t>b</w:t>
      </w:r>
      <w:r w:rsidRPr="00775EBB" w:rsidR="00262842">
        <w:t>asis, namely that the applicant was</w:t>
      </w:r>
      <w:r w:rsidRPr="00775EBB">
        <w:t xml:space="preserve"> accused of religiously and politically motivated crimes. The Uzbek authoriti</w:t>
      </w:r>
      <w:r w:rsidRPr="00775EBB" w:rsidR="00262842">
        <w:t>es thus directly identified the applicant</w:t>
      </w:r>
      <w:r w:rsidRPr="00775EBB">
        <w:t xml:space="preserve"> with the groups whose members have previously been found to be at real risk of being subjected to proscribed treatment.</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28</w:t>
      </w:r>
      <w:r w:rsidRPr="00775EBB">
        <w:fldChar w:fldCharType="end"/>
      </w:r>
      <w:r w:rsidRPr="00775EBB">
        <w:t>.  In such circumstances, the Court considers that the Russian authorities had at their disposal a sufficiently substantiated complaints pointing to a real risk of ill-treatment.</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29</w:t>
      </w:r>
      <w:r w:rsidRPr="00775EBB">
        <w:fldChar w:fldCharType="end"/>
      </w:r>
      <w:r w:rsidRPr="00775EBB" w:rsidR="00C7515A">
        <w:t>.  </w:t>
      </w:r>
      <w:r w:rsidRPr="00775EBB">
        <w:t>The Court is therefo</w:t>
      </w:r>
      <w:r w:rsidRPr="00775EBB" w:rsidR="00262842">
        <w:t>re satisfied that the applicant</w:t>
      </w:r>
      <w:r w:rsidRPr="00775EBB">
        <w:t xml:space="preserve"> presented the Russian authorities with substantial grounds for believing that </w:t>
      </w:r>
      <w:r w:rsidRPr="00775EBB" w:rsidR="00262842">
        <w:t xml:space="preserve">he </w:t>
      </w:r>
      <w:r w:rsidRPr="00775EBB">
        <w:t>faced a real risk of ill-treatment in Uzbekistan.</w:t>
      </w:r>
    </w:p>
    <w:p w:rsidRPr="00775EBB" w:rsidR="00153C0F" w:rsidP="00775EBB" w:rsidRDefault="00153C0F">
      <w:pPr>
        <w:pStyle w:val="ECHRHeading4"/>
      </w:pPr>
      <w:r w:rsidRPr="00775EBB">
        <w:t>(b)  Duty to assess claims of a real risk of ill-treatment through reliance on sufficient relevant material</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30</w:t>
      </w:r>
      <w:r w:rsidRPr="00775EBB">
        <w:fldChar w:fldCharType="end"/>
      </w:r>
      <w:r w:rsidRPr="00775EBB">
        <w:t>.  Havi</w:t>
      </w:r>
      <w:r w:rsidRPr="00775EBB" w:rsidR="00262842">
        <w:t>ng concluded that the applicant</w:t>
      </w:r>
      <w:r w:rsidRPr="00775EBB">
        <w:t xml:space="preserve"> had advanced at national level valid claims based on substantial grounds for believing that </w:t>
      </w:r>
      <w:r w:rsidRPr="00775EBB" w:rsidR="00262842">
        <w:t xml:space="preserve">he </w:t>
      </w:r>
      <w:r w:rsidRPr="00775EBB">
        <w:t>faced a real risk of treatment contrary to Article 3 of the Convention, the Court must examine whether the authorities discharged their obligation to assess these claim</w:t>
      </w:r>
      <w:r w:rsidRPr="00775EBB" w:rsidR="00297884">
        <w:t>s</w:t>
      </w:r>
      <w:r w:rsidRPr="00775EBB">
        <w:t xml:space="preserve"> adequately through reliance on sufficient relevant material.</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31</w:t>
      </w:r>
      <w:r w:rsidRPr="00775EBB">
        <w:fldChar w:fldCharType="end"/>
      </w:r>
      <w:r w:rsidRPr="00775EBB" w:rsidR="00262842">
        <w:t>.  Turning to the present case</w:t>
      </w:r>
      <w:r w:rsidRPr="00775EBB">
        <w:t xml:space="preserve">, the Court considers that in the </w:t>
      </w:r>
      <w:r w:rsidRPr="00775EBB" w:rsidR="001A24F8">
        <w:t>deportation</w:t>
      </w:r>
      <w:r w:rsidRPr="00775EBB">
        <w:t xml:space="preserve"> proceedings the domestic authorities did not carry out a rigorous scrutiny of the applicant</w:t>
      </w:r>
      <w:r w:rsidRPr="00775EBB" w:rsidR="00775EBB">
        <w:t>’</w:t>
      </w:r>
      <w:r w:rsidRPr="00775EBB">
        <w:t>s claim</w:t>
      </w:r>
      <w:r w:rsidRPr="00775EBB" w:rsidR="00262842">
        <w:t>s</w:t>
      </w:r>
      <w:r w:rsidRPr="00775EBB">
        <w:t xml:space="preserve"> that </w:t>
      </w:r>
      <w:r w:rsidRPr="00775EBB" w:rsidR="00262842">
        <w:t xml:space="preserve">he </w:t>
      </w:r>
      <w:r w:rsidRPr="00775EBB">
        <w:t>faced a risk of ill</w:t>
      </w:r>
      <w:r w:rsidRPr="00775EBB">
        <w:noBreakHyphen/>
        <w:t xml:space="preserve">treatment in </w:t>
      </w:r>
      <w:r w:rsidRPr="00775EBB" w:rsidR="00262842">
        <w:t xml:space="preserve">his </w:t>
      </w:r>
      <w:r w:rsidRPr="00775EBB">
        <w:t>home country. The Court reaches this conclusion having considered the national courts</w:t>
      </w:r>
      <w:r w:rsidRPr="00775EBB" w:rsidR="00775EBB">
        <w:t>’</w:t>
      </w:r>
      <w:r w:rsidRPr="00775EBB">
        <w:t xml:space="preserve"> simplistic rejections of the applicant</w:t>
      </w:r>
      <w:r w:rsidRPr="00775EBB" w:rsidR="00775EBB">
        <w:t>’</w:t>
      </w:r>
      <w:r w:rsidRPr="00775EBB">
        <w:t>s claims.</w:t>
      </w:r>
    </w:p>
    <w:p w:rsidRPr="00775EBB" w:rsidR="00153C0F" w:rsidP="00775EBB" w:rsidRDefault="00153C0F">
      <w:pPr>
        <w:pStyle w:val="ECHRPara"/>
        <w:rPr>
          <w:i/>
        </w:rPr>
      </w:pPr>
      <w:r w:rsidRPr="00775EBB">
        <w:fldChar w:fldCharType="begin"/>
      </w:r>
      <w:r w:rsidRPr="00775EBB">
        <w:instrText xml:space="preserve"> SEQ level0 \*arabic </w:instrText>
      </w:r>
      <w:r w:rsidRPr="00775EBB">
        <w:fldChar w:fldCharType="separate"/>
      </w:r>
      <w:r w:rsidRPr="00775EBB" w:rsidR="00775EBB">
        <w:rPr>
          <w:noProof/>
        </w:rPr>
        <w:t>32</w:t>
      </w:r>
      <w:r w:rsidRPr="00775EBB">
        <w:fldChar w:fldCharType="end"/>
      </w:r>
      <w:r w:rsidRPr="00775EBB">
        <w:t>.  The Court also notes that the Russian legal system – in theory, at least – offers several avenues whereby the applicant</w:t>
      </w:r>
      <w:r w:rsidRPr="00775EBB" w:rsidR="00775EBB">
        <w:t>’</w:t>
      </w:r>
      <w:r w:rsidRPr="00775EBB">
        <w:t>s removal to Uzbekistan could be prevented, given the risk of ill-treatment</w:t>
      </w:r>
      <w:r w:rsidRPr="00775EBB" w:rsidR="00262842">
        <w:t xml:space="preserve"> he</w:t>
      </w:r>
      <w:r w:rsidRPr="00775EBB">
        <w:t xml:space="preserve"> face</w:t>
      </w:r>
      <w:r w:rsidRPr="00775EBB" w:rsidR="00563845">
        <w:t>s</w:t>
      </w:r>
      <w:r w:rsidRPr="00775EBB">
        <w:t xml:space="preserve"> there. However, the facts of the present </w:t>
      </w:r>
      <w:r w:rsidRPr="00775EBB" w:rsidR="001E1869">
        <w:t>appli</w:t>
      </w:r>
      <w:r w:rsidRPr="00775EBB" w:rsidR="00262842">
        <w:t>cation</w:t>
      </w:r>
      <w:r w:rsidRPr="00775EBB">
        <w:t xml:space="preserve"> demonstrate that the applicant</w:t>
      </w:r>
      <w:r w:rsidRPr="00775EBB" w:rsidR="00775EBB">
        <w:t>’</w:t>
      </w:r>
      <w:r w:rsidRPr="00775EBB">
        <w:t>s claims were not adequately considered in any relevant proceedings, despite being consistently raised.</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33</w:t>
      </w:r>
      <w:r w:rsidRPr="00775EBB">
        <w:fldChar w:fldCharType="end"/>
      </w:r>
      <w:r w:rsidRPr="00775EBB">
        <w:t>.  The Court conclud</w:t>
      </w:r>
      <w:r w:rsidRPr="00775EBB" w:rsidR="00262842">
        <w:t>es that, although the applicant</w:t>
      </w:r>
      <w:r w:rsidRPr="00775EBB">
        <w:t xml:space="preserve"> had sufficiently substantiated the claims that </w:t>
      </w:r>
      <w:r w:rsidRPr="00775EBB" w:rsidR="00262842">
        <w:t xml:space="preserve">he </w:t>
      </w:r>
      <w:r w:rsidRPr="00775EBB">
        <w:t xml:space="preserve">would risk ill-treatment in Uzbekistan, the Russian authorities failed to assess </w:t>
      </w:r>
      <w:r w:rsidRPr="00775EBB" w:rsidR="00262842">
        <w:t xml:space="preserve">these </w:t>
      </w:r>
      <w:r w:rsidRPr="00775EBB">
        <w:t>claims adequately through reliance on sufficient relevant material. This failure opened the way for the applicant</w:t>
      </w:r>
      <w:r w:rsidRPr="00775EBB" w:rsidR="00775EBB">
        <w:t>’</w:t>
      </w:r>
      <w:r w:rsidRPr="00775EBB">
        <w:t xml:space="preserve">s </w:t>
      </w:r>
      <w:r w:rsidRPr="00775EBB" w:rsidR="00262842">
        <w:t>removal</w:t>
      </w:r>
      <w:r w:rsidRPr="00775EBB">
        <w:t xml:space="preserve"> to Uzbekistan.</w:t>
      </w:r>
    </w:p>
    <w:p w:rsidRPr="00775EBB" w:rsidR="00153C0F" w:rsidP="00775EBB" w:rsidRDefault="00153C0F">
      <w:pPr>
        <w:pStyle w:val="ECHRHeading4"/>
      </w:pPr>
      <w:r w:rsidRPr="00775EBB">
        <w:t>(c)  Existence of a real risk of ill-treatment or danger to life</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34</w:t>
      </w:r>
      <w:r w:rsidRPr="00775EBB">
        <w:fldChar w:fldCharType="end"/>
      </w:r>
      <w:r w:rsidRPr="00775EBB">
        <w:t>.  Given the failure of the domestic authorities to adequately assess the alleged real risk of ill-treatment through reliance on sufficient relevant material, the Court finds itself compelled to examine independent</w:t>
      </w:r>
      <w:r w:rsidRPr="00775EBB" w:rsidR="00262842">
        <w:t>ly whether or not the applicant</w:t>
      </w:r>
      <w:r w:rsidRPr="00775EBB">
        <w:t xml:space="preserve"> would be exposed to such a risk in the event of </w:t>
      </w:r>
      <w:r w:rsidRPr="00775EBB" w:rsidR="00262842">
        <w:t xml:space="preserve">his </w:t>
      </w:r>
      <w:r w:rsidRPr="00775EBB">
        <w:t>removal to Uzbekistan.</w:t>
      </w:r>
    </w:p>
    <w:p w:rsidRPr="00775EBB" w:rsidR="005106D9" w:rsidP="00775EBB" w:rsidRDefault="00CD2157">
      <w:pPr>
        <w:pStyle w:val="ECHRPara"/>
      </w:pPr>
      <w:r w:rsidRPr="00775EBB">
        <w:fldChar w:fldCharType="begin"/>
      </w:r>
      <w:r w:rsidRPr="00775EBB">
        <w:instrText xml:space="preserve"> SEQ level0 \*arabic </w:instrText>
      </w:r>
      <w:r w:rsidRPr="00775EBB">
        <w:fldChar w:fldCharType="separate"/>
      </w:r>
      <w:r w:rsidRPr="00775EBB" w:rsidR="00775EBB">
        <w:rPr>
          <w:noProof/>
        </w:rPr>
        <w:t>35</w:t>
      </w:r>
      <w:r w:rsidRPr="00775EBB">
        <w:rPr>
          <w:noProof/>
        </w:rPr>
        <w:fldChar w:fldCharType="end"/>
      </w:r>
      <w:r w:rsidRPr="00775EBB" w:rsidR="00153C0F">
        <w:t>.  The Court notes that nothing in the parties</w:t>
      </w:r>
      <w:r w:rsidRPr="00775EBB" w:rsidR="00775EBB">
        <w:t>’</w:t>
      </w:r>
      <w:r w:rsidRPr="00775EBB" w:rsidR="00153C0F">
        <w:t xml:space="preserve"> submissions, nor available relevant material from independent international sources </w:t>
      </w:r>
      <w:r w:rsidRPr="00775EBB" w:rsidR="000F6C9A">
        <w:t>such as</w:t>
      </w:r>
      <w:r w:rsidRPr="00775EBB" w:rsidR="005106D9">
        <w:t xml:space="preserve"> recent </w:t>
      </w:r>
      <w:r w:rsidRPr="00775EBB" w:rsidR="00153C0F">
        <w:t xml:space="preserve">Human Rights Watch </w:t>
      </w:r>
      <w:r w:rsidRPr="00775EBB" w:rsidR="00153C0F">
        <w:rPr>
          <w:i/>
          <w:iCs/>
        </w:rPr>
        <w:t>World Report 2016</w:t>
      </w:r>
      <w:r w:rsidRPr="00775EBB" w:rsidR="002E005D">
        <w:t xml:space="preserve"> and</w:t>
      </w:r>
      <w:r w:rsidRPr="00775EBB" w:rsidR="00153C0F">
        <w:t xml:space="preserve"> </w:t>
      </w:r>
      <w:r w:rsidRPr="00775EBB" w:rsidR="007C0A17">
        <w:t>Amnesty International</w:t>
      </w:r>
      <w:r w:rsidRPr="00775EBB" w:rsidR="00775EBB">
        <w:t>’</w:t>
      </w:r>
      <w:r w:rsidRPr="00775EBB" w:rsidR="007C0A17">
        <w:t>s Submissions to the Council of Europe Committee Of Ministers: Garabayev v.</w:t>
      </w:r>
      <w:r w:rsidRPr="00775EBB" w:rsidR="00D838E1">
        <w:t> </w:t>
      </w:r>
      <w:r w:rsidRPr="00775EBB" w:rsidR="007C0A17">
        <w:t>Russian Federation (No.38411/02) Group of Cases</w:t>
      </w:r>
      <w:r w:rsidRPr="00775EBB" w:rsidR="00153C0F">
        <w:t xml:space="preserve">, nor previously adopted judgments and decisions (see recently </w:t>
      </w:r>
      <w:r w:rsidRPr="00775EBB" w:rsidR="00153C0F">
        <w:rPr>
          <w:i/>
          <w:iCs/>
        </w:rPr>
        <w:t>Kholmurodov v.</w:t>
      </w:r>
      <w:r w:rsidRPr="00775EBB" w:rsidR="001E1869">
        <w:rPr>
          <w:i/>
          <w:iCs/>
        </w:rPr>
        <w:t> </w:t>
      </w:r>
      <w:r w:rsidRPr="00775EBB" w:rsidR="00153C0F">
        <w:rPr>
          <w:i/>
          <w:iCs/>
        </w:rPr>
        <w:t>Russia,</w:t>
      </w:r>
      <w:r w:rsidRPr="00775EBB" w:rsidR="00153C0F">
        <w:t xml:space="preserve"> no. 58923/14, 1 March 2016,</w:t>
      </w:r>
      <w:r w:rsidRPr="00775EBB" w:rsidR="00425962">
        <w:t xml:space="preserve"> and</w:t>
      </w:r>
      <w:r w:rsidRPr="00775EBB" w:rsidR="00153C0F">
        <w:t xml:space="preserve"> </w:t>
      </w:r>
      <w:r w:rsidRPr="00775EBB" w:rsidR="00153C0F">
        <w:rPr>
          <w:i/>
        </w:rPr>
        <w:t>Mukhitdinov v. Russia</w:t>
      </w:r>
      <w:r w:rsidRPr="00775EBB" w:rsidR="001E1869">
        <w:t>, no. </w:t>
      </w:r>
      <w:r w:rsidRPr="00775EBB" w:rsidR="00153C0F">
        <w:t>20999/14, 19 October 2015), indicate th</w:t>
      </w:r>
      <w:r w:rsidRPr="00775EBB" w:rsidR="005633FA">
        <w:t xml:space="preserve">at there has been </w:t>
      </w:r>
      <w:r w:rsidRPr="00775EBB" w:rsidR="00D003E8">
        <w:t>any</w:t>
      </w:r>
      <w:r w:rsidRPr="00775EBB" w:rsidR="00153C0F">
        <w:t xml:space="preserve"> improvement in either the criminal justice system of Uzbekistan in general or in the specific treatment of those prosecuted for religiously and politically motivated crimes.</w:t>
      </w:r>
    </w:p>
    <w:p w:rsidRPr="00775EBB" w:rsidR="00014566"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36</w:t>
      </w:r>
      <w:r w:rsidRPr="00775EBB">
        <w:fldChar w:fldCharType="end"/>
      </w:r>
      <w:r w:rsidRPr="00775EBB">
        <w:t>.  The Court has given due consideration to the available material disclosing a real risk of ill-treatment to individu</w:t>
      </w:r>
      <w:r w:rsidRPr="00775EBB" w:rsidR="006132D6">
        <w:t>als accused, like the applicant</w:t>
      </w:r>
      <w:r w:rsidRPr="00775EBB">
        <w:t xml:space="preserve">, of religiously and politically motivated crimes, and concludes that </w:t>
      </w:r>
      <w:r w:rsidRPr="00775EBB" w:rsidR="001A24F8">
        <w:t xml:space="preserve">by </w:t>
      </w:r>
      <w:r w:rsidRPr="00775EBB">
        <w:t>authorising the applicant</w:t>
      </w:r>
      <w:r w:rsidRPr="00775EBB" w:rsidR="00775EBB">
        <w:t>’</w:t>
      </w:r>
      <w:r w:rsidRPr="00775EBB">
        <w:t xml:space="preserve">s </w:t>
      </w:r>
      <w:r w:rsidRPr="00775EBB" w:rsidR="001A24F8">
        <w:t>deportation the Russian authorities</w:t>
      </w:r>
      <w:r w:rsidRPr="00775EBB">
        <w:t xml:space="preserve"> exposed </w:t>
      </w:r>
      <w:r w:rsidRPr="00775EBB" w:rsidR="006132D6">
        <w:t xml:space="preserve">his </w:t>
      </w:r>
      <w:r w:rsidRPr="00775EBB">
        <w:t>to a real risk of treatment contrary to Article 3 of the Convention.</w:t>
      </w:r>
    </w:p>
    <w:p w:rsidRPr="00775EBB" w:rsidR="00153C0F" w:rsidP="00775EBB" w:rsidRDefault="00153C0F">
      <w:pPr>
        <w:pStyle w:val="ECHRHeading4"/>
      </w:pPr>
      <w:r w:rsidRPr="00775EBB">
        <w:t>(d)  Conclusion</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37</w:t>
      </w:r>
      <w:r w:rsidRPr="00775EBB">
        <w:fldChar w:fldCharType="end"/>
      </w:r>
      <w:r w:rsidRPr="00775EBB">
        <w:t xml:space="preserve">.  The foregoing considerations are sufficient to enable the Court to conclude that there would be a violation of Article 3 of </w:t>
      </w:r>
      <w:r w:rsidRPr="00775EBB" w:rsidR="006132D6">
        <w:t>the Convention if the applicant</w:t>
      </w:r>
      <w:r w:rsidRPr="00775EBB">
        <w:t xml:space="preserve"> were to be removed to Uzbekistan.</w:t>
      </w:r>
    </w:p>
    <w:p w:rsidRPr="00775EBB" w:rsidR="00CD2157" w:rsidP="00775EBB" w:rsidRDefault="002B1683">
      <w:pPr>
        <w:pStyle w:val="ECHRHeading1"/>
      </w:pPr>
      <w:r w:rsidRPr="00775EBB">
        <w:t>I</w:t>
      </w:r>
      <w:r w:rsidRPr="00775EBB" w:rsidR="00571FF0">
        <w:t>II</w:t>
      </w:r>
      <w:r w:rsidRPr="00775EBB" w:rsidR="00153C0F">
        <w:t>. </w:t>
      </w:r>
      <w:r w:rsidRPr="00775EBB" w:rsidR="00EC1FEA">
        <w:t> ALLEGED VIOLATION OF ARTICLE 5 </w:t>
      </w:r>
      <w:r w:rsidRPr="00775EBB" w:rsidR="00153C0F">
        <w:t>§</w:t>
      </w:r>
      <w:r w:rsidRPr="00775EBB" w:rsidR="00EC1FEA">
        <w:t> </w:t>
      </w:r>
      <w:r w:rsidRPr="00775EBB" w:rsidR="00153C0F">
        <w:t>1 OF THE CONVENTION</w:t>
      </w:r>
    </w:p>
    <w:p w:rsidRPr="00775EBB" w:rsidR="00153C0F" w:rsidP="00775EBB" w:rsidRDefault="00153C0F">
      <w:pPr>
        <w:pStyle w:val="ECHRPara"/>
        <w:rPr>
          <w:bCs/>
        </w:rPr>
      </w:pPr>
      <w:r w:rsidRPr="00775EBB">
        <w:rPr>
          <w:bCs/>
        </w:rPr>
        <w:fldChar w:fldCharType="begin"/>
      </w:r>
      <w:r w:rsidRPr="00775EBB">
        <w:rPr>
          <w:bCs/>
        </w:rPr>
        <w:instrText xml:space="preserve"> SEQ level0 \*arabic </w:instrText>
      </w:r>
      <w:r w:rsidRPr="00775EBB">
        <w:rPr>
          <w:bCs/>
        </w:rPr>
        <w:fldChar w:fldCharType="separate"/>
      </w:r>
      <w:r w:rsidRPr="00775EBB" w:rsidR="00775EBB">
        <w:rPr>
          <w:bCs/>
          <w:noProof/>
        </w:rPr>
        <w:t>38</w:t>
      </w:r>
      <w:r w:rsidRPr="00775EBB">
        <w:rPr>
          <w:bCs/>
        </w:rPr>
        <w:fldChar w:fldCharType="end"/>
      </w:r>
      <w:r w:rsidRPr="00775EBB">
        <w:rPr>
          <w:bCs/>
        </w:rPr>
        <w:t>.  </w:t>
      </w:r>
      <w:r w:rsidRPr="00775EBB" w:rsidR="006132D6">
        <w:rPr>
          <w:bCs/>
        </w:rPr>
        <w:t>T</w:t>
      </w:r>
      <w:r w:rsidRPr="00775EBB" w:rsidR="00EC1FEA">
        <w:rPr>
          <w:bCs/>
        </w:rPr>
        <w:t xml:space="preserve">he applicant </w:t>
      </w:r>
      <w:r w:rsidRPr="00775EBB" w:rsidR="006132D6">
        <w:rPr>
          <w:bCs/>
        </w:rPr>
        <w:t xml:space="preserve">further </w:t>
      </w:r>
      <w:r w:rsidRPr="00775EBB">
        <w:rPr>
          <w:bCs/>
        </w:rPr>
        <w:t>complained under Article</w:t>
      </w:r>
      <w:r w:rsidRPr="00775EBB" w:rsidR="00EC1FEA">
        <w:rPr>
          <w:bCs/>
        </w:rPr>
        <w:t> </w:t>
      </w:r>
      <w:r w:rsidRPr="00775EBB">
        <w:rPr>
          <w:bCs/>
        </w:rPr>
        <w:t>5</w:t>
      </w:r>
      <w:r w:rsidRPr="00775EBB" w:rsidR="00EC1FEA">
        <w:rPr>
          <w:bCs/>
        </w:rPr>
        <w:t> </w:t>
      </w:r>
      <w:r w:rsidRPr="00775EBB">
        <w:rPr>
          <w:bCs/>
        </w:rPr>
        <w:t>§</w:t>
      </w:r>
      <w:r w:rsidRPr="00775EBB" w:rsidR="00EC1FEA">
        <w:rPr>
          <w:bCs/>
        </w:rPr>
        <w:t> </w:t>
      </w:r>
      <w:r w:rsidRPr="00775EBB">
        <w:rPr>
          <w:bCs/>
        </w:rPr>
        <w:t>1</w:t>
      </w:r>
      <w:r w:rsidRPr="00775EBB" w:rsidR="00EC1FEA">
        <w:rPr>
          <w:bCs/>
        </w:rPr>
        <w:t> </w:t>
      </w:r>
      <w:r w:rsidRPr="00775EBB">
        <w:rPr>
          <w:bCs/>
        </w:rPr>
        <w:t xml:space="preserve">(f) of the Convention </w:t>
      </w:r>
      <w:r w:rsidRPr="00775EBB" w:rsidR="001E1869">
        <w:rPr>
          <w:bCs/>
        </w:rPr>
        <w:t xml:space="preserve">of the </w:t>
      </w:r>
      <w:r w:rsidRPr="00775EBB" w:rsidR="00167F00">
        <w:rPr>
          <w:bCs/>
        </w:rPr>
        <w:t>unlawfulness</w:t>
      </w:r>
      <w:r w:rsidRPr="00775EBB" w:rsidR="001E1869">
        <w:rPr>
          <w:bCs/>
        </w:rPr>
        <w:t xml:space="preserve"> of his detention pending deportation and of lack of </w:t>
      </w:r>
      <w:r w:rsidRPr="00775EBB" w:rsidR="00167F00">
        <w:rPr>
          <w:bCs/>
        </w:rPr>
        <w:t>foreseeability</w:t>
      </w:r>
      <w:r w:rsidRPr="00775EBB" w:rsidR="001E1869">
        <w:rPr>
          <w:bCs/>
        </w:rPr>
        <w:t xml:space="preserve"> regarding its length</w:t>
      </w:r>
      <w:r w:rsidRPr="00775EBB">
        <w:rPr>
          <w:bCs/>
        </w:rPr>
        <w:t>. The relevant provisions of the Convention read as follows:</w:t>
      </w:r>
    </w:p>
    <w:p w:rsidRPr="00775EBB" w:rsidR="00153C0F" w:rsidP="00775EBB" w:rsidRDefault="00153C0F">
      <w:pPr>
        <w:pStyle w:val="ECHRParaQuote"/>
      </w:pPr>
      <w:r w:rsidRPr="00775EBB">
        <w:t>“1.  Everyone has the right to liberty and security of person. No one shall be deprived of his liberty save in the following cases and in accordance with a procedure prescribed by law</w:t>
      </w:r>
      <w:r w:rsidRPr="00775EBB" w:rsidR="00CD2157">
        <w:t>...</w:t>
      </w:r>
    </w:p>
    <w:p w:rsidRPr="00775EBB" w:rsidR="00943D86" w:rsidP="00775EBB" w:rsidRDefault="00943D86">
      <w:pPr>
        <w:pStyle w:val="ECHRParaQuote"/>
      </w:pPr>
      <w:r w:rsidRPr="00775EBB">
        <w:t>...</w:t>
      </w:r>
    </w:p>
    <w:p w:rsidRPr="00775EBB" w:rsidR="00153C0F" w:rsidP="00775EBB" w:rsidRDefault="00153C0F">
      <w:pPr>
        <w:pStyle w:val="ECHRParaQuote"/>
        <w:rPr>
          <w:bCs/>
        </w:rPr>
      </w:pPr>
      <w:r w:rsidRPr="00775EBB">
        <w:t>(f)  the lawful arrest or detention of a person against whom action is being taken with a view to deportation or extradition.”</w:t>
      </w:r>
    </w:p>
    <w:p w:rsidRPr="00775EBB" w:rsidR="00153C0F" w:rsidP="00775EBB" w:rsidRDefault="00153C0F">
      <w:pPr>
        <w:pStyle w:val="ECHRPara"/>
        <w:rPr>
          <w:bCs/>
        </w:rPr>
      </w:pPr>
      <w:r w:rsidRPr="00775EBB">
        <w:rPr>
          <w:bCs/>
        </w:rPr>
        <w:fldChar w:fldCharType="begin"/>
      </w:r>
      <w:r w:rsidRPr="00775EBB">
        <w:rPr>
          <w:bCs/>
        </w:rPr>
        <w:instrText xml:space="preserve"> SEQ level0 \*arabic </w:instrText>
      </w:r>
      <w:r w:rsidRPr="00775EBB">
        <w:rPr>
          <w:bCs/>
        </w:rPr>
        <w:fldChar w:fldCharType="separate"/>
      </w:r>
      <w:r w:rsidRPr="00775EBB" w:rsidR="00775EBB">
        <w:rPr>
          <w:bCs/>
          <w:noProof/>
        </w:rPr>
        <w:t>39</w:t>
      </w:r>
      <w:r w:rsidRPr="00775EBB">
        <w:rPr>
          <w:bCs/>
        </w:rPr>
        <w:fldChar w:fldCharType="end"/>
      </w:r>
      <w:r w:rsidRPr="00775EBB">
        <w:rPr>
          <w:bCs/>
        </w:rPr>
        <w:t xml:space="preserve">.  The Government contested that argument and </w:t>
      </w:r>
      <w:r w:rsidRPr="00775EBB" w:rsidR="00A06ED5">
        <w:rPr>
          <w:bCs/>
        </w:rPr>
        <w:t xml:space="preserve">insisted </w:t>
      </w:r>
      <w:r w:rsidRPr="00775EBB">
        <w:rPr>
          <w:bCs/>
        </w:rPr>
        <w:t>that the applicant</w:t>
      </w:r>
      <w:r w:rsidRPr="00775EBB" w:rsidR="00775EBB">
        <w:rPr>
          <w:bCs/>
        </w:rPr>
        <w:t>’</w:t>
      </w:r>
      <w:r w:rsidRPr="00775EBB">
        <w:rPr>
          <w:bCs/>
        </w:rPr>
        <w:t>s detention was in full compliance with the national law.</w:t>
      </w:r>
    </w:p>
    <w:p w:rsidRPr="00775EBB" w:rsidR="00153C0F" w:rsidP="00775EBB" w:rsidRDefault="00153C0F">
      <w:pPr>
        <w:pStyle w:val="ECHRPara"/>
      </w:pPr>
      <w:r w:rsidRPr="00775EBB">
        <w:rPr>
          <w:bCs/>
        </w:rPr>
        <w:fldChar w:fldCharType="begin"/>
      </w:r>
      <w:r w:rsidRPr="00775EBB">
        <w:rPr>
          <w:bCs/>
        </w:rPr>
        <w:instrText xml:space="preserve"> SEQ level0 \*arabic </w:instrText>
      </w:r>
      <w:r w:rsidRPr="00775EBB">
        <w:rPr>
          <w:bCs/>
        </w:rPr>
        <w:fldChar w:fldCharType="separate"/>
      </w:r>
      <w:r w:rsidRPr="00775EBB" w:rsidR="00775EBB">
        <w:rPr>
          <w:bCs/>
          <w:noProof/>
        </w:rPr>
        <w:t>40</w:t>
      </w:r>
      <w:r w:rsidRPr="00775EBB">
        <w:rPr>
          <w:bCs/>
        </w:rPr>
        <w:fldChar w:fldCharType="end"/>
      </w:r>
      <w:r w:rsidRPr="00775EBB">
        <w:rPr>
          <w:bCs/>
        </w:rPr>
        <w:t>.  The Court reiterates that the exception in sub-paragraph (f) of Article</w:t>
      </w:r>
      <w:r w:rsidRPr="00775EBB" w:rsidR="001E1869">
        <w:rPr>
          <w:bCs/>
        </w:rPr>
        <w:t> </w:t>
      </w:r>
      <w:r w:rsidRPr="00775EBB">
        <w:rPr>
          <w:bCs/>
        </w:rPr>
        <w:t>5 § 1 of the Convention requires only that “action is being taken with a view to deportation or extradition” without any further justification (see</w:t>
      </w:r>
      <w:r w:rsidRPr="00775EBB" w:rsidR="00425962">
        <w:rPr>
          <w:bCs/>
        </w:rPr>
        <w:t>,</w:t>
      </w:r>
      <w:r w:rsidRPr="00775EBB">
        <w:rPr>
          <w:bCs/>
        </w:rPr>
        <w:t xml:space="preserve"> among others</w:t>
      </w:r>
      <w:r w:rsidRPr="00775EBB" w:rsidR="00425962">
        <w:rPr>
          <w:bCs/>
        </w:rPr>
        <w:t>,</w:t>
      </w:r>
      <w:r w:rsidRPr="00775EBB">
        <w:rPr>
          <w:bCs/>
        </w:rPr>
        <w:t xml:space="preserve"> </w:t>
      </w:r>
      <w:r w:rsidRPr="00775EBB">
        <w:rPr>
          <w:i/>
        </w:rPr>
        <w:t>Chahal v. the United Kingdom</w:t>
      </w:r>
      <w:r w:rsidRPr="00775EBB" w:rsidR="001E1869">
        <w:t>, 15 November 1996, § </w:t>
      </w:r>
      <w:r w:rsidRPr="00775EBB">
        <w:t xml:space="preserve">112, </w:t>
      </w:r>
      <w:r w:rsidRPr="00775EBB">
        <w:rPr>
          <w:i/>
        </w:rPr>
        <w:t>Reports of Judgments and Decisions</w:t>
      </w:r>
      <w:r w:rsidRPr="00775EBB">
        <w:t xml:space="preserve"> 1996</w:t>
      </w:r>
      <w:r w:rsidRPr="00775EBB">
        <w:noBreakHyphen/>
        <w:t>V</w:t>
      </w:r>
      <w:r w:rsidRPr="00775EBB">
        <w:rPr>
          <w:bCs/>
        </w:rPr>
        <w:t xml:space="preserve">) and that deprivation of liberty will be justified as long as deportation or extradition proceedings are in progress (see </w:t>
      </w:r>
      <w:r w:rsidRPr="00775EBB">
        <w:rPr>
          <w:i/>
        </w:rPr>
        <w:t>A. and Others v. the United Kingdom</w:t>
      </w:r>
      <w:r w:rsidRPr="00775EBB">
        <w:t xml:space="preserve"> [GC], </w:t>
      </w:r>
      <w:r w:rsidRPr="00775EBB">
        <w:rPr>
          <w:snapToGrid w:val="0"/>
        </w:rPr>
        <w:t>no.</w:t>
      </w:r>
      <w:r w:rsidRPr="00775EBB" w:rsidR="00167F00">
        <w:t> </w:t>
      </w:r>
      <w:r w:rsidRPr="00775EBB" w:rsidR="001E1869">
        <w:t>3455/05, § </w:t>
      </w:r>
      <w:r w:rsidRPr="00775EBB">
        <w:t>164, ECHR 2009</w:t>
      </w:r>
      <w:r w:rsidRPr="00775EBB">
        <w:rPr>
          <w:bCs/>
        </w:rPr>
        <w:t>).</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41</w:t>
      </w:r>
      <w:r w:rsidRPr="00775EBB">
        <w:fldChar w:fldCharType="end"/>
      </w:r>
      <w:r w:rsidRPr="00775EBB">
        <w:t>.  The Court notes that the applicant</w:t>
      </w:r>
      <w:r w:rsidRPr="00775EBB" w:rsidR="00775EBB">
        <w:t>’</w:t>
      </w:r>
      <w:r w:rsidRPr="00775EBB" w:rsidR="00FE6B8A">
        <w:t>s</w:t>
      </w:r>
      <w:r w:rsidRPr="00775EBB">
        <w:t xml:space="preserve"> detention lasted at least </w:t>
      </w:r>
      <w:r w:rsidRPr="00775EBB" w:rsidR="00FE6B8A">
        <w:t>a year</w:t>
      </w:r>
      <w:r w:rsidRPr="00775EBB">
        <w:t xml:space="preserve">. </w:t>
      </w:r>
      <w:r w:rsidRPr="00775EBB" w:rsidR="00EB0694">
        <w:t>T</w:t>
      </w:r>
      <w:r w:rsidRPr="00775EBB" w:rsidR="00C61257">
        <w:t>he applicant was placed in a temporary detention centre for aliens</w:t>
      </w:r>
      <w:r w:rsidRPr="00775EBB" w:rsidR="00EB0694">
        <w:t xml:space="preserve"> on 2 </w:t>
      </w:r>
      <w:r w:rsidRPr="00775EBB" w:rsidR="00C61257">
        <w:t xml:space="preserve">March 2016 </w:t>
      </w:r>
      <w:r w:rsidRPr="00775EBB" w:rsidR="00EB0694">
        <w:t xml:space="preserve">and </w:t>
      </w:r>
      <w:r w:rsidRPr="00775EBB" w:rsidR="00C61257">
        <w:t xml:space="preserve">his detention was extended </w:t>
      </w:r>
      <w:r w:rsidRPr="00775EBB" w:rsidR="005106D9">
        <w:t xml:space="preserve">several times </w:t>
      </w:r>
      <w:r w:rsidRPr="00775EBB" w:rsidR="00C61257">
        <w:t xml:space="preserve">pending </w:t>
      </w:r>
      <w:r w:rsidRPr="00775EBB">
        <w:t>extradition</w:t>
      </w:r>
      <w:r w:rsidRPr="00775EBB" w:rsidR="00EB0694">
        <w:t>. T</w:t>
      </w:r>
      <w:r w:rsidRPr="00775EBB" w:rsidR="00C61257">
        <w:t xml:space="preserve">he </w:t>
      </w:r>
      <w:r w:rsidRPr="00775EBB">
        <w:t xml:space="preserve">applicant was </w:t>
      </w:r>
      <w:r w:rsidRPr="00775EBB" w:rsidR="00C61257">
        <w:t>released only on 13 March 2017.</w:t>
      </w:r>
      <w:r w:rsidRPr="00775EBB">
        <w:t xml:space="preserve"> </w:t>
      </w:r>
      <w:r w:rsidRPr="00775EBB" w:rsidR="005106D9">
        <w:t>N</w:t>
      </w:r>
      <w:r w:rsidRPr="00775EBB">
        <w:t>othing in the available materials or the parties</w:t>
      </w:r>
      <w:r w:rsidRPr="00775EBB" w:rsidR="00775EBB">
        <w:t>’</w:t>
      </w:r>
      <w:r w:rsidRPr="00775EBB">
        <w:t xml:space="preserve"> submissions indicates </w:t>
      </w:r>
      <w:r w:rsidRPr="00775EBB" w:rsidR="005106D9">
        <w:t xml:space="preserve">that the authorities pursued the proceedings with requisite diligence, </w:t>
      </w:r>
      <w:r w:rsidRPr="00775EBB">
        <w:t>what kind of progress was achieved in the proceedings or what steps were taken by the authorities at reasonable intervals to justify continuing detention.</w:t>
      </w:r>
    </w:p>
    <w:bookmarkStart w:name="Article_5_1_conclusion" w:id="1"/>
    <w:bookmarkStart w:name="To" w:id="2"/>
    <w:p w:rsidRPr="00775EBB" w:rsidR="00153C0F" w:rsidP="00775EBB" w:rsidRDefault="00153C0F">
      <w:pPr>
        <w:pStyle w:val="ECHRPara"/>
        <w:rPr>
          <w:bCs/>
        </w:rPr>
      </w:pPr>
      <w:r w:rsidRPr="00775EBB">
        <w:rPr>
          <w:bCs/>
        </w:rPr>
        <w:fldChar w:fldCharType="begin"/>
      </w:r>
      <w:r w:rsidRPr="00775EBB">
        <w:rPr>
          <w:bCs/>
        </w:rPr>
        <w:instrText xml:space="preserve"> SEQ level0 \*arabic </w:instrText>
      </w:r>
      <w:r w:rsidRPr="00775EBB">
        <w:rPr>
          <w:bCs/>
        </w:rPr>
        <w:fldChar w:fldCharType="separate"/>
      </w:r>
      <w:r w:rsidRPr="00775EBB" w:rsidR="00775EBB">
        <w:rPr>
          <w:bCs/>
          <w:noProof/>
        </w:rPr>
        <w:t>42</w:t>
      </w:r>
      <w:r w:rsidRPr="00775EBB">
        <w:rPr>
          <w:bCs/>
        </w:rPr>
        <w:fldChar w:fldCharType="end"/>
      </w:r>
      <w:bookmarkEnd w:id="1"/>
      <w:r w:rsidRPr="00775EBB">
        <w:rPr>
          <w:bCs/>
        </w:rPr>
        <w:t>.  The Court concludes that it had not been demonstrated that the length of the applicant</w:t>
      </w:r>
      <w:r w:rsidRPr="00775EBB" w:rsidR="00775EBB">
        <w:rPr>
          <w:bCs/>
        </w:rPr>
        <w:t>’</w:t>
      </w:r>
      <w:r w:rsidRPr="00775EBB">
        <w:rPr>
          <w:bCs/>
        </w:rPr>
        <w:t>s detention</w:t>
      </w:r>
      <w:r w:rsidRPr="00775EBB" w:rsidR="005106D9">
        <w:rPr>
          <w:bCs/>
        </w:rPr>
        <w:t xml:space="preserve"> pending </w:t>
      </w:r>
      <w:r w:rsidRPr="00775EBB" w:rsidR="00C86BF3">
        <w:rPr>
          <w:bCs/>
        </w:rPr>
        <w:t xml:space="preserve">deportation </w:t>
      </w:r>
      <w:r w:rsidRPr="00775EBB">
        <w:rPr>
          <w:bCs/>
        </w:rPr>
        <w:t>was compliant with what was reasonably required for the purpose pursued. Accordingly, there had been a violation of Article 5 § 1 of the Convention.</w:t>
      </w:r>
    </w:p>
    <w:bookmarkEnd w:id="2"/>
    <w:p w:rsidRPr="00775EBB" w:rsidR="001E1869" w:rsidP="00775EBB" w:rsidRDefault="00571FF0">
      <w:pPr>
        <w:pStyle w:val="ECHRHeading1"/>
      </w:pPr>
      <w:r w:rsidRPr="00775EBB">
        <w:t>I</w:t>
      </w:r>
      <w:r w:rsidRPr="00775EBB" w:rsidR="00952372">
        <w:t>V</w:t>
      </w:r>
      <w:r w:rsidRPr="00775EBB" w:rsidR="001E1869">
        <w:t>.  </w:t>
      </w:r>
      <w:r w:rsidRPr="00775EBB" w:rsidR="00D8721A">
        <w:t xml:space="preserve">OTHER </w:t>
      </w:r>
      <w:r w:rsidRPr="00775EBB" w:rsidR="001E1869">
        <w:t>ALLEGED VIOLATION</w:t>
      </w:r>
      <w:r w:rsidRPr="00775EBB" w:rsidR="00D8721A">
        <w:t>S</w:t>
      </w:r>
      <w:r w:rsidRPr="00775EBB" w:rsidR="001E1869">
        <w:t xml:space="preserve"> OF THE CONVENTION</w:t>
      </w:r>
      <w:r w:rsidRPr="00775EBB" w:rsidR="00D8721A">
        <w:t xml:space="preserve"> RIGHTS</w:t>
      </w:r>
    </w:p>
    <w:p w:rsidRPr="00775EBB" w:rsidR="0055611B" w:rsidP="00775EBB" w:rsidRDefault="00755353">
      <w:pPr>
        <w:pStyle w:val="ECHRPara"/>
      </w:pPr>
      <w:r w:rsidRPr="00775EBB">
        <w:fldChar w:fldCharType="begin"/>
      </w:r>
      <w:r w:rsidRPr="00775EBB">
        <w:instrText xml:space="preserve"> SEQ level0 \*arabic </w:instrText>
      </w:r>
      <w:r w:rsidRPr="00775EBB">
        <w:fldChar w:fldCharType="separate"/>
      </w:r>
      <w:r w:rsidRPr="00775EBB" w:rsidR="00775EBB">
        <w:rPr>
          <w:noProof/>
        </w:rPr>
        <w:t>43</w:t>
      </w:r>
      <w:r w:rsidRPr="00775EBB">
        <w:fldChar w:fldCharType="end"/>
      </w:r>
      <w:r w:rsidRPr="00775EBB">
        <w:t>.  </w:t>
      </w:r>
      <w:r w:rsidRPr="00775EBB" w:rsidR="00BF0B1E">
        <w:t>The applicant</w:t>
      </w:r>
      <w:r w:rsidRPr="00775EBB" w:rsidR="00D8721A">
        <w:t xml:space="preserve"> further complained under Article 13 of the Convention of a lack of effective domestic remedies in Russia in respect of </w:t>
      </w:r>
      <w:r w:rsidRPr="00775EBB" w:rsidR="00BF0B1E">
        <w:t>his complaint</w:t>
      </w:r>
      <w:r w:rsidRPr="00775EBB" w:rsidR="00D8721A">
        <w:t xml:space="preserve"> under Article 3 of the Convention</w:t>
      </w:r>
      <w:r w:rsidRPr="00775EBB" w:rsidR="00EC1FEA">
        <w:t xml:space="preserve">. </w:t>
      </w:r>
      <w:r w:rsidRPr="00775EBB" w:rsidR="00BF0B1E">
        <w:t>T</w:t>
      </w:r>
      <w:r w:rsidRPr="00775EBB" w:rsidR="00EC1FEA">
        <w:t>he applicant also</w:t>
      </w:r>
      <w:r w:rsidRPr="00775EBB" w:rsidR="001E1869">
        <w:t xml:space="preserve"> </w:t>
      </w:r>
      <w:r w:rsidRPr="00775EBB" w:rsidR="00EE1E54">
        <w:t>complained of a violation of his right to family life</w:t>
      </w:r>
      <w:r w:rsidRPr="00775EBB" w:rsidR="00D8721A">
        <w:t xml:space="preserve"> under Article 8 of the Convention</w:t>
      </w:r>
      <w:r w:rsidRPr="00775EBB" w:rsidR="00EE1E54">
        <w:t>.</w:t>
      </w:r>
    </w:p>
    <w:p w:rsidRPr="00775EBB" w:rsidR="0044554C" w:rsidP="00775EBB" w:rsidRDefault="00642843">
      <w:pPr>
        <w:pStyle w:val="ECHRPara"/>
      </w:pPr>
      <w:r w:rsidRPr="00775EBB">
        <w:fldChar w:fldCharType="begin"/>
      </w:r>
      <w:r w:rsidRPr="00775EBB">
        <w:instrText xml:space="preserve"> SEQ level0 \*arabic </w:instrText>
      </w:r>
      <w:r w:rsidRPr="00775EBB">
        <w:fldChar w:fldCharType="separate"/>
      </w:r>
      <w:r w:rsidRPr="00775EBB" w:rsidR="00775EBB">
        <w:rPr>
          <w:noProof/>
        </w:rPr>
        <w:t>44</w:t>
      </w:r>
      <w:r w:rsidRPr="00775EBB">
        <w:fldChar w:fldCharType="end"/>
      </w:r>
      <w:r w:rsidRPr="00775EBB">
        <w:t>.  </w:t>
      </w:r>
      <w:r w:rsidRPr="00775EBB" w:rsidR="00D8721A">
        <w:t xml:space="preserve"> </w:t>
      </w:r>
      <w:r w:rsidRPr="00775EBB" w:rsidR="0044554C">
        <w:t xml:space="preserve">However, having regard to the facts of the case, the submissions of the parties and its findings under Articles 3 and 5 of the Convention, the Court considers that it has examined the main legal questions raised in the present application and that there is no need to give a separate ruling on the remaining complaints (see </w:t>
      </w:r>
      <w:r w:rsidRPr="00775EBB" w:rsidR="0044554C">
        <w:rPr>
          <w:i/>
        </w:rPr>
        <w:t>Centre for Legal Resources on behalf of Valentin Câmpeanu v. Romania</w:t>
      </w:r>
      <w:r w:rsidRPr="00775EBB" w:rsidR="0044554C">
        <w:t xml:space="preserve"> [GC], no. 47848/08, § 156, ECHR 2014</w:t>
      </w:r>
      <w:r w:rsidRPr="00775EBB" w:rsidR="00D8721A">
        <w:t xml:space="preserve"> with further references</w:t>
      </w:r>
      <w:r w:rsidRPr="00775EBB" w:rsidR="0044554C">
        <w:t>).</w:t>
      </w:r>
    </w:p>
    <w:p w:rsidRPr="00775EBB" w:rsidR="00153C0F" w:rsidP="00775EBB" w:rsidRDefault="00153C0F">
      <w:pPr>
        <w:pStyle w:val="ECHRHeading1"/>
      </w:pPr>
      <w:r w:rsidRPr="00775EBB">
        <w:t>V.  APPLICATION OF AN INTERIM MEASURE UNDER RULE 39 OF THE RULES OF COURT</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45</w:t>
      </w:r>
      <w:r w:rsidRPr="00775EBB">
        <w:fldChar w:fldCharType="end"/>
      </w:r>
      <w:r w:rsidRPr="00775EBB">
        <w:t xml:space="preserve">.  On </w:t>
      </w:r>
      <w:r w:rsidRPr="00775EBB" w:rsidR="00456B82">
        <w:t>2 March 2016 the</w:t>
      </w:r>
      <w:r w:rsidRPr="00775EBB">
        <w:t xml:space="preserve"> Court indicated to the respondent Government, under Rule 39 of the Rules of Court, that the applicant should not be extradited, expelled or otherwise involuntarily removed from Russia to Uzbekistan for the duration of the proceedings before the Court.</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46</w:t>
      </w:r>
      <w:r w:rsidRPr="00775EBB">
        <w:fldChar w:fldCharType="end"/>
      </w:r>
      <w:r w:rsidRPr="00775EBB">
        <w:t>.  In this connection the Court reiterates that, in accordance with Article 28 § 2 of the Convention, the present judgment is final.</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47</w:t>
      </w:r>
      <w:r w:rsidRPr="00775EBB">
        <w:fldChar w:fldCharType="end"/>
      </w:r>
      <w:r w:rsidRPr="00775EBB">
        <w:t xml:space="preserve">.  Accordingly, the Court considers that the measures indicated to the Government under Rule 39 of the Rules of Court </w:t>
      </w:r>
      <w:r w:rsidRPr="00775EBB" w:rsidR="00D546B4">
        <w:t>come to an end</w:t>
      </w:r>
      <w:r w:rsidRPr="00775EBB">
        <w:t>.</w:t>
      </w:r>
    </w:p>
    <w:p w:rsidRPr="00775EBB" w:rsidR="00153C0F" w:rsidP="00775EBB" w:rsidRDefault="00153C0F">
      <w:pPr>
        <w:pStyle w:val="ECHRHeading1"/>
      </w:pPr>
      <w:r w:rsidRPr="00775EBB">
        <w:t>V</w:t>
      </w:r>
      <w:r w:rsidRPr="00775EBB" w:rsidR="002B1683">
        <w:t>I</w:t>
      </w:r>
      <w:r w:rsidRPr="00775EBB">
        <w:t>.  APPLICATION OF ARTICLE 41 OF THE CONVENTION</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48</w:t>
      </w:r>
      <w:r w:rsidRPr="00775EBB">
        <w:fldChar w:fldCharType="end"/>
      </w:r>
      <w:r w:rsidRPr="00775EBB">
        <w:t>.  Article 41 of the Convention provides:</w:t>
      </w:r>
    </w:p>
    <w:p w:rsidRPr="00775EBB" w:rsidR="00153C0F" w:rsidP="00775EBB" w:rsidRDefault="00153C0F">
      <w:pPr>
        <w:pStyle w:val="ECHRParaQuote"/>
        <w:keepNext/>
        <w:keepLines/>
      </w:pPr>
      <w:r w:rsidRPr="00775EB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75EBB" w:rsidR="00153C0F" w:rsidP="00775EBB" w:rsidRDefault="00153C0F">
      <w:pPr>
        <w:pStyle w:val="ECHRHeading2"/>
      </w:pPr>
      <w:r w:rsidRPr="00775EBB">
        <w:t>A.  Damage</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49</w:t>
      </w:r>
      <w:r w:rsidRPr="00775EBB">
        <w:fldChar w:fldCharType="end"/>
      </w:r>
      <w:r w:rsidRPr="00775EBB" w:rsidR="00BF0B1E">
        <w:t>.  The applicant</w:t>
      </w:r>
      <w:r w:rsidRPr="00775EBB">
        <w:t xml:space="preserve"> claimed </w:t>
      </w:r>
      <w:r w:rsidRPr="00775EBB" w:rsidR="00952372">
        <w:t xml:space="preserve">5,000 euros (EUR) of </w:t>
      </w:r>
      <w:r w:rsidRPr="00775EBB">
        <w:t>non-pecuniary damage.</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50</w:t>
      </w:r>
      <w:r w:rsidRPr="00775EBB">
        <w:fldChar w:fldCharType="end"/>
      </w:r>
      <w:r w:rsidRPr="00775EBB">
        <w:t xml:space="preserve">.  The Government </w:t>
      </w:r>
      <w:r w:rsidRPr="00775EBB" w:rsidR="00AA56B2">
        <w:t>noted that finding a violation in the present appli</w:t>
      </w:r>
      <w:r w:rsidRPr="00775EBB" w:rsidR="00BF0B1E">
        <w:t>cation</w:t>
      </w:r>
      <w:r w:rsidRPr="00775EBB" w:rsidR="00AA56B2">
        <w:t xml:space="preserve"> would in itself constitute sufficient just satisfaction for any non</w:t>
      </w:r>
      <w:r w:rsidRPr="00775EBB" w:rsidR="00D838E1">
        <w:noBreakHyphen/>
      </w:r>
      <w:r w:rsidRPr="00775EBB" w:rsidR="00AA56B2">
        <w:t>pecuniary damage allegedly suffered by the applicants.</w:t>
      </w:r>
    </w:p>
    <w:p w:rsidRPr="00775EBB" w:rsidR="00153C0F" w:rsidP="00775EBB" w:rsidRDefault="00456B82">
      <w:pPr>
        <w:pStyle w:val="ECHRPara"/>
      </w:pPr>
      <w:r w:rsidRPr="00775EBB">
        <w:fldChar w:fldCharType="begin"/>
      </w:r>
      <w:r w:rsidRPr="00775EBB">
        <w:instrText xml:space="preserve"> SEQ level0 \*arabic </w:instrText>
      </w:r>
      <w:r w:rsidRPr="00775EBB">
        <w:fldChar w:fldCharType="separate"/>
      </w:r>
      <w:r w:rsidRPr="00775EBB" w:rsidR="00775EBB">
        <w:rPr>
          <w:noProof/>
        </w:rPr>
        <w:t>51</w:t>
      </w:r>
      <w:r w:rsidRPr="00775EBB">
        <w:fldChar w:fldCharType="end"/>
      </w:r>
      <w:r w:rsidRPr="00775EBB">
        <w:t>.  </w:t>
      </w:r>
      <w:r w:rsidRPr="00775EBB" w:rsidR="00153C0F">
        <w:t xml:space="preserve">In the light of the nature of the established violations of Article 3 of the Convention and the specific facts of the present case, the Court considers that finding that there would be a violation of Article 3 of </w:t>
      </w:r>
      <w:r w:rsidRPr="00775EBB" w:rsidR="00BF0B1E">
        <w:t>the Convention if the applicant</w:t>
      </w:r>
      <w:r w:rsidRPr="00775EBB" w:rsidR="00153C0F">
        <w:t xml:space="preserve"> were to be removed to Uzbekistan constitutes sufficient just satisfaction in respect of any non-pecuniary damage suffered (see, to similar effect, </w:t>
      </w:r>
      <w:r w:rsidRPr="00775EBB" w:rsidR="00153C0F">
        <w:rPr>
          <w:i/>
        </w:rPr>
        <w:t>J.K.</w:t>
      </w:r>
      <w:r w:rsidRPr="00775EBB" w:rsidR="00153C0F">
        <w:t xml:space="preserve"> </w:t>
      </w:r>
      <w:r w:rsidRPr="00775EBB" w:rsidR="00153C0F">
        <w:rPr>
          <w:i/>
        </w:rPr>
        <w:t xml:space="preserve">and Others v. Sweden </w:t>
      </w:r>
      <w:r w:rsidRPr="00775EBB" w:rsidR="00140AB8">
        <w:t>[GC], no. 59166/12, § </w:t>
      </w:r>
      <w:r w:rsidRPr="00775EBB" w:rsidR="00153C0F">
        <w:t>127, ECHR 2016).</w:t>
      </w:r>
    </w:p>
    <w:p w:rsidRPr="00775EBB" w:rsidR="00153C0F" w:rsidP="00775EBB" w:rsidRDefault="00CD2157">
      <w:pPr>
        <w:pStyle w:val="ECHRPara"/>
      </w:pPr>
      <w:r w:rsidRPr="00775EBB">
        <w:fldChar w:fldCharType="begin"/>
      </w:r>
      <w:r w:rsidRPr="00775EBB">
        <w:instrText xml:space="preserve"> SEQ level0 \*arabic </w:instrText>
      </w:r>
      <w:r w:rsidRPr="00775EBB">
        <w:fldChar w:fldCharType="separate"/>
      </w:r>
      <w:r w:rsidRPr="00775EBB" w:rsidR="00775EBB">
        <w:rPr>
          <w:noProof/>
        </w:rPr>
        <w:t>52</w:t>
      </w:r>
      <w:r w:rsidRPr="00775EBB">
        <w:rPr>
          <w:noProof/>
        </w:rPr>
        <w:fldChar w:fldCharType="end"/>
      </w:r>
      <w:r w:rsidRPr="00775EBB" w:rsidR="00153C0F">
        <w:t>.  At the same time having regard to its conclusions under Article</w:t>
      </w:r>
      <w:r w:rsidRPr="00775EBB" w:rsidR="00537AB3">
        <w:t xml:space="preserve"> </w:t>
      </w:r>
      <w:r w:rsidRPr="00775EBB" w:rsidR="00153C0F">
        <w:t xml:space="preserve">5 of the Convention </w:t>
      </w:r>
      <w:r w:rsidRPr="00775EBB" w:rsidR="00203BD2">
        <w:t>(see paragraph</w:t>
      </w:r>
      <w:r w:rsidRPr="00775EBB" w:rsidR="001C6E38">
        <w:t xml:space="preserve"> </w:t>
      </w:r>
      <w:r w:rsidRPr="00775EBB" w:rsidR="001C6E38">
        <w:fldChar w:fldCharType="begin"/>
      </w:r>
      <w:r w:rsidRPr="00775EBB" w:rsidR="001C6E38">
        <w:instrText xml:space="preserve"> REF Article_5_1_conclusion \h </w:instrText>
      </w:r>
      <w:r w:rsidRPr="00775EBB" w:rsidR="001C6E38">
        <w:fldChar w:fldCharType="separate"/>
      </w:r>
      <w:r w:rsidRPr="00775EBB" w:rsidR="00775EBB">
        <w:rPr>
          <w:bCs/>
          <w:noProof/>
        </w:rPr>
        <w:t>42</w:t>
      </w:r>
      <w:r w:rsidRPr="00775EBB" w:rsidR="001C6E38">
        <w:fldChar w:fldCharType="end"/>
      </w:r>
      <w:r w:rsidRPr="00775EBB" w:rsidR="00BF0B1E">
        <w:t xml:space="preserve"> </w:t>
      </w:r>
      <w:r w:rsidRPr="00775EBB" w:rsidR="00A262C7">
        <w:t>a</w:t>
      </w:r>
      <w:r w:rsidRPr="00775EBB" w:rsidR="00203BD2">
        <w:t xml:space="preserve">bove) </w:t>
      </w:r>
      <w:r w:rsidRPr="00775EBB" w:rsidR="00153C0F">
        <w:rPr>
          <w:bCs/>
        </w:rPr>
        <w:t xml:space="preserve">and acting on an equitable basis, the Court awards </w:t>
      </w:r>
      <w:r w:rsidRPr="00775EBB" w:rsidR="00203BD2">
        <w:rPr>
          <w:bCs/>
        </w:rPr>
        <w:t xml:space="preserve">the </w:t>
      </w:r>
      <w:r w:rsidRPr="00775EBB" w:rsidR="00153C0F">
        <w:rPr>
          <w:bCs/>
        </w:rPr>
        <w:t xml:space="preserve">applicant </w:t>
      </w:r>
      <w:r w:rsidRPr="00775EBB" w:rsidR="00C124ED">
        <w:rPr>
          <w:bCs/>
        </w:rPr>
        <w:t xml:space="preserve">EUR </w:t>
      </w:r>
      <w:r w:rsidRPr="00775EBB" w:rsidR="00153C0F">
        <w:t>5,000</w:t>
      </w:r>
      <w:r w:rsidRPr="00775EBB" w:rsidR="00C124ED">
        <w:t xml:space="preserve"> </w:t>
      </w:r>
      <w:r w:rsidRPr="00775EBB" w:rsidR="00153C0F">
        <w:t>in respect of non-pecuniary damage.</w:t>
      </w:r>
    </w:p>
    <w:p w:rsidRPr="00775EBB" w:rsidR="00153C0F" w:rsidP="00775EBB" w:rsidRDefault="00153C0F">
      <w:pPr>
        <w:pStyle w:val="ECHRHeading2"/>
      </w:pPr>
      <w:r w:rsidRPr="00775EBB">
        <w:t>B.  Costs and expenses</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53</w:t>
      </w:r>
      <w:r w:rsidRPr="00775EBB">
        <w:fldChar w:fldCharType="end"/>
      </w:r>
      <w:r w:rsidRPr="00775EBB" w:rsidR="00BF0B1E">
        <w:t>.  The applicant</w:t>
      </w:r>
      <w:r w:rsidRPr="00775EBB">
        <w:t xml:space="preserve"> also claimed EUR </w:t>
      </w:r>
      <w:r w:rsidRPr="00775EBB" w:rsidR="00952372">
        <w:t>5</w:t>
      </w:r>
      <w:r w:rsidRPr="00775EBB" w:rsidR="00140AB8">
        <w:t xml:space="preserve">,200 </w:t>
      </w:r>
      <w:r w:rsidRPr="00775EBB">
        <w:t>for the costs and expenses incurred before the domestic courts and the Court.</w:t>
      </w:r>
    </w:p>
    <w:p w:rsidRPr="00775EBB" w:rsidR="005A6715"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54</w:t>
      </w:r>
      <w:r w:rsidRPr="00775EBB">
        <w:fldChar w:fldCharType="end"/>
      </w:r>
      <w:r w:rsidRPr="00775EBB">
        <w:t xml:space="preserve">.  The Government </w:t>
      </w:r>
      <w:r w:rsidRPr="00775EBB" w:rsidR="00C124ED">
        <w:t>noted that no supporting documen</w:t>
      </w:r>
      <w:r w:rsidRPr="00775EBB" w:rsidR="00BF0B1E">
        <w:t>ts were provided for the amount</w:t>
      </w:r>
      <w:r w:rsidRPr="00775EBB" w:rsidR="00C124ED">
        <w:t xml:space="preserve"> claimed </w:t>
      </w:r>
      <w:r w:rsidRPr="00775EBB" w:rsidR="00D546B4">
        <w:t>for the</w:t>
      </w:r>
      <w:r w:rsidRPr="00775EBB" w:rsidR="00C124ED">
        <w:t xml:space="preserve"> costs and expenses and suggested the requested </w:t>
      </w:r>
      <w:r w:rsidRPr="00775EBB" w:rsidR="005D463D">
        <w:t>amount</w:t>
      </w:r>
      <w:r w:rsidRPr="00775EBB" w:rsidR="00C124ED">
        <w:t xml:space="preserve"> to be reduced</w:t>
      </w:r>
      <w:r w:rsidRPr="00775EBB">
        <w:t>.</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55</w:t>
      </w:r>
      <w:r w:rsidRPr="00775EBB">
        <w:fldChar w:fldCharType="end"/>
      </w:r>
      <w:r w:rsidRPr="00775EBB">
        <w:t>.  Regard being had to the documents in its possession and to its case</w:t>
      </w:r>
      <w:r w:rsidRPr="00775EBB" w:rsidR="00B036F3">
        <w:noBreakHyphen/>
      </w:r>
      <w:r w:rsidRPr="00775EBB">
        <w:t xml:space="preserve">law, the Court considers it reasonable to award </w:t>
      </w:r>
      <w:r w:rsidRPr="00775EBB" w:rsidR="00BF0B1E">
        <w:t xml:space="preserve">the applicant </w:t>
      </w:r>
      <w:r w:rsidRPr="00775EBB">
        <w:t>the sum of EUR </w:t>
      </w:r>
      <w:r w:rsidRPr="00775EBB" w:rsidR="00AF3470">
        <w:t>2</w:t>
      </w:r>
      <w:r w:rsidRPr="00775EBB">
        <w:t>,500 covering costs under all heads.</w:t>
      </w:r>
    </w:p>
    <w:p w:rsidRPr="00775EBB" w:rsidR="00153C0F" w:rsidP="00775EBB" w:rsidRDefault="00153C0F">
      <w:pPr>
        <w:pStyle w:val="ECHRHeading2"/>
      </w:pPr>
      <w:r w:rsidRPr="00775EBB">
        <w:t>C.  Default interest</w:t>
      </w:r>
    </w:p>
    <w:p w:rsidRPr="00775EBB" w:rsidR="00153C0F" w:rsidP="00775EBB" w:rsidRDefault="00153C0F">
      <w:pPr>
        <w:pStyle w:val="ECHRPara"/>
      </w:pPr>
      <w:r w:rsidRPr="00775EBB">
        <w:fldChar w:fldCharType="begin"/>
      </w:r>
      <w:r w:rsidRPr="00775EBB">
        <w:instrText xml:space="preserve"> SEQ level0 \*arabic </w:instrText>
      </w:r>
      <w:r w:rsidRPr="00775EBB">
        <w:fldChar w:fldCharType="separate"/>
      </w:r>
      <w:r w:rsidRPr="00775EBB" w:rsidR="00775EBB">
        <w:rPr>
          <w:noProof/>
        </w:rPr>
        <w:t>56</w:t>
      </w:r>
      <w:r w:rsidRPr="00775EBB">
        <w:fldChar w:fldCharType="end"/>
      </w:r>
      <w:r w:rsidRPr="00775EBB">
        <w:t>.  The Court considers it appropriate that the default interest rate should be based on the marginal lending rate of the European Central Bank, to which should be added three percentage points.</w:t>
      </w:r>
    </w:p>
    <w:p w:rsidRPr="00775EBB" w:rsidR="00153C0F" w:rsidP="00775EBB" w:rsidRDefault="00153C0F">
      <w:pPr>
        <w:pStyle w:val="ECHRTitle1"/>
      </w:pPr>
      <w:r w:rsidRPr="00775EBB">
        <w:t>FOR THESE REASONS, THE COURT,</w:t>
      </w:r>
      <w:r w:rsidRPr="00775EBB" w:rsidR="00AF5F90">
        <w:t xml:space="preserve"> UNANIMOUSLY</w:t>
      </w:r>
      <w:r w:rsidRPr="00775EBB">
        <w:t>,</w:t>
      </w:r>
    </w:p>
    <w:p w:rsidRPr="00775EBB" w:rsidR="00784497" w:rsidP="00775EBB" w:rsidRDefault="00BF0B1E">
      <w:pPr>
        <w:pStyle w:val="JuList"/>
      </w:pPr>
      <w:r w:rsidRPr="00775EBB">
        <w:t>1</w:t>
      </w:r>
      <w:r w:rsidRPr="00775EBB" w:rsidR="00784497">
        <w:t>.  </w:t>
      </w:r>
      <w:r w:rsidRPr="00775EBB" w:rsidR="00784497">
        <w:rPr>
          <w:i/>
        </w:rPr>
        <w:t>Decides</w:t>
      </w:r>
      <w:r w:rsidRPr="00775EBB" w:rsidR="00784497">
        <w:t xml:space="preserve"> to dismiss the Government</w:t>
      </w:r>
      <w:r w:rsidRPr="00775EBB" w:rsidR="00775EBB">
        <w:t>’</w:t>
      </w:r>
      <w:r w:rsidRPr="00775EBB" w:rsidR="00784497">
        <w:t>s preliminary objection;</w:t>
      </w:r>
    </w:p>
    <w:p w:rsidRPr="00775EBB" w:rsidR="00784497" w:rsidP="00775EBB" w:rsidRDefault="00784497">
      <w:pPr>
        <w:pStyle w:val="JuList"/>
      </w:pPr>
    </w:p>
    <w:p w:rsidRPr="00775EBB" w:rsidR="00153C0F" w:rsidP="00775EBB" w:rsidRDefault="00BF0B1E">
      <w:pPr>
        <w:pStyle w:val="JuList"/>
      </w:pPr>
      <w:r w:rsidRPr="00775EBB">
        <w:t>2</w:t>
      </w:r>
      <w:r w:rsidRPr="00775EBB" w:rsidR="00153C0F">
        <w:t>.  </w:t>
      </w:r>
      <w:r w:rsidRPr="00775EBB" w:rsidR="00153C0F">
        <w:rPr>
          <w:i/>
        </w:rPr>
        <w:t>Declares</w:t>
      </w:r>
      <w:r w:rsidRPr="00775EBB" w:rsidR="00153C0F">
        <w:t xml:space="preserve"> the applicant</w:t>
      </w:r>
      <w:r w:rsidRPr="00775EBB" w:rsidR="00775EBB">
        <w:t>’</w:t>
      </w:r>
      <w:r w:rsidRPr="00775EBB" w:rsidR="00153C0F">
        <w:t xml:space="preserve">s </w:t>
      </w:r>
      <w:r w:rsidRPr="00775EBB">
        <w:t xml:space="preserve">complaints </w:t>
      </w:r>
      <w:r w:rsidRPr="00775EBB" w:rsidR="00153C0F">
        <w:t>under Articles 3 and 5</w:t>
      </w:r>
      <w:r w:rsidRPr="00775EBB" w:rsidR="006C3DA5">
        <w:t xml:space="preserve"> </w:t>
      </w:r>
      <w:r w:rsidRPr="00775EBB" w:rsidR="00153C0F">
        <w:t>of the Convention admissible;</w:t>
      </w:r>
    </w:p>
    <w:p w:rsidRPr="00775EBB" w:rsidR="00153C0F" w:rsidP="00775EBB" w:rsidRDefault="00153C0F">
      <w:pPr>
        <w:pStyle w:val="JuList"/>
        <w:ind w:left="0" w:firstLine="0"/>
      </w:pPr>
    </w:p>
    <w:p w:rsidRPr="00775EBB" w:rsidR="00153C0F" w:rsidP="00775EBB" w:rsidRDefault="00456B82">
      <w:pPr>
        <w:pStyle w:val="JuList"/>
      </w:pPr>
      <w:r w:rsidRPr="00775EBB">
        <w:t>3</w:t>
      </w:r>
      <w:r w:rsidRPr="00775EBB" w:rsidR="00153C0F">
        <w:t>.  </w:t>
      </w:r>
      <w:r w:rsidRPr="00775EBB" w:rsidR="00153C0F">
        <w:rPr>
          <w:i/>
        </w:rPr>
        <w:t>Holds</w:t>
      </w:r>
      <w:r w:rsidRPr="00775EBB" w:rsidR="00153C0F">
        <w:t xml:space="preserve"> that there would be a violation of Article 3 of </w:t>
      </w:r>
      <w:r w:rsidRPr="00775EBB" w:rsidR="00BF0B1E">
        <w:t>the Convention if the applicant</w:t>
      </w:r>
      <w:r w:rsidRPr="00775EBB" w:rsidR="00153C0F">
        <w:t xml:space="preserve"> were to be removed to Uzbekistan;</w:t>
      </w:r>
    </w:p>
    <w:p w:rsidRPr="00775EBB" w:rsidR="00153C0F" w:rsidP="00775EBB" w:rsidRDefault="00153C0F">
      <w:pPr>
        <w:pStyle w:val="JuList"/>
      </w:pPr>
    </w:p>
    <w:p w:rsidRPr="00775EBB" w:rsidR="00153C0F" w:rsidP="00775EBB" w:rsidRDefault="00456B82">
      <w:pPr>
        <w:pStyle w:val="JuList"/>
        <w:rPr>
          <w:bCs/>
        </w:rPr>
      </w:pPr>
      <w:r w:rsidRPr="00775EBB">
        <w:t>4</w:t>
      </w:r>
      <w:r w:rsidRPr="00775EBB" w:rsidR="00153C0F">
        <w:t>.  </w:t>
      </w:r>
      <w:r w:rsidRPr="00775EBB" w:rsidR="00153C0F">
        <w:rPr>
          <w:i/>
        </w:rPr>
        <w:t xml:space="preserve">Holds </w:t>
      </w:r>
      <w:r w:rsidRPr="00775EBB" w:rsidR="00153C0F">
        <w:t>that there has been a violation of the applicant</w:t>
      </w:r>
      <w:r w:rsidRPr="00775EBB" w:rsidR="00775EBB">
        <w:t>’</w:t>
      </w:r>
      <w:r w:rsidRPr="00775EBB" w:rsidR="00153C0F">
        <w:t>s rights under Article</w:t>
      </w:r>
      <w:r w:rsidRPr="00775EBB" w:rsidR="009641EE">
        <w:t> </w:t>
      </w:r>
      <w:r w:rsidRPr="00775EBB" w:rsidR="00153C0F">
        <w:t>5 § 1 of the Convention</w:t>
      </w:r>
      <w:r w:rsidRPr="00775EBB" w:rsidR="00153C0F">
        <w:rPr>
          <w:bCs/>
        </w:rPr>
        <w:t>;</w:t>
      </w:r>
    </w:p>
    <w:p w:rsidRPr="00775EBB" w:rsidR="00537AB3" w:rsidP="00775EBB" w:rsidRDefault="00537AB3">
      <w:pPr>
        <w:pStyle w:val="JuList"/>
        <w:rPr>
          <w:bCs/>
        </w:rPr>
      </w:pPr>
    </w:p>
    <w:p w:rsidRPr="00775EBB" w:rsidR="001A1F1C" w:rsidP="00775EBB" w:rsidRDefault="00456B82">
      <w:pPr>
        <w:pStyle w:val="JuList"/>
      </w:pPr>
      <w:r w:rsidRPr="00775EBB">
        <w:t>5</w:t>
      </w:r>
      <w:r w:rsidRPr="00775EBB" w:rsidR="001A1F1C">
        <w:t>.  </w:t>
      </w:r>
      <w:r w:rsidRPr="00775EBB" w:rsidR="001A1F1C">
        <w:rPr>
          <w:i/>
        </w:rPr>
        <w:t>Holds</w:t>
      </w:r>
      <w:r w:rsidRPr="00775EBB" w:rsidR="001A1F1C">
        <w:t xml:space="preserve"> </w:t>
      </w:r>
      <w:r w:rsidRPr="00775EBB" w:rsidR="00D8721A">
        <w:t>that it is not necessary to examine the admissibility and merits of the complaints under Articles 8 and 13 of the Convention</w:t>
      </w:r>
      <w:r w:rsidRPr="00775EBB" w:rsidR="001A1F1C">
        <w:t>;</w:t>
      </w:r>
    </w:p>
    <w:p w:rsidRPr="00775EBB" w:rsidR="001A1F1C" w:rsidP="00775EBB" w:rsidRDefault="001A1F1C">
      <w:pPr>
        <w:pStyle w:val="JuList"/>
      </w:pPr>
    </w:p>
    <w:p w:rsidRPr="00775EBB" w:rsidR="00CD2157" w:rsidP="00775EBB" w:rsidRDefault="00456B82">
      <w:pPr>
        <w:pStyle w:val="JuList"/>
        <w:rPr>
          <w:i/>
        </w:rPr>
      </w:pPr>
      <w:r w:rsidRPr="00775EBB">
        <w:t>6</w:t>
      </w:r>
      <w:r w:rsidRPr="00775EBB" w:rsidR="00153C0F">
        <w:t>.  </w:t>
      </w:r>
      <w:r w:rsidRPr="00775EBB" w:rsidR="00153C0F">
        <w:rPr>
          <w:i/>
        </w:rPr>
        <w:t>Holds</w:t>
      </w:r>
    </w:p>
    <w:p w:rsidRPr="00775EBB" w:rsidR="00153C0F" w:rsidP="00775EBB" w:rsidRDefault="00153C0F">
      <w:pPr>
        <w:pStyle w:val="JuLista"/>
      </w:pPr>
      <w:r w:rsidRPr="00775EBB">
        <w:t xml:space="preserve">(a)  that the respondent State is to pay </w:t>
      </w:r>
      <w:r w:rsidRPr="00775EBB" w:rsidR="00BF0B1E">
        <w:t xml:space="preserve">the </w:t>
      </w:r>
      <w:r w:rsidRPr="00775EBB">
        <w:t>applicant</w:t>
      </w:r>
      <w:r w:rsidRPr="00775EBB" w:rsidR="00203BD2">
        <w:t xml:space="preserve"> </w:t>
      </w:r>
      <w:r w:rsidRPr="00775EBB" w:rsidR="009044F7">
        <w:t>EUR 5,000 (five thousand euros) in respect of non</w:t>
      </w:r>
      <w:r w:rsidRPr="00775EBB" w:rsidR="009044F7">
        <w:noBreakHyphen/>
        <w:t xml:space="preserve">pecuniary damage and EUR </w:t>
      </w:r>
      <w:r w:rsidRPr="00775EBB" w:rsidR="00AF3470">
        <w:t>2</w:t>
      </w:r>
      <w:r w:rsidRPr="00775EBB" w:rsidR="009044F7">
        <w:t>,500</w:t>
      </w:r>
      <w:r w:rsidRPr="00775EBB" w:rsidR="00203BD2">
        <w:t xml:space="preserve"> </w:t>
      </w:r>
      <w:r w:rsidRPr="00775EBB" w:rsidR="001A24F8">
        <w:t xml:space="preserve">(two thousand five hundred euros) </w:t>
      </w:r>
      <w:r w:rsidRPr="00775EBB" w:rsidR="00203BD2">
        <w:t xml:space="preserve">in respect of costs and expenses </w:t>
      </w:r>
      <w:r w:rsidRPr="00775EBB">
        <w:t>within three months, to be converted into the currency of the respondent State at the rate applicable at the date of settlement plus any tax that may be chargeable;</w:t>
      </w:r>
    </w:p>
    <w:p w:rsidRPr="00775EBB" w:rsidR="001A24F8" w:rsidP="00775EBB" w:rsidRDefault="001A24F8">
      <w:pPr>
        <w:pStyle w:val="JuLista"/>
      </w:pPr>
      <w:r w:rsidRPr="00775EBB">
        <w:t>(b) that the above award in respect of costs and expenses should be payable jointly and directly to his representatives Ms D. Trenina and Ms</w:t>
      </w:r>
      <w:r w:rsidRPr="00775EBB" w:rsidR="004A272B">
        <w:t> </w:t>
      </w:r>
      <w:r w:rsidRPr="00775EBB">
        <w:t>E. Davidyan;</w:t>
      </w:r>
    </w:p>
    <w:p w:rsidRPr="00775EBB" w:rsidR="00153C0F" w:rsidP="00775EBB" w:rsidRDefault="00153C0F">
      <w:pPr>
        <w:pStyle w:val="JuLista"/>
      </w:pPr>
      <w:r w:rsidRPr="00775EBB">
        <w:t>(</w:t>
      </w:r>
      <w:r w:rsidRPr="00775EBB" w:rsidR="001A24F8">
        <w:t>c</w:t>
      </w:r>
      <w:r w:rsidRPr="00775EBB">
        <w:t>)  that from the expiry of the above-mentioned three months until settlement simple interest shall be payable on the above amounts at a rate equal to the marginal lending rate of the European Central Bank during the default period plus three percentage points;</w:t>
      </w:r>
    </w:p>
    <w:p w:rsidRPr="00775EBB" w:rsidR="00153C0F" w:rsidP="00775EBB" w:rsidRDefault="00153C0F">
      <w:pPr>
        <w:pStyle w:val="JuList"/>
      </w:pPr>
    </w:p>
    <w:p w:rsidRPr="00775EBB" w:rsidR="00153C0F" w:rsidP="00775EBB" w:rsidRDefault="00456B82">
      <w:pPr>
        <w:pStyle w:val="JuList"/>
      </w:pPr>
      <w:r w:rsidRPr="00775EBB">
        <w:t>7</w:t>
      </w:r>
      <w:r w:rsidRPr="00775EBB" w:rsidR="00153C0F">
        <w:t>.  </w:t>
      </w:r>
      <w:r w:rsidRPr="00775EBB" w:rsidR="00153C0F">
        <w:rPr>
          <w:i/>
        </w:rPr>
        <w:t>Dismisses</w:t>
      </w:r>
      <w:r w:rsidRPr="00775EBB" w:rsidR="00153C0F">
        <w:t xml:space="preserve"> the remainder of the applicant</w:t>
      </w:r>
      <w:r w:rsidRPr="00775EBB" w:rsidR="00775EBB">
        <w:t>’</w:t>
      </w:r>
      <w:r w:rsidRPr="00775EBB" w:rsidR="00153C0F">
        <w:t>s</w:t>
      </w:r>
      <w:r w:rsidRPr="00775EBB" w:rsidR="00943D86">
        <w:t xml:space="preserve"> claims for just satisfaction.</w:t>
      </w:r>
    </w:p>
    <w:p w:rsidRPr="00775EBB" w:rsidR="00153C0F" w:rsidP="00775EBB" w:rsidRDefault="00153C0F">
      <w:pPr>
        <w:pStyle w:val="JuParaLast"/>
      </w:pPr>
      <w:r w:rsidRPr="00775EBB">
        <w:t xml:space="preserve">Done in English, and notified in writing on </w:t>
      </w:r>
      <w:r w:rsidRPr="00775EBB" w:rsidR="00AA2DAE">
        <w:t xml:space="preserve">22 </w:t>
      </w:r>
      <w:r w:rsidRPr="00775EBB" w:rsidR="00A41B90">
        <w:t>January 2019</w:t>
      </w:r>
      <w:r w:rsidRPr="00775EBB">
        <w:t>, pursuant to Rule 77 §§ 2 and 3 of the Rules of Court.</w:t>
      </w:r>
    </w:p>
    <w:p w:rsidRPr="00775EBB" w:rsidR="00153C0F" w:rsidP="00775EBB" w:rsidRDefault="00153C0F">
      <w:pPr>
        <w:pStyle w:val="JuSigned"/>
      </w:pPr>
      <w:r w:rsidRPr="00775EBB">
        <w:tab/>
      </w:r>
      <w:r w:rsidRPr="00775EBB" w:rsidR="00A41B90">
        <w:t>Stephen Phillips</w:t>
      </w:r>
      <w:r w:rsidRPr="00775EBB">
        <w:tab/>
      </w:r>
      <w:r w:rsidRPr="00775EBB" w:rsidR="00A41B90">
        <w:t>Alena Poláčková</w:t>
      </w:r>
      <w:r w:rsidRPr="00775EBB" w:rsidR="00775EBB">
        <w:br/>
      </w:r>
      <w:r w:rsidRPr="00775EBB">
        <w:tab/>
      </w:r>
      <w:r w:rsidRPr="00775EBB">
        <w:rPr>
          <w:iCs/>
        </w:rPr>
        <w:t>Registrar</w:t>
      </w:r>
      <w:r w:rsidRPr="00775EBB">
        <w:tab/>
        <w:t>President</w:t>
      </w:r>
    </w:p>
    <w:p w:rsidRPr="00775EBB" w:rsidR="00CE27F8" w:rsidP="00775EBB" w:rsidRDefault="00CE27F8">
      <w:pPr>
        <w:pStyle w:val="JuParaLast"/>
      </w:pPr>
    </w:p>
    <w:p w:rsidRPr="00775EBB" w:rsidR="00A41B90" w:rsidP="00775EBB" w:rsidRDefault="00A41B90">
      <w:pPr>
        <w:sectPr w:rsidRPr="00775EBB" w:rsidR="00A41B90" w:rsidSect="00A41B90">
          <w:headerReference w:type="even" r:id="rId11"/>
          <w:headerReference w:type="default" r:id="rId12"/>
          <w:footnotePr>
            <w:numRestart w:val="eachSect"/>
          </w:footnotePr>
          <w:pgSz w:w="11906" w:h="16838" w:code="9"/>
          <w:pgMar w:top="2274" w:right="2127" w:bottom="2274" w:left="2274" w:header="1701" w:footer="720" w:gutter="0"/>
          <w:pgNumType w:start="1"/>
          <w:cols w:space="720"/>
          <w:docGrid w:linePitch="326"/>
        </w:sectPr>
      </w:pPr>
      <w:r w:rsidRPr="00775EBB">
        <w:br w:type="page"/>
      </w:r>
    </w:p>
    <w:p w:rsidRPr="00775EBB" w:rsidR="004D15F3" w:rsidP="00775EBB" w:rsidRDefault="00153C0F">
      <w:pPr>
        <w:pStyle w:val="JuTitle"/>
      </w:pPr>
      <w:r w:rsidRPr="00775EBB">
        <w:t>APPENDIX</w:t>
      </w:r>
    </w:p>
    <w:tbl>
      <w:tblPr>
        <w:tblStyle w:val="ECHRListTable"/>
        <w:tblW w:w="13751" w:type="dxa"/>
        <w:tblInd w:w="-1310" w:type="dxa"/>
        <w:tblLayout w:type="fixed"/>
        <w:tblLook w:val="04A0" w:firstRow="1" w:lastRow="0" w:firstColumn="1" w:lastColumn="0" w:noHBand="0" w:noVBand="1"/>
      </w:tblPr>
      <w:tblGrid>
        <w:gridCol w:w="567"/>
        <w:gridCol w:w="1418"/>
        <w:gridCol w:w="3119"/>
        <w:gridCol w:w="3544"/>
        <w:gridCol w:w="2409"/>
        <w:gridCol w:w="2694"/>
      </w:tblGrid>
      <w:tr w:rsidRPr="00775EBB" w:rsidR="00F25D84" w:rsidTr="00F25D84">
        <w:trPr>
          <w:cnfStyle w:val="100000000000" w:firstRow="1" w:lastRow="0" w:firstColumn="0" w:lastColumn="0" w:oddVBand="0" w:evenVBand="0" w:oddHBand="0" w:evenHBand="0" w:firstRowFirstColumn="0" w:firstRowLastColumn="0" w:lastRowFirstColumn="0" w:lastRowLastColumn="0"/>
          <w:trHeight w:val="926"/>
        </w:trPr>
        <w:tc>
          <w:tcPr>
            <w:tcW w:w="567" w:type="dxa"/>
          </w:tcPr>
          <w:p w:rsidRPr="00775EBB" w:rsidR="00203BD2" w:rsidP="00775EBB" w:rsidRDefault="00203BD2">
            <w:pPr>
              <w:tabs>
                <w:tab w:val="left" w:pos="-7371"/>
              </w:tabs>
              <w:jc w:val="center"/>
              <w:rPr>
                <w:sz w:val="18"/>
                <w:szCs w:val="18"/>
              </w:rPr>
            </w:pPr>
            <w:r w:rsidRPr="00775EBB">
              <w:rPr>
                <w:sz w:val="18"/>
                <w:szCs w:val="18"/>
              </w:rPr>
              <w:t>No.</w:t>
            </w:r>
          </w:p>
        </w:tc>
        <w:tc>
          <w:tcPr>
            <w:tcW w:w="1418" w:type="dxa"/>
          </w:tcPr>
          <w:p w:rsidRPr="00775EBB" w:rsidR="00203BD2" w:rsidP="00775EBB" w:rsidRDefault="00203BD2">
            <w:pPr>
              <w:jc w:val="center"/>
              <w:rPr>
                <w:sz w:val="18"/>
                <w:szCs w:val="18"/>
              </w:rPr>
            </w:pPr>
            <w:r w:rsidRPr="00775EBB">
              <w:rPr>
                <w:sz w:val="18"/>
                <w:szCs w:val="18"/>
              </w:rPr>
              <w:t>Application no,</w:t>
            </w:r>
          </w:p>
          <w:p w:rsidRPr="00775EBB" w:rsidR="00203BD2" w:rsidP="00775EBB" w:rsidRDefault="00203BD2">
            <w:pPr>
              <w:jc w:val="center"/>
              <w:rPr>
                <w:sz w:val="18"/>
                <w:szCs w:val="18"/>
              </w:rPr>
            </w:pPr>
            <w:r w:rsidRPr="00775EBB">
              <w:rPr>
                <w:sz w:val="18"/>
                <w:szCs w:val="18"/>
              </w:rPr>
              <w:t>Application title,</w:t>
            </w:r>
          </w:p>
          <w:p w:rsidRPr="00775EBB" w:rsidR="00203BD2" w:rsidP="00775EBB" w:rsidRDefault="00203BD2">
            <w:pPr>
              <w:jc w:val="center"/>
              <w:rPr>
                <w:sz w:val="18"/>
                <w:szCs w:val="18"/>
              </w:rPr>
            </w:pPr>
            <w:r w:rsidRPr="00775EBB">
              <w:rPr>
                <w:sz w:val="18"/>
                <w:szCs w:val="18"/>
              </w:rPr>
              <w:t>Date of introduction</w:t>
            </w:r>
          </w:p>
        </w:tc>
        <w:tc>
          <w:tcPr>
            <w:tcW w:w="3119" w:type="dxa"/>
          </w:tcPr>
          <w:p w:rsidRPr="00775EBB" w:rsidR="000B2CEF" w:rsidP="00775EBB" w:rsidRDefault="00203BD2">
            <w:pPr>
              <w:jc w:val="center"/>
              <w:rPr>
                <w:sz w:val="18"/>
                <w:szCs w:val="18"/>
              </w:rPr>
            </w:pPr>
            <w:r w:rsidRPr="00775EBB">
              <w:rPr>
                <w:sz w:val="18"/>
                <w:szCs w:val="18"/>
              </w:rPr>
              <w:t>Dates of detention and release</w:t>
            </w:r>
          </w:p>
          <w:p w:rsidRPr="00775EBB" w:rsidR="00203BD2" w:rsidP="00775EBB" w:rsidRDefault="00203BD2">
            <w:pPr>
              <w:jc w:val="center"/>
              <w:rPr>
                <w:sz w:val="18"/>
                <w:szCs w:val="18"/>
              </w:rPr>
            </w:pPr>
            <w:r w:rsidRPr="00775EBB">
              <w:rPr>
                <w:sz w:val="18"/>
                <w:szCs w:val="18"/>
              </w:rPr>
              <w:t>(where relevant)</w:t>
            </w:r>
          </w:p>
        </w:tc>
        <w:tc>
          <w:tcPr>
            <w:tcW w:w="3544" w:type="dxa"/>
          </w:tcPr>
          <w:p w:rsidRPr="00775EBB" w:rsidR="00CD2157" w:rsidP="00775EBB" w:rsidRDefault="00203BD2">
            <w:pPr>
              <w:jc w:val="center"/>
              <w:rPr>
                <w:sz w:val="18"/>
                <w:szCs w:val="18"/>
              </w:rPr>
            </w:pPr>
            <w:r w:rsidRPr="00775EBB">
              <w:rPr>
                <w:sz w:val="18"/>
                <w:szCs w:val="18"/>
              </w:rPr>
              <w:t>Removal proceedings</w:t>
            </w:r>
          </w:p>
          <w:p w:rsidRPr="00775EBB" w:rsidR="00203BD2" w:rsidP="00775EBB" w:rsidRDefault="00203BD2">
            <w:pPr>
              <w:jc w:val="center"/>
              <w:rPr>
                <w:sz w:val="18"/>
                <w:szCs w:val="18"/>
              </w:rPr>
            </w:pPr>
            <w:r w:rsidRPr="00775EBB">
              <w:rPr>
                <w:sz w:val="18"/>
                <w:szCs w:val="18"/>
              </w:rPr>
              <w:t>(type, progress, outcome)</w:t>
            </w:r>
          </w:p>
        </w:tc>
        <w:tc>
          <w:tcPr>
            <w:tcW w:w="2409" w:type="dxa"/>
          </w:tcPr>
          <w:p w:rsidRPr="00775EBB" w:rsidR="00203BD2" w:rsidP="00775EBB" w:rsidRDefault="00203BD2">
            <w:pPr>
              <w:jc w:val="center"/>
              <w:rPr>
                <w:sz w:val="18"/>
                <w:szCs w:val="18"/>
              </w:rPr>
            </w:pPr>
            <w:r w:rsidRPr="00775EBB">
              <w:rPr>
                <w:sz w:val="18"/>
                <w:szCs w:val="18"/>
              </w:rPr>
              <w:t>Refugee and/or temporary asylum proceedings</w:t>
            </w:r>
          </w:p>
        </w:tc>
        <w:tc>
          <w:tcPr>
            <w:tcW w:w="2694" w:type="dxa"/>
          </w:tcPr>
          <w:p w:rsidRPr="00775EBB" w:rsidR="00203BD2" w:rsidP="00775EBB" w:rsidRDefault="00203BD2">
            <w:pPr>
              <w:jc w:val="center"/>
              <w:rPr>
                <w:sz w:val="18"/>
                <w:szCs w:val="18"/>
              </w:rPr>
            </w:pPr>
            <w:r w:rsidRPr="00775EBB">
              <w:rPr>
                <w:sz w:val="18"/>
                <w:szCs w:val="18"/>
              </w:rPr>
              <w:t>Other relevant information</w:t>
            </w:r>
          </w:p>
        </w:tc>
      </w:tr>
      <w:tr w:rsidRPr="00775EBB" w:rsidR="00645AF3" w:rsidTr="002749F4">
        <w:trPr>
          <w:trHeight w:val="711"/>
        </w:trPr>
        <w:tc>
          <w:tcPr>
            <w:tcW w:w="567" w:type="dxa"/>
          </w:tcPr>
          <w:p w:rsidRPr="00775EBB" w:rsidR="00203BD2" w:rsidP="00775EBB" w:rsidRDefault="00203BD2">
            <w:pPr>
              <w:tabs>
                <w:tab w:val="left" w:pos="-7230"/>
              </w:tabs>
              <w:jc w:val="left"/>
              <w:rPr>
                <w:sz w:val="18"/>
                <w:szCs w:val="18"/>
              </w:rPr>
            </w:pPr>
            <w:r w:rsidRPr="00775EBB">
              <w:rPr>
                <w:sz w:val="18"/>
                <w:szCs w:val="18"/>
              </w:rPr>
              <w:t>1.</w:t>
            </w:r>
          </w:p>
        </w:tc>
        <w:tc>
          <w:tcPr>
            <w:tcW w:w="1418" w:type="dxa"/>
          </w:tcPr>
          <w:p w:rsidRPr="00775EBB" w:rsidR="00203BD2" w:rsidP="00775EBB" w:rsidRDefault="00203BD2">
            <w:pPr>
              <w:jc w:val="center"/>
              <w:rPr>
                <w:b/>
                <w:bCs/>
                <w:i/>
                <w:sz w:val="18"/>
                <w:szCs w:val="18"/>
              </w:rPr>
            </w:pPr>
            <w:r w:rsidRPr="00775EBB">
              <w:rPr>
                <w:bCs/>
                <w:sz w:val="18"/>
                <w:szCs w:val="18"/>
              </w:rPr>
              <w:t>12018/16</w:t>
            </w:r>
          </w:p>
          <w:p w:rsidRPr="00775EBB" w:rsidR="00203BD2" w:rsidP="00775EBB" w:rsidRDefault="00203BD2">
            <w:pPr>
              <w:jc w:val="center"/>
              <w:rPr>
                <w:b/>
                <w:bCs/>
                <w:sz w:val="18"/>
                <w:szCs w:val="18"/>
              </w:rPr>
            </w:pPr>
            <w:r w:rsidRPr="00775EBB">
              <w:rPr>
                <w:b/>
                <w:bCs/>
                <w:sz w:val="18"/>
                <w:szCs w:val="18"/>
              </w:rPr>
              <w:t>U.A. v. Russia</w:t>
            </w:r>
          </w:p>
          <w:p w:rsidRPr="00775EBB" w:rsidR="00203BD2" w:rsidP="00775EBB" w:rsidRDefault="00203BD2">
            <w:pPr>
              <w:jc w:val="center"/>
              <w:rPr>
                <w:bCs/>
                <w:sz w:val="18"/>
                <w:szCs w:val="18"/>
              </w:rPr>
            </w:pPr>
            <w:r w:rsidRPr="00775EBB">
              <w:rPr>
                <w:bCs/>
                <w:sz w:val="18"/>
                <w:szCs w:val="18"/>
              </w:rPr>
              <w:t>30/03/2016</w:t>
            </w:r>
          </w:p>
        </w:tc>
        <w:tc>
          <w:tcPr>
            <w:tcW w:w="3119" w:type="dxa"/>
          </w:tcPr>
          <w:p w:rsidRPr="00775EBB" w:rsidR="00AE7D3A" w:rsidP="00775EBB" w:rsidRDefault="00AE7D3A">
            <w:pPr>
              <w:jc w:val="left"/>
              <w:rPr>
                <w:b/>
                <w:bCs/>
                <w:sz w:val="18"/>
                <w:szCs w:val="18"/>
              </w:rPr>
            </w:pPr>
            <w:r w:rsidRPr="00775EBB">
              <w:rPr>
                <w:b/>
                <w:bCs/>
                <w:sz w:val="18"/>
                <w:szCs w:val="18"/>
              </w:rPr>
              <w:t>Detention pending extradition</w:t>
            </w:r>
          </w:p>
          <w:p w:rsidRPr="00775EBB" w:rsidR="00203BD2" w:rsidP="00775EBB" w:rsidRDefault="00203BD2">
            <w:pPr>
              <w:jc w:val="left"/>
              <w:rPr>
                <w:bCs/>
                <w:sz w:val="18"/>
                <w:szCs w:val="18"/>
              </w:rPr>
            </w:pPr>
            <w:r w:rsidRPr="00775EBB">
              <w:rPr>
                <w:bCs/>
                <w:sz w:val="18"/>
                <w:szCs w:val="18"/>
              </w:rPr>
              <w:t xml:space="preserve">23/12/2015 – arrested and </w:t>
            </w:r>
            <w:r w:rsidRPr="00775EBB" w:rsidR="004C7941">
              <w:rPr>
                <w:bCs/>
                <w:sz w:val="18"/>
                <w:szCs w:val="18"/>
              </w:rPr>
              <w:t xml:space="preserve">subsequently </w:t>
            </w:r>
            <w:r w:rsidRPr="00775EBB">
              <w:rPr>
                <w:bCs/>
                <w:sz w:val="18"/>
                <w:szCs w:val="18"/>
              </w:rPr>
              <w:t>detained</w:t>
            </w:r>
          </w:p>
          <w:p w:rsidRPr="00775EBB" w:rsidR="00203BD2" w:rsidP="00775EBB" w:rsidRDefault="00203BD2">
            <w:pPr>
              <w:jc w:val="left"/>
              <w:rPr>
                <w:bCs/>
                <w:sz w:val="18"/>
                <w:szCs w:val="18"/>
              </w:rPr>
            </w:pPr>
            <w:r w:rsidRPr="00775EBB">
              <w:rPr>
                <w:bCs/>
                <w:sz w:val="18"/>
                <w:szCs w:val="18"/>
              </w:rPr>
              <w:t xml:space="preserve">21/01/2016 – released due to </w:t>
            </w:r>
            <w:r w:rsidRPr="00775EBB" w:rsidR="001C2953">
              <w:rPr>
                <w:bCs/>
                <w:sz w:val="18"/>
                <w:szCs w:val="18"/>
              </w:rPr>
              <w:t xml:space="preserve">the </w:t>
            </w:r>
            <w:r w:rsidRPr="00775EBB">
              <w:rPr>
                <w:bCs/>
                <w:sz w:val="18"/>
                <w:szCs w:val="18"/>
              </w:rPr>
              <w:t xml:space="preserve">absence of </w:t>
            </w:r>
            <w:r w:rsidRPr="00775EBB" w:rsidR="001C2953">
              <w:rPr>
                <w:bCs/>
                <w:sz w:val="18"/>
                <w:szCs w:val="18"/>
              </w:rPr>
              <w:t xml:space="preserve">the </w:t>
            </w:r>
            <w:r w:rsidRPr="00775EBB">
              <w:rPr>
                <w:bCs/>
                <w:sz w:val="18"/>
                <w:szCs w:val="18"/>
              </w:rPr>
              <w:t>extradition request</w:t>
            </w:r>
          </w:p>
          <w:p w:rsidRPr="00775EBB" w:rsidR="009645A7" w:rsidP="00775EBB" w:rsidRDefault="009645A7">
            <w:pPr>
              <w:jc w:val="left"/>
              <w:rPr>
                <w:bCs/>
                <w:sz w:val="18"/>
                <w:szCs w:val="18"/>
              </w:rPr>
            </w:pPr>
          </w:p>
          <w:p w:rsidRPr="00775EBB" w:rsidR="00AE7D3A" w:rsidP="00775EBB" w:rsidRDefault="00AE7D3A">
            <w:pPr>
              <w:jc w:val="left"/>
              <w:rPr>
                <w:b/>
                <w:bCs/>
                <w:sz w:val="18"/>
                <w:szCs w:val="18"/>
              </w:rPr>
            </w:pPr>
            <w:r w:rsidRPr="00775EBB">
              <w:rPr>
                <w:b/>
                <w:bCs/>
                <w:sz w:val="18"/>
                <w:szCs w:val="18"/>
              </w:rPr>
              <w:t>Detention pending deportation</w:t>
            </w:r>
          </w:p>
          <w:p w:rsidRPr="00775EBB" w:rsidR="00203BD2" w:rsidP="00775EBB" w:rsidRDefault="00203BD2">
            <w:pPr>
              <w:jc w:val="left"/>
              <w:rPr>
                <w:bCs/>
                <w:sz w:val="18"/>
                <w:szCs w:val="18"/>
              </w:rPr>
            </w:pPr>
            <w:r w:rsidRPr="00775EBB">
              <w:rPr>
                <w:bCs/>
                <w:sz w:val="18"/>
                <w:szCs w:val="18"/>
              </w:rPr>
              <w:t>09/03/2016 – arrested and detained in the Centre for temporary detention of aliens</w:t>
            </w:r>
          </w:p>
          <w:p w:rsidRPr="00775EBB" w:rsidR="00203BD2" w:rsidP="00775EBB" w:rsidRDefault="00C86BF3">
            <w:pPr>
              <w:jc w:val="left"/>
              <w:rPr>
                <w:bCs/>
                <w:sz w:val="18"/>
                <w:szCs w:val="18"/>
              </w:rPr>
            </w:pPr>
            <w:r w:rsidRPr="00775EBB">
              <w:rPr>
                <w:bCs/>
                <w:sz w:val="18"/>
                <w:szCs w:val="18"/>
              </w:rPr>
              <w:t>13</w:t>
            </w:r>
            <w:r w:rsidRPr="00775EBB" w:rsidR="00203BD2">
              <w:rPr>
                <w:bCs/>
                <w:sz w:val="18"/>
                <w:szCs w:val="18"/>
              </w:rPr>
              <w:t xml:space="preserve">/03/2017 – </w:t>
            </w:r>
            <w:r w:rsidRPr="00775EBB" w:rsidR="00DA306B">
              <w:rPr>
                <w:bCs/>
                <w:sz w:val="18"/>
                <w:szCs w:val="18"/>
              </w:rPr>
              <w:t>applicant released</w:t>
            </w:r>
          </w:p>
        </w:tc>
        <w:tc>
          <w:tcPr>
            <w:tcW w:w="3544" w:type="dxa"/>
          </w:tcPr>
          <w:p w:rsidRPr="00775EBB" w:rsidR="004E4DCE" w:rsidP="00775EBB" w:rsidRDefault="004E4DCE">
            <w:pPr>
              <w:jc w:val="left"/>
              <w:rPr>
                <w:b/>
                <w:bCs/>
                <w:sz w:val="18"/>
                <w:szCs w:val="18"/>
              </w:rPr>
            </w:pPr>
            <w:r w:rsidRPr="00775EBB">
              <w:rPr>
                <w:b/>
                <w:bCs/>
                <w:sz w:val="18"/>
                <w:szCs w:val="18"/>
              </w:rPr>
              <w:t>Extradition Proceedings</w:t>
            </w:r>
          </w:p>
          <w:p w:rsidRPr="00775EBB" w:rsidR="00203BD2" w:rsidP="00775EBB" w:rsidRDefault="001C2953">
            <w:pPr>
              <w:jc w:val="left"/>
              <w:rPr>
                <w:bCs/>
                <w:sz w:val="18"/>
                <w:szCs w:val="18"/>
              </w:rPr>
            </w:pPr>
            <w:r w:rsidRPr="00775EBB">
              <w:rPr>
                <w:bCs/>
                <w:sz w:val="18"/>
                <w:szCs w:val="18"/>
              </w:rPr>
              <w:t>21 to 22/07/2015</w:t>
            </w:r>
            <w:r w:rsidRPr="00775EBB" w:rsidR="00203BD2">
              <w:rPr>
                <w:bCs/>
                <w:sz w:val="18"/>
                <w:szCs w:val="18"/>
              </w:rPr>
              <w:t xml:space="preserve"> – criminal charges against the applicant and </w:t>
            </w:r>
            <w:r w:rsidRPr="00775EBB" w:rsidR="002653A6">
              <w:rPr>
                <w:bCs/>
                <w:sz w:val="18"/>
                <w:szCs w:val="18"/>
              </w:rPr>
              <w:t xml:space="preserve">an international </w:t>
            </w:r>
            <w:r w:rsidRPr="00775EBB" w:rsidR="00203BD2">
              <w:rPr>
                <w:bCs/>
                <w:sz w:val="18"/>
                <w:szCs w:val="18"/>
              </w:rPr>
              <w:t>search warrant issued by the Uzbek authorities</w:t>
            </w:r>
          </w:p>
          <w:p w:rsidRPr="00775EBB" w:rsidR="00203BD2" w:rsidP="00775EBB" w:rsidRDefault="00203BD2">
            <w:pPr>
              <w:jc w:val="left"/>
              <w:rPr>
                <w:bCs/>
                <w:sz w:val="18"/>
                <w:szCs w:val="18"/>
              </w:rPr>
            </w:pPr>
            <w:r w:rsidRPr="00775EBB">
              <w:rPr>
                <w:bCs/>
                <w:sz w:val="18"/>
                <w:szCs w:val="18"/>
              </w:rPr>
              <w:t xml:space="preserve">22/01/2016 – </w:t>
            </w:r>
            <w:r w:rsidRPr="00775EBB" w:rsidR="002653A6">
              <w:rPr>
                <w:bCs/>
                <w:sz w:val="18"/>
                <w:szCs w:val="18"/>
              </w:rPr>
              <w:t xml:space="preserve">extradition </w:t>
            </w:r>
            <w:r w:rsidRPr="00775EBB">
              <w:rPr>
                <w:bCs/>
                <w:sz w:val="18"/>
                <w:szCs w:val="18"/>
              </w:rPr>
              <w:t xml:space="preserve">request by </w:t>
            </w:r>
            <w:r w:rsidRPr="00775EBB" w:rsidR="002653A6">
              <w:rPr>
                <w:bCs/>
                <w:sz w:val="18"/>
                <w:szCs w:val="18"/>
              </w:rPr>
              <w:t xml:space="preserve">the </w:t>
            </w:r>
            <w:r w:rsidRPr="00775EBB">
              <w:rPr>
                <w:bCs/>
                <w:sz w:val="18"/>
                <w:szCs w:val="18"/>
              </w:rPr>
              <w:t>Uzbek authorities</w:t>
            </w:r>
          </w:p>
          <w:p w:rsidRPr="00775EBB" w:rsidR="009645A7" w:rsidP="00775EBB" w:rsidRDefault="009645A7">
            <w:pPr>
              <w:jc w:val="left"/>
              <w:rPr>
                <w:bCs/>
                <w:sz w:val="18"/>
                <w:szCs w:val="18"/>
              </w:rPr>
            </w:pPr>
          </w:p>
          <w:p w:rsidRPr="00775EBB" w:rsidR="002653A6" w:rsidP="00775EBB" w:rsidRDefault="002653A6">
            <w:pPr>
              <w:jc w:val="left"/>
              <w:rPr>
                <w:b/>
                <w:bCs/>
                <w:sz w:val="18"/>
                <w:szCs w:val="18"/>
              </w:rPr>
            </w:pPr>
            <w:r w:rsidRPr="00775EBB">
              <w:rPr>
                <w:b/>
                <w:bCs/>
                <w:sz w:val="18"/>
                <w:szCs w:val="18"/>
              </w:rPr>
              <w:t>Deportation proceedings</w:t>
            </w:r>
          </w:p>
          <w:p w:rsidRPr="00775EBB" w:rsidR="00203BD2" w:rsidP="00775EBB" w:rsidRDefault="00203BD2">
            <w:pPr>
              <w:jc w:val="left"/>
              <w:rPr>
                <w:bCs/>
                <w:sz w:val="18"/>
                <w:szCs w:val="18"/>
              </w:rPr>
            </w:pPr>
            <w:r w:rsidRPr="00775EBB">
              <w:rPr>
                <w:bCs/>
                <w:sz w:val="18"/>
                <w:szCs w:val="18"/>
              </w:rPr>
              <w:t xml:space="preserve">02/03/2016 – </w:t>
            </w:r>
            <w:r w:rsidRPr="00775EBB" w:rsidR="00AF3470">
              <w:rPr>
                <w:bCs/>
                <w:sz w:val="18"/>
                <w:szCs w:val="18"/>
              </w:rPr>
              <w:t>deportation ordered</w:t>
            </w:r>
            <w:r w:rsidRPr="00775EBB">
              <w:rPr>
                <w:bCs/>
                <w:sz w:val="18"/>
                <w:szCs w:val="18"/>
              </w:rPr>
              <w:t xml:space="preserve"> by the </w:t>
            </w:r>
            <w:r w:rsidRPr="00775EBB" w:rsidR="002653A6">
              <w:rPr>
                <w:bCs/>
                <w:sz w:val="18"/>
                <w:szCs w:val="18"/>
              </w:rPr>
              <w:t>m</w:t>
            </w:r>
            <w:r w:rsidRPr="00775EBB">
              <w:rPr>
                <w:bCs/>
                <w:sz w:val="18"/>
                <w:szCs w:val="18"/>
              </w:rPr>
              <w:t>igration authorities</w:t>
            </w:r>
            <w:r w:rsidRPr="00775EBB" w:rsidR="00AF3470">
              <w:rPr>
                <w:bCs/>
                <w:sz w:val="18"/>
                <w:szCs w:val="18"/>
              </w:rPr>
              <w:t xml:space="preserve"> of the </w:t>
            </w:r>
            <w:r w:rsidRPr="00775EBB" w:rsidR="001A24F8">
              <w:rPr>
                <w:bCs/>
                <w:sz w:val="18"/>
                <w:szCs w:val="18"/>
              </w:rPr>
              <w:t xml:space="preserve">Sverdlovsk </w:t>
            </w:r>
            <w:r w:rsidRPr="00775EBB" w:rsidR="00AF3470">
              <w:rPr>
                <w:bCs/>
                <w:sz w:val="18"/>
                <w:szCs w:val="18"/>
              </w:rPr>
              <w:t>region</w:t>
            </w:r>
          </w:p>
          <w:p w:rsidRPr="00775EBB" w:rsidR="001A24F8" w:rsidP="00775EBB" w:rsidRDefault="001A24F8">
            <w:pPr>
              <w:jc w:val="left"/>
              <w:rPr>
                <w:bCs/>
                <w:sz w:val="18"/>
                <w:szCs w:val="18"/>
              </w:rPr>
            </w:pPr>
            <w:r w:rsidRPr="00775EBB">
              <w:rPr>
                <w:bCs/>
                <w:sz w:val="18"/>
                <w:szCs w:val="18"/>
              </w:rPr>
              <w:t>14/09/2016- the Sverdlovsk Regional Court by the final judgment upheld the deportation order</w:t>
            </w:r>
          </w:p>
          <w:p w:rsidRPr="00775EBB" w:rsidR="00203BD2" w:rsidP="00775EBB" w:rsidRDefault="00203BD2">
            <w:pPr>
              <w:jc w:val="left"/>
              <w:rPr>
                <w:bCs/>
                <w:sz w:val="18"/>
                <w:szCs w:val="18"/>
              </w:rPr>
            </w:pPr>
          </w:p>
        </w:tc>
        <w:tc>
          <w:tcPr>
            <w:tcW w:w="2409" w:type="dxa"/>
          </w:tcPr>
          <w:p w:rsidRPr="00775EBB" w:rsidR="0004125A" w:rsidP="00775EBB" w:rsidRDefault="0004125A">
            <w:pPr>
              <w:jc w:val="left"/>
              <w:rPr>
                <w:b/>
                <w:bCs/>
                <w:sz w:val="18"/>
                <w:szCs w:val="18"/>
              </w:rPr>
            </w:pPr>
            <w:r w:rsidRPr="00775EBB">
              <w:rPr>
                <w:b/>
                <w:bCs/>
                <w:sz w:val="18"/>
                <w:szCs w:val="18"/>
              </w:rPr>
              <w:t>Refugee status proceedings</w:t>
            </w:r>
          </w:p>
          <w:p w:rsidRPr="00775EBB" w:rsidR="000C59CC" w:rsidP="00775EBB" w:rsidRDefault="000C59CC">
            <w:pPr>
              <w:jc w:val="left"/>
              <w:rPr>
                <w:bCs/>
                <w:sz w:val="18"/>
                <w:szCs w:val="18"/>
              </w:rPr>
            </w:pPr>
            <w:r w:rsidRPr="00775EBB">
              <w:rPr>
                <w:bCs/>
                <w:sz w:val="18"/>
                <w:szCs w:val="18"/>
              </w:rPr>
              <w:t>14/09/2016 – refugee status refused by the final decision of the Sverdlovsk Regional Court</w:t>
            </w:r>
          </w:p>
          <w:p w:rsidRPr="00775EBB" w:rsidR="009645A7" w:rsidP="00775EBB" w:rsidRDefault="009645A7">
            <w:pPr>
              <w:jc w:val="left"/>
              <w:rPr>
                <w:bCs/>
                <w:sz w:val="18"/>
                <w:szCs w:val="18"/>
              </w:rPr>
            </w:pPr>
          </w:p>
          <w:p w:rsidRPr="00775EBB" w:rsidR="002653A6" w:rsidP="00775EBB" w:rsidRDefault="0004125A">
            <w:pPr>
              <w:jc w:val="left"/>
              <w:rPr>
                <w:b/>
                <w:bCs/>
                <w:sz w:val="18"/>
                <w:szCs w:val="18"/>
              </w:rPr>
            </w:pPr>
            <w:r w:rsidRPr="00775EBB">
              <w:rPr>
                <w:b/>
                <w:bCs/>
                <w:sz w:val="18"/>
                <w:szCs w:val="18"/>
              </w:rPr>
              <w:t>Temporary asylum proceedings</w:t>
            </w:r>
          </w:p>
          <w:p w:rsidRPr="00775EBB" w:rsidR="00E16A60" w:rsidP="00775EBB" w:rsidRDefault="00E16A60">
            <w:pPr>
              <w:jc w:val="left"/>
              <w:rPr>
                <w:bCs/>
                <w:sz w:val="18"/>
                <w:szCs w:val="18"/>
              </w:rPr>
            </w:pPr>
            <w:r w:rsidRPr="00775EBB">
              <w:rPr>
                <w:bCs/>
                <w:sz w:val="18"/>
                <w:szCs w:val="18"/>
              </w:rPr>
              <w:t xml:space="preserve">26/05/2016 – temporary asylum </w:t>
            </w:r>
            <w:r w:rsidRPr="00775EBB" w:rsidR="005671DC">
              <w:rPr>
                <w:bCs/>
                <w:sz w:val="18"/>
                <w:szCs w:val="18"/>
              </w:rPr>
              <w:t xml:space="preserve">refused </w:t>
            </w:r>
            <w:r w:rsidRPr="00775EBB">
              <w:rPr>
                <w:bCs/>
                <w:sz w:val="18"/>
                <w:szCs w:val="18"/>
              </w:rPr>
              <w:t>by the migration authorities</w:t>
            </w:r>
          </w:p>
          <w:p w:rsidRPr="00775EBB" w:rsidR="00203BD2" w:rsidP="00775EBB" w:rsidRDefault="00203BD2">
            <w:pPr>
              <w:jc w:val="left"/>
              <w:rPr>
                <w:bCs/>
                <w:sz w:val="18"/>
                <w:szCs w:val="18"/>
              </w:rPr>
            </w:pPr>
          </w:p>
        </w:tc>
        <w:tc>
          <w:tcPr>
            <w:tcW w:w="2694" w:type="dxa"/>
          </w:tcPr>
          <w:p w:rsidRPr="00775EBB" w:rsidR="002653A6" w:rsidP="00775EBB" w:rsidRDefault="002653A6">
            <w:pPr>
              <w:jc w:val="left"/>
              <w:rPr>
                <w:bCs/>
                <w:sz w:val="18"/>
                <w:szCs w:val="18"/>
              </w:rPr>
            </w:pPr>
            <w:r w:rsidRPr="00775EBB">
              <w:rPr>
                <w:bCs/>
                <w:sz w:val="18"/>
                <w:szCs w:val="18"/>
              </w:rPr>
              <w:t>19/04/2013 - residence permit issued with a validity until 2017</w:t>
            </w:r>
          </w:p>
          <w:p w:rsidRPr="00775EBB" w:rsidR="00CD2157" w:rsidP="00775EBB" w:rsidRDefault="002653A6">
            <w:pPr>
              <w:jc w:val="left"/>
              <w:rPr>
                <w:bCs/>
                <w:sz w:val="18"/>
                <w:szCs w:val="18"/>
              </w:rPr>
            </w:pPr>
            <w:r w:rsidRPr="00775EBB">
              <w:rPr>
                <w:bCs/>
                <w:sz w:val="18"/>
                <w:szCs w:val="18"/>
              </w:rPr>
              <w:t>29/01/2016 - residence permit annulled</w:t>
            </w:r>
          </w:p>
          <w:p w:rsidRPr="00775EBB" w:rsidR="00203BD2" w:rsidP="00775EBB" w:rsidRDefault="00203BD2">
            <w:pPr>
              <w:jc w:val="left"/>
              <w:rPr>
                <w:bCs/>
                <w:sz w:val="18"/>
                <w:szCs w:val="18"/>
              </w:rPr>
            </w:pPr>
            <w:r w:rsidRPr="00775EBB">
              <w:rPr>
                <w:bCs/>
                <w:sz w:val="18"/>
                <w:szCs w:val="18"/>
              </w:rPr>
              <w:t>02/03/2016</w:t>
            </w:r>
            <w:r w:rsidRPr="00775EBB" w:rsidR="00CD2157">
              <w:rPr>
                <w:bCs/>
                <w:sz w:val="18"/>
                <w:szCs w:val="18"/>
              </w:rPr>
              <w:t xml:space="preserve"> </w:t>
            </w:r>
            <w:r w:rsidRPr="00775EBB">
              <w:rPr>
                <w:bCs/>
                <w:sz w:val="18"/>
                <w:szCs w:val="18"/>
              </w:rPr>
              <w:t>– interim measure granted by the Court preventing the applicant</w:t>
            </w:r>
            <w:r w:rsidRPr="00775EBB" w:rsidR="00775EBB">
              <w:rPr>
                <w:bCs/>
                <w:sz w:val="18"/>
                <w:szCs w:val="18"/>
              </w:rPr>
              <w:t>’</w:t>
            </w:r>
            <w:r w:rsidRPr="00775EBB">
              <w:rPr>
                <w:bCs/>
                <w:sz w:val="18"/>
                <w:szCs w:val="18"/>
              </w:rPr>
              <w:t>s removal to Uzbekistan</w:t>
            </w:r>
          </w:p>
        </w:tc>
      </w:tr>
    </w:tbl>
    <w:p w:rsidRPr="00775EBB" w:rsidR="00153C0F" w:rsidP="00775EBB" w:rsidRDefault="00153C0F">
      <w:pPr>
        <w:pStyle w:val="JuParaLast"/>
      </w:pPr>
    </w:p>
    <w:sectPr w:rsidRPr="00775EBB" w:rsidR="00153C0F" w:rsidSect="00A41B90">
      <w:headerReference w:type="default" r:id="rId13"/>
      <w:footnotePr>
        <w:numRestart w:val="eachSect"/>
      </w:footnotePr>
      <w:pgSz w:w="16838" w:h="11906" w:orient="landscape" w:code="9"/>
      <w:pgMar w:top="2274" w:right="2274" w:bottom="2127"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D6A" w:rsidRPr="003152BA" w:rsidRDefault="00311D6A" w:rsidP="00014566">
      <w:r w:rsidRPr="003152BA">
        <w:separator/>
      </w:r>
    </w:p>
  </w:endnote>
  <w:endnote w:type="continuationSeparator" w:id="0">
    <w:p w:rsidR="00311D6A" w:rsidRPr="003152BA" w:rsidRDefault="00311D6A"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715" w:rsidRPr="00150BFA" w:rsidRDefault="005A6715" w:rsidP="0020718E">
    <w:pPr>
      <w:jc w:val="center"/>
    </w:pPr>
    <w:r>
      <w:rPr>
        <w:noProof/>
        <w:lang w:val="en-US" w:eastAsia="ja-JP"/>
      </w:rPr>
      <w:drawing>
        <wp:inline distT="0" distB="0" distL="0" distR="0" wp14:anchorId="0D2CC298" wp14:editId="0931E71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A6715" w:rsidRDefault="005A67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D6A" w:rsidRPr="003152BA" w:rsidRDefault="00311D6A" w:rsidP="00014566">
      <w:r w:rsidRPr="003152BA">
        <w:separator/>
      </w:r>
    </w:p>
  </w:footnote>
  <w:footnote w:type="continuationSeparator" w:id="0">
    <w:p w:rsidR="00311D6A" w:rsidRPr="003152BA" w:rsidRDefault="00311D6A" w:rsidP="00014566">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715" w:rsidRPr="005A6715" w:rsidRDefault="005A6715" w:rsidP="005A671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715" w:rsidRDefault="005A6715" w:rsidP="00A45145">
    <w:pPr>
      <w:jc w:val="center"/>
    </w:pPr>
    <w:r>
      <w:rPr>
        <w:noProof/>
        <w:lang w:val="en-US" w:eastAsia="ja-JP"/>
      </w:rPr>
      <w:drawing>
        <wp:inline distT="0" distB="0" distL="0" distR="0" wp14:anchorId="1D4C2C07" wp14:editId="0E41CB9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A4DE6" w:rsidRPr="00A45145" w:rsidRDefault="00DA4DE6" w:rsidP="00DA4DE6">
    <w:pP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715" w:rsidRPr="003152BA" w:rsidRDefault="005A6715" w:rsidP="00D231C0">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75EBB">
      <w:rPr>
        <w:rStyle w:val="PageNumber"/>
        <w:noProof/>
        <w:szCs w:val="18"/>
      </w:rPr>
      <w:t>10</w:t>
    </w:r>
    <w:r>
      <w:rPr>
        <w:rStyle w:val="PageNumber"/>
        <w:szCs w:val="18"/>
      </w:rPr>
      <w:fldChar w:fldCharType="end"/>
    </w:r>
    <w:r w:rsidRPr="003152BA">
      <w:tab/>
    </w:r>
    <w:r w:rsidR="00DA4DE6">
      <w:t xml:space="preserve">U.A. </w:t>
    </w:r>
    <w:r w:rsidRPr="00A41B90">
      <w:t>v. RUSSIA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715" w:rsidRDefault="00A41B90" w:rsidP="00A41B90">
    <w:pPr>
      <w:pStyle w:val="ECHRHeader"/>
    </w:pPr>
    <w:r>
      <w:tab/>
    </w:r>
    <w:r w:rsidRPr="00A41B90">
      <w:t>U.A. v. RUSSIA JUDGMENT</w:t>
    </w:r>
    <w:r>
      <w:tab/>
    </w:r>
    <w:r>
      <w:rPr>
        <w:lang w:val="fr-FR"/>
      </w:rPr>
      <w:fldChar w:fldCharType="begin"/>
    </w:r>
    <w:r w:rsidRPr="00F921AB">
      <w:instrText xml:space="preserve"> PAGE </w:instrText>
    </w:r>
    <w:r>
      <w:rPr>
        <w:lang w:val="fr-FR"/>
      </w:rPr>
      <w:fldChar w:fldCharType="separate"/>
    </w:r>
    <w:r w:rsidR="00775EBB">
      <w:rPr>
        <w:noProof/>
      </w:rPr>
      <w:t>9</w:t>
    </w:r>
    <w:r>
      <w:rPr>
        <w:lang w:val="fr-F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1B90" w:rsidRDefault="00A41B90" w:rsidP="00A41B90">
    <w:pPr>
      <w:pStyle w:val="ECHRHeader"/>
      <w:tabs>
        <w:tab w:val="clear" w:pos="3686"/>
        <w:tab w:val="clear" w:pos="7371"/>
        <w:tab w:val="center" w:pos="6096"/>
        <w:tab w:val="right" w:pos="12333"/>
      </w:tabs>
    </w:pPr>
    <w:r>
      <w:tab/>
    </w:r>
    <w:r w:rsidRPr="00A41B90">
      <w:t>U.A. v. RUSSIA JUDGMENT</w:t>
    </w:r>
    <w:r>
      <w:tab/>
    </w:r>
    <w:r>
      <w:rPr>
        <w:lang w:val="fr-FR"/>
      </w:rPr>
      <w:fldChar w:fldCharType="begin"/>
    </w:r>
    <w:r w:rsidRPr="00F921AB">
      <w:instrText xml:space="preserve"> PAGE </w:instrText>
    </w:r>
    <w:r>
      <w:rPr>
        <w:lang w:val="fr-FR"/>
      </w:rPr>
      <w:fldChar w:fldCharType="separate"/>
    </w:r>
    <w:r w:rsidR="00775EBB">
      <w:rPr>
        <w:noProof/>
      </w:rPr>
      <w:t>11</w:t>
    </w:r>
    <w:r>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7987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D4E26"/>
    <w:rsid w:val="00000067"/>
    <w:rsid w:val="000010ED"/>
    <w:rsid w:val="000041F8"/>
    <w:rsid w:val="000042A8"/>
    <w:rsid w:val="00004308"/>
    <w:rsid w:val="00005BF0"/>
    <w:rsid w:val="00007154"/>
    <w:rsid w:val="000103AE"/>
    <w:rsid w:val="00011D69"/>
    <w:rsid w:val="00012AD3"/>
    <w:rsid w:val="00014566"/>
    <w:rsid w:val="00015C2D"/>
    <w:rsid w:val="00015F00"/>
    <w:rsid w:val="0001693F"/>
    <w:rsid w:val="00020526"/>
    <w:rsid w:val="00022C1D"/>
    <w:rsid w:val="00023A25"/>
    <w:rsid w:val="00027ACF"/>
    <w:rsid w:val="00031242"/>
    <w:rsid w:val="00034987"/>
    <w:rsid w:val="000350E3"/>
    <w:rsid w:val="0004000D"/>
    <w:rsid w:val="0004125A"/>
    <w:rsid w:val="00046D21"/>
    <w:rsid w:val="00054FEE"/>
    <w:rsid w:val="000602DF"/>
    <w:rsid w:val="00061B05"/>
    <w:rsid w:val="00062973"/>
    <w:rsid w:val="00062D5D"/>
    <w:rsid w:val="000632D5"/>
    <w:rsid w:val="000644EE"/>
    <w:rsid w:val="00066F84"/>
    <w:rsid w:val="00071ABC"/>
    <w:rsid w:val="000856D7"/>
    <w:rsid w:val="000902AD"/>
    <w:rsid w:val="000925AD"/>
    <w:rsid w:val="000A24EB"/>
    <w:rsid w:val="000A34E6"/>
    <w:rsid w:val="000B2CEF"/>
    <w:rsid w:val="000B6923"/>
    <w:rsid w:val="000C033C"/>
    <w:rsid w:val="000C0A2B"/>
    <w:rsid w:val="000C1B12"/>
    <w:rsid w:val="000C59CC"/>
    <w:rsid w:val="000C5BCD"/>
    <w:rsid w:val="000C5F3C"/>
    <w:rsid w:val="000C6DCC"/>
    <w:rsid w:val="000C7702"/>
    <w:rsid w:val="000D0584"/>
    <w:rsid w:val="000D47AA"/>
    <w:rsid w:val="000D6660"/>
    <w:rsid w:val="000D721F"/>
    <w:rsid w:val="000D72C3"/>
    <w:rsid w:val="000E069B"/>
    <w:rsid w:val="000E0E82"/>
    <w:rsid w:val="000E1DC5"/>
    <w:rsid w:val="000E223F"/>
    <w:rsid w:val="000E35AC"/>
    <w:rsid w:val="000E56F9"/>
    <w:rsid w:val="000E7D45"/>
    <w:rsid w:val="000F338C"/>
    <w:rsid w:val="000F6C9A"/>
    <w:rsid w:val="000F6F33"/>
    <w:rsid w:val="000F7851"/>
    <w:rsid w:val="0010065B"/>
    <w:rsid w:val="001040A9"/>
    <w:rsid w:val="00104E23"/>
    <w:rsid w:val="00111B0C"/>
    <w:rsid w:val="00111C33"/>
    <w:rsid w:val="00115690"/>
    <w:rsid w:val="00120D6C"/>
    <w:rsid w:val="00123B64"/>
    <w:rsid w:val="001257EC"/>
    <w:rsid w:val="00126A7F"/>
    <w:rsid w:val="00132C6A"/>
    <w:rsid w:val="0013340C"/>
    <w:rsid w:val="00133D33"/>
    <w:rsid w:val="00134D64"/>
    <w:rsid w:val="00135A30"/>
    <w:rsid w:val="0013612C"/>
    <w:rsid w:val="00137FF6"/>
    <w:rsid w:val="00140AB8"/>
    <w:rsid w:val="00141650"/>
    <w:rsid w:val="001451FB"/>
    <w:rsid w:val="001457D8"/>
    <w:rsid w:val="00145931"/>
    <w:rsid w:val="00153C0F"/>
    <w:rsid w:val="00162A12"/>
    <w:rsid w:val="0016324B"/>
    <w:rsid w:val="00166530"/>
    <w:rsid w:val="00167F00"/>
    <w:rsid w:val="001748AB"/>
    <w:rsid w:val="001832BD"/>
    <w:rsid w:val="00185A01"/>
    <w:rsid w:val="00187A88"/>
    <w:rsid w:val="001935A1"/>
    <w:rsid w:val="001943B5"/>
    <w:rsid w:val="00194899"/>
    <w:rsid w:val="00195134"/>
    <w:rsid w:val="001A0372"/>
    <w:rsid w:val="001A145B"/>
    <w:rsid w:val="001A1F1C"/>
    <w:rsid w:val="001A24F8"/>
    <w:rsid w:val="001A556B"/>
    <w:rsid w:val="001A674C"/>
    <w:rsid w:val="001B38D4"/>
    <w:rsid w:val="001B39D0"/>
    <w:rsid w:val="001B3B24"/>
    <w:rsid w:val="001B3DD0"/>
    <w:rsid w:val="001B4CF1"/>
    <w:rsid w:val="001B683B"/>
    <w:rsid w:val="001B7688"/>
    <w:rsid w:val="001C0453"/>
    <w:rsid w:val="001C0F98"/>
    <w:rsid w:val="001C2953"/>
    <w:rsid w:val="001C2A42"/>
    <w:rsid w:val="001C6E38"/>
    <w:rsid w:val="001D318F"/>
    <w:rsid w:val="001D63ED"/>
    <w:rsid w:val="001D7348"/>
    <w:rsid w:val="001E035B"/>
    <w:rsid w:val="001E0961"/>
    <w:rsid w:val="001E1869"/>
    <w:rsid w:val="001E3EAE"/>
    <w:rsid w:val="001E5348"/>
    <w:rsid w:val="001E6F32"/>
    <w:rsid w:val="001F1F19"/>
    <w:rsid w:val="001F2145"/>
    <w:rsid w:val="001F6262"/>
    <w:rsid w:val="001F67B0"/>
    <w:rsid w:val="001F7B3D"/>
    <w:rsid w:val="002016BD"/>
    <w:rsid w:val="00203BD2"/>
    <w:rsid w:val="00205F9F"/>
    <w:rsid w:val="00210338"/>
    <w:rsid w:val="002115FC"/>
    <w:rsid w:val="002133F8"/>
    <w:rsid w:val="0021423C"/>
    <w:rsid w:val="00224445"/>
    <w:rsid w:val="00225048"/>
    <w:rsid w:val="00226C6F"/>
    <w:rsid w:val="00230D00"/>
    <w:rsid w:val="00231DF7"/>
    <w:rsid w:val="00231FD1"/>
    <w:rsid w:val="002339E0"/>
    <w:rsid w:val="00233CF8"/>
    <w:rsid w:val="0023575D"/>
    <w:rsid w:val="00237148"/>
    <w:rsid w:val="00237201"/>
    <w:rsid w:val="0024222D"/>
    <w:rsid w:val="00244B0E"/>
    <w:rsid w:val="00244F6C"/>
    <w:rsid w:val="00247622"/>
    <w:rsid w:val="00251F4E"/>
    <w:rsid w:val="00252DF4"/>
    <w:rsid w:val="00253041"/>
    <w:rsid w:val="002532C5"/>
    <w:rsid w:val="002565BD"/>
    <w:rsid w:val="00260C03"/>
    <w:rsid w:val="00262842"/>
    <w:rsid w:val="002638EB"/>
    <w:rsid w:val="00264324"/>
    <w:rsid w:val="002653A6"/>
    <w:rsid w:val="0026540E"/>
    <w:rsid w:val="002671F3"/>
    <w:rsid w:val="0027225C"/>
    <w:rsid w:val="002730B0"/>
    <w:rsid w:val="002749F4"/>
    <w:rsid w:val="00275123"/>
    <w:rsid w:val="0027532A"/>
    <w:rsid w:val="002812AA"/>
    <w:rsid w:val="00282240"/>
    <w:rsid w:val="0028572A"/>
    <w:rsid w:val="00294591"/>
    <w:rsid w:val="002948AD"/>
    <w:rsid w:val="00294C05"/>
    <w:rsid w:val="00294C92"/>
    <w:rsid w:val="00297884"/>
    <w:rsid w:val="002A01CC"/>
    <w:rsid w:val="002A61B1"/>
    <w:rsid w:val="002A663C"/>
    <w:rsid w:val="002B1683"/>
    <w:rsid w:val="002B1E6C"/>
    <w:rsid w:val="002B444B"/>
    <w:rsid w:val="002B5887"/>
    <w:rsid w:val="002C0692"/>
    <w:rsid w:val="002C0E27"/>
    <w:rsid w:val="002C3040"/>
    <w:rsid w:val="002D022D"/>
    <w:rsid w:val="002D24BB"/>
    <w:rsid w:val="002D34F9"/>
    <w:rsid w:val="002E005D"/>
    <w:rsid w:val="002E00A1"/>
    <w:rsid w:val="002E15D4"/>
    <w:rsid w:val="002F171B"/>
    <w:rsid w:val="002F2AF7"/>
    <w:rsid w:val="002F3054"/>
    <w:rsid w:val="002F3602"/>
    <w:rsid w:val="002F4E4A"/>
    <w:rsid w:val="002F7E1C"/>
    <w:rsid w:val="00301A75"/>
    <w:rsid w:val="00302F70"/>
    <w:rsid w:val="0030336F"/>
    <w:rsid w:val="0030375E"/>
    <w:rsid w:val="0031102C"/>
    <w:rsid w:val="00311D6A"/>
    <w:rsid w:val="00312A30"/>
    <w:rsid w:val="00312E53"/>
    <w:rsid w:val="00313525"/>
    <w:rsid w:val="003152BA"/>
    <w:rsid w:val="00320F72"/>
    <w:rsid w:val="003214A6"/>
    <w:rsid w:val="0032463E"/>
    <w:rsid w:val="00326224"/>
    <w:rsid w:val="0032676F"/>
    <w:rsid w:val="00331EAC"/>
    <w:rsid w:val="00334ECD"/>
    <w:rsid w:val="00337EE4"/>
    <w:rsid w:val="00340FFD"/>
    <w:rsid w:val="003506B1"/>
    <w:rsid w:val="00356AC7"/>
    <w:rsid w:val="003609FA"/>
    <w:rsid w:val="003675D1"/>
    <w:rsid w:val="003710C8"/>
    <w:rsid w:val="003750BE"/>
    <w:rsid w:val="00385D52"/>
    <w:rsid w:val="00387B9D"/>
    <w:rsid w:val="00390A77"/>
    <w:rsid w:val="0039364F"/>
    <w:rsid w:val="00396686"/>
    <w:rsid w:val="0039778E"/>
    <w:rsid w:val="003A441D"/>
    <w:rsid w:val="003B3CB5"/>
    <w:rsid w:val="003B4941"/>
    <w:rsid w:val="003B4949"/>
    <w:rsid w:val="003B7D2C"/>
    <w:rsid w:val="003C34C4"/>
    <w:rsid w:val="003C5714"/>
    <w:rsid w:val="003C6314"/>
    <w:rsid w:val="003C6B9F"/>
    <w:rsid w:val="003C6E2A"/>
    <w:rsid w:val="003D0299"/>
    <w:rsid w:val="003D0AE9"/>
    <w:rsid w:val="003E4C65"/>
    <w:rsid w:val="003E6D80"/>
    <w:rsid w:val="003F05FA"/>
    <w:rsid w:val="003F244A"/>
    <w:rsid w:val="003F30B8"/>
    <w:rsid w:val="003F30E6"/>
    <w:rsid w:val="003F4C45"/>
    <w:rsid w:val="003F5949"/>
    <w:rsid w:val="003F5F7B"/>
    <w:rsid w:val="003F7D64"/>
    <w:rsid w:val="00407A2A"/>
    <w:rsid w:val="00410994"/>
    <w:rsid w:val="0041150E"/>
    <w:rsid w:val="00414300"/>
    <w:rsid w:val="0042329B"/>
    <w:rsid w:val="00425962"/>
    <w:rsid w:val="00425C67"/>
    <w:rsid w:val="00426A63"/>
    <w:rsid w:val="00427E7A"/>
    <w:rsid w:val="00436307"/>
    <w:rsid w:val="00436C49"/>
    <w:rsid w:val="00445366"/>
    <w:rsid w:val="0044554C"/>
    <w:rsid w:val="00447F5B"/>
    <w:rsid w:val="00452329"/>
    <w:rsid w:val="00456B82"/>
    <w:rsid w:val="00461DB0"/>
    <w:rsid w:val="00463926"/>
    <w:rsid w:val="00464097"/>
    <w:rsid w:val="004646E0"/>
    <w:rsid w:val="00464C9A"/>
    <w:rsid w:val="00466C16"/>
    <w:rsid w:val="00470EBC"/>
    <w:rsid w:val="00474F3D"/>
    <w:rsid w:val="00477E3A"/>
    <w:rsid w:val="00483E5F"/>
    <w:rsid w:val="00485FF9"/>
    <w:rsid w:val="00486C49"/>
    <w:rsid w:val="004907F0"/>
    <w:rsid w:val="0049140B"/>
    <w:rsid w:val="004923A5"/>
    <w:rsid w:val="00496BFB"/>
    <w:rsid w:val="004A0C43"/>
    <w:rsid w:val="004A15C7"/>
    <w:rsid w:val="004A1E7E"/>
    <w:rsid w:val="004A272B"/>
    <w:rsid w:val="004A557C"/>
    <w:rsid w:val="004A6B64"/>
    <w:rsid w:val="004B013B"/>
    <w:rsid w:val="004B112B"/>
    <w:rsid w:val="004C01E4"/>
    <w:rsid w:val="004C086C"/>
    <w:rsid w:val="004C1F56"/>
    <w:rsid w:val="004C27BC"/>
    <w:rsid w:val="004C7941"/>
    <w:rsid w:val="004D021D"/>
    <w:rsid w:val="004D15F3"/>
    <w:rsid w:val="004D347F"/>
    <w:rsid w:val="004D5311"/>
    <w:rsid w:val="004D5DCC"/>
    <w:rsid w:val="004E3342"/>
    <w:rsid w:val="004E4DCE"/>
    <w:rsid w:val="004F10AF"/>
    <w:rsid w:val="004F11A4"/>
    <w:rsid w:val="004F2389"/>
    <w:rsid w:val="004F304D"/>
    <w:rsid w:val="004F454F"/>
    <w:rsid w:val="004F61BE"/>
    <w:rsid w:val="004F66B1"/>
    <w:rsid w:val="00502A0D"/>
    <w:rsid w:val="005106D9"/>
    <w:rsid w:val="00511C07"/>
    <w:rsid w:val="00512D5D"/>
    <w:rsid w:val="005173A6"/>
    <w:rsid w:val="00520BAA"/>
    <w:rsid w:val="00524D42"/>
    <w:rsid w:val="00525208"/>
    <w:rsid w:val="005257A5"/>
    <w:rsid w:val="005264C0"/>
    <w:rsid w:val="00526A8A"/>
    <w:rsid w:val="00530586"/>
    <w:rsid w:val="00531DF2"/>
    <w:rsid w:val="00532F00"/>
    <w:rsid w:val="00533CF7"/>
    <w:rsid w:val="00535BB8"/>
    <w:rsid w:val="00535DF6"/>
    <w:rsid w:val="00537AB3"/>
    <w:rsid w:val="005442EE"/>
    <w:rsid w:val="00547353"/>
    <w:rsid w:val="005474E7"/>
    <w:rsid w:val="00550E8D"/>
    <w:rsid w:val="005512A3"/>
    <w:rsid w:val="0055548B"/>
    <w:rsid w:val="0055611B"/>
    <w:rsid w:val="00556C2C"/>
    <w:rsid w:val="005578CE"/>
    <w:rsid w:val="00562781"/>
    <w:rsid w:val="00562BED"/>
    <w:rsid w:val="005633FA"/>
    <w:rsid w:val="005637A5"/>
    <w:rsid w:val="00563845"/>
    <w:rsid w:val="00563E83"/>
    <w:rsid w:val="0056662F"/>
    <w:rsid w:val="005671DC"/>
    <w:rsid w:val="005673E0"/>
    <w:rsid w:val="00571330"/>
    <w:rsid w:val="00571FF0"/>
    <w:rsid w:val="0057271C"/>
    <w:rsid w:val="00572845"/>
    <w:rsid w:val="005746AD"/>
    <w:rsid w:val="00583E5E"/>
    <w:rsid w:val="00584399"/>
    <w:rsid w:val="00592772"/>
    <w:rsid w:val="00594AE2"/>
    <w:rsid w:val="0059574A"/>
    <w:rsid w:val="005958BF"/>
    <w:rsid w:val="005A1B9B"/>
    <w:rsid w:val="005A1D43"/>
    <w:rsid w:val="005A6715"/>
    <w:rsid w:val="005A6751"/>
    <w:rsid w:val="005B092E"/>
    <w:rsid w:val="005B152C"/>
    <w:rsid w:val="005B1EE0"/>
    <w:rsid w:val="005B2B24"/>
    <w:rsid w:val="005B31DF"/>
    <w:rsid w:val="005B4425"/>
    <w:rsid w:val="005B4B94"/>
    <w:rsid w:val="005B7DDA"/>
    <w:rsid w:val="005C3C41"/>
    <w:rsid w:val="005C3EE8"/>
    <w:rsid w:val="005D34F9"/>
    <w:rsid w:val="005D36FC"/>
    <w:rsid w:val="005D4190"/>
    <w:rsid w:val="005D463D"/>
    <w:rsid w:val="005D4E26"/>
    <w:rsid w:val="005D67A3"/>
    <w:rsid w:val="005D7E22"/>
    <w:rsid w:val="005E2988"/>
    <w:rsid w:val="005E2A43"/>
    <w:rsid w:val="005E3085"/>
    <w:rsid w:val="005E438A"/>
    <w:rsid w:val="005F0115"/>
    <w:rsid w:val="005F11AF"/>
    <w:rsid w:val="005F1C8A"/>
    <w:rsid w:val="005F4E30"/>
    <w:rsid w:val="005F51E1"/>
    <w:rsid w:val="0060777D"/>
    <w:rsid w:val="00611665"/>
    <w:rsid w:val="00611C80"/>
    <w:rsid w:val="006132D6"/>
    <w:rsid w:val="00616121"/>
    <w:rsid w:val="0061675B"/>
    <w:rsid w:val="00620692"/>
    <w:rsid w:val="006242CA"/>
    <w:rsid w:val="00627507"/>
    <w:rsid w:val="00633717"/>
    <w:rsid w:val="00633E63"/>
    <w:rsid w:val="006344E1"/>
    <w:rsid w:val="00636589"/>
    <w:rsid w:val="006371F0"/>
    <w:rsid w:val="0063774C"/>
    <w:rsid w:val="006427BB"/>
    <w:rsid w:val="00642843"/>
    <w:rsid w:val="00645AF3"/>
    <w:rsid w:val="006545C4"/>
    <w:rsid w:val="006577CE"/>
    <w:rsid w:val="00661971"/>
    <w:rsid w:val="00661CE8"/>
    <w:rsid w:val="006623D9"/>
    <w:rsid w:val="006629A7"/>
    <w:rsid w:val="0066550C"/>
    <w:rsid w:val="006716F2"/>
    <w:rsid w:val="0067442B"/>
    <w:rsid w:val="00674A83"/>
    <w:rsid w:val="00682BF2"/>
    <w:rsid w:val="006859CE"/>
    <w:rsid w:val="00687F60"/>
    <w:rsid w:val="00691270"/>
    <w:rsid w:val="00693242"/>
    <w:rsid w:val="00694BA8"/>
    <w:rsid w:val="006A037C"/>
    <w:rsid w:val="006A36F4"/>
    <w:rsid w:val="006A406F"/>
    <w:rsid w:val="006A5D3A"/>
    <w:rsid w:val="006A6A37"/>
    <w:rsid w:val="006B7931"/>
    <w:rsid w:val="006C23D4"/>
    <w:rsid w:val="006C3DA5"/>
    <w:rsid w:val="006C7BB0"/>
    <w:rsid w:val="006C7C1E"/>
    <w:rsid w:val="006D3237"/>
    <w:rsid w:val="006D6595"/>
    <w:rsid w:val="006E0A2A"/>
    <w:rsid w:val="006E2E37"/>
    <w:rsid w:val="006E3CF1"/>
    <w:rsid w:val="006E7E80"/>
    <w:rsid w:val="006F1DF9"/>
    <w:rsid w:val="006F24DB"/>
    <w:rsid w:val="006F48CA"/>
    <w:rsid w:val="006F5659"/>
    <w:rsid w:val="006F64DD"/>
    <w:rsid w:val="007000A7"/>
    <w:rsid w:val="007006A3"/>
    <w:rsid w:val="00704C08"/>
    <w:rsid w:val="00715127"/>
    <w:rsid w:val="00715E8E"/>
    <w:rsid w:val="007169AF"/>
    <w:rsid w:val="00716E8D"/>
    <w:rsid w:val="00721980"/>
    <w:rsid w:val="00723580"/>
    <w:rsid w:val="00723755"/>
    <w:rsid w:val="00727931"/>
    <w:rsid w:val="0073136C"/>
    <w:rsid w:val="00731F0F"/>
    <w:rsid w:val="00732AF9"/>
    <w:rsid w:val="00733250"/>
    <w:rsid w:val="00734721"/>
    <w:rsid w:val="00737B81"/>
    <w:rsid w:val="00741404"/>
    <w:rsid w:val="00741A13"/>
    <w:rsid w:val="007449E5"/>
    <w:rsid w:val="00746C5A"/>
    <w:rsid w:val="00747FF0"/>
    <w:rsid w:val="007509D5"/>
    <w:rsid w:val="007519C0"/>
    <w:rsid w:val="00755353"/>
    <w:rsid w:val="0076473A"/>
    <w:rsid w:val="00764D4E"/>
    <w:rsid w:val="00765A1F"/>
    <w:rsid w:val="0077056B"/>
    <w:rsid w:val="00774A6E"/>
    <w:rsid w:val="0077522A"/>
    <w:rsid w:val="00775B6D"/>
    <w:rsid w:val="00775EBB"/>
    <w:rsid w:val="00776D68"/>
    <w:rsid w:val="00784497"/>
    <w:rsid w:val="007850EE"/>
    <w:rsid w:val="00785B95"/>
    <w:rsid w:val="00790E96"/>
    <w:rsid w:val="00791396"/>
    <w:rsid w:val="00793366"/>
    <w:rsid w:val="00794051"/>
    <w:rsid w:val="00794C84"/>
    <w:rsid w:val="007A346F"/>
    <w:rsid w:val="007A6A9C"/>
    <w:rsid w:val="007A716F"/>
    <w:rsid w:val="007B1993"/>
    <w:rsid w:val="007B270A"/>
    <w:rsid w:val="007B5AB2"/>
    <w:rsid w:val="007C0695"/>
    <w:rsid w:val="007C0A17"/>
    <w:rsid w:val="007C419A"/>
    <w:rsid w:val="007C4CC8"/>
    <w:rsid w:val="007C4E7B"/>
    <w:rsid w:val="007C5426"/>
    <w:rsid w:val="007C5798"/>
    <w:rsid w:val="007D4832"/>
    <w:rsid w:val="007E21B2"/>
    <w:rsid w:val="007E2C4E"/>
    <w:rsid w:val="007F1905"/>
    <w:rsid w:val="0080048F"/>
    <w:rsid w:val="00800D46"/>
    <w:rsid w:val="00801300"/>
    <w:rsid w:val="00802C64"/>
    <w:rsid w:val="00804BFF"/>
    <w:rsid w:val="00805E52"/>
    <w:rsid w:val="008061D0"/>
    <w:rsid w:val="00810B38"/>
    <w:rsid w:val="00816E42"/>
    <w:rsid w:val="008204C7"/>
    <w:rsid w:val="00820992"/>
    <w:rsid w:val="00823602"/>
    <w:rsid w:val="008255F5"/>
    <w:rsid w:val="0083014E"/>
    <w:rsid w:val="0083214A"/>
    <w:rsid w:val="00834220"/>
    <w:rsid w:val="008450DD"/>
    <w:rsid w:val="00845723"/>
    <w:rsid w:val="008462B5"/>
    <w:rsid w:val="00851EF9"/>
    <w:rsid w:val="008577FD"/>
    <w:rsid w:val="00860B03"/>
    <w:rsid w:val="00861827"/>
    <w:rsid w:val="00861C57"/>
    <w:rsid w:val="0086497A"/>
    <w:rsid w:val="0086661D"/>
    <w:rsid w:val="008713A1"/>
    <w:rsid w:val="008754AB"/>
    <w:rsid w:val="00875FC4"/>
    <w:rsid w:val="0088060C"/>
    <w:rsid w:val="00880B07"/>
    <w:rsid w:val="008865FB"/>
    <w:rsid w:val="00893576"/>
    <w:rsid w:val="00893E73"/>
    <w:rsid w:val="008A06FB"/>
    <w:rsid w:val="008A09DE"/>
    <w:rsid w:val="008A2F1F"/>
    <w:rsid w:val="008A43C4"/>
    <w:rsid w:val="008A501C"/>
    <w:rsid w:val="008A51CA"/>
    <w:rsid w:val="008A5D33"/>
    <w:rsid w:val="008B02DC"/>
    <w:rsid w:val="008B0B1B"/>
    <w:rsid w:val="008B260E"/>
    <w:rsid w:val="008B57CE"/>
    <w:rsid w:val="008B659F"/>
    <w:rsid w:val="008C26DE"/>
    <w:rsid w:val="008D18CD"/>
    <w:rsid w:val="008D2225"/>
    <w:rsid w:val="008D383F"/>
    <w:rsid w:val="008D4752"/>
    <w:rsid w:val="008D552A"/>
    <w:rsid w:val="008E271C"/>
    <w:rsid w:val="008E272A"/>
    <w:rsid w:val="008E2A83"/>
    <w:rsid w:val="008E418E"/>
    <w:rsid w:val="008E5BC6"/>
    <w:rsid w:val="008E6A25"/>
    <w:rsid w:val="008F5193"/>
    <w:rsid w:val="009013A7"/>
    <w:rsid w:val="009017FB"/>
    <w:rsid w:val="009017FC"/>
    <w:rsid w:val="00903B43"/>
    <w:rsid w:val="009044F7"/>
    <w:rsid w:val="0090506B"/>
    <w:rsid w:val="009050C9"/>
    <w:rsid w:val="009066FC"/>
    <w:rsid w:val="009137EB"/>
    <w:rsid w:val="009140A3"/>
    <w:rsid w:val="009144A2"/>
    <w:rsid w:val="0091510C"/>
    <w:rsid w:val="00921467"/>
    <w:rsid w:val="009259AC"/>
    <w:rsid w:val="00926F38"/>
    <w:rsid w:val="00932541"/>
    <w:rsid w:val="00934301"/>
    <w:rsid w:val="00936CD1"/>
    <w:rsid w:val="0094037E"/>
    <w:rsid w:val="00941747"/>
    <w:rsid w:val="00941EFB"/>
    <w:rsid w:val="00942D68"/>
    <w:rsid w:val="00943D86"/>
    <w:rsid w:val="00947AFB"/>
    <w:rsid w:val="00951B44"/>
    <w:rsid w:val="00951D7D"/>
    <w:rsid w:val="00952372"/>
    <w:rsid w:val="00952C12"/>
    <w:rsid w:val="0095489A"/>
    <w:rsid w:val="00957F23"/>
    <w:rsid w:val="0096078B"/>
    <w:rsid w:val="00962CCF"/>
    <w:rsid w:val="009630C7"/>
    <w:rsid w:val="009641EE"/>
    <w:rsid w:val="009645A7"/>
    <w:rsid w:val="0097216E"/>
    <w:rsid w:val="00972B55"/>
    <w:rsid w:val="009743B7"/>
    <w:rsid w:val="0098228B"/>
    <w:rsid w:val="009828DA"/>
    <w:rsid w:val="009833A6"/>
    <w:rsid w:val="00984EFB"/>
    <w:rsid w:val="00985BAB"/>
    <w:rsid w:val="00997F03"/>
    <w:rsid w:val="009A2472"/>
    <w:rsid w:val="009A46DF"/>
    <w:rsid w:val="009B1792"/>
    <w:rsid w:val="009B1B5F"/>
    <w:rsid w:val="009B2EC2"/>
    <w:rsid w:val="009B32F2"/>
    <w:rsid w:val="009B640C"/>
    <w:rsid w:val="009B6673"/>
    <w:rsid w:val="009C0BC4"/>
    <w:rsid w:val="009C191B"/>
    <w:rsid w:val="009C2BD6"/>
    <w:rsid w:val="009C35B7"/>
    <w:rsid w:val="009D4434"/>
    <w:rsid w:val="009E1F32"/>
    <w:rsid w:val="009E5829"/>
    <w:rsid w:val="009E776C"/>
    <w:rsid w:val="009F6BD9"/>
    <w:rsid w:val="00A0307B"/>
    <w:rsid w:val="00A06ED5"/>
    <w:rsid w:val="00A130B4"/>
    <w:rsid w:val="00A1726E"/>
    <w:rsid w:val="00A204CF"/>
    <w:rsid w:val="00A22FCD"/>
    <w:rsid w:val="00A23D49"/>
    <w:rsid w:val="00A262C7"/>
    <w:rsid w:val="00A26DBD"/>
    <w:rsid w:val="00A27004"/>
    <w:rsid w:val="00A30C29"/>
    <w:rsid w:val="00A3139E"/>
    <w:rsid w:val="00A34DD6"/>
    <w:rsid w:val="00A35AD2"/>
    <w:rsid w:val="00A36819"/>
    <w:rsid w:val="00A36989"/>
    <w:rsid w:val="00A37F86"/>
    <w:rsid w:val="00A41B90"/>
    <w:rsid w:val="00A41F2B"/>
    <w:rsid w:val="00A43628"/>
    <w:rsid w:val="00A54192"/>
    <w:rsid w:val="00A5422B"/>
    <w:rsid w:val="00A6035E"/>
    <w:rsid w:val="00A6144C"/>
    <w:rsid w:val="00A64CB4"/>
    <w:rsid w:val="00A66617"/>
    <w:rsid w:val="00A671F8"/>
    <w:rsid w:val="00A673A4"/>
    <w:rsid w:val="00A724AE"/>
    <w:rsid w:val="00A73329"/>
    <w:rsid w:val="00A80BFF"/>
    <w:rsid w:val="00A82359"/>
    <w:rsid w:val="00A83506"/>
    <w:rsid w:val="00A865D2"/>
    <w:rsid w:val="00A92B85"/>
    <w:rsid w:val="00A94C20"/>
    <w:rsid w:val="00A9642F"/>
    <w:rsid w:val="00A96ED6"/>
    <w:rsid w:val="00AA227F"/>
    <w:rsid w:val="00AA2DAE"/>
    <w:rsid w:val="00AA3BC7"/>
    <w:rsid w:val="00AA4C06"/>
    <w:rsid w:val="00AA56B2"/>
    <w:rsid w:val="00AA754A"/>
    <w:rsid w:val="00AB099E"/>
    <w:rsid w:val="00AB11FA"/>
    <w:rsid w:val="00AB3B10"/>
    <w:rsid w:val="00AB4328"/>
    <w:rsid w:val="00AB57ED"/>
    <w:rsid w:val="00AB5FA0"/>
    <w:rsid w:val="00AC4842"/>
    <w:rsid w:val="00AD28EA"/>
    <w:rsid w:val="00AD57A1"/>
    <w:rsid w:val="00AE0A2E"/>
    <w:rsid w:val="00AE2921"/>
    <w:rsid w:val="00AE354C"/>
    <w:rsid w:val="00AE3C5D"/>
    <w:rsid w:val="00AE67B3"/>
    <w:rsid w:val="00AE7D3A"/>
    <w:rsid w:val="00AF3470"/>
    <w:rsid w:val="00AF4B07"/>
    <w:rsid w:val="00AF5F90"/>
    <w:rsid w:val="00AF6186"/>
    <w:rsid w:val="00AF7A3A"/>
    <w:rsid w:val="00B036F3"/>
    <w:rsid w:val="00B160DB"/>
    <w:rsid w:val="00B20836"/>
    <w:rsid w:val="00B235BB"/>
    <w:rsid w:val="00B27A44"/>
    <w:rsid w:val="00B27E49"/>
    <w:rsid w:val="00B30BBF"/>
    <w:rsid w:val="00B30D84"/>
    <w:rsid w:val="00B31A64"/>
    <w:rsid w:val="00B33C03"/>
    <w:rsid w:val="00B44E56"/>
    <w:rsid w:val="00B46543"/>
    <w:rsid w:val="00B47D33"/>
    <w:rsid w:val="00B52BE0"/>
    <w:rsid w:val="00B54133"/>
    <w:rsid w:val="00B5428B"/>
    <w:rsid w:val="00B61CCC"/>
    <w:rsid w:val="00B637B9"/>
    <w:rsid w:val="00B701ED"/>
    <w:rsid w:val="00B70F01"/>
    <w:rsid w:val="00B8086C"/>
    <w:rsid w:val="00B861B4"/>
    <w:rsid w:val="00B86DFE"/>
    <w:rsid w:val="00B90990"/>
    <w:rsid w:val="00B922FF"/>
    <w:rsid w:val="00B92491"/>
    <w:rsid w:val="00B9281E"/>
    <w:rsid w:val="00B93925"/>
    <w:rsid w:val="00B95187"/>
    <w:rsid w:val="00BA2D55"/>
    <w:rsid w:val="00BA36AE"/>
    <w:rsid w:val="00BA71B1"/>
    <w:rsid w:val="00BB0637"/>
    <w:rsid w:val="00BB345F"/>
    <w:rsid w:val="00BB5883"/>
    <w:rsid w:val="00BB68EA"/>
    <w:rsid w:val="00BC1B10"/>
    <w:rsid w:val="00BC1C27"/>
    <w:rsid w:val="00BC5423"/>
    <w:rsid w:val="00BC5F69"/>
    <w:rsid w:val="00BC6BBF"/>
    <w:rsid w:val="00BD1572"/>
    <w:rsid w:val="00BD6191"/>
    <w:rsid w:val="00BE02BA"/>
    <w:rsid w:val="00BE14E3"/>
    <w:rsid w:val="00BE3564"/>
    <w:rsid w:val="00BE3774"/>
    <w:rsid w:val="00BE41E5"/>
    <w:rsid w:val="00BF0B1E"/>
    <w:rsid w:val="00BF0BBB"/>
    <w:rsid w:val="00BF4109"/>
    <w:rsid w:val="00BF4CC3"/>
    <w:rsid w:val="00C00924"/>
    <w:rsid w:val="00C01186"/>
    <w:rsid w:val="00C054C7"/>
    <w:rsid w:val="00C057B5"/>
    <w:rsid w:val="00C11097"/>
    <w:rsid w:val="00C124ED"/>
    <w:rsid w:val="00C138D8"/>
    <w:rsid w:val="00C13B07"/>
    <w:rsid w:val="00C22687"/>
    <w:rsid w:val="00C23180"/>
    <w:rsid w:val="00C24D4A"/>
    <w:rsid w:val="00C30601"/>
    <w:rsid w:val="00C32E4D"/>
    <w:rsid w:val="00C333A0"/>
    <w:rsid w:val="00C35A8D"/>
    <w:rsid w:val="00C36A81"/>
    <w:rsid w:val="00C41974"/>
    <w:rsid w:val="00C447AD"/>
    <w:rsid w:val="00C45150"/>
    <w:rsid w:val="00C53F4A"/>
    <w:rsid w:val="00C54125"/>
    <w:rsid w:val="00C55B54"/>
    <w:rsid w:val="00C572B4"/>
    <w:rsid w:val="00C6098E"/>
    <w:rsid w:val="00C61257"/>
    <w:rsid w:val="00C6152C"/>
    <w:rsid w:val="00C621C2"/>
    <w:rsid w:val="00C65517"/>
    <w:rsid w:val="00C73DF1"/>
    <w:rsid w:val="00C74810"/>
    <w:rsid w:val="00C7515A"/>
    <w:rsid w:val="00C7744A"/>
    <w:rsid w:val="00C82EFA"/>
    <w:rsid w:val="00C83511"/>
    <w:rsid w:val="00C86BA7"/>
    <w:rsid w:val="00C86BF3"/>
    <w:rsid w:val="00C90D68"/>
    <w:rsid w:val="00C915FB"/>
    <w:rsid w:val="00C939FE"/>
    <w:rsid w:val="00C940FB"/>
    <w:rsid w:val="00CA4BDA"/>
    <w:rsid w:val="00CA68C5"/>
    <w:rsid w:val="00CB1F66"/>
    <w:rsid w:val="00CB2951"/>
    <w:rsid w:val="00CB5274"/>
    <w:rsid w:val="00CB77A7"/>
    <w:rsid w:val="00CD2157"/>
    <w:rsid w:val="00CD282B"/>
    <w:rsid w:val="00CD4C35"/>
    <w:rsid w:val="00CD7319"/>
    <w:rsid w:val="00CD7369"/>
    <w:rsid w:val="00CE0B0E"/>
    <w:rsid w:val="00CE27F8"/>
    <w:rsid w:val="00CE2F1E"/>
    <w:rsid w:val="00CE3831"/>
    <w:rsid w:val="00CF6D75"/>
    <w:rsid w:val="00D003E8"/>
    <w:rsid w:val="00D00ABB"/>
    <w:rsid w:val="00D02236"/>
    <w:rsid w:val="00D02EEC"/>
    <w:rsid w:val="00D03551"/>
    <w:rsid w:val="00D06A63"/>
    <w:rsid w:val="00D07E0E"/>
    <w:rsid w:val="00D11478"/>
    <w:rsid w:val="00D124DD"/>
    <w:rsid w:val="00D147D8"/>
    <w:rsid w:val="00D15ED0"/>
    <w:rsid w:val="00D21B3E"/>
    <w:rsid w:val="00D21FED"/>
    <w:rsid w:val="00D231C0"/>
    <w:rsid w:val="00D236B8"/>
    <w:rsid w:val="00D24251"/>
    <w:rsid w:val="00D24F38"/>
    <w:rsid w:val="00D26B50"/>
    <w:rsid w:val="00D343E2"/>
    <w:rsid w:val="00D361A2"/>
    <w:rsid w:val="00D425BB"/>
    <w:rsid w:val="00D43641"/>
    <w:rsid w:val="00D44C2E"/>
    <w:rsid w:val="00D45414"/>
    <w:rsid w:val="00D53C0F"/>
    <w:rsid w:val="00D54245"/>
    <w:rsid w:val="00D546B4"/>
    <w:rsid w:val="00D566BD"/>
    <w:rsid w:val="00D57A4D"/>
    <w:rsid w:val="00D60376"/>
    <w:rsid w:val="00D60AA7"/>
    <w:rsid w:val="00D60D87"/>
    <w:rsid w:val="00D6435F"/>
    <w:rsid w:val="00D6671B"/>
    <w:rsid w:val="00D6683C"/>
    <w:rsid w:val="00D756E0"/>
    <w:rsid w:val="00D75E28"/>
    <w:rsid w:val="00D772C2"/>
    <w:rsid w:val="00D8008E"/>
    <w:rsid w:val="00D82C45"/>
    <w:rsid w:val="00D835EA"/>
    <w:rsid w:val="00D838E1"/>
    <w:rsid w:val="00D86434"/>
    <w:rsid w:val="00D8721A"/>
    <w:rsid w:val="00D9010E"/>
    <w:rsid w:val="00D908A8"/>
    <w:rsid w:val="00D94561"/>
    <w:rsid w:val="00D96578"/>
    <w:rsid w:val="00D977B6"/>
    <w:rsid w:val="00D97CB5"/>
    <w:rsid w:val="00DA306B"/>
    <w:rsid w:val="00DA37A8"/>
    <w:rsid w:val="00DA4A31"/>
    <w:rsid w:val="00DA4DE6"/>
    <w:rsid w:val="00DA61F2"/>
    <w:rsid w:val="00DA7B04"/>
    <w:rsid w:val="00DB36C2"/>
    <w:rsid w:val="00DB5A51"/>
    <w:rsid w:val="00DB7196"/>
    <w:rsid w:val="00DC01F3"/>
    <w:rsid w:val="00DC169B"/>
    <w:rsid w:val="00DC2AB9"/>
    <w:rsid w:val="00DC63F0"/>
    <w:rsid w:val="00DD46C4"/>
    <w:rsid w:val="00DD6EE5"/>
    <w:rsid w:val="00DE1B8E"/>
    <w:rsid w:val="00DE26AF"/>
    <w:rsid w:val="00DE386C"/>
    <w:rsid w:val="00DE3C05"/>
    <w:rsid w:val="00DE4D35"/>
    <w:rsid w:val="00DF0549"/>
    <w:rsid w:val="00DF098B"/>
    <w:rsid w:val="00DF11C4"/>
    <w:rsid w:val="00DF210C"/>
    <w:rsid w:val="00DF2A27"/>
    <w:rsid w:val="00DF4B6A"/>
    <w:rsid w:val="00DF5529"/>
    <w:rsid w:val="00E02B4B"/>
    <w:rsid w:val="00E02C09"/>
    <w:rsid w:val="00E04D59"/>
    <w:rsid w:val="00E0579D"/>
    <w:rsid w:val="00E07DA1"/>
    <w:rsid w:val="00E123CB"/>
    <w:rsid w:val="00E1287B"/>
    <w:rsid w:val="00E143C2"/>
    <w:rsid w:val="00E1557C"/>
    <w:rsid w:val="00E16A60"/>
    <w:rsid w:val="00E20E13"/>
    <w:rsid w:val="00E21DBC"/>
    <w:rsid w:val="00E275D7"/>
    <w:rsid w:val="00E27DBE"/>
    <w:rsid w:val="00E32AB1"/>
    <w:rsid w:val="00E32D20"/>
    <w:rsid w:val="00E33CBA"/>
    <w:rsid w:val="00E36C71"/>
    <w:rsid w:val="00E40404"/>
    <w:rsid w:val="00E4133A"/>
    <w:rsid w:val="00E459C6"/>
    <w:rsid w:val="00E46AD0"/>
    <w:rsid w:val="00E47589"/>
    <w:rsid w:val="00E50DA6"/>
    <w:rsid w:val="00E50DF0"/>
    <w:rsid w:val="00E61590"/>
    <w:rsid w:val="00E64915"/>
    <w:rsid w:val="00E661D4"/>
    <w:rsid w:val="00E70091"/>
    <w:rsid w:val="00E720F5"/>
    <w:rsid w:val="00E76D47"/>
    <w:rsid w:val="00E849F7"/>
    <w:rsid w:val="00E86FFC"/>
    <w:rsid w:val="00E90302"/>
    <w:rsid w:val="00E905A0"/>
    <w:rsid w:val="00E9597F"/>
    <w:rsid w:val="00E9678C"/>
    <w:rsid w:val="00E97396"/>
    <w:rsid w:val="00EA185E"/>
    <w:rsid w:val="00EA592A"/>
    <w:rsid w:val="00EA737F"/>
    <w:rsid w:val="00EB0694"/>
    <w:rsid w:val="00EB14E4"/>
    <w:rsid w:val="00EB32A5"/>
    <w:rsid w:val="00EB34ED"/>
    <w:rsid w:val="00EB4C7F"/>
    <w:rsid w:val="00EB689F"/>
    <w:rsid w:val="00EB7BE0"/>
    <w:rsid w:val="00EC109A"/>
    <w:rsid w:val="00EC1FEA"/>
    <w:rsid w:val="00EC315E"/>
    <w:rsid w:val="00EC472B"/>
    <w:rsid w:val="00ED077C"/>
    <w:rsid w:val="00ED0EDC"/>
    <w:rsid w:val="00ED1190"/>
    <w:rsid w:val="00ED6544"/>
    <w:rsid w:val="00EE0277"/>
    <w:rsid w:val="00EE1DA9"/>
    <w:rsid w:val="00EE1E54"/>
    <w:rsid w:val="00EE3E00"/>
    <w:rsid w:val="00EE5DD2"/>
    <w:rsid w:val="00EE65F0"/>
    <w:rsid w:val="00EF0073"/>
    <w:rsid w:val="00EF0777"/>
    <w:rsid w:val="00EF41F1"/>
    <w:rsid w:val="00EF4F08"/>
    <w:rsid w:val="00EF573B"/>
    <w:rsid w:val="00F00A79"/>
    <w:rsid w:val="00F00E86"/>
    <w:rsid w:val="00F00F8B"/>
    <w:rsid w:val="00F0429B"/>
    <w:rsid w:val="00F07C1E"/>
    <w:rsid w:val="00F105DB"/>
    <w:rsid w:val="00F11E54"/>
    <w:rsid w:val="00F132BC"/>
    <w:rsid w:val="00F13A30"/>
    <w:rsid w:val="00F13D80"/>
    <w:rsid w:val="00F16AAA"/>
    <w:rsid w:val="00F21161"/>
    <w:rsid w:val="00F218EF"/>
    <w:rsid w:val="00F21BC7"/>
    <w:rsid w:val="00F22CC2"/>
    <w:rsid w:val="00F23843"/>
    <w:rsid w:val="00F25D84"/>
    <w:rsid w:val="00F260D4"/>
    <w:rsid w:val="00F266A2"/>
    <w:rsid w:val="00F32269"/>
    <w:rsid w:val="00F36CD9"/>
    <w:rsid w:val="00F3788C"/>
    <w:rsid w:val="00F4421F"/>
    <w:rsid w:val="00F4457E"/>
    <w:rsid w:val="00F56A6F"/>
    <w:rsid w:val="00F5709C"/>
    <w:rsid w:val="00F64EF1"/>
    <w:rsid w:val="00F65B28"/>
    <w:rsid w:val="00F66F5F"/>
    <w:rsid w:val="00F74574"/>
    <w:rsid w:val="00F8765F"/>
    <w:rsid w:val="00F90767"/>
    <w:rsid w:val="00F961B5"/>
    <w:rsid w:val="00FA42AE"/>
    <w:rsid w:val="00FA656A"/>
    <w:rsid w:val="00FA685B"/>
    <w:rsid w:val="00FB0C01"/>
    <w:rsid w:val="00FC18F2"/>
    <w:rsid w:val="00FC39E5"/>
    <w:rsid w:val="00FC3A78"/>
    <w:rsid w:val="00FC48E4"/>
    <w:rsid w:val="00FC5FFE"/>
    <w:rsid w:val="00FC75E9"/>
    <w:rsid w:val="00FD1005"/>
    <w:rsid w:val="00FD16C1"/>
    <w:rsid w:val="00FD3180"/>
    <w:rsid w:val="00FD6548"/>
    <w:rsid w:val="00FD6C75"/>
    <w:rsid w:val="00FE3658"/>
    <w:rsid w:val="00FE526B"/>
    <w:rsid w:val="00FE6B8A"/>
    <w:rsid w:val="00FE71B3"/>
    <w:rsid w:val="00FF2AC9"/>
    <w:rsid w:val="00FF42C5"/>
    <w:rsid w:val="00FF621B"/>
    <w:rsid w:val="00FF70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7515A"/>
    <w:pPr>
      <w:jc w:val="both"/>
    </w:pPr>
    <w:rPr>
      <w:rFonts w:eastAsiaTheme="minorEastAsia"/>
      <w:sz w:val="24"/>
      <w:lang w:val="en-GB"/>
    </w:rPr>
  </w:style>
  <w:style w:type="paragraph" w:styleId="Heading1">
    <w:name w:val="heading 1"/>
    <w:basedOn w:val="Normal"/>
    <w:next w:val="Normal"/>
    <w:link w:val="Heading1Char"/>
    <w:uiPriority w:val="99"/>
    <w:semiHidden/>
    <w:rsid w:val="00C751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751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751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751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7515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751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7515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7515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7515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7515A"/>
    <w:rPr>
      <w:rFonts w:ascii="Tahoma" w:hAnsi="Tahoma" w:cs="Tahoma"/>
      <w:sz w:val="16"/>
      <w:szCs w:val="16"/>
    </w:rPr>
  </w:style>
  <w:style w:type="character" w:customStyle="1" w:styleId="BalloonTextChar">
    <w:name w:val="Balloon Text Char"/>
    <w:basedOn w:val="DefaultParagraphFont"/>
    <w:link w:val="BalloonText"/>
    <w:uiPriority w:val="99"/>
    <w:semiHidden/>
    <w:rsid w:val="00C7515A"/>
    <w:rPr>
      <w:rFonts w:ascii="Tahoma" w:eastAsiaTheme="minorEastAsia" w:hAnsi="Tahoma" w:cs="Tahoma"/>
      <w:sz w:val="16"/>
      <w:szCs w:val="16"/>
      <w:lang w:val="en-GB"/>
    </w:rPr>
  </w:style>
  <w:style w:type="character" w:styleId="BookTitle">
    <w:name w:val="Book Title"/>
    <w:uiPriority w:val="99"/>
    <w:semiHidden/>
    <w:qFormat/>
    <w:rsid w:val="00C7515A"/>
    <w:rPr>
      <w:i/>
      <w:iCs/>
      <w:smallCaps/>
      <w:spacing w:val="5"/>
    </w:rPr>
  </w:style>
  <w:style w:type="paragraph" w:customStyle="1" w:styleId="ECHRHeader">
    <w:name w:val="ECHR_Header"/>
    <w:aliases w:val="Ju_Header"/>
    <w:basedOn w:val="Header"/>
    <w:uiPriority w:val="4"/>
    <w:qFormat/>
    <w:rsid w:val="00C7515A"/>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C7515A"/>
    <w:pPr>
      <w:jc w:val="left"/>
    </w:pPr>
    <w:rPr>
      <w:sz w:val="8"/>
    </w:rPr>
  </w:style>
  <w:style w:type="character" w:styleId="Strong">
    <w:name w:val="Strong"/>
    <w:uiPriority w:val="99"/>
    <w:semiHidden/>
    <w:qFormat/>
    <w:rsid w:val="00C7515A"/>
    <w:rPr>
      <w:b/>
      <w:bCs/>
    </w:rPr>
  </w:style>
  <w:style w:type="paragraph" w:styleId="NoSpacing">
    <w:name w:val="No Spacing"/>
    <w:basedOn w:val="Normal"/>
    <w:link w:val="NoSpacingChar"/>
    <w:semiHidden/>
    <w:qFormat/>
    <w:rsid w:val="00C7515A"/>
    <w:rPr>
      <w:sz w:val="22"/>
      <w:lang w:val="en-US"/>
    </w:rPr>
  </w:style>
  <w:style w:type="character" w:customStyle="1" w:styleId="NoSpacingChar">
    <w:name w:val="No Spacing Char"/>
    <w:basedOn w:val="DefaultParagraphFont"/>
    <w:link w:val="NoSpacing"/>
    <w:semiHidden/>
    <w:rsid w:val="00C7515A"/>
    <w:rPr>
      <w:rFonts w:eastAsiaTheme="minorEastAsia"/>
    </w:rPr>
  </w:style>
  <w:style w:type="paragraph" w:customStyle="1" w:styleId="ECHRFooterLine">
    <w:name w:val="ECHR_Footer_Line"/>
    <w:aliases w:val="Footer_Line"/>
    <w:basedOn w:val="Normal"/>
    <w:next w:val="ECHRFooter"/>
    <w:uiPriority w:val="57"/>
    <w:semiHidden/>
    <w:rsid w:val="00C7515A"/>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C7515A"/>
  </w:style>
  <w:style w:type="paragraph" w:customStyle="1" w:styleId="DecList">
    <w:name w:val="Dec_List"/>
    <w:basedOn w:val="Normal"/>
    <w:uiPriority w:val="9"/>
    <w:semiHidden/>
    <w:qFormat/>
    <w:rsid w:val="00C7515A"/>
    <w:pPr>
      <w:spacing w:before="240"/>
      <w:ind w:left="284"/>
    </w:pPr>
  </w:style>
  <w:style w:type="paragraph" w:customStyle="1" w:styleId="DummyStyle">
    <w:name w:val="Dummy_Style"/>
    <w:basedOn w:val="Normal"/>
    <w:semiHidden/>
    <w:qFormat/>
    <w:rsid w:val="00C7515A"/>
    <w:rPr>
      <w:color w:val="00B050"/>
    </w:rPr>
  </w:style>
  <w:style w:type="paragraph" w:customStyle="1" w:styleId="ECHRTitleCentre3">
    <w:name w:val="ECHR_Title_Centre_3"/>
    <w:aliases w:val="Ju_H_Article"/>
    <w:basedOn w:val="Normal"/>
    <w:next w:val="ECHRParaQuote"/>
    <w:uiPriority w:val="27"/>
    <w:qFormat/>
    <w:rsid w:val="00C7515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7515A"/>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C7515A"/>
    <w:pPr>
      <w:numPr>
        <w:numId w:val="22"/>
      </w:numPr>
      <w:jc w:val="left"/>
    </w:pPr>
    <w:rPr>
      <w:b/>
    </w:rPr>
  </w:style>
  <w:style w:type="paragraph" w:customStyle="1" w:styleId="JuCourt">
    <w:name w:val="Ju_Court"/>
    <w:basedOn w:val="Normal"/>
    <w:next w:val="Normal"/>
    <w:uiPriority w:val="16"/>
    <w:qFormat/>
    <w:rsid w:val="00C7515A"/>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C7515A"/>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C7515A"/>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C7515A"/>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C7515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7515A"/>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C7515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C7515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7515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C7515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7515A"/>
    <w:pPr>
      <w:keepNext/>
      <w:keepLines/>
      <w:spacing w:before="240" w:after="120"/>
      <w:ind w:left="1236"/>
    </w:pPr>
    <w:rPr>
      <w:sz w:val="20"/>
      <w:lang w:val="en-GB"/>
    </w:rPr>
  </w:style>
  <w:style w:type="paragraph" w:customStyle="1" w:styleId="JuQuotSub">
    <w:name w:val="Ju_Quot_Sub"/>
    <w:basedOn w:val="ECHRParaQuote"/>
    <w:uiPriority w:val="15"/>
    <w:qFormat/>
    <w:rsid w:val="00C7515A"/>
    <w:pPr>
      <w:ind w:left="567"/>
    </w:pPr>
  </w:style>
  <w:style w:type="paragraph" w:customStyle="1" w:styleId="JuInitialled">
    <w:name w:val="Ju_Initialled"/>
    <w:basedOn w:val="Normal"/>
    <w:uiPriority w:val="31"/>
    <w:qFormat/>
    <w:rsid w:val="00C7515A"/>
    <w:pPr>
      <w:tabs>
        <w:tab w:val="center" w:pos="6407"/>
      </w:tabs>
      <w:spacing w:before="720"/>
      <w:jc w:val="right"/>
    </w:pPr>
  </w:style>
  <w:style w:type="paragraph" w:customStyle="1" w:styleId="JuListi">
    <w:name w:val="Ju_List_i"/>
    <w:basedOn w:val="Normal"/>
    <w:next w:val="JuLista"/>
    <w:uiPriority w:val="28"/>
    <w:qFormat/>
    <w:rsid w:val="00C7515A"/>
    <w:pPr>
      <w:ind w:left="794"/>
    </w:pPr>
  </w:style>
  <w:style w:type="paragraph" w:styleId="Header">
    <w:name w:val="header"/>
    <w:basedOn w:val="Normal"/>
    <w:link w:val="HeaderChar"/>
    <w:uiPriority w:val="57"/>
    <w:semiHidden/>
    <w:rsid w:val="00C751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7515A"/>
    <w:rPr>
      <w:sz w:val="24"/>
      <w:lang w:val="en-GB"/>
    </w:rPr>
  </w:style>
  <w:style w:type="character" w:customStyle="1" w:styleId="Heading1Char">
    <w:name w:val="Heading 1 Char"/>
    <w:basedOn w:val="DefaultParagraphFont"/>
    <w:link w:val="Heading1"/>
    <w:uiPriority w:val="99"/>
    <w:semiHidden/>
    <w:rsid w:val="00C7515A"/>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C7515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7515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C7515A"/>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C7515A"/>
    <w:rPr>
      <w:caps w:val="0"/>
      <w:smallCaps/>
    </w:rPr>
  </w:style>
  <w:style w:type="paragraph" w:customStyle="1" w:styleId="JuCase">
    <w:name w:val="Ju_Case"/>
    <w:basedOn w:val="Normal"/>
    <w:next w:val="ECHRPara"/>
    <w:uiPriority w:val="10"/>
    <w:rsid w:val="00C7515A"/>
    <w:pPr>
      <w:ind w:firstLine="284"/>
    </w:pPr>
    <w:rPr>
      <w:b/>
    </w:rPr>
  </w:style>
  <w:style w:type="character" w:customStyle="1" w:styleId="Heading3Char">
    <w:name w:val="Heading 3 Char"/>
    <w:basedOn w:val="DefaultParagraphFont"/>
    <w:link w:val="Heading3"/>
    <w:uiPriority w:val="99"/>
    <w:semiHidden/>
    <w:rsid w:val="00C7515A"/>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C7515A"/>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C7515A"/>
    <w:rPr>
      <w:rFonts w:asciiTheme="majorHAnsi" w:eastAsiaTheme="majorEastAsia" w:hAnsiTheme="majorHAnsi" w:cstheme="majorBidi"/>
      <w:b/>
      <w:bCs/>
      <w:color w:val="808080"/>
    </w:rPr>
  </w:style>
  <w:style w:type="character" w:styleId="SubtleEmphasis">
    <w:name w:val="Subtle Emphasis"/>
    <w:uiPriority w:val="99"/>
    <w:semiHidden/>
    <w:qFormat/>
    <w:rsid w:val="00C751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C7515A"/>
    <w:pPr>
      <w:keepNext/>
      <w:keepLines/>
      <w:spacing w:before="720" w:after="240"/>
      <w:outlineLvl w:val="0"/>
    </w:pPr>
    <w:rPr>
      <w:rFonts w:asciiTheme="majorHAnsi" w:hAnsiTheme="majorHAnsi"/>
      <w:sz w:val="28"/>
    </w:rPr>
  </w:style>
  <w:style w:type="character" w:styleId="Emphasis">
    <w:name w:val="Emphasis"/>
    <w:uiPriority w:val="99"/>
    <w:semiHidden/>
    <w:qFormat/>
    <w:rsid w:val="00C7515A"/>
    <w:rPr>
      <w:b/>
      <w:bCs/>
      <w:i/>
      <w:iCs/>
      <w:spacing w:val="10"/>
      <w:bdr w:val="none" w:sz="0" w:space="0" w:color="auto"/>
      <w:shd w:val="clear" w:color="auto" w:fill="auto"/>
    </w:rPr>
  </w:style>
  <w:style w:type="paragraph" w:styleId="Footer">
    <w:name w:val="footer"/>
    <w:basedOn w:val="Normal"/>
    <w:link w:val="FooterChar"/>
    <w:uiPriority w:val="57"/>
    <w:semiHidden/>
    <w:rsid w:val="00C7515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7515A"/>
    <w:rPr>
      <w:sz w:val="24"/>
      <w:lang w:val="en-GB"/>
    </w:rPr>
  </w:style>
  <w:style w:type="character" w:styleId="FootnoteReference">
    <w:name w:val="footnote reference"/>
    <w:basedOn w:val="DefaultParagraphFont"/>
    <w:uiPriority w:val="99"/>
    <w:semiHidden/>
    <w:rsid w:val="00C7515A"/>
    <w:rPr>
      <w:vertAlign w:val="superscript"/>
    </w:rPr>
  </w:style>
  <w:style w:type="paragraph" w:styleId="FootnoteText">
    <w:name w:val="footnote text"/>
    <w:basedOn w:val="Normal"/>
    <w:link w:val="FootnoteTextChar"/>
    <w:uiPriority w:val="99"/>
    <w:semiHidden/>
    <w:rsid w:val="00C7515A"/>
    <w:rPr>
      <w:sz w:val="20"/>
      <w:szCs w:val="20"/>
    </w:rPr>
  </w:style>
  <w:style w:type="character" w:customStyle="1" w:styleId="FootnoteTextChar">
    <w:name w:val="Footnote Text Char"/>
    <w:basedOn w:val="DefaultParagraphFont"/>
    <w:link w:val="FootnoteText"/>
    <w:uiPriority w:val="99"/>
    <w:semiHidden/>
    <w:rsid w:val="00C7515A"/>
    <w:rPr>
      <w:rFonts w:eastAsiaTheme="minorEastAsia"/>
      <w:sz w:val="20"/>
      <w:szCs w:val="20"/>
      <w:lang w:val="en-GB"/>
    </w:rPr>
  </w:style>
  <w:style w:type="character" w:customStyle="1" w:styleId="Heading6Char">
    <w:name w:val="Heading 6 Char"/>
    <w:basedOn w:val="DefaultParagraphFont"/>
    <w:link w:val="Heading6"/>
    <w:uiPriority w:val="99"/>
    <w:semiHidden/>
    <w:rsid w:val="00C751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7515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7515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7515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7515A"/>
    <w:rPr>
      <w:color w:val="0072BC" w:themeColor="hyperlink"/>
      <w:u w:val="single"/>
    </w:rPr>
  </w:style>
  <w:style w:type="character" w:styleId="IntenseEmphasis">
    <w:name w:val="Intense Emphasis"/>
    <w:uiPriority w:val="99"/>
    <w:semiHidden/>
    <w:qFormat/>
    <w:rsid w:val="00C7515A"/>
    <w:rPr>
      <w:b/>
      <w:bCs/>
    </w:rPr>
  </w:style>
  <w:style w:type="paragraph" w:styleId="IntenseQuote">
    <w:name w:val="Intense Quote"/>
    <w:basedOn w:val="Normal"/>
    <w:next w:val="Normal"/>
    <w:link w:val="IntenseQuoteChar"/>
    <w:uiPriority w:val="99"/>
    <w:semiHidden/>
    <w:qFormat/>
    <w:rsid w:val="00C7515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7515A"/>
    <w:rPr>
      <w:rFonts w:eastAsiaTheme="minorEastAsia"/>
      <w:b/>
      <w:bCs/>
      <w:i/>
      <w:iCs/>
      <w:lang w:bidi="en-US"/>
    </w:rPr>
  </w:style>
  <w:style w:type="character" w:styleId="IntenseReference">
    <w:name w:val="Intense Reference"/>
    <w:uiPriority w:val="99"/>
    <w:semiHidden/>
    <w:qFormat/>
    <w:rsid w:val="00C7515A"/>
    <w:rPr>
      <w:smallCaps/>
      <w:spacing w:val="5"/>
      <w:u w:val="single"/>
    </w:rPr>
  </w:style>
  <w:style w:type="paragraph" w:styleId="ListParagraph">
    <w:name w:val="List Paragraph"/>
    <w:basedOn w:val="Normal"/>
    <w:uiPriority w:val="99"/>
    <w:semiHidden/>
    <w:qFormat/>
    <w:rsid w:val="00C751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7515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7515A"/>
    <w:rPr>
      <w:rFonts w:eastAsiaTheme="minorEastAsia"/>
      <w:i/>
      <w:iCs/>
      <w:lang w:bidi="en-US"/>
    </w:rPr>
  </w:style>
  <w:style w:type="character" w:styleId="SubtleReference">
    <w:name w:val="Subtle Reference"/>
    <w:uiPriority w:val="99"/>
    <w:semiHidden/>
    <w:qFormat/>
    <w:rsid w:val="00C7515A"/>
    <w:rPr>
      <w:smallCaps/>
    </w:rPr>
  </w:style>
  <w:style w:type="table" w:styleId="TableGrid">
    <w:name w:val="Table Grid"/>
    <w:basedOn w:val="TableNormal"/>
    <w:uiPriority w:val="59"/>
    <w:semiHidden/>
    <w:rsid w:val="00C751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751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751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751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751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751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751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751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C7515A"/>
    <w:pPr>
      <w:spacing w:before="120" w:after="120"/>
      <w:ind w:left="425" w:firstLine="142"/>
    </w:pPr>
    <w:rPr>
      <w:sz w:val="20"/>
    </w:rPr>
  </w:style>
  <w:style w:type="paragraph" w:customStyle="1" w:styleId="ECHRPara">
    <w:name w:val="ECHR_Para"/>
    <w:aliases w:val="Ju_Para"/>
    <w:basedOn w:val="Normal"/>
    <w:link w:val="ECHRParaChar"/>
    <w:uiPriority w:val="12"/>
    <w:qFormat/>
    <w:rsid w:val="00C7515A"/>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7515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7515A"/>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7515A"/>
    <w:pPr>
      <w:ind w:left="340" w:hanging="340"/>
    </w:pPr>
  </w:style>
  <w:style w:type="paragraph" w:customStyle="1" w:styleId="JuSigned">
    <w:name w:val="Ju_Signed"/>
    <w:basedOn w:val="Normal"/>
    <w:next w:val="JuParaLast"/>
    <w:uiPriority w:val="32"/>
    <w:qFormat/>
    <w:rsid w:val="00C7515A"/>
    <w:pPr>
      <w:tabs>
        <w:tab w:val="center" w:pos="851"/>
        <w:tab w:val="center" w:pos="6407"/>
      </w:tabs>
      <w:spacing w:before="720"/>
      <w:jc w:val="left"/>
    </w:pPr>
  </w:style>
  <w:style w:type="paragraph" w:customStyle="1" w:styleId="JuParaLast">
    <w:name w:val="Ju_Para_Last"/>
    <w:basedOn w:val="Normal"/>
    <w:next w:val="ECHRPara"/>
    <w:uiPriority w:val="30"/>
    <w:qFormat/>
    <w:rsid w:val="00C7515A"/>
    <w:pPr>
      <w:keepNext/>
      <w:keepLines/>
      <w:spacing w:before="240"/>
      <w:ind w:firstLine="284"/>
    </w:pPr>
  </w:style>
  <w:style w:type="paragraph" w:customStyle="1" w:styleId="JuParaSub">
    <w:name w:val="Ju_Para_Sub"/>
    <w:basedOn w:val="ECHRPara"/>
    <w:uiPriority w:val="13"/>
    <w:qFormat/>
    <w:rsid w:val="00C7515A"/>
    <w:pPr>
      <w:ind w:left="284"/>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C7515A"/>
    <w:pPr>
      <w:ind w:left="346" w:firstLine="0"/>
    </w:pPr>
  </w:style>
  <w:style w:type="paragraph" w:customStyle="1" w:styleId="OpiH1">
    <w:name w:val="Opi_H_1"/>
    <w:basedOn w:val="ECHRHeading2"/>
    <w:uiPriority w:val="42"/>
    <w:qFormat/>
    <w:rsid w:val="00C7515A"/>
    <w:pPr>
      <w:ind w:left="635" w:hanging="357"/>
      <w:outlineLvl w:val="2"/>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C7515A"/>
    <w:rPr>
      <w:vertAlign w:val="superscript"/>
    </w:rPr>
  </w:style>
  <w:style w:type="paragraph" w:styleId="EndnoteText">
    <w:name w:val="endnote text"/>
    <w:basedOn w:val="Normal"/>
    <w:link w:val="EndnoteTextChar"/>
    <w:uiPriority w:val="99"/>
    <w:semiHidden/>
    <w:rsid w:val="00C7515A"/>
    <w:rPr>
      <w:sz w:val="20"/>
      <w:szCs w:val="20"/>
    </w:rPr>
  </w:style>
  <w:style w:type="character" w:customStyle="1" w:styleId="EndnoteTextChar">
    <w:name w:val="Endnote Text Char"/>
    <w:basedOn w:val="DefaultParagraphFont"/>
    <w:link w:val="EndnoteText"/>
    <w:uiPriority w:val="99"/>
    <w:semiHidden/>
    <w:rsid w:val="00C7515A"/>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C7515A"/>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C7515A"/>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C7515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7515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C751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751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751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C7515A"/>
    <w:pPr>
      <w:tabs>
        <w:tab w:val="clear" w:pos="357"/>
      </w:tabs>
      <w:outlineLvl w:val="1"/>
    </w:pPr>
    <w:rPr>
      <w:b/>
    </w:rPr>
  </w:style>
  <w:style w:type="paragraph" w:customStyle="1" w:styleId="OpiHi">
    <w:name w:val="Opi_H_i"/>
    <w:basedOn w:val="ECHRHeading4"/>
    <w:uiPriority w:val="44"/>
    <w:qFormat/>
    <w:rsid w:val="00C7515A"/>
    <w:pPr>
      <w:ind w:left="1037" w:hanging="357"/>
      <w:outlineLvl w:val="4"/>
    </w:pPr>
    <w:rPr>
      <w:b w:val="0"/>
      <w:i/>
    </w:rPr>
  </w:style>
  <w:style w:type="paragraph" w:customStyle="1" w:styleId="OpiPara">
    <w:name w:val="Opi_Para"/>
    <w:basedOn w:val="ECHRPara"/>
    <w:uiPriority w:val="46"/>
    <w:qFormat/>
    <w:rsid w:val="00C7515A"/>
  </w:style>
  <w:style w:type="paragraph" w:customStyle="1" w:styleId="OpiParaSub">
    <w:name w:val="Opi_Para_Sub"/>
    <w:basedOn w:val="JuParaSub"/>
    <w:uiPriority w:val="47"/>
    <w:qFormat/>
    <w:rsid w:val="00C7515A"/>
  </w:style>
  <w:style w:type="paragraph" w:customStyle="1" w:styleId="OpiQuot">
    <w:name w:val="Opi_Quot"/>
    <w:basedOn w:val="ECHRParaQuote"/>
    <w:uiPriority w:val="48"/>
    <w:qFormat/>
    <w:rsid w:val="00C7515A"/>
  </w:style>
  <w:style w:type="paragraph" w:customStyle="1" w:styleId="OpiQuotSub">
    <w:name w:val="Opi_Quot_Sub"/>
    <w:basedOn w:val="JuQuotSub"/>
    <w:uiPriority w:val="49"/>
    <w:qFormat/>
    <w:rsid w:val="00C7515A"/>
  </w:style>
  <w:style w:type="paragraph" w:customStyle="1" w:styleId="OpiTranslation">
    <w:name w:val="Opi_Translation"/>
    <w:basedOn w:val="Normal"/>
    <w:next w:val="OpiPara"/>
    <w:uiPriority w:val="40"/>
    <w:qFormat/>
    <w:rsid w:val="00C7515A"/>
    <w:pPr>
      <w:jc w:val="center"/>
      <w:outlineLvl w:val="0"/>
    </w:pPr>
    <w:rPr>
      <w:i/>
    </w:rPr>
  </w:style>
  <w:style w:type="character" w:customStyle="1" w:styleId="ECHRParaChar">
    <w:name w:val="ECHR_Para Char"/>
    <w:aliases w:val="Ju_Para Char"/>
    <w:link w:val="ECHRPara"/>
    <w:uiPriority w:val="12"/>
    <w:rsid w:val="00153C0F"/>
    <w:rPr>
      <w:rFonts w:eastAsiaTheme="minorEastAsia"/>
      <w:sz w:val="24"/>
      <w:lang w:val="en-GB"/>
    </w:rPr>
  </w:style>
  <w:style w:type="paragraph" w:styleId="Revision">
    <w:name w:val="Revision"/>
    <w:hidden/>
    <w:uiPriority w:val="99"/>
    <w:semiHidden/>
    <w:rsid w:val="00020526"/>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74734">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9323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438E97-E4BF-4ABB-BC99-B88CE114C056}"/>
</file>

<file path=customXml/itemProps2.xml><?xml version="1.0" encoding="utf-8"?>
<ds:datastoreItem xmlns:ds="http://schemas.openxmlformats.org/officeDocument/2006/customXml" ds:itemID="{BFC98668-68D2-4CE9-87B3-19365325A977}"/>
</file>

<file path=customXml/itemProps3.xml><?xml version="1.0" encoding="utf-8"?>
<ds:datastoreItem xmlns:ds="http://schemas.openxmlformats.org/officeDocument/2006/customXml" ds:itemID="{07B29C2E-18CD-4E08-B319-A894BC0625D1}"/>
</file>

<file path=customXml/itemProps4.xml><?xml version="1.0" encoding="utf-8"?>
<ds:datastoreItem xmlns:ds="http://schemas.openxmlformats.org/officeDocument/2006/customXml" ds:itemID="{857105F6-F2C8-4887-B5BD-277CD11B279A}"/>
</file>

<file path=docProps/app.xml><?xml version="1.0" encoding="utf-8"?>
<Properties xmlns="http://schemas.openxmlformats.org/officeDocument/2006/extended-properties" xmlns:vt="http://schemas.openxmlformats.org/officeDocument/2006/docPropsVTypes">
  <Template>Normal.dotm</Template>
  <TotalTime>0</TotalTime>
  <Pages>1</Pages>
  <Words>3574</Words>
  <Characters>20374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2019-08-31T10:29:00Z</dcterms:created>
  <dcterms:modified xsi:type="dcterms:W3CDTF">2019-08-31T10:29:00Z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12018/16</vt:lpwstr>
  </property>
  <property fmtid="{D5CDD505-2E9C-101B-9397-08002B2CF9AE}" pid="4" name="CASEID">
    <vt:lpwstr>1185516</vt:lpwstr>
  </property>
  <property fmtid="{D5CDD505-2E9C-101B-9397-08002B2CF9AE}" pid="5" name="ContentTypeId">
    <vt:lpwstr>0x010100558EB02BDB9E204AB350EDD385B68E10</vt:lpwstr>
  </property>
</Properties>
</file>