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67A97" w:rsidR="00E77CB3" w:rsidP="00067A97" w:rsidRDefault="00E77CB3">
      <w:pPr>
        <w:jc w:val="center"/>
        <w:rPr>
          <w:rFonts w:cstheme="minorHAnsi"/>
          <w:lang w:val="fr-FR"/>
        </w:rPr>
      </w:pPr>
      <w:bookmarkStart w:name="_GoBack" w:id="0"/>
      <w:bookmarkEnd w:id="0"/>
    </w:p>
    <w:p w:rsidRPr="00067A97" w:rsidR="00050E12" w:rsidP="00067A97" w:rsidRDefault="00050E12">
      <w:pPr>
        <w:jc w:val="center"/>
        <w:rPr>
          <w:rFonts w:cstheme="minorHAnsi"/>
          <w:lang w:val="fr-FR"/>
        </w:rPr>
      </w:pPr>
    </w:p>
    <w:p w:rsidRPr="00067A97" w:rsidR="00050E12" w:rsidP="00067A97" w:rsidRDefault="00050E12">
      <w:pPr>
        <w:jc w:val="center"/>
        <w:rPr>
          <w:rFonts w:cstheme="minorHAnsi"/>
          <w:lang w:val="fr-FR"/>
        </w:rPr>
      </w:pPr>
    </w:p>
    <w:p w:rsidRPr="00067A97" w:rsidR="00E77CB3" w:rsidP="00067A97" w:rsidRDefault="007C7184">
      <w:pPr>
        <w:jc w:val="center"/>
        <w:rPr>
          <w:rFonts w:cstheme="minorHAnsi"/>
          <w:lang w:val="fr-FR"/>
        </w:rPr>
      </w:pPr>
      <w:r w:rsidRPr="00067A97">
        <w:rPr>
          <w:rFonts w:cstheme="minorHAnsi"/>
          <w:lang w:val="fr-FR"/>
        </w:rPr>
        <w:t>TROISIÈME SECTION</w:t>
      </w:r>
    </w:p>
    <w:p w:rsidRPr="00067A97" w:rsidR="00E77CB3" w:rsidP="00067A97" w:rsidRDefault="00E77CB3">
      <w:pPr>
        <w:jc w:val="center"/>
        <w:rPr>
          <w:rFonts w:cstheme="minorHAnsi"/>
          <w:lang w:val="fr-FR"/>
        </w:rPr>
      </w:pPr>
    </w:p>
    <w:p w:rsidRPr="00067A97" w:rsidR="00050E12" w:rsidP="00067A97" w:rsidRDefault="00050E12">
      <w:pPr>
        <w:jc w:val="center"/>
        <w:rPr>
          <w:rFonts w:cstheme="minorHAnsi"/>
          <w:lang w:val="fr-FR"/>
        </w:rPr>
      </w:pPr>
    </w:p>
    <w:p w:rsidRPr="00067A97" w:rsidR="00050E12" w:rsidP="00067A97" w:rsidRDefault="00050E12">
      <w:pPr>
        <w:jc w:val="center"/>
        <w:rPr>
          <w:rFonts w:cstheme="minorHAnsi"/>
          <w:lang w:val="fr-FR"/>
        </w:rPr>
      </w:pPr>
    </w:p>
    <w:p w:rsidRPr="00067A97" w:rsidR="0086083D" w:rsidP="00067A97" w:rsidRDefault="0086083D">
      <w:pPr>
        <w:jc w:val="center"/>
        <w:rPr>
          <w:rFonts w:cstheme="minorHAnsi"/>
          <w:lang w:val="fr-FR"/>
        </w:rPr>
      </w:pPr>
    </w:p>
    <w:p w:rsidRPr="00067A97" w:rsidR="00050E12" w:rsidP="00067A97" w:rsidRDefault="00050E12">
      <w:pPr>
        <w:jc w:val="center"/>
        <w:rPr>
          <w:rFonts w:cstheme="minorHAnsi"/>
          <w:lang w:val="fr-FR"/>
        </w:rPr>
      </w:pPr>
    </w:p>
    <w:p w:rsidRPr="00067A97" w:rsidR="00050E12" w:rsidP="00067A97" w:rsidRDefault="00050E12">
      <w:pPr>
        <w:jc w:val="center"/>
        <w:rPr>
          <w:rFonts w:cstheme="minorHAnsi"/>
          <w:lang w:val="fr-FR"/>
        </w:rPr>
      </w:pPr>
    </w:p>
    <w:p w:rsidRPr="00067A97" w:rsidR="00050E12" w:rsidP="00067A97" w:rsidRDefault="00050E12">
      <w:pPr>
        <w:jc w:val="center"/>
        <w:rPr>
          <w:rFonts w:cstheme="minorHAnsi"/>
          <w:lang w:val="fr-FR"/>
        </w:rPr>
      </w:pPr>
    </w:p>
    <w:p w:rsidRPr="00067A97" w:rsidR="00E77CB3" w:rsidP="00067A97" w:rsidRDefault="00E77CB3">
      <w:pPr>
        <w:jc w:val="center"/>
        <w:rPr>
          <w:rFonts w:cstheme="minorHAnsi"/>
          <w:b/>
          <w:lang w:val="fr-FR"/>
        </w:rPr>
      </w:pPr>
      <w:bookmarkStart w:name="To" w:id="1"/>
      <w:r w:rsidRPr="00067A97">
        <w:rPr>
          <w:rFonts w:cstheme="minorHAnsi"/>
          <w:b/>
          <w:lang w:val="fr-FR"/>
        </w:rPr>
        <w:t xml:space="preserve">AFFAIRE </w:t>
      </w:r>
      <w:bookmarkEnd w:id="1"/>
      <w:r w:rsidRPr="00067A97" w:rsidR="007C7184">
        <w:rPr>
          <w:rFonts w:cstheme="minorHAnsi"/>
          <w:b/>
          <w:lang w:val="fr-FR"/>
        </w:rPr>
        <w:t>RIVERA VAZQUEZ ET CALLEJA DELSORD</w:t>
      </w:r>
      <w:r w:rsidRPr="00067A97" w:rsidR="00AB0837">
        <w:rPr>
          <w:rFonts w:cstheme="minorHAnsi"/>
          <w:b/>
          <w:lang w:val="fr-FR"/>
        </w:rPr>
        <w:t>O</w:t>
      </w:r>
      <w:r w:rsidRPr="00067A97" w:rsidR="00AD6102">
        <w:rPr>
          <w:rFonts w:cstheme="minorHAnsi"/>
          <w:b/>
          <w:lang w:val="fr-FR"/>
        </w:rPr>
        <w:t xml:space="preserve"> </w:t>
      </w:r>
      <w:r w:rsidRPr="00067A97" w:rsidR="00F14E07">
        <w:rPr>
          <w:rFonts w:cstheme="minorHAnsi"/>
          <w:b/>
          <w:lang w:val="fr-FR"/>
        </w:rPr>
        <w:t>c. </w:t>
      </w:r>
      <w:r w:rsidRPr="00067A97" w:rsidR="007C7184">
        <w:rPr>
          <w:rFonts w:cstheme="minorHAnsi"/>
          <w:b/>
          <w:lang w:val="fr-FR"/>
        </w:rPr>
        <w:t>SUISSE</w:t>
      </w:r>
    </w:p>
    <w:p w:rsidRPr="00067A97" w:rsidR="00E77CB3" w:rsidP="00067A97" w:rsidRDefault="00E77CB3">
      <w:pPr>
        <w:jc w:val="center"/>
        <w:rPr>
          <w:rFonts w:cstheme="minorHAnsi"/>
          <w:lang w:val="fr-FR"/>
        </w:rPr>
      </w:pPr>
    </w:p>
    <w:p w:rsidRPr="00067A97" w:rsidR="00E77CB3" w:rsidP="00067A97" w:rsidRDefault="00E77CB3">
      <w:pPr>
        <w:jc w:val="center"/>
        <w:rPr>
          <w:rFonts w:cstheme="minorHAnsi"/>
          <w:szCs w:val="24"/>
          <w:u w:val="single"/>
          <w:lang w:val="fr-FR"/>
        </w:rPr>
      </w:pPr>
      <w:r w:rsidRPr="00067A97">
        <w:rPr>
          <w:rFonts w:cstheme="minorHAnsi"/>
          <w:i/>
          <w:lang w:val="fr-FR"/>
        </w:rPr>
        <w:t>(</w:t>
      </w:r>
      <w:r w:rsidRPr="00067A97" w:rsidR="007C7184">
        <w:rPr>
          <w:rFonts w:cstheme="minorHAnsi"/>
          <w:i/>
          <w:lang w:val="fr-FR"/>
        </w:rPr>
        <w:t>Requête n</w:t>
      </w:r>
      <w:r w:rsidRPr="00067A97" w:rsidR="007C7184">
        <w:rPr>
          <w:rFonts w:cstheme="minorHAnsi"/>
          <w:i/>
          <w:vertAlign w:val="superscript"/>
          <w:lang w:val="fr-FR"/>
        </w:rPr>
        <w:t>o</w:t>
      </w:r>
      <w:r w:rsidRPr="00067A97" w:rsidR="007C7184">
        <w:rPr>
          <w:rFonts w:cstheme="minorHAnsi"/>
          <w:i/>
          <w:lang w:val="fr-FR"/>
        </w:rPr>
        <w:t xml:space="preserve"> 65048/13</w:t>
      </w:r>
      <w:r w:rsidRPr="00067A97">
        <w:rPr>
          <w:rFonts w:cstheme="minorHAnsi"/>
          <w:i/>
          <w:lang w:val="fr-FR"/>
        </w:rPr>
        <w:t>)</w:t>
      </w:r>
    </w:p>
    <w:p w:rsidRPr="00067A97" w:rsidR="00050E12" w:rsidP="00067A97" w:rsidRDefault="00050E12">
      <w:pPr>
        <w:jc w:val="center"/>
        <w:rPr>
          <w:rFonts w:cstheme="minorHAnsi"/>
          <w:szCs w:val="24"/>
          <w:lang w:val="fr-FR"/>
        </w:rPr>
      </w:pPr>
    </w:p>
    <w:p w:rsidRPr="00067A97" w:rsidR="00050E12" w:rsidP="00067A97" w:rsidRDefault="00050E12">
      <w:pPr>
        <w:jc w:val="center"/>
        <w:rPr>
          <w:rFonts w:cstheme="minorHAnsi"/>
          <w:szCs w:val="24"/>
          <w:lang w:val="fr-FR"/>
        </w:rPr>
      </w:pPr>
    </w:p>
    <w:p w:rsidRPr="00067A97" w:rsidR="00050E12" w:rsidP="00067A97" w:rsidRDefault="00050E12">
      <w:pPr>
        <w:jc w:val="center"/>
        <w:rPr>
          <w:rFonts w:cstheme="minorHAnsi"/>
          <w:szCs w:val="24"/>
          <w:lang w:val="fr-FR"/>
        </w:rPr>
      </w:pPr>
    </w:p>
    <w:p w:rsidRPr="00067A97" w:rsidR="00050E12" w:rsidP="00067A97" w:rsidRDefault="00050E12">
      <w:pPr>
        <w:jc w:val="center"/>
        <w:rPr>
          <w:rFonts w:cstheme="minorHAnsi"/>
          <w:szCs w:val="24"/>
          <w:lang w:val="fr-FR"/>
        </w:rPr>
      </w:pPr>
    </w:p>
    <w:p w:rsidRPr="00067A97" w:rsidR="00050E12" w:rsidP="00067A97" w:rsidRDefault="00050E12">
      <w:pPr>
        <w:jc w:val="center"/>
        <w:rPr>
          <w:rFonts w:cstheme="minorHAnsi"/>
          <w:szCs w:val="24"/>
          <w:lang w:val="fr-FR"/>
        </w:rPr>
      </w:pPr>
    </w:p>
    <w:p w:rsidRPr="00067A97" w:rsidR="00050E12" w:rsidP="00067A97" w:rsidRDefault="00050E12">
      <w:pPr>
        <w:jc w:val="center"/>
        <w:rPr>
          <w:rFonts w:cstheme="minorHAnsi"/>
          <w:szCs w:val="24"/>
          <w:lang w:val="fr-FR"/>
        </w:rPr>
      </w:pPr>
    </w:p>
    <w:p w:rsidRPr="00067A97" w:rsidR="00050E12" w:rsidP="00067A97" w:rsidRDefault="00050E12">
      <w:pPr>
        <w:jc w:val="center"/>
        <w:rPr>
          <w:rFonts w:cstheme="minorHAnsi"/>
          <w:szCs w:val="24"/>
          <w:lang w:val="fr-FR"/>
        </w:rPr>
      </w:pPr>
    </w:p>
    <w:p w:rsidRPr="00067A97" w:rsidR="00050E12" w:rsidP="00067A97" w:rsidRDefault="00050E12">
      <w:pPr>
        <w:jc w:val="center"/>
        <w:rPr>
          <w:rFonts w:cstheme="minorHAnsi"/>
          <w:szCs w:val="24"/>
          <w:lang w:val="fr-FR"/>
        </w:rPr>
      </w:pPr>
      <w:r w:rsidRPr="00067A97">
        <w:rPr>
          <w:rFonts w:cstheme="minorHAnsi"/>
          <w:szCs w:val="24"/>
          <w:lang w:val="fr-FR"/>
        </w:rPr>
        <w:t>ARRÊT</w:t>
      </w:r>
    </w:p>
    <w:p w:rsidRPr="00067A97" w:rsidR="00050E12" w:rsidP="00067A97" w:rsidRDefault="00050E12">
      <w:pPr>
        <w:jc w:val="center"/>
        <w:rPr>
          <w:rFonts w:cstheme="minorHAnsi"/>
          <w:szCs w:val="24"/>
          <w:lang w:val="fr-FR"/>
        </w:rPr>
      </w:pPr>
    </w:p>
    <w:p w:rsidRPr="00067A97" w:rsidR="00050E12" w:rsidP="00067A97" w:rsidRDefault="00050E12">
      <w:pPr>
        <w:pStyle w:val="ECHRPara"/>
        <w:ind w:firstLine="0"/>
        <w:jc w:val="center"/>
        <w:rPr>
          <w:lang w:val="fr-FR"/>
        </w:rPr>
      </w:pPr>
    </w:p>
    <w:p w:rsidRPr="00067A97" w:rsidR="00050E12" w:rsidP="00067A97" w:rsidRDefault="00050E12">
      <w:pPr>
        <w:pStyle w:val="ECHRPara"/>
        <w:ind w:firstLine="0"/>
        <w:jc w:val="center"/>
        <w:rPr>
          <w:lang w:val="fr-FR"/>
        </w:rPr>
      </w:pPr>
      <w:r w:rsidRPr="00067A97">
        <w:rPr>
          <w:lang w:val="fr-FR"/>
        </w:rPr>
        <w:t>STRASBOURG</w:t>
      </w:r>
    </w:p>
    <w:p w:rsidRPr="00067A97" w:rsidR="00050E12" w:rsidP="00067A97" w:rsidRDefault="00050E12">
      <w:pPr>
        <w:pStyle w:val="ECHRPara"/>
        <w:ind w:firstLine="0"/>
        <w:jc w:val="center"/>
        <w:rPr>
          <w:lang w:val="fr-FR"/>
        </w:rPr>
      </w:pPr>
    </w:p>
    <w:p w:rsidRPr="00067A97" w:rsidR="00050E12" w:rsidP="00067A97" w:rsidRDefault="004C0164">
      <w:pPr>
        <w:pStyle w:val="ECHRPara"/>
        <w:ind w:firstLine="0"/>
        <w:jc w:val="center"/>
        <w:rPr>
          <w:lang w:val="fr-FR"/>
        </w:rPr>
      </w:pPr>
      <w:r w:rsidRPr="00067A97">
        <w:rPr>
          <w:lang w:val="fr-FR"/>
        </w:rPr>
        <w:t>22 janvier 2019</w:t>
      </w:r>
    </w:p>
    <w:p w:rsidRPr="00067A97" w:rsidR="00050E12" w:rsidP="00067A97" w:rsidRDefault="00050E12">
      <w:pPr>
        <w:pStyle w:val="ECHRPara"/>
        <w:ind w:firstLine="0"/>
        <w:jc w:val="center"/>
        <w:rPr>
          <w:lang w:val="fr-FR"/>
        </w:rPr>
      </w:pPr>
    </w:p>
    <w:p w:rsidRPr="00067A97" w:rsidR="00050E12" w:rsidP="00067A97" w:rsidRDefault="00050E12">
      <w:pPr>
        <w:pStyle w:val="ECHRPara"/>
        <w:ind w:firstLine="0"/>
        <w:jc w:val="center"/>
        <w:rPr>
          <w:lang w:val="fr-FR"/>
        </w:rPr>
      </w:pPr>
    </w:p>
    <w:p w:rsidRPr="00067A97" w:rsidR="00067A97" w:rsidP="00067A97" w:rsidRDefault="00067A97">
      <w:pPr>
        <w:pStyle w:val="jucase0"/>
        <w:ind w:firstLine="0"/>
        <w:jc w:val="center"/>
        <w:rPr>
          <w:color w:val="FF0000"/>
          <w:sz w:val="28"/>
          <w:szCs w:val="28"/>
          <w:u w:val="single"/>
          <w:lang w:val="fr-FR"/>
        </w:rPr>
      </w:pPr>
      <w:r w:rsidRPr="00067A97">
        <w:rPr>
          <w:color w:val="FF0000"/>
          <w:sz w:val="28"/>
          <w:szCs w:val="28"/>
          <w:u w:val="single"/>
          <w:lang w:val="fr-FR"/>
        </w:rPr>
        <w:t>DÉFINITIF</w:t>
      </w:r>
    </w:p>
    <w:p w:rsidRPr="00067A97" w:rsidR="00067A97" w:rsidP="00067A97" w:rsidRDefault="00067A97">
      <w:pPr>
        <w:pStyle w:val="jupara"/>
        <w:tabs>
          <w:tab w:val="left" w:pos="3450"/>
        </w:tabs>
        <w:ind w:firstLine="0"/>
        <w:jc w:val="center"/>
        <w:rPr>
          <w:color w:val="FF0000"/>
          <w:sz w:val="28"/>
          <w:szCs w:val="28"/>
          <w:lang w:val="fr-FR"/>
        </w:rPr>
      </w:pPr>
    </w:p>
    <w:p w:rsidRPr="00067A97" w:rsidR="00067A97" w:rsidP="00067A97" w:rsidRDefault="00067A97">
      <w:pPr>
        <w:pStyle w:val="jupara"/>
        <w:ind w:firstLine="0"/>
        <w:jc w:val="center"/>
        <w:rPr>
          <w:color w:val="FF0000"/>
          <w:sz w:val="28"/>
          <w:szCs w:val="28"/>
          <w:lang w:val="fr-FR"/>
        </w:rPr>
      </w:pPr>
      <w:r w:rsidRPr="00067A97">
        <w:rPr>
          <w:color w:val="FF0000"/>
          <w:sz w:val="28"/>
          <w:szCs w:val="28"/>
          <w:lang w:val="fr-FR"/>
        </w:rPr>
        <w:t>22/04/2019</w:t>
      </w:r>
    </w:p>
    <w:p w:rsidRPr="00067A97" w:rsidR="00067A97" w:rsidP="00067A97" w:rsidRDefault="00067A97">
      <w:pPr>
        <w:pStyle w:val="jupara"/>
        <w:ind w:firstLine="0"/>
        <w:jc w:val="center"/>
        <w:rPr>
          <w:u w:val="single"/>
          <w:lang w:val="fr-FR"/>
        </w:rPr>
      </w:pPr>
    </w:p>
    <w:p w:rsidRPr="00067A97" w:rsidR="00067A97" w:rsidP="00067A97" w:rsidRDefault="00067A97">
      <w:pPr>
        <w:jc w:val="center"/>
        <w:rPr>
          <w:i/>
          <w:iCs/>
          <w:sz w:val="22"/>
          <w:lang w:val="fr-FR"/>
        </w:rPr>
      </w:pPr>
      <w:r w:rsidRPr="00067A97">
        <w:rPr>
          <w:i/>
          <w:iCs/>
          <w:sz w:val="22"/>
          <w:lang w:val="fr-FR"/>
        </w:rPr>
        <w:t>Cet arrêt est devenu définitif en vertu de l’article 44 § 2 de la Convention. Il peut subir des retouches de forme.</w:t>
      </w:r>
    </w:p>
    <w:p w:rsidRPr="00067A97" w:rsidR="004A08FA" w:rsidP="00067A97" w:rsidRDefault="004A08FA">
      <w:pPr>
        <w:pStyle w:val="ECHRPara"/>
        <w:ind w:firstLine="0"/>
        <w:rPr>
          <w:lang w:val="fr-FR"/>
        </w:rPr>
      </w:pPr>
    </w:p>
    <w:p w:rsidRPr="00067A97" w:rsidR="0086083D" w:rsidP="00067A97" w:rsidRDefault="0086083D">
      <w:pPr>
        <w:pStyle w:val="ECHRPara"/>
        <w:ind w:firstLine="0"/>
        <w:rPr>
          <w:lang w:val="fr-FR"/>
        </w:rPr>
        <w:sectPr w:rsidRPr="00067A97" w:rsidR="0086083D" w:rsidSect="00E957D4">
          <w:headerReference w:type="first" r:id="rId8"/>
          <w:footerReference w:type="first" r:id="rId9"/>
          <w:footnotePr>
            <w:numRestart w:val="eachSect"/>
          </w:footnotePr>
          <w:pgSz w:w="11906" w:h="16838" w:code="9"/>
          <w:pgMar w:top="2274" w:right="2274" w:bottom="2274" w:left="2274" w:header="1701" w:footer="720" w:gutter="0"/>
          <w:pgNumType w:start="1"/>
          <w:cols w:space="720"/>
          <w:titlePg/>
          <w:docGrid w:linePitch="326"/>
        </w:sectPr>
      </w:pPr>
    </w:p>
    <w:p w:rsidRPr="00067A97" w:rsidR="00E77CB3" w:rsidP="00067A97" w:rsidRDefault="00E77CB3">
      <w:pPr>
        <w:pStyle w:val="JuCase"/>
        <w:rPr>
          <w:rFonts w:cstheme="minorHAnsi"/>
          <w:lang w:val="fr-FR"/>
        </w:rPr>
      </w:pPr>
      <w:r w:rsidRPr="00067A97">
        <w:rPr>
          <w:rFonts w:cstheme="minorHAnsi"/>
          <w:lang w:val="fr-FR"/>
        </w:rPr>
        <w:t>En l</w:t>
      </w:r>
      <w:r w:rsidRPr="00067A97" w:rsidR="00067A97">
        <w:rPr>
          <w:rFonts w:cstheme="minorHAnsi"/>
          <w:lang w:val="fr-FR"/>
        </w:rPr>
        <w:t>’</w:t>
      </w:r>
      <w:r w:rsidRPr="00067A97">
        <w:rPr>
          <w:rFonts w:cstheme="minorHAnsi"/>
          <w:lang w:val="fr-FR"/>
        </w:rPr>
        <w:t xml:space="preserve">affaire </w:t>
      </w:r>
      <w:r w:rsidRPr="00067A97" w:rsidR="007C7184">
        <w:rPr>
          <w:rFonts w:cstheme="minorHAnsi"/>
          <w:lang w:val="fr-FR"/>
        </w:rPr>
        <w:t>Rivera Vazquez et Calleja Delsordo c. Suisse</w:t>
      </w:r>
      <w:r w:rsidRPr="00067A97">
        <w:rPr>
          <w:rFonts w:cstheme="minorHAnsi"/>
          <w:lang w:val="fr-FR"/>
        </w:rPr>
        <w:t>,</w:t>
      </w:r>
    </w:p>
    <w:p w:rsidRPr="00067A97" w:rsidR="00E77CB3" w:rsidP="00067A97" w:rsidRDefault="00E77CB3">
      <w:pPr>
        <w:pStyle w:val="ECHRPara"/>
        <w:rPr>
          <w:rFonts w:cstheme="minorHAnsi"/>
          <w:lang w:val="fr-FR"/>
        </w:rPr>
      </w:pPr>
      <w:r w:rsidRPr="00067A97">
        <w:rPr>
          <w:rFonts w:cstheme="minorHAnsi"/>
          <w:lang w:val="fr-FR"/>
        </w:rPr>
        <w:t>La Cour européenne des droits de l</w:t>
      </w:r>
      <w:r w:rsidRPr="00067A97" w:rsidR="00067A97">
        <w:rPr>
          <w:rFonts w:cstheme="minorHAnsi"/>
          <w:lang w:val="fr-FR"/>
        </w:rPr>
        <w:t>’</w:t>
      </w:r>
      <w:r w:rsidRPr="00067A97">
        <w:rPr>
          <w:rFonts w:cstheme="minorHAnsi"/>
          <w:lang w:val="fr-FR"/>
        </w:rPr>
        <w:t>homme (</w:t>
      </w:r>
      <w:r w:rsidRPr="00067A97" w:rsidR="007C7184">
        <w:rPr>
          <w:rFonts w:cstheme="minorHAnsi"/>
          <w:lang w:val="fr-FR"/>
        </w:rPr>
        <w:t>troisième section</w:t>
      </w:r>
      <w:r w:rsidRPr="00067A97">
        <w:rPr>
          <w:rFonts w:cstheme="minorHAnsi"/>
          <w:lang w:val="fr-FR"/>
        </w:rPr>
        <w:t xml:space="preserve">), siégeant en </w:t>
      </w:r>
      <w:r w:rsidRPr="00067A97" w:rsidR="007C7184">
        <w:rPr>
          <w:rFonts w:cstheme="minorHAnsi"/>
          <w:lang w:val="fr-FR"/>
        </w:rPr>
        <w:t>un</w:t>
      </w:r>
      <w:r w:rsidRPr="00067A97" w:rsidR="00C11845">
        <w:rPr>
          <w:rFonts w:cstheme="minorHAnsi"/>
          <w:lang w:val="fr-FR"/>
        </w:rPr>
        <w:t>e chambre</w:t>
      </w:r>
      <w:r w:rsidRPr="00067A97" w:rsidR="007C7184">
        <w:rPr>
          <w:rFonts w:cstheme="minorHAnsi"/>
          <w:lang w:val="fr-FR"/>
        </w:rPr>
        <w:t xml:space="preserve"> composée</w:t>
      </w:r>
      <w:r w:rsidRPr="00067A97">
        <w:rPr>
          <w:rFonts w:cstheme="minorHAnsi"/>
          <w:lang w:val="fr-FR"/>
        </w:rPr>
        <w:t xml:space="preserve"> de :</w:t>
      </w:r>
    </w:p>
    <w:p w:rsidRPr="00067A97" w:rsidR="00E77CB3" w:rsidP="00067A97" w:rsidRDefault="000835FB">
      <w:pPr>
        <w:pStyle w:val="ECHRDecisionBody"/>
        <w:rPr>
          <w:rFonts w:cstheme="minorHAnsi"/>
          <w:lang w:val="fr-FR"/>
        </w:rPr>
      </w:pPr>
      <w:r w:rsidRPr="00067A97">
        <w:rPr>
          <w:rFonts w:cstheme="minorHAnsi"/>
          <w:lang w:val="fr-FR"/>
        </w:rPr>
        <w:tab/>
        <w:t>Vincent A. De Gaetano,</w:t>
      </w:r>
      <w:r w:rsidRPr="00067A97">
        <w:rPr>
          <w:rFonts w:cstheme="minorHAnsi"/>
          <w:i/>
          <w:lang w:val="fr-FR"/>
        </w:rPr>
        <w:t xml:space="preserve"> président,</w:t>
      </w:r>
      <w:r w:rsidRPr="00067A97">
        <w:rPr>
          <w:rFonts w:cstheme="minorHAnsi"/>
          <w:i/>
          <w:lang w:val="fr-FR"/>
        </w:rPr>
        <w:br/>
      </w:r>
      <w:r w:rsidRPr="00067A97">
        <w:rPr>
          <w:rFonts w:cstheme="minorHAnsi"/>
          <w:lang w:val="fr-FR"/>
        </w:rPr>
        <w:tab/>
        <w:t>Branko Lubarda,</w:t>
      </w:r>
      <w:r w:rsidRPr="00067A97">
        <w:rPr>
          <w:rFonts w:cstheme="minorHAnsi"/>
          <w:i/>
          <w:lang w:val="fr-FR"/>
        </w:rPr>
        <w:br/>
      </w:r>
      <w:r w:rsidRPr="00067A97">
        <w:rPr>
          <w:rFonts w:cstheme="minorHAnsi"/>
          <w:lang w:val="fr-FR"/>
        </w:rPr>
        <w:tab/>
        <w:t>Helen Keller,</w:t>
      </w:r>
      <w:r w:rsidRPr="00067A97">
        <w:rPr>
          <w:rFonts w:cstheme="minorHAnsi"/>
          <w:i/>
          <w:lang w:val="fr-FR"/>
        </w:rPr>
        <w:br/>
      </w:r>
      <w:r w:rsidRPr="00067A97">
        <w:rPr>
          <w:rFonts w:cstheme="minorHAnsi"/>
          <w:lang w:val="fr-FR"/>
        </w:rPr>
        <w:tab/>
        <w:t>Pere Pastor Vilanova,</w:t>
      </w:r>
      <w:r w:rsidRPr="00067A97">
        <w:rPr>
          <w:rFonts w:cstheme="minorHAnsi"/>
          <w:i/>
          <w:lang w:val="fr-FR"/>
        </w:rPr>
        <w:br/>
      </w:r>
      <w:r w:rsidRPr="00067A97">
        <w:rPr>
          <w:rFonts w:cstheme="minorHAnsi"/>
          <w:lang w:val="fr-FR"/>
        </w:rPr>
        <w:tab/>
        <w:t>Alena Poláčková,</w:t>
      </w:r>
      <w:r w:rsidRPr="00067A97">
        <w:rPr>
          <w:rFonts w:cstheme="minorHAnsi"/>
          <w:i/>
          <w:lang w:val="fr-FR"/>
        </w:rPr>
        <w:br/>
      </w:r>
      <w:r w:rsidRPr="00067A97">
        <w:rPr>
          <w:rFonts w:cstheme="minorHAnsi"/>
          <w:lang w:val="fr-FR"/>
        </w:rPr>
        <w:tab/>
        <w:t>Georgios A. Serghides,</w:t>
      </w:r>
      <w:r w:rsidRPr="00067A97">
        <w:rPr>
          <w:rFonts w:cstheme="minorHAnsi"/>
          <w:i/>
          <w:lang w:val="fr-FR"/>
        </w:rPr>
        <w:br/>
      </w:r>
      <w:r w:rsidRPr="00067A97">
        <w:rPr>
          <w:rFonts w:cstheme="minorHAnsi"/>
          <w:lang w:val="fr-FR"/>
        </w:rPr>
        <w:tab/>
        <w:t>María Elósegui,</w:t>
      </w:r>
      <w:r w:rsidRPr="00067A97">
        <w:rPr>
          <w:rFonts w:cstheme="minorHAnsi"/>
          <w:i/>
          <w:lang w:val="fr-FR"/>
        </w:rPr>
        <w:t xml:space="preserve"> juges,</w:t>
      </w:r>
      <w:r w:rsidRPr="00067A97">
        <w:rPr>
          <w:rFonts w:cstheme="minorHAnsi"/>
          <w:i/>
          <w:lang w:val="fr-FR"/>
        </w:rPr>
        <w:br/>
      </w:r>
      <w:r w:rsidRPr="00067A97" w:rsidR="00E77CB3">
        <w:rPr>
          <w:rFonts w:cstheme="minorHAnsi"/>
          <w:lang w:val="fr-FR"/>
        </w:rPr>
        <w:t xml:space="preserve">et de </w:t>
      </w:r>
      <w:r w:rsidRPr="00067A97" w:rsidR="007C7184">
        <w:rPr>
          <w:rFonts w:cstheme="minorHAnsi"/>
          <w:lang w:val="fr-FR"/>
        </w:rPr>
        <w:t>Stephen Phillips</w:t>
      </w:r>
      <w:r w:rsidRPr="00067A97" w:rsidR="00E77CB3">
        <w:rPr>
          <w:rFonts w:cstheme="minorHAnsi"/>
          <w:lang w:val="fr-FR"/>
        </w:rPr>
        <w:t xml:space="preserve">, </w:t>
      </w:r>
      <w:r w:rsidRPr="00067A97" w:rsidR="007C7184">
        <w:rPr>
          <w:rFonts w:cstheme="minorHAnsi"/>
          <w:i/>
          <w:lang w:val="fr-FR"/>
        </w:rPr>
        <w:t>greffier</w:t>
      </w:r>
      <w:r w:rsidRPr="00067A97" w:rsidR="007C7184">
        <w:rPr>
          <w:rFonts w:cstheme="minorHAnsi"/>
          <w:iCs/>
          <w:lang w:val="fr-FR"/>
        </w:rPr>
        <w:t xml:space="preserve"> </w:t>
      </w:r>
      <w:r w:rsidRPr="00067A97" w:rsidR="007C7184">
        <w:rPr>
          <w:rFonts w:cstheme="minorHAnsi"/>
          <w:i/>
          <w:iCs/>
          <w:lang w:val="fr-FR"/>
        </w:rPr>
        <w:t>d</w:t>
      </w:r>
      <w:r w:rsidRPr="00067A97" w:rsidR="007C7184">
        <w:rPr>
          <w:rFonts w:cstheme="minorHAnsi"/>
          <w:i/>
          <w:lang w:val="fr-FR"/>
        </w:rPr>
        <w:t>e section</w:t>
      </w:r>
      <w:r w:rsidRPr="00067A97" w:rsidR="00E77CB3">
        <w:rPr>
          <w:rFonts w:cstheme="minorHAnsi"/>
          <w:lang w:val="fr-FR"/>
        </w:rPr>
        <w:t>,</w:t>
      </w:r>
    </w:p>
    <w:p w:rsidRPr="00067A97" w:rsidR="00E77CB3" w:rsidP="00067A97" w:rsidRDefault="00E77CB3">
      <w:pPr>
        <w:pStyle w:val="ECHRPara"/>
        <w:rPr>
          <w:rFonts w:cstheme="minorHAnsi"/>
          <w:lang w:val="fr-FR"/>
        </w:rPr>
      </w:pPr>
      <w:r w:rsidRPr="00067A97">
        <w:rPr>
          <w:rFonts w:cstheme="minorHAnsi"/>
          <w:lang w:val="fr-FR"/>
        </w:rPr>
        <w:t xml:space="preserve">Après en avoir délibéré en chambre du conseil le </w:t>
      </w:r>
      <w:r w:rsidRPr="00067A97" w:rsidR="000835FB">
        <w:rPr>
          <w:rFonts w:cstheme="minorHAnsi"/>
          <w:lang w:val="fr-FR"/>
        </w:rPr>
        <w:t>18 décembre 2018</w:t>
      </w:r>
      <w:r w:rsidRPr="00067A97">
        <w:rPr>
          <w:rFonts w:cstheme="minorHAnsi"/>
          <w:lang w:val="fr-FR"/>
        </w:rPr>
        <w:t>,</w:t>
      </w:r>
    </w:p>
    <w:p w:rsidRPr="00067A97" w:rsidR="00E77CB3" w:rsidP="00067A97" w:rsidRDefault="00E77CB3">
      <w:pPr>
        <w:pStyle w:val="ECHRPara"/>
        <w:rPr>
          <w:rFonts w:cstheme="minorHAnsi"/>
          <w:lang w:val="fr-FR"/>
        </w:rPr>
      </w:pPr>
      <w:r w:rsidRPr="00067A97">
        <w:rPr>
          <w:rFonts w:cstheme="minorHAnsi"/>
          <w:lang w:val="fr-FR"/>
        </w:rPr>
        <w:t>Rend l</w:t>
      </w:r>
      <w:r w:rsidRPr="00067A97" w:rsidR="00067A97">
        <w:rPr>
          <w:rFonts w:cstheme="minorHAnsi"/>
          <w:lang w:val="fr-FR"/>
        </w:rPr>
        <w:t>’</w:t>
      </w:r>
      <w:r w:rsidRPr="00067A97">
        <w:rPr>
          <w:rFonts w:cstheme="minorHAnsi"/>
          <w:lang w:val="fr-FR"/>
        </w:rPr>
        <w:t>arrêt que voici, adopté à cette date :</w:t>
      </w:r>
    </w:p>
    <w:p w:rsidRPr="00067A97" w:rsidR="00E77CB3" w:rsidP="00067A97" w:rsidRDefault="00E77CB3">
      <w:pPr>
        <w:pStyle w:val="ECHRTitle1"/>
        <w:rPr>
          <w:rFonts w:asciiTheme="minorHAnsi" w:hAnsiTheme="minorHAnsi" w:cstheme="minorHAnsi"/>
          <w:lang w:val="fr-FR"/>
        </w:rPr>
      </w:pPr>
      <w:r w:rsidRPr="00067A97">
        <w:rPr>
          <w:rFonts w:asciiTheme="minorHAnsi" w:hAnsiTheme="minorHAnsi" w:cstheme="minorHAnsi"/>
          <w:lang w:val="fr-FR"/>
        </w:rPr>
        <w:t>PROCÉDURE</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w:t>
      </w:r>
      <w:r w:rsidRPr="00067A97">
        <w:rPr>
          <w:rFonts w:cstheme="minorHAnsi"/>
          <w:lang w:val="fr-FR"/>
        </w:rPr>
        <w:fldChar w:fldCharType="end"/>
      </w:r>
      <w:r w:rsidRPr="00067A97" w:rsidR="00E77CB3">
        <w:rPr>
          <w:rFonts w:cstheme="minorHAnsi"/>
          <w:lang w:val="fr-FR"/>
        </w:rPr>
        <w:t>.  À l</w:t>
      </w:r>
      <w:r w:rsidRPr="00067A97" w:rsidR="00067A97">
        <w:rPr>
          <w:rFonts w:cstheme="minorHAnsi"/>
          <w:lang w:val="fr-FR"/>
        </w:rPr>
        <w:t>’</w:t>
      </w:r>
      <w:r w:rsidRPr="00067A97" w:rsidR="00E77CB3">
        <w:rPr>
          <w:rFonts w:cstheme="minorHAnsi"/>
          <w:lang w:val="fr-FR"/>
        </w:rPr>
        <w:t>origine de l</w:t>
      </w:r>
      <w:r w:rsidRPr="00067A97" w:rsidR="00067A97">
        <w:rPr>
          <w:rFonts w:cstheme="minorHAnsi"/>
          <w:lang w:val="fr-FR"/>
        </w:rPr>
        <w:t>’</w:t>
      </w:r>
      <w:r w:rsidRPr="00067A97" w:rsidR="00E77CB3">
        <w:rPr>
          <w:rFonts w:cstheme="minorHAnsi"/>
          <w:lang w:val="fr-FR"/>
        </w:rPr>
        <w:t xml:space="preserve">affaire </w:t>
      </w:r>
      <w:r w:rsidRPr="00067A97">
        <w:rPr>
          <w:rFonts w:cstheme="minorHAnsi"/>
          <w:lang w:val="fr-FR"/>
        </w:rPr>
        <w:t>se trouve une requête (n</w:t>
      </w:r>
      <w:r w:rsidRPr="00067A97" w:rsidR="00E75F3E">
        <w:rPr>
          <w:rFonts w:cstheme="minorHAnsi"/>
          <w:vertAlign w:val="superscript"/>
          <w:lang w:val="fr-FR"/>
        </w:rPr>
        <w:t>o</w:t>
      </w:r>
      <w:r w:rsidRPr="00067A97">
        <w:rPr>
          <w:rFonts w:cstheme="minorHAnsi"/>
          <w:lang w:val="fr-FR"/>
        </w:rPr>
        <w:t xml:space="preserve"> 65048/13) dirigée</w:t>
      </w:r>
      <w:r w:rsidRPr="00067A97" w:rsidR="00E77CB3">
        <w:rPr>
          <w:rFonts w:cstheme="minorHAnsi"/>
          <w:lang w:val="fr-FR"/>
        </w:rPr>
        <w:t xml:space="preserve"> contre </w:t>
      </w:r>
      <w:r w:rsidRPr="00067A97">
        <w:rPr>
          <w:rFonts w:cstheme="minorHAnsi"/>
          <w:lang w:val="fr-FR"/>
        </w:rPr>
        <w:t>la Confédération suisse</w:t>
      </w:r>
      <w:r w:rsidRPr="00067A97" w:rsidR="00E77CB3">
        <w:rPr>
          <w:rFonts w:cstheme="minorHAnsi"/>
          <w:lang w:val="fr-FR"/>
        </w:rPr>
        <w:t xml:space="preserve"> et dont </w:t>
      </w:r>
      <w:r w:rsidRPr="00067A97" w:rsidR="00570B6E">
        <w:rPr>
          <w:rFonts w:cstheme="minorHAnsi"/>
          <w:lang w:val="fr-FR"/>
        </w:rPr>
        <w:t>deux ressortissants mexicains, M</w:t>
      </w:r>
      <w:r w:rsidRPr="00067A97" w:rsidR="005C2F51">
        <w:rPr>
          <w:rFonts w:cstheme="minorHAnsi"/>
          <w:lang w:val="fr-FR"/>
        </w:rPr>
        <w:t>. </w:t>
      </w:r>
      <w:r w:rsidRPr="00067A97">
        <w:rPr>
          <w:rFonts w:cstheme="minorHAnsi"/>
          <w:lang w:val="fr-FR"/>
        </w:rPr>
        <w:t xml:space="preserve">Sergio Rivera Vazquez et </w:t>
      </w:r>
      <w:r w:rsidRPr="00067A97" w:rsidR="00570B6E">
        <w:rPr>
          <w:rFonts w:cstheme="minorHAnsi"/>
          <w:lang w:val="fr-FR"/>
        </w:rPr>
        <w:t>M</w:t>
      </w:r>
      <w:r w:rsidRPr="00067A97" w:rsidR="00570B6E">
        <w:rPr>
          <w:rFonts w:cstheme="minorHAnsi"/>
          <w:vertAlign w:val="superscript"/>
          <w:lang w:val="fr-FR"/>
        </w:rPr>
        <w:t>me</w:t>
      </w:r>
      <w:r w:rsidRPr="00067A97" w:rsidR="00570B6E">
        <w:rPr>
          <w:rFonts w:cstheme="minorHAnsi"/>
          <w:lang w:val="fr-FR"/>
        </w:rPr>
        <w:t xml:space="preserve"> Katherine Danise Calleja Delsordo</w:t>
      </w:r>
      <w:r w:rsidRPr="00067A97" w:rsidR="00050E12">
        <w:rPr>
          <w:rFonts w:cstheme="minorHAnsi"/>
          <w:lang w:val="fr-FR"/>
        </w:rPr>
        <w:t xml:space="preserve"> (« les </w:t>
      </w:r>
      <w:r w:rsidRPr="00067A97">
        <w:rPr>
          <w:rFonts w:cstheme="minorHAnsi"/>
          <w:lang w:val="fr-FR"/>
        </w:rPr>
        <w:t>requérants »), ont saisi la Cour le 9 octobre 2013</w:t>
      </w:r>
      <w:r w:rsidRPr="00067A97" w:rsidR="00E77CB3">
        <w:rPr>
          <w:rFonts w:cstheme="minorHAnsi"/>
          <w:lang w:val="fr-FR"/>
        </w:rPr>
        <w:t xml:space="preserve"> en vertu de </w:t>
      </w:r>
      <w:r w:rsidRPr="00067A97">
        <w:rPr>
          <w:rFonts w:cstheme="minorHAnsi"/>
          <w:lang w:val="fr-FR"/>
        </w:rPr>
        <w:t>l</w:t>
      </w:r>
      <w:r w:rsidRPr="00067A97" w:rsidR="00067A97">
        <w:rPr>
          <w:rFonts w:cstheme="minorHAnsi"/>
          <w:lang w:val="fr-FR"/>
        </w:rPr>
        <w:t>’</w:t>
      </w:r>
      <w:r w:rsidRPr="00067A97" w:rsidR="00050E12">
        <w:rPr>
          <w:rFonts w:cstheme="minorHAnsi"/>
          <w:lang w:val="fr-FR"/>
        </w:rPr>
        <w:t>article </w:t>
      </w:r>
      <w:r w:rsidRPr="00067A97">
        <w:rPr>
          <w:rFonts w:cstheme="minorHAnsi"/>
          <w:lang w:val="fr-FR"/>
        </w:rPr>
        <w:t>34</w:t>
      </w:r>
      <w:r w:rsidRPr="00067A97" w:rsidR="00E77CB3">
        <w:rPr>
          <w:rFonts w:cstheme="minorHAnsi"/>
          <w:lang w:val="fr-FR"/>
        </w:rPr>
        <w:t xml:space="preserve"> de la Convention de sauvegarde des droits de l</w:t>
      </w:r>
      <w:r w:rsidRPr="00067A97" w:rsidR="00067A97">
        <w:rPr>
          <w:rFonts w:cstheme="minorHAnsi"/>
          <w:lang w:val="fr-FR"/>
        </w:rPr>
        <w:t>’</w:t>
      </w:r>
      <w:r w:rsidRPr="00067A97" w:rsidR="00E77CB3">
        <w:rPr>
          <w:rFonts w:cstheme="minorHAnsi"/>
          <w:lang w:val="fr-FR"/>
        </w:rPr>
        <w:t>homme et des libertés fondamentales (« la Convention »).</w:t>
      </w:r>
    </w:p>
    <w:p w:rsidRPr="00067A97" w:rsidR="007C7184"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w:t>
      </w:r>
      <w:r w:rsidRPr="00067A97">
        <w:rPr>
          <w:rFonts w:cstheme="minorHAnsi"/>
          <w:lang w:val="fr-FR"/>
        </w:rPr>
        <w:fldChar w:fldCharType="end"/>
      </w:r>
      <w:r w:rsidRPr="00067A97" w:rsidR="00E77CB3">
        <w:rPr>
          <w:rFonts w:cstheme="minorHAnsi"/>
          <w:lang w:val="fr-FR"/>
        </w:rPr>
        <w:t>.  </w:t>
      </w:r>
      <w:r w:rsidRPr="00067A97">
        <w:rPr>
          <w:rFonts w:cstheme="minorHAnsi"/>
          <w:lang w:val="fr-FR"/>
        </w:rPr>
        <w:t>Les requérants ont été représentés par M</w:t>
      </w:r>
      <w:r w:rsidRPr="00067A97">
        <w:rPr>
          <w:rFonts w:cstheme="minorHAnsi"/>
          <w:vertAlign w:val="superscript"/>
          <w:lang w:val="fr-FR"/>
        </w:rPr>
        <w:t>e</w:t>
      </w:r>
      <w:r w:rsidRPr="00067A97">
        <w:rPr>
          <w:rFonts w:cstheme="minorHAnsi"/>
          <w:lang w:val="fr-FR"/>
        </w:rPr>
        <w:t> P. Bosshard, avocat exerçant à Genève.</w:t>
      </w:r>
      <w:r w:rsidRPr="00067A97" w:rsidR="00570B6E">
        <w:rPr>
          <w:rFonts w:cstheme="minorHAnsi"/>
          <w:lang w:val="fr-FR"/>
        </w:rPr>
        <w:t xml:space="preserve"> </w:t>
      </w:r>
      <w:r w:rsidRPr="00067A97" w:rsidR="00E77CB3">
        <w:rPr>
          <w:rFonts w:cstheme="minorHAnsi"/>
          <w:lang w:val="fr-FR"/>
        </w:rPr>
        <w:t xml:space="preserve">Le gouvernement </w:t>
      </w:r>
      <w:r w:rsidRPr="00067A97">
        <w:rPr>
          <w:rFonts w:cstheme="minorHAnsi"/>
          <w:lang w:val="fr-FR"/>
        </w:rPr>
        <w:t>suisse</w:t>
      </w:r>
      <w:r w:rsidRPr="00067A97" w:rsidR="00E77CB3">
        <w:rPr>
          <w:rFonts w:cstheme="minorHAnsi"/>
          <w:lang w:val="fr-FR"/>
        </w:rPr>
        <w:t xml:space="preserve"> (« le Gouvernement ») a été représenté par son agent, </w:t>
      </w:r>
      <w:r w:rsidRPr="00067A97" w:rsidR="00570B6E">
        <w:rPr>
          <w:rFonts w:cstheme="minorHAnsi"/>
          <w:lang w:val="fr-FR"/>
        </w:rPr>
        <w:t>M. F. Schürmann de l</w:t>
      </w:r>
      <w:r w:rsidRPr="00067A97" w:rsidR="00067A97">
        <w:rPr>
          <w:rFonts w:cstheme="minorHAnsi"/>
          <w:lang w:val="fr-FR"/>
        </w:rPr>
        <w:t>’</w:t>
      </w:r>
      <w:r w:rsidRPr="00067A97" w:rsidR="00570B6E">
        <w:rPr>
          <w:rFonts w:cstheme="minorHAnsi"/>
          <w:lang w:val="fr-FR"/>
        </w:rPr>
        <w:t>Office fédéral de la justice</w:t>
      </w:r>
      <w:r w:rsidRPr="00067A97" w:rsidR="007C5300">
        <w:rPr>
          <w:rFonts w:cstheme="minorHAnsi"/>
          <w:lang w:val="fr-FR"/>
        </w:rPr>
        <w:t>.</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w:t>
      </w:r>
      <w:r w:rsidRPr="00067A97">
        <w:rPr>
          <w:rFonts w:cstheme="minorHAnsi"/>
          <w:lang w:val="fr-FR"/>
        </w:rPr>
        <w:fldChar w:fldCharType="end"/>
      </w:r>
      <w:r w:rsidRPr="00067A97">
        <w:rPr>
          <w:rFonts w:cstheme="minorHAnsi"/>
          <w:lang w:val="fr-FR"/>
        </w:rPr>
        <w:t xml:space="preserve">.  Les requérants allèguent </w:t>
      </w:r>
      <w:r w:rsidRPr="00067A97" w:rsidR="00570B6E">
        <w:rPr>
          <w:rFonts w:cstheme="minorHAnsi"/>
          <w:lang w:val="fr-FR"/>
        </w:rPr>
        <w:t>la violation du principe du contradictoire dans une procédure devant le Tribunal fédéral suisse</w:t>
      </w:r>
      <w:r w:rsidRPr="00067A97">
        <w:rPr>
          <w:rFonts w:cstheme="minorHAnsi"/>
          <w:lang w:val="fr-FR"/>
        </w:rPr>
        <w:t>.</w:t>
      </w:r>
      <w:r w:rsidRPr="00067A97" w:rsidR="00570B6E">
        <w:rPr>
          <w:rFonts w:cstheme="minorHAnsi"/>
          <w:lang w:val="fr-FR"/>
        </w:rPr>
        <w:t xml:space="preserve"> I</w:t>
      </w:r>
      <w:r w:rsidRPr="00067A97" w:rsidR="00891E55">
        <w:rPr>
          <w:rFonts w:cstheme="minorHAnsi"/>
          <w:lang w:val="fr-FR"/>
        </w:rPr>
        <w:t xml:space="preserve">ls allèguent également la violation de leur droit à être jugés par </w:t>
      </w:r>
      <w:r w:rsidRPr="00067A97" w:rsidR="00570B6E">
        <w:rPr>
          <w:rFonts w:cstheme="minorHAnsi"/>
          <w:lang w:val="fr-FR"/>
        </w:rPr>
        <w:t>un tribunal « établi par la loi » ainsi qu</w:t>
      </w:r>
      <w:r w:rsidRPr="00067A97" w:rsidR="00067A97">
        <w:rPr>
          <w:rFonts w:cstheme="minorHAnsi"/>
          <w:lang w:val="fr-FR"/>
        </w:rPr>
        <w:t>’</w:t>
      </w:r>
      <w:r w:rsidRPr="00067A97" w:rsidR="00570B6E">
        <w:rPr>
          <w:rFonts w:cstheme="minorHAnsi"/>
          <w:lang w:val="fr-FR"/>
        </w:rPr>
        <w:t>une violation de leur droit à un recours effect</w:t>
      </w:r>
      <w:r w:rsidRPr="00067A97" w:rsidR="00891E55">
        <w:rPr>
          <w:rFonts w:cstheme="minorHAnsi"/>
          <w:lang w:val="fr-FR"/>
        </w:rPr>
        <w:t>i</w:t>
      </w:r>
      <w:r w:rsidRPr="00067A97" w:rsidR="00570B6E">
        <w:rPr>
          <w:rFonts w:cstheme="minorHAnsi"/>
          <w:lang w:val="fr-FR"/>
        </w:rPr>
        <w:t>f</w:t>
      </w:r>
      <w:r w:rsidRPr="00067A97" w:rsidR="00891E55">
        <w:rPr>
          <w:rFonts w:cstheme="minorHAnsi"/>
          <w:lang w:val="fr-FR"/>
        </w:rPr>
        <w:t>.</w:t>
      </w:r>
    </w:p>
    <w:p w:rsidRPr="00067A97" w:rsidR="00E77CB3" w:rsidP="00067A97" w:rsidRDefault="007C7184">
      <w:pPr>
        <w:pStyle w:val="ECHRPara"/>
        <w:rPr>
          <w:rFonts w:cstheme="minorHAnsi"/>
          <w:szCs w:val="24"/>
          <w:lang w:val="fr-FR" w:eastAsia="en-GB"/>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w:t>
      </w:r>
      <w:r w:rsidRPr="00067A97">
        <w:rPr>
          <w:rFonts w:cstheme="minorHAnsi"/>
          <w:lang w:val="fr-FR"/>
        </w:rPr>
        <w:fldChar w:fldCharType="end"/>
      </w:r>
      <w:r w:rsidRPr="00067A97" w:rsidR="00E77CB3">
        <w:rPr>
          <w:rFonts w:cstheme="minorHAnsi"/>
          <w:lang w:val="fr-FR"/>
        </w:rPr>
        <w:t>.  </w:t>
      </w:r>
      <w:r w:rsidRPr="00067A97">
        <w:rPr>
          <w:rFonts w:cstheme="minorHAnsi"/>
          <w:lang w:val="fr-FR"/>
        </w:rPr>
        <w:t xml:space="preserve">Le </w:t>
      </w:r>
      <w:r w:rsidRPr="00067A97">
        <w:rPr>
          <w:rFonts w:cstheme="minorHAnsi"/>
          <w:szCs w:val="24"/>
          <w:lang w:val="fr-FR"/>
        </w:rPr>
        <w:t>3 octobre 2016</w:t>
      </w:r>
      <w:r w:rsidRPr="00067A97" w:rsidR="00E77CB3">
        <w:rPr>
          <w:rFonts w:cstheme="minorHAnsi"/>
          <w:lang w:val="fr-FR"/>
        </w:rPr>
        <w:t xml:space="preserve">, </w:t>
      </w:r>
      <w:r w:rsidRPr="00067A97">
        <w:rPr>
          <w:rFonts w:cstheme="minorHAnsi"/>
          <w:lang w:val="fr-FR"/>
        </w:rPr>
        <w:t xml:space="preserve">le grief concernant </w:t>
      </w:r>
      <w:r w:rsidRPr="00067A97" w:rsidR="00570B6E">
        <w:rPr>
          <w:rFonts w:cstheme="minorHAnsi"/>
          <w:lang w:val="fr-FR"/>
        </w:rPr>
        <w:t>la violation du principe du contradictoire a</w:t>
      </w:r>
      <w:r w:rsidRPr="00067A97">
        <w:rPr>
          <w:rFonts w:cstheme="minorHAnsi"/>
          <w:lang w:val="fr-FR"/>
        </w:rPr>
        <w:t xml:space="preserve"> été communiqué au Gouvernement et la requête a été déclarée irrecevable</w:t>
      </w:r>
      <w:r w:rsidRPr="00067A97">
        <w:rPr>
          <w:rFonts w:cstheme="minorHAnsi"/>
          <w:szCs w:val="24"/>
          <w:lang w:val="fr-FR"/>
        </w:rPr>
        <w:t xml:space="preserve"> pour le surplus </w:t>
      </w:r>
      <w:r w:rsidRPr="00067A97">
        <w:rPr>
          <w:rFonts w:cstheme="minorHAnsi"/>
          <w:lang w:val="fr-FR"/>
        </w:rPr>
        <w:t>conformément à l</w:t>
      </w:r>
      <w:r w:rsidRPr="00067A97" w:rsidR="00067A97">
        <w:rPr>
          <w:rFonts w:cstheme="minorHAnsi"/>
          <w:lang w:val="fr-FR"/>
        </w:rPr>
        <w:t>’</w:t>
      </w:r>
      <w:r w:rsidRPr="00067A97">
        <w:rPr>
          <w:rFonts w:cstheme="minorHAnsi"/>
          <w:lang w:val="fr-FR"/>
        </w:rPr>
        <w:t>article 54 § 3 du règlement de la Cour</w:t>
      </w:r>
      <w:r w:rsidRPr="00067A97" w:rsidR="00646454">
        <w:rPr>
          <w:rFonts w:cstheme="minorHAnsi"/>
          <w:lang w:val="fr-FR"/>
        </w:rPr>
        <w:t>.</w:t>
      </w:r>
    </w:p>
    <w:p w:rsidRPr="00067A97" w:rsidR="00E77CB3" w:rsidP="00067A97" w:rsidRDefault="00E77CB3">
      <w:pPr>
        <w:pStyle w:val="ECHRTitle1"/>
        <w:tabs>
          <w:tab w:val="left" w:pos="5387"/>
        </w:tabs>
        <w:rPr>
          <w:rFonts w:asciiTheme="minorHAnsi" w:hAnsiTheme="minorHAnsi" w:cstheme="minorHAnsi"/>
          <w:lang w:val="fr-FR"/>
        </w:rPr>
      </w:pPr>
      <w:r w:rsidRPr="00067A97">
        <w:rPr>
          <w:rFonts w:asciiTheme="minorHAnsi" w:hAnsiTheme="minorHAnsi" w:cstheme="minorHAnsi"/>
          <w:lang w:val="fr-FR"/>
        </w:rPr>
        <w:t>EN FAIT</w:t>
      </w:r>
    </w:p>
    <w:p w:rsidRPr="00067A97" w:rsidR="00E77CB3" w:rsidP="00067A97" w:rsidRDefault="00E77CB3">
      <w:pPr>
        <w:pStyle w:val="ECHRHeading1"/>
        <w:rPr>
          <w:rFonts w:asciiTheme="minorHAnsi" w:hAnsiTheme="minorHAnsi" w:cstheme="minorHAnsi"/>
          <w:lang w:val="fr-FR"/>
        </w:rPr>
      </w:pPr>
      <w:r w:rsidRPr="00067A97">
        <w:rPr>
          <w:rFonts w:asciiTheme="minorHAnsi" w:hAnsiTheme="minorHAnsi" w:cstheme="minorHAnsi"/>
          <w:lang w:val="fr-FR"/>
        </w:rPr>
        <w:t>I.  LES CIRCONSTANCES DE L</w:t>
      </w:r>
      <w:r w:rsidRPr="00067A97" w:rsidR="00067A97">
        <w:rPr>
          <w:rFonts w:asciiTheme="minorHAnsi" w:hAnsiTheme="minorHAnsi" w:cstheme="minorHAnsi"/>
          <w:lang w:val="fr-FR"/>
        </w:rPr>
        <w:t>’</w:t>
      </w:r>
      <w:r w:rsidRPr="00067A97">
        <w:rPr>
          <w:rFonts w:asciiTheme="minorHAnsi" w:hAnsiTheme="minorHAnsi" w:cstheme="minorHAnsi"/>
          <w:lang w:val="fr-FR"/>
        </w:rPr>
        <w:t>ESPÈCE</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w:t>
      </w:r>
      <w:r w:rsidRPr="00067A97">
        <w:rPr>
          <w:rFonts w:cstheme="minorHAnsi"/>
          <w:lang w:val="fr-FR"/>
        </w:rPr>
        <w:fldChar w:fldCharType="end"/>
      </w:r>
      <w:r w:rsidRPr="00067A97" w:rsidR="00E77CB3">
        <w:rPr>
          <w:rFonts w:cstheme="minorHAnsi"/>
          <w:lang w:val="fr-FR"/>
        </w:rPr>
        <w:t>.  </w:t>
      </w:r>
      <w:r w:rsidRPr="00067A97">
        <w:rPr>
          <w:rFonts w:cstheme="minorHAnsi"/>
          <w:lang w:val="fr-FR"/>
        </w:rPr>
        <w:t xml:space="preserve">Les requérants sont nés respectivement en 1961 et </w:t>
      </w:r>
      <w:r w:rsidRPr="00067A97" w:rsidR="00570B6E">
        <w:rPr>
          <w:rFonts w:cstheme="minorHAnsi"/>
          <w:lang w:val="fr-FR"/>
        </w:rPr>
        <w:t>1973</w:t>
      </w:r>
      <w:r w:rsidRPr="00067A97">
        <w:rPr>
          <w:rFonts w:cstheme="minorHAnsi"/>
          <w:lang w:val="fr-FR"/>
        </w:rPr>
        <w:t xml:space="preserve"> et résident à The Woodlands</w:t>
      </w:r>
      <w:r w:rsidRPr="00067A97" w:rsidR="00570B6E">
        <w:rPr>
          <w:rFonts w:cstheme="minorHAnsi"/>
          <w:lang w:val="fr-FR"/>
        </w:rPr>
        <w:t xml:space="preserve">, </w:t>
      </w:r>
      <w:r w:rsidRPr="00067A97" w:rsidR="00891E55">
        <w:rPr>
          <w:rFonts w:cstheme="minorHAnsi"/>
          <w:lang w:val="fr-FR"/>
        </w:rPr>
        <w:t xml:space="preserve">Texas, </w:t>
      </w:r>
      <w:r w:rsidRPr="00067A97" w:rsidR="00570B6E">
        <w:rPr>
          <w:rFonts w:cstheme="minorHAnsi"/>
          <w:lang w:val="fr-FR"/>
        </w:rPr>
        <w:t>États-Unis d</w:t>
      </w:r>
      <w:r w:rsidRPr="00067A97" w:rsidR="00067A97">
        <w:rPr>
          <w:rFonts w:cstheme="minorHAnsi"/>
          <w:lang w:val="fr-FR"/>
        </w:rPr>
        <w:t>’</w:t>
      </w:r>
      <w:r w:rsidRPr="00067A97" w:rsidR="00570B6E">
        <w:rPr>
          <w:rFonts w:cstheme="minorHAnsi"/>
          <w:lang w:val="fr-FR"/>
        </w:rPr>
        <w:t>Amérique</w:t>
      </w:r>
      <w:r w:rsidRPr="00067A97" w:rsidR="00E77CB3">
        <w:rPr>
          <w:rFonts w:cstheme="minorHAnsi"/>
          <w:lang w:val="fr-FR"/>
        </w:rPr>
        <w:t>.</w:t>
      </w:r>
    </w:p>
    <w:p w:rsidRPr="00067A97" w:rsidR="0017753C" w:rsidP="00067A97" w:rsidRDefault="00891E5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6</w:t>
      </w:r>
      <w:r w:rsidRPr="00067A97">
        <w:rPr>
          <w:rFonts w:cstheme="minorHAnsi"/>
          <w:lang w:val="fr-FR"/>
        </w:rPr>
        <w:fldChar w:fldCharType="end"/>
      </w:r>
      <w:r w:rsidRPr="00067A97">
        <w:rPr>
          <w:rFonts w:cstheme="minorHAnsi"/>
          <w:lang w:val="fr-FR"/>
        </w:rPr>
        <w:t>.  </w:t>
      </w:r>
      <w:r w:rsidRPr="00067A97" w:rsidR="0017753C">
        <w:rPr>
          <w:rFonts w:cstheme="minorHAnsi"/>
          <w:lang w:val="fr-FR"/>
        </w:rPr>
        <w:t xml:space="preserve">Les 18 avril 2008 et 24 juillet 2009, les requérants conclurent des contrats de bail </w:t>
      </w:r>
      <w:r w:rsidRPr="00067A97" w:rsidR="00053703">
        <w:rPr>
          <w:rFonts w:cstheme="minorHAnsi"/>
          <w:lang w:val="fr-FR"/>
        </w:rPr>
        <w:t>portant sur une maison d</w:t>
      </w:r>
      <w:r w:rsidRPr="00067A97" w:rsidR="00067A97">
        <w:rPr>
          <w:rFonts w:cstheme="minorHAnsi"/>
          <w:lang w:val="fr-FR"/>
        </w:rPr>
        <w:t>’</w:t>
      </w:r>
      <w:r w:rsidRPr="00067A97" w:rsidR="00053703">
        <w:rPr>
          <w:rFonts w:cstheme="minorHAnsi"/>
          <w:lang w:val="fr-FR"/>
        </w:rPr>
        <w:t xml:space="preserve">environ 320 mètres carrés et prévoyant </w:t>
      </w:r>
      <w:r w:rsidRPr="00067A97" w:rsidR="00DD35AC">
        <w:rPr>
          <w:rFonts w:cstheme="minorHAnsi"/>
          <w:lang w:val="fr-FR"/>
        </w:rPr>
        <w:t>un loyer annuel de, respe</w:t>
      </w:r>
      <w:r w:rsidRPr="00067A97" w:rsidR="00053703">
        <w:rPr>
          <w:rFonts w:cstheme="minorHAnsi"/>
          <w:lang w:val="fr-FR"/>
        </w:rPr>
        <w:t>ctiv</w:t>
      </w:r>
      <w:r w:rsidRPr="00067A97" w:rsidR="00DD35AC">
        <w:rPr>
          <w:rFonts w:cstheme="minorHAnsi"/>
          <w:lang w:val="fr-FR"/>
        </w:rPr>
        <w:t>e</w:t>
      </w:r>
      <w:r w:rsidRPr="00067A97" w:rsidR="00053703">
        <w:rPr>
          <w:rFonts w:cstheme="minorHAnsi"/>
          <w:lang w:val="fr-FR"/>
        </w:rPr>
        <w:t xml:space="preserve">ment, </w:t>
      </w:r>
      <w:r w:rsidRPr="00067A97" w:rsidR="00E75F3E">
        <w:rPr>
          <w:rFonts w:cstheme="minorHAnsi"/>
          <w:lang w:val="fr-FR"/>
        </w:rPr>
        <w:t xml:space="preserve">96 </w:t>
      </w:r>
      <w:r w:rsidRPr="00067A97" w:rsidR="00DD35AC">
        <w:rPr>
          <w:rFonts w:cstheme="minorHAnsi"/>
          <w:lang w:val="fr-FR"/>
        </w:rPr>
        <w:t>000 et 72 000</w:t>
      </w:r>
      <w:r w:rsidRPr="00067A97" w:rsidR="0017753C">
        <w:rPr>
          <w:rFonts w:cstheme="minorHAnsi"/>
          <w:lang w:val="fr-FR"/>
        </w:rPr>
        <w:t xml:space="preserve"> </w:t>
      </w:r>
      <w:r w:rsidRPr="00067A97" w:rsidR="00DD35AC">
        <w:rPr>
          <w:rFonts w:cstheme="minorHAnsi"/>
          <w:lang w:val="fr-FR"/>
        </w:rPr>
        <w:t>francs suisses</w:t>
      </w:r>
      <w:r w:rsidRPr="00067A97" w:rsidR="00E75F3E">
        <w:rPr>
          <w:rFonts w:cstheme="minorHAnsi"/>
          <w:lang w:val="fr-FR"/>
        </w:rPr>
        <w:t xml:space="preserve"> (CHF) (environ 83 </w:t>
      </w:r>
      <w:r w:rsidRPr="00067A97" w:rsidR="00DD35AC">
        <w:rPr>
          <w:rFonts w:cstheme="minorHAnsi"/>
          <w:lang w:val="fr-FR"/>
        </w:rPr>
        <w:t xml:space="preserve">800 et 62 800 euros (EUR)). </w:t>
      </w:r>
      <w:r w:rsidRPr="00067A97" w:rsidR="000835FB">
        <w:rPr>
          <w:rFonts w:cstheme="minorHAnsi"/>
          <w:lang w:val="fr-FR"/>
        </w:rPr>
        <w:t>Le bailleur ne leur remit pas le formulaire officiel prévu par la loi pour la fixation du loyer initial.</w:t>
      </w:r>
    </w:p>
    <w:p w:rsidRPr="00067A97" w:rsidR="0017753C" w:rsidP="00067A97" w:rsidRDefault="00891E5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7</w:t>
      </w:r>
      <w:r w:rsidRPr="00067A97">
        <w:rPr>
          <w:rFonts w:cstheme="minorHAnsi"/>
          <w:lang w:val="fr-FR"/>
        </w:rPr>
        <w:fldChar w:fldCharType="end"/>
      </w:r>
      <w:r w:rsidRPr="00067A97">
        <w:rPr>
          <w:rFonts w:cstheme="minorHAnsi"/>
          <w:lang w:val="fr-FR"/>
        </w:rPr>
        <w:t>.  Le 1</w:t>
      </w:r>
      <w:r w:rsidRPr="00067A97">
        <w:rPr>
          <w:rFonts w:cstheme="minorHAnsi"/>
          <w:vertAlign w:val="superscript"/>
          <w:lang w:val="fr-FR"/>
        </w:rPr>
        <w:t>er</w:t>
      </w:r>
      <w:r w:rsidRPr="00067A97">
        <w:rPr>
          <w:rFonts w:cstheme="minorHAnsi"/>
          <w:lang w:val="fr-FR"/>
        </w:rPr>
        <w:t xml:space="preserve"> </w:t>
      </w:r>
      <w:r w:rsidRPr="00067A97" w:rsidR="0017753C">
        <w:rPr>
          <w:rFonts w:cstheme="minorHAnsi"/>
          <w:lang w:val="fr-FR"/>
        </w:rPr>
        <w:t>septembre 2010, le bailleur requit l</w:t>
      </w:r>
      <w:r w:rsidRPr="00067A97" w:rsidR="00067A97">
        <w:rPr>
          <w:rFonts w:cstheme="minorHAnsi"/>
          <w:lang w:val="fr-FR"/>
        </w:rPr>
        <w:t>’</w:t>
      </w:r>
      <w:r w:rsidRPr="00067A97" w:rsidR="0017753C">
        <w:rPr>
          <w:rFonts w:cstheme="minorHAnsi"/>
          <w:lang w:val="fr-FR"/>
        </w:rPr>
        <w:t>évacuation des requérants auprès de la Commission genevoise de conciliation en matière de baux et loyers. Non conciliée, la cause fut portée devant le Tribunal des baux et loyers.</w:t>
      </w:r>
    </w:p>
    <w:p w:rsidRPr="00067A97" w:rsidR="0017753C" w:rsidP="00067A97" w:rsidRDefault="00891E5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8</w:t>
      </w:r>
      <w:r w:rsidRPr="00067A97">
        <w:rPr>
          <w:rFonts w:cstheme="minorHAnsi"/>
          <w:lang w:val="fr-FR"/>
        </w:rPr>
        <w:fldChar w:fldCharType="end"/>
      </w:r>
      <w:r w:rsidRPr="00067A97">
        <w:rPr>
          <w:rFonts w:cstheme="minorHAnsi"/>
          <w:lang w:val="fr-FR"/>
        </w:rPr>
        <w:t>.  </w:t>
      </w:r>
      <w:r w:rsidRPr="00067A97" w:rsidR="0017753C">
        <w:rPr>
          <w:rFonts w:cstheme="minorHAnsi"/>
          <w:lang w:val="fr-FR"/>
        </w:rPr>
        <w:t xml:space="preserve">Le 27 octobre 2010, les requérants, </w:t>
      </w:r>
      <w:r w:rsidRPr="00067A97" w:rsidR="000835FB">
        <w:rPr>
          <w:rFonts w:cstheme="minorHAnsi"/>
          <w:lang w:val="fr-FR"/>
        </w:rPr>
        <w:t>représentés</w:t>
      </w:r>
      <w:r w:rsidRPr="00067A97" w:rsidR="0017753C">
        <w:rPr>
          <w:rFonts w:cstheme="minorHAnsi"/>
          <w:lang w:val="fr-FR"/>
        </w:rPr>
        <w:t xml:space="preserve"> par l</w:t>
      </w:r>
      <w:r w:rsidRPr="00067A97" w:rsidR="00067A97">
        <w:rPr>
          <w:rFonts w:cstheme="minorHAnsi"/>
          <w:lang w:val="fr-FR"/>
        </w:rPr>
        <w:t>’</w:t>
      </w:r>
      <w:r w:rsidRPr="00067A97" w:rsidR="0017753C">
        <w:rPr>
          <w:rFonts w:cstheme="minorHAnsi"/>
          <w:lang w:val="fr-FR"/>
        </w:rPr>
        <w:t>Association genevoise des locataires («</w:t>
      </w:r>
      <w:r w:rsidRPr="00067A97" w:rsidR="005C2F51">
        <w:rPr>
          <w:rFonts w:cstheme="minorHAnsi"/>
          <w:lang w:val="fr-FR"/>
        </w:rPr>
        <w:t> ASLOCA </w:t>
      </w:r>
      <w:r w:rsidRPr="00067A97" w:rsidR="0017753C">
        <w:rPr>
          <w:rFonts w:cstheme="minorHAnsi"/>
          <w:lang w:val="fr-FR"/>
        </w:rPr>
        <w:t>»), agissant nota</w:t>
      </w:r>
      <w:r w:rsidRPr="00067A97" w:rsidR="00DD73AF">
        <w:rPr>
          <w:rFonts w:cstheme="minorHAnsi"/>
          <w:lang w:val="fr-FR"/>
        </w:rPr>
        <w:t>mment par l</w:t>
      </w:r>
      <w:r w:rsidRPr="00067A97" w:rsidR="00067A97">
        <w:rPr>
          <w:rFonts w:cstheme="minorHAnsi"/>
          <w:lang w:val="fr-FR"/>
        </w:rPr>
        <w:t>’</w:t>
      </w:r>
      <w:r w:rsidRPr="00067A97" w:rsidR="00DD73AF">
        <w:rPr>
          <w:rFonts w:cstheme="minorHAnsi"/>
          <w:lang w:val="fr-FR"/>
        </w:rPr>
        <w:t>intermédiaire de P.</w:t>
      </w:r>
      <w:r w:rsidRPr="00067A97" w:rsidR="0017753C">
        <w:rPr>
          <w:rFonts w:cstheme="minorHAnsi"/>
          <w:lang w:val="fr-FR"/>
        </w:rPr>
        <w:t xml:space="preserve">S., ouvrirent </w:t>
      </w:r>
      <w:r w:rsidRPr="00067A97">
        <w:rPr>
          <w:rFonts w:cstheme="minorHAnsi"/>
          <w:lang w:val="fr-FR"/>
        </w:rPr>
        <w:t xml:space="preserve">une </w:t>
      </w:r>
      <w:r w:rsidRPr="00067A97" w:rsidR="0017753C">
        <w:rPr>
          <w:rFonts w:cstheme="minorHAnsi"/>
          <w:lang w:val="fr-FR"/>
        </w:rPr>
        <w:t>action en fixation du loyer initial.</w:t>
      </w:r>
    </w:p>
    <w:p w:rsidRPr="00067A97" w:rsidR="0017753C" w:rsidP="00067A97" w:rsidRDefault="00891E5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9</w:t>
      </w:r>
      <w:r w:rsidRPr="00067A97">
        <w:rPr>
          <w:rFonts w:cstheme="minorHAnsi"/>
          <w:lang w:val="fr-FR"/>
        </w:rPr>
        <w:fldChar w:fldCharType="end"/>
      </w:r>
      <w:r w:rsidRPr="00067A97">
        <w:rPr>
          <w:rFonts w:cstheme="minorHAnsi"/>
          <w:lang w:val="fr-FR"/>
        </w:rPr>
        <w:t>.  Par jugement du 1</w:t>
      </w:r>
      <w:r w:rsidRPr="00067A97">
        <w:rPr>
          <w:rFonts w:cstheme="minorHAnsi"/>
          <w:vertAlign w:val="superscript"/>
          <w:lang w:val="fr-FR"/>
        </w:rPr>
        <w:t>er</w:t>
      </w:r>
      <w:r w:rsidRPr="00067A97">
        <w:rPr>
          <w:rFonts w:cstheme="minorHAnsi"/>
          <w:lang w:val="fr-FR"/>
        </w:rPr>
        <w:t xml:space="preserve"> </w:t>
      </w:r>
      <w:r w:rsidRPr="00067A97" w:rsidR="0017753C">
        <w:rPr>
          <w:rFonts w:cstheme="minorHAnsi"/>
          <w:lang w:val="fr-FR"/>
        </w:rPr>
        <w:t>novembre 2011, le Tribunal des baux et lo</w:t>
      </w:r>
      <w:r w:rsidRPr="00067A97">
        <w:rPr>
          <w:rFonts w:cstheme="minorHAnsi"/>
          <w:lang w:val="fr-FR"/>
        </w:rPr>
        <w:t xml:space="preserve">yers débouta les requérants, en admettant </w:t>
      </w:r>
      <w:r w:rsidRPr="00067A97" w:rsidR="0017753C">
        <w:rPr>
          <w:rFonts w:cstheme="minorHAnsi"/>
          <w:lang w:val="fr-FR"/>
        </w:rPr>
        <w:t>la validité des loyers fixés contractuellement.</w:t>
      </w:r>
    </w:p>
    <w:p w:rsidRPr="00067A97" w:rsidR="0017753C" w:rsidP="00067A97" w:rsidRDefault="00891E5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10</w:t>
      </w:r>
      <w:r w:rsidRPr="00067A97">
        <w:rPr>
          <w:rFonts w:cstheme="minorHAnsi"/>
          <w:lang w:val="fr-FR"/>
        </w:rPr>
        <w:fldChar w:fldCharType="end"/>
      </w:r>
      <w:r w:rsidRPr="00067A97">
        <w:rPr>
          <w:rFonts w:cstheme="minorHAnsi"/>
          <w:lang w:val="fr-FR"/>
        </w:rPr>
        <w:t>.  </w:t>
      </w:r>
      <w:r w:rsidRPr="00067A97" w:rsidR="0017753C">
        <w:rPr>
          <w:rFonts w:cstheme="minorHAnsi"/>
          <w:lang w:val="fr-FR"/>
        </w:rPr>
        <w:t>Les requérants, toujours représentés par l</w:t>
      </w:r>
      <w:r w:rsidRPr="00067A97" w:rsidR="00067A97">
        <w:rPr>
          <w:rFonts w:cstheme="minorHAnsi"/>
          <w:lang w:val="fr-FR"/>
        </w:rPr>
        <w:t>’</w:t>
      </w:r>
      <w:r w:rsidRPr="00067A97" w:rsidR="0017753C">
        <w:rPr>
          <w:rFonts w:cstheme="minorHAnsi"/>
          <w:lang w:val="fr-FR"/>
        </w:rPr>
        <w:t>ASLOCA agissant sous</w:t>
      </w:r>
      <w:r w:rsidRPr="00067A97" w:rsidR="00E75F3E">
        <w:rPr>
          <w:rFonts w:cstheme="minorHAnsi"/>
          <w:lang w:val="fr-FR"/>
        </w:rPr>
        <w:t xml:space="preserve"> la signature de P.</w:t>
      </w:r>
      <w:r w:rsidRPr="00067A97" w:rsidR="0017753C">
        <w:rPr>
          <w:rFonts w:cstheme="minorHAnsi"/>
          <w:lang w:val="fr-FR"/>
        </w:rPr>
        <w:t>S., interjetèrent appel.</w:t>
      </w:r>
    </w:p>
    <w:p w:rsidRPr="00067A97" w:rsidR="0017753C" w:rsidP="00067A97" w:rsidRDefault="00891E5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11</w:t>
      </w:r>
      <w:r w:rsidRPr="00067A97">
        <w:rPr>
          <w:rFonts w:cstheme="minorHAnsi"/>
          <w:lang w:val="fr-FR"/>
        </w:rPr>
        <w:fldChar w:fldCharType="end"/>
      </w:r>
      <w:r w:rsidRPr="00067A97">
        <w:rPr>
          <w:rFonts w:cstheme="minorHAnsi"/>
          <w:lang w:val="fr-FR"/>
        </w:rPr>
        <w:t>.  </w:t>
      </w:r>
      <w:r w:rsidRPr="00067A97" w:rsidR="0017753C">
        <w:rPr>
          <w:rFonts w:cstheme="minorHAnsi"/>
          <w:lang w:val="fr-FR"/>
        </w:rPr>
        <w:t xml:space="preserve">Par arrêt du 3 décembre 2012, la Chambre des baux et loyers de la Cour de justice </w:t>
      </w:r>
      <w:r w:rsidRPr="00067A97">
        <w:rPr>
          <w:rFonts w:cstheme="minorHAnsi"/>
          <w:lang w:val="fr-FR"/>
        </w:rPr>
        <w:t xml:space="preserve">du Canton de Genève </w:t>
      </w:r>
      <w:r w:rsidRPr="00067A97" w:rsidR="0017753C">
        <w:rPr>
          <w:rFonts w:cstheme="minorHAnsi"/>
          <w:lang w:val="fr-FR"/>
        </w:rPr>
        <w:t>rejeta l</w:t>
      </w:r>
      <w:r w:rsidRPr="00067A97" w:rsidR="00067A97">
        <w:rPr>
          <w:rFonts w:cstheme="minorHAnsi"/>
          <w:lang w:val="fr-FR"/>
        </w:rPr>
        <w:t>’</w:t>
      </w:r>
      <w:r w:rsidRPr="00067A97" w:rsidR="0017753C">
        <w:rPr>
          <w:rFonts w:cstheme="minorHAnsi"/>
          <w:lang w:val="fr-FR"/>
        </w:rPr>
        <w:t>appel et confirma le jugement attaqué. Elle considéra pour l</w:t>
      </w:r>
      <w:r w:rsidRPr="00067A97" w:rsidR="00067A97">
        <w:rPr>
          <w:rFonts w:cstheme="minorHAnsi"/>
          <w:lang w:val="fr-FR"/>
        </w:rPr>
        <w:t>’</w:t>
      </w:r>
      <w:r w:rsidRPr="00067A97" w:rsidR="0017753C">
        <w:rPr>
          <w:rFonts w:cstheme="minorHAnsi"/>
          <w:lang w:val="fr-FR"/>
        </w:rPr>
        <w:t>essentiel que les requérants avaient commis un abus de droit en dénonçant l</w:t>
      </w:r>
      <w:r w:rsidRPr="00067A97" w:rsidR="00067A97">
        <w:rPr>
          <w:rFonts w:cstheme="minorHAnsi"/>
          <w:lang w:val="fr-FR"/>
        </w:rPr>
        <w:t>’</w:t>
      </w:r>
      <w:r w:rsidRPr="00067A97" w:rsidR="0017753C">
        <w:rPr>
          <w:rFonts w:cstheme="minorHAnsi"/>
          <w:lang w:val="fr-FR"/>
        </w:rPr>
        <w:t xml:space="preserve">omission </w:t>
      </w:r>
      <w:r w:rsidRPr="00067A97" w:rsidR="000835FB">
        <w:rPr>
          <w:rFonts w:cstheme="minorHAnsi"/>
          <w:lang w:val="fr-FR"/>
        </w:rPr>
        <w:t xml:space="preserve">du bailleur </w:t>
      </w:r>
      <w:r w:rsidRPr="00067A97" w:rsidR="0017753C">
        <w:rPr>
          <w:rFonts w:cstheme="minorHAnsi"/>
          <w:lang w:val="fr-FR"/>
        </w:rPr>
        <w:t>de notifier le loyer initial au moyen</w:t>
      </w:r>
      <w:r w:rsidRPr="00067A97" w:rsidR="000835FB">
        <w:rPr>
          <w:rFonts w:cstheme="minorHAnsi"/>
          <w:lang w:val="fr-FR"/>
        </w:rPr>
        <w:t xml:space="preserve"> du formulaire officiel</w:t>
      </w:r>
      <w:r w:rsidRPr="00067A97" w:rsidR="0017753C">
        <w:rPr>
          <w:rFonts w:cstheme="minorHAnsi"/>
          <w:lang w:val="fr-FR"/>
        </w:rPr>
        <w:t>.</w:t>
      </w:r>
    </w:p>
    <w:p w:rsidRPr="00067A97" w:rsidR="0017753C" w:rsidP="00067A97" w:rsidRDefault="00891E5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12</w:t>
      </w:r>
      <w:r w:rsidRPr="00067A97">
        <w:rPr>
          <w:rFonts w:cstheme="minorHAnsi"/>
          <w:lang w:val="fr-FR"/>
        </w:rPr>
        <w:fldChar w:fldCharType="end"/>
      </w:r>
      <w:r w:rsidRPr="00067A97">
        <w:rPr>
          <w:rFonts w:cstheme="minorHAnsi"/>
          <w:lang w:val="fr-FR"/>
        </w:rPr>
        <w:t>.  </w:t>
      </w:r>
      <w:r w:rsidRPr="00067A97" w:rsidR="0017753C">
        <w:rPr>
          <w:rFonts w:cstheme="minorHAnsi"/>
          <w:lang w:val="fr-FR"/>
        </w:rPr>
        <w:t>Les requérants, d</w:t>
      </w:r>
      <w:r w:rsidRPr="00067A97" w:rsidR="00067A97">
        <w:rPr>
          <w:rFonts w:cstheme="minorHAnsi"/>
          <w:lang w:val="fr-FR"/>
        </w:rPr>
        <w:t>’</w:t>
      </w:r>
      <w:r w:rsidRPr="00067A97" w:rsidR="0017753C">
        <w:rPr>
          <w:rFonts w:cstheme="minorHAnsi"/>
          <w:lang w:val="fr-FR"/>
        </w:rPr>
        <w:t>entente avec le bailleur, libérèrent l</w:t>
      </w:r>
      <w:r w:rsidRPr="00067A97" w:rsidR="00067A97">
        <w:rPr>
          <w:rFonts w:cstheme="minorHAnsi"/>
          <w:lang w:val="fr-FR"/>
        </w:rPr>
        <w:t>’</w:t>
      </w:r>
      <w:r w:rsidRPr="00067A97" w:rsidR="0017753C">
        <w:rPr>
          <w:rFonts w:cstheme="minorHAnsi"/>
          <w:lang w:val="fr-FR"/>
        </w:rPr>
        <w:t>objet loué le 15 décembre 2012.</w:t>
      </w:r>
    </w:p>
    <w:p w:rsidRPr="00067A97" w:rsidR="0017753C" w:rsidP="00067A97" w:rsidRDefault="00891E5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13</w:t>
      </w:r>
      <w:r w:rsidRPr="00067A97">
        <w:rPr>
          <w:rFonts w:cstheme="minorHAnsi"/>
          <w:lang w:val="fr-FR"/>
        </w:rPr>
        <w:fldChar w:fldCharType="end"/>
      </w:r>
      <w:r w:rsidRPr="00067A97">
        <w:rPr>
          <w:rFonts w:cstheme="minorHAnsi"/>
          <w:lang w:val="fr-FR"/>
        </w:rPr>
        <w:t>.  </w:t>
      </w:r>
      <w:r w:rsidRPr="00067A97" w:rsidR="0017753C">
        <w:rPr>
          <w:rFonts w:cstheme="minorHAnsi"/>
          <w:lang w:val="fr-FR"/>
        </w:rPr>
        <w:t>L</w:t>
      </w:r>
      <w:r w:rsidRPr="00067A97" w:rsidR="00E40FB8">
        <w:rPr>
          <w:rFonts w:cstheme="minorHAnsi"/>
          <w:lang w:val="fr-FR"/>
        </w:rPr>
        <w:t>e 21 janvier 2013, l</w:t>
      </w:r>
      <w:r w:rsidRPr="00067A97" w:rsidR="00E75F3E">
        <w:rPr>
          <w:rFonts w:cstheme="minorHAnsi"/>
          <w:lang w:val="fr-FR"/>
        </w:rPr>
        <w:t xml:space="preserve">es requérants, </w:t>
      </w:r>
      <w:r w:rsidRPr="00067A97" w:rsidR="000835FB">
        <w:rPr>
          <w:rFonts w:cstheme="minorHAnsi"/>
          <w:lang w:val="fr-FR"/>
        </w:rPr>
        <w:t>représentés</w:t>
      </w:r>
      <w:r w:rsidRPr="00067A97" w:rsidR="001D5392">
        <w:rPr>
          <w:rFonts w:cstheme="minorHAnsi"/>
          <w:lang w:val="fr-FR"/>
        </w:rPr>
        <w:t xml:space="preserve"> </w:t>
      </w:r>
      <w:r w:rsidRPr="00067A97" w:rsidR="00E75F3E">
        <w:rPr>
          <w:rFonts w:cstheme="minorHAnsi"/>
          <w:lang w:val="fr-FR"/>
        </w:rPr>
        <w:t>par P.</w:t>
      </w:r>
      <w:r w:rsidRPr="00067A97" w:rsidR="0017753C">
        <w:rPr>
          <w:rFonts w:cstheme="minorHAnsi"/>
          <w:lang w:val="fr-FR"/>
        </w:rPr>
        <w:t>S.</w:t>
      </w:r>
      <w:r w:rsidRPr="00067A97" w:rsidR="003D3437">
        <w:rPr>
          <w:rFonts w:cstheme="minorHAnsi"/>
          <w:lang w:val="fr-FR"/>
        </w:rPr>
        <w:t>,</w:t>
      </w:r>
      <w:r w:rsidRPr="00067A97" w:rsidR="0017753C">
        <w:rPr>
          <w:rFonts w:cstheme="minorHAnsi"/>
          <w:lang w:val="fr-FR"/>
        </w:rPr>
        <w:t xml:space="preserve"> agissant désormais en quali</w:t>
      </w:r>
      <w:r w:rsidRPr="00067A97">
        <w:rPr>
          <w:rFonts w:cstheme="minorHAnsi"/>
          <w:lang w:val="fr-FR"/>
        </w:rPr>
        <w:t>té d</w:t>
      </w:r>
      <w:r w:rsidRPr="00067A97" w:rsidR="00067A97">
        <w:rPr>
          <w:rFonts w:cstheme="minorHAnsi"/>
          <w:lang w:val="fr-FR"/>
        </w:rPr>
        <w:t>’</w:t>
      </w:r>
      <w:r w:rsidRPr="00067A97">
        <w:rPr>
          <w:rFonts w:cstheme="minorHAnsi"/>
          <w:lang w:val="fr-FR"/>
        </w:rPr>
        <w:t>avocat, interjetèrent</w:t>
      </w:r>
      <w:r w:rsidRPr="00067A97" w:rsidR="0017753C">
        <w:rPr>
          <w:rFonts w:cstheme="minorHAnsi"/>
          <w:lang w:val="fr-FR"/>
        </w:rPr>
        <w:t xml:space="preserve"> un recours en matière civile auprès du Tribunal fédéral. À titre principal, ils demandèrent que les loyers annuels fixés contractuellement soient déclarés nuls et qu</w:t>
      </w:r>
      <w:r w:rsidRPr="00067A97" w:rsidR="00067A97">
        <w:rPr>
          <w:rFonts w:cstheme="minorHAnsi"/>
          <w:lang w:val="fr-FR"/>
        </w:rPr>
        <w:t>’</w:t>
      </w:r>
      <w:r w:rsidRPr="00067A97" w:rsidR="0017753C">
        <w:rPr>
          <w:rFonts w:cstheme="minorHAnsi"/>
          <w:lang w:val="fr-FR"/>
        </w:rPr>
        <w:t>un nouveau loyer soit déterminé. Ils conclurent en outre à ce que le bailleur soit condamné à restituer le trop-perçu et, enfin, à ce que le montant de la garantie bancaire soit réduit à trois mois du loyer nouvellement fixé.</w:t>
      </w:r>
    </w:p>
    <w:p w:rsidRPr="00067A97" w:rsidR="00E40FB8" w:rsidP="00067A97" w:rsidRDefault="008D51FC">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14</w:t>
      </w:r>
      <w:r w:rsidRPr="00067A97">
        <w:rPr>
          <w:rFonts w:cstheme="minorHAnsi"/>
          <w:lang w:val="fr-FR"/>
        </w:rPr>
        <w:fldChar w:fldCharType="end"/>
      </w:r>
      <w:r w:rsidRPr="00067A97">
        <w:rPr>
          <w:rFonts w:cstheme="minorHAnsi"/>
          <w:lang w:val="fr-FR"/>
        </w:rPr>
        <w:t>.  </w:t>
      </w:r>
      <w:r w:rsidRPr="00067A97" w:rsidR="00E40FB8">
        <w:rPr>
          <w:rFonts w:cstheme="minorHAnsi"/>
          <w:lang w:val="fr-FR"/>
        </w:rPr>
        <w:t>La procuration donnant pouvoir à P.S.</w:t>
      </w:r>
      <w:r w:rsidRPr="00067A97">
        <w:rPr>
          <w:rFonts w:cstheme="minorHAnsi"/>
          <w:lang w:val="fr-FR"/>
        </w:rPr>
        <w:t xml:space="preserve"> de les représenter devant le Tribunal fédéral avait été signée par les requérants </w:t>
      </w:r>
      <w:r w:rsidRPr="00067A97" w:rsidR="00E40FB8">
        <w:rPr>
          <w:rFonts w:cstheme="minorHAnsi"/>
          <w:lang w:val="fr-FR"/>
        </w:rPr>
        <w:t>le 18 janvier 2013.</w:t>
      </w:r>
      <w:r w:rsidRPr="00067A97">
        <w:rPr>
          <w:rFonts w:cstheme="minorHAnsi"/>
          <w:lang w:val="fr-FR"/>
        </w:rPr>
        <w:t xml:space="preserve"> P.S. avait déjà plaidé devant la haute juridiction </w:t>
      </w:r>
      <w:r w:rsidRPr="00067A97" w:rsidR="00E75F3E">
        <w:rPr>
          <w:rFonts w:cstheme="minorHAnsi"/>
          <w:lang w:val="fr-FR"/>
        </w:rPr>
        <w:t>dans une dizaine de procédures.</w:t>
      </w:r>
    </w:p>
    <w:p w:rsidRPr="00067A97" w:rsidR="00392254" w:rsidP="00067A97" w:rsidRDefault="003D3437">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15</w:t>
      </w:r>
      <w:r w:rsidRPr="00067A97">
        <w:rPr>
          <w:rFonts w:cstheme="minorHAnsi"/>
          <w:lang w:val="fr-FR"/>
        </w:rPr>
        <w:fldChar w:fldCharType="end"/>
      </w:r>
      <w:r w:rsidRPr="00067A97">
        <w:rPr>
          <w:rFonts w:cstheme="minorHAnsi"/>
          <w:lang w:val="fr-FR"/>
        </w:rPr>
        <w:t>.  </w:t>
      </w:r>
      <w:r w:rsidRPr="00067A97" w:rsidR="0017753C">
        <w:rPr>
          <w:rFonts w:cstheme="minorHAnsi"/>
          <w:lang w:val="fr-FR"/>
        </w:rPr>
        <w:t>Par un arrêt du 12 avril 2013, notifié aux requérants le 9 mai 2013, le Tribunal fédéral admit partiellement le recours et renvoya la cause à l</w:t>
      </w:r>
      <w:r w:rsidRPr="00067A97" w:rsidR="00067A97">
        <w:rPr>
          <w:rFonts w:cstheme="minorHAnsi"/>
          <w:lang w:val="fr-FR"/>
        </w:rPr>
        <w:t>’</w:t>
      </w:r>
      <w:r w:rsidRPr="00067A97" w:rsidR="0017753C">
        <w:rPr>
          <w:rFonts w:cstheme="minorHAnsi"/>
          <w:lang w:val="fr-FR"/>
        </w:rPr>
        <w:t>instance précédente</w:t>
      </w:r>
      <w:r w:rsidRPr="00067A97" w:rsidR="005D6E54">
        <w:rPr>
          <w:rFonts w:cstheme="minorHAnsi"/>
          <w:lang w:val="fr-FR"/>
        </w:rPr>
        <w:t xml:space="preserve"> pour un</w:t>
      </w:r>
      <w:r w:rsidRPr="00067A97" w:rsidR="00392254">
        <w:rPr>
          <w:rFonts w:cstheme="minorHAnsi"/>
          <w:lang w:val="fr-FR"/>
        </w:rPr>
        <w:t>e nouvelle décision.</w:t>
      </w:r>
    </w:p>
    <w:p w:rsidRPr="00067A97" w:rsidR="00392254" w:rsidP="00067A97" w:rsidRDefault="00392254">
      <w:pPr>
        <w:pStyle w:val="ECHRPara"/>
        <w:rPr>
          <w:rFonts w:cstheme="minorHAnsi"/>
          <w:lang w:val="fr-FR"/>
        </w:rPr>
      </w:pPr>
      <w:r w:rsidRPr="00067A97">
        <w:rPr>
          <w:rFonts w:cstheme="minorHAnsi"/>
          <w:lang w:val="fr-FR"/>
        </w:rPr>
        <w:t>Par ailleurs, i</w:t>
      </w:r>
      <w:r w:rsidRPr="00067A97" w:rsidR="005D6E54">
        <w:rPr>
          <w:rFonts w:cstheme="minorHAnsi"/>
          <w:lang w:val="fr-FR"/>
        </w:rPr>
        <w:t xml:space="preserve">l </w:t>
      </w:r>
      <w:r w:rsidRPr="00067A97" w:rsidR="0017753C">
        <w:rPr>
          <w:rFonts w:cstheme="minorHAnsi"/>
          <w:lang w:val="fr-FR"/>
        </w:rPr>
        <w:t xml:space="preserve">mit la moitié des frais de justice, soit 2 000 </w:t>
      </w:r>
      <w:r w:rsidRPr="00067A97" w:rsidR="00DD35AC">
        <w:rPr>
          <w:rFonts w:cstheme="minorHAnsi"/>
          <w:lang w:val="fr-FR"/>
        </w:rPr>
        <w:t>CHF (environ 1 840 EUR</w:t>
      </w:r>
      <w:r w:rsidRPr="00067A97" w:rsidR="0017753C">
        <w:rPr>
          <w:rFonts w:cstheme="minorHAnsi"/>
          <w:lang w:val="fr-FR"/>
        </w:rPr>
        <w:t xml:space="preserve">), </w:t>
      </w:r>
      <w:r w:rsidRPr="00067A97">
        <w:rPr>
          <w:rFonts w:cstheme="minorHAnsi"/>
          <w:lang w:val="fr-FR"/>
        </w:rPr>
        <w:t xml:space="preserve">à la charge des requérants </w:t>
      </w:r>
      <w:r w:rsidRPr="00067A97" w:rsidR="0017753C">
        <w:rPr>
          <w:rFonts w:cstheme="minorHAnsi"/>
          <w:lang w:val="fr-FR"/>
        </w:rPr>
        <w:t xml:space="preserve">et </w:t>
      </w:r>
      <w:r w:rsidRPr="00067A97">
        <w:rPr>
          <w:rFonts w:cstheme="minorHAnsi"/>
          <w:lang w:val="fr-FR"/>
        </w:rPr>
        <w:t>l</w:t>
      </w:r>
      <w:r w:rsidRPr="00067A97" w:rsidR="00067A97">
        <w:rPr>
          <w:rFonts w:cstheme="minorHAnsi"/>
          <w:lang w:val="fr-FR"/>
        </w:rPr>
        <w:t>’</w:t>
      </w:r>
      <w:r w:rsidRPr="00067A97">
        <w:rPr>
          <w:rFonts w:cstheme="minorHAnsi"/>
          <w:lang w:val="fr-FR"/>
        </w:rPr>
        <w:t>autre moitié à la charge de l</w:t>
      </w:r>
      <w:r w:rsidRPr="00067A97" w:rsidR="00067A97">
        <w:rPr>
          <w:rFonts w:cstheme="minorHAnsi"/>
          <w:lang w:val="fr-FR"/>
        </w:rPr>
        <w:t>’</w:t>
      </w:r>
      <w:r w:rsidRPr="00067A97">
        <w:rPr>
          <w:rFonts w:cstheme="minorHAnsi"/>
          <w:lang w:val="fr-FR"/>
        </w:rPr>
        <w:t xml:space="preserve">intimé. Il condamna en outre les requérants </w:t>
      </w:r>
      <w:r w:rsidRPr="00067A97" w:rsidR="0017753C">
        <w:rPr>
          <w:rFonts w:cstheme="minorHAnsi"/>
          <w:lang w:val="fr-FR"/>
        </w:rPr>
        <w:t xml:space="preserve">à verser </w:t>
      </w:r>
      <w:r w:rsidRPr="00067A97">
        <w:rPr>
          <w:rFonts w:cstheme="minorHAnsi"/>
          <w:lang w:val="fr-FR"/>
        </w:rPr>
        <w:t>à l</w:t>
      </w:r>
      <w:r w:rsidRPr="00067A97" w:rsidR="00067A97">
        <w:rPr>
          <w:rFonts w:cstheme="minorHAnsi"/>
          <w:lang w:val="fr-FR"/>
        </w:rPr>
        <w:t>’</w:t>
      </w:r>
      <w:r w:rsidRPr="00067A97">
        <w:rPr>
          <w:rFonts w:cstheme="minorHAnsi"/>
          <w:lang w:val="fr-FR"/>
        </w:rPr>
        <w:t xml:space="preserve">intimé </w:t>
      </w:r>
      <w:r w:rsidRPr="00067A97" w:rsidR="0017753C">
        <w:rPr>
          <w:rFonts w:cstheme="minorHAnsi"/>
          <w:lang w:val="fr-FR"/>
        </w:rPr>
        <w:t>une indemnité de 2 500 CHF (enviro</w:t>
      </w:r>
      <w:r w:rsidRPr="00067A97">
        <w:rPr>
          <w:rFonts w:cstheme="minorHAnsi"/>
          <w:lang w:val="fr-FR"/>
        </w:rPr>
        <w:t>n 2 300 EUR) à titre de dépens mais ne leur octroya aucune indemnité pour leurs propres frais d</w:t>
      </w:r>
      <w:r w:rsidRPr="00067A97" w:rsidR="00067A97">
        <w:rPr>
          <w:rFonts w:cstheme="minorHAnsi"/>
          <w:lang w:val="fr-FR"/>
        </w:rPr>
        <w:t>’</w:t>
      </w:r>
      <w:r w:rsidRPr="00067A97">
        <w:rPr>
          <w:rFonts w:cstheme="minorHAnsi"/>
          <w:lang w:val="fr-FR"/>
        </w:rPr>
        <w:t>avocat, considérant qu</w:t>
      </w:r>
      <w:r w:rsidRPr="00067A97" w:rsidR="00067A97">
        <w:rPr>
          <w:rFonts w:cstheme="minorHAnsi"/>
          <w:lang w:val="fr-FR"/>
        </w:rPr>
        <w:t>’</w:t>
      </w:r>
      <w:r w:rsidRPr="00067A97">
        <w:rPr>
          <w:rFonts w:cstheme="minorHAnsi"/>
          <w:lang w:val="fr-FR"/>
        </w:rPr>
        <w:t>ils n</w:t>
      </w:r>
      <w:r w:rsidRPr="00067A97" w:rsidR="00067A97">
        <w:rPr>
          <w:rFonts w:cstheme="minorHAnsi"/>
          <w:lang w:val="fr-FR"/>
        </w:rPr>
        <w:t>’</w:t>
      </w:r>
      <w:r w:rsidRPr="00067A97">
        <w:rPr>
          <w:rFonts w:cstheme="minorHAnsi"/>
          <w:lang w:val="fr-FR"/>
        </w:rPr>
        <w:t>avaient pas été valablement représentés.</w:t>
      </w:r>
    </w:p>
    <w:p w:rsidRPr="00067A97" w:rsidR="0017753C" w:rsidP="00067A97" w:rsidRDefault="0017753C">
      <w:pPr>
        <w:pStyle w:val="ECHRPara"/>
        <w:rPr>
          <w:rFonts w:cstheme="minorHAnsi"/>
          <w:lang w:val="fr-FR"/>
        </w:rPr>
      </w:pPr>
      <w:r w:rsidRPr="00067A97">
        <w:rPr>
          <w:rFonts w:cstheme="minorHAnsi"/>
          <w:lang w:val="fr-FR"/>
        </w:rPr>
        <w:t>Les extraits pertinents de cet arrêt se lisaient comme suit</w:t>
      </w:r>
      <w:r w:rsidRPr="00067A97" w:rsidR="00E75F3E">
        <w:rPr>
          <w:rFonts w:cstheme="minorHAnsi"/>
          <w:lang w:val="fr-FR"/>
        </w:rPr>
        <w:t> </w:t>
      </w:r>
      <w:r w:rsidRPr="00067A97">
        <w:rPr>
          <w:rFonts w:cstheme="minorHAnsi"/>
          <w:lang w:val="fr-FR"/>
        </w:rPr>
        <w:t>:</w:t>
      </w:r>
    </w:p>
    <w:p w:rsidRPr="00067A97" w:rsidR="003D3437" w:rsidP="00067A97" w:rsidRDefault="003D3437">
      <w:pPr>
        <w:pStyle w:val="ECHRParaQuote"/>
        <w:rPr>
          <w:rFonts w:eastAsia="Times New Roman" w:cstheme="minorHAnsi"/>
          <w:lang w:val="fr-FR"/>
        </w:rPr>
      </w:pPr>
      <w:r w:rsidRPr="00067A97">
        <w:rPr>
          <w:rFonts w:eastAsia="Times New Roman" w:cstheme="minorHAnsi"/>
          <w:bCs/>
          <w:lang w:val="fr-FR"/>
        </w:rPr>
        <w:t xml:space="preserve">« 1. </w:t>
      </w:r>
      <w:r w:rsidRPr="00067A97">
        <w:rPr>
          <w:rFonts w:eastAsia="Times New Roman" w:cstheme="minorHAnsi"/>
          <w:lang w:val="fr-FR"/>
        </w:rPr>
        <w:t>Le Tribunal fédéral examine d</w:t>
      </w:r>
      <w:r w:rsidRPr="00067A97" w:rsidR="00067A97">
        <w:rPr>
          <w:rFonts w:eastAsia="Times New Roman" w:cstheme="minorHAnsi"/>
          <w:lang w:val="fr-FR"/>
        </w:rPr>
        <w:t>’</w:t>
      </w:r>
      <w:r w:rsidRPr="00067A97">
        <w:rPr>
          <w:rFonts w:eastAsia="Times New Roman" w:cstheme="minorHAnsi"/>
          <w:lang w:val="fr-FR"/>
        </w:rPr>
        <w:t>office la recevabilité des recours (</w:t>
      </w:r>
      <w:r w:rsidRPr="00067A97">
        <w:rPr>
          <w:rFonts w:eastAsia="Times New Roman" w:cstheme="minorHAnsi"/>
          <w:bCs/>
          <w:color w:val="000000"/>
          <w:lang w:val="fr-FR"/>
        </w:rPr>
        <w:t>ATF 137 III 417</w:t>
      </w:r>
      <w:r w:rsidRPr="00067A97">
        <w:rPr>
          <w:rFonts w:eastAsia="Times New Roman" w:cstheme="minorHAnsi"/>
          <w:lang w:val="fr-FR"/>
        </w:rPr>
        <w:t xml:space="preserve"> consid. 1</w:t>
      </w:r>
      <w:r w:rsidRPr="00067A97" w:rsidR="00134171">
        <w:rPr>
          <w:rFonts w:eastAsia="Times New Roman" w:cstheme="minorHAnsi"/>
          <w:lang w:val="fr-FR"/>
        </w:rPr>
        <w:t> </w:t>
      </w:r>
      <w:r w:rsidRPr="00067A97">
        <w:rPr>
          <w:rFonts w:eastAsia="Times New Roman" w:cstheme="minorHAnsi"/>
          <w:lang w:val="fr-FR"/>
        </w:rPr>
        <w:t>; cf. art. 29 al. 1 LTF, concernant la compétence).</w:t>
      </w:r>
    </w:p>
    <w:p w:rsidRPr="00067A97" w:rsidR="003D3437" w:rsidP="00067A97" w:rsidRDefault="003D3437">
      <w:pPr>
        <w:pStyle w:val="ECHRParaQuote"/>
        <w:rPr>
          <w:rFonts w:eastAsia="Times New Roman" w:cstheme="minorHAnsi"/>
          <w:lang w:val="fr-FR"/>
        </w:rPr>
      </w:pPr>
      <w:r w:rsidRPr="00067A97">
        <w:rPr>
          <w:rFonts w:eastAsia="Times New Roman" w:cstheme="minorHAnsi"/>
          <w:lang w:val="fr-FR"/>
        </w:rPr>
        <w:t>L</w:t>
      </w:r>
      <w:r w:rsidRPr="00067A97" w:rsidR="00067A97">
        <w:rPr>
          <w:rFonts w:eastAsia="Times New Roman" w:cstheme="minorHAnsi"/>
          <w:lang w:val="fr-FR"/>
        </w:rPr>
        <w:t>’</w:t>
      </w:r>
      <w:r w:rsidRPr="00067A97">
        <w:rPr>
          <w:rFonts w:eastAsia="Times New Roman" w:cstheme="minorHAnsi"/>
          <w:lang w:val="fr-FR"/>
        </w:rPr>
        <w:t>art. 40 al. 1 LTF énonce qu</w:t>
      </w:r>
      <w:r w:rsidRPr="00067A97" w:rsidR="00067A97">
        <w:rPr>
          <w:rFonts w:eastAsia="Times New Roman" w:cstheme="minorHAnsi"/>
          <w:lang w:val="fr-FR"/>
        </w:rPr>
        <w:t>’</w:t>
      </w:r>
      <w:r w:rsidRPr="00067A97">
        <w:rPr>
          <w:rFonts w:eastAsia="Times New Roman" w:cstheme="minorHAnsi"/>
          <w:lang w:val="fr-FR"/>
        </w:rPr>
        <w:t>en matière civile et pénale, les seules personnes habilitées à agir comme mandataires devant le Tribunal fédéral sont les avocats autorisés à pratiquer la représentation en justice en vertu de la loi du 23 juin 2000 sur les avocats (LLCA, RS 935.61) ou en vertu d</w:t>
      </w:r>
      <w:r w:rsidRPr="00067A97" w:rsidR="00067A97">
        <w:rPr>
          <w:rFonts w:eastAsia="Times New Roman" w:cstheme="minorHAnsi"/>
          <w:lang w:val="fr-FR"/>
        </w:rPr>
        <w:t>’</w:t>
      </w:r>
      <w:r w:rsidRPr="00067A97">
        <w:rPr>
          <w:rFonts w:eastAsia="Times New Roman" w:cstheme="minorHAnsi"/>
          <w:lang w:val="fr-FR"/>
        </w:rPr>
        <w:t>un traité international. Si l</w:t>
      </w:r>
      <w:r w:rsidRPr="00067A97" w:rsidR="00067A97">
        <w:rPr>
          <w:rFonts w:eastAsia="Times New Roman" w:cstheme="minorHAnsi"/>
          <w:lang w:val="fr-FR"/>
        </w:rPr>
        <w:t>’</w:t>
      </w:r>
      <w:r w:rsidRPr="00067A97">
        <w:rPr>
          <w:rFonts w:eastAsia="Times New Roman" w:cstheme="minorHAnsi"/>
          <w:lang w:val="fr-FR"/>
        </w:rPr>
        <w:t>avocat titulaire d</w:t>
      </w:r>
      <w:r w:rsidRPr="00067A97" w:rsidR="00067A97">
        <w:rPr>
          <w:rFonts w:eastAsia="Times New Roman" w:cstheme="minorHAnsi"/>
          <w:lang w:val="fr-FR"/>
        </w:rPr>
        <w:t>’</w:t>
      </w:r>
      <w:r w:rsidRPr="00067A97">
        <w:rPr>
          <w:rFonts w:eastAsia="Times New Roman" w:cstheme="minorHAnsi"/>
          <w:lang w:val="fr-FR"/>
        </w:rPr>
        <w:t>un brevet d</w:t>
      </w:r>
      <w:r w:rsidRPr="00067A97" w:rsidR="00067A97">
        <w:rPr>
          <w:rFonts w:eastAsia="Times New Roman" w:cstheme="minorHAnsi"/>
          <w:lang w:val="fr-FR"/>
        </w:rPr>
        <w:t>’</w:t>
      </w:r>
      <w:r w:rsidRPr="00067A97">
        <w:rPr>
          <w:rFonts w:eastAsia="Times New Roman" w:cstheme="minorHAnsi"/>
          <w:lang w:val="fr-FR"/>
        </w:rPr>
        <w:t>avocat cantonal veut pratiquer la représentation en justice, il doit demander son inscription au registre du canton dans lequel il a son adresse professionnelle (art. 6 al. 1 LLCA). Pour être inscrit, il doit notamment être en mesure de pratiquer en toute indépendance</w:t>
      </w:r>
      <w:r w:rsidRPr="00067A97" w:rsidR="00134171">
        <w:rPr>
          <w:rFonts w:eastAsia="Times New Roman" w:cstheme="minorHAnsi"/>
          <w:lang w:val="fr-FR"/>
        </w:rPr>
        <w:t> </w:t>
      </w:r>
      <w:r w:rsidRPr="00067A97">
        <w:rPr>
          <w:rFonts w:eastAsia="Times New Roman" w:cstheme="minorHAnsi"/>
          <w:lang w:val="fr-FR"/>
        </w:rPr>
        <w:t>; il ne peut être employé que par des personnes elles-mêmes inscrites dans un registre cantonal (art. 8 al. 1 let. d LLCA). Une exception à cette exigence existe pour l</w:t>
      </w:r>
      <w:r w:rsidRPr="00067A97" w:rsidR="00067A97">
        <w:rPr>
          <w:rFonts w:eastAsia="Times New Roman" w:cstheme="minorHAnsi"/>
          <w:lang w:val="fr-FR"/>
        </w:rPr>
        <w:t>’</w:t>
      </w:r>
      <w:r w:rsidRPr="00067A97">
        <w:rPr>
          <w:rFonts w:eastAsia="Times New Roman" w:cstheme="minorHAnsi"/>
          <w:lang w:val="fr-FR"/>
        </w:rPr>
        <w:t>avocat employé par une organisation reconnue d</w:t>
      </w:r>
      <w:r w:rsidRPr="00067A97" w:rsidR="00067A97">
        <w:rPr>
          <w:rFonts w:eastAsia="Times New Roman" w:cstheme="minorHAnsi"/>
          <w:lang w:val="fr-FR"/>
        </w:rPr>
        <w:t>’</w:t>
      </w:r>
      <w:r w:rsidRPr="00067A97">
        <w:rPr>
          <w:rFonts w:eastAsia="Times New Roman" w:cstheme="minorHAnsi"/>
          <w:lang w:val="fr-FR"/>
        </w:rPr>
        <w:t>utilité publique</w:t>
      </w:r>
      <w:r w:rsidRPr="00067A97" w:rsidR="00134171">
        <w:rPr>
          <w:rFonts w:eastAsia="Times New Roman" w:cstheme="minorHAnsi"/>
          <w:lang w:val="fr-FR"/>
        </w:rPr>
        <w:t> </w:t>
      </w:r>
      <w:r w:rsidRPr="00067A97">
        <w:rPr>
          <w:rFonts w:eastAsia="Times New Roman" w:cstheme="minorHAnsi"/>
          <w:lang w:val="fr-FR"/>
        </w:rPr>
        <w:t>; il peut demander son inscription au registre à condition de limiter son activité de défenseur à des mandats concernant strictement le but visé par cette organisation (art. 8 al. 2 LLCA). L</w:t>
      </w:r>
      <w:r w:rsidRPr="00067A97" w:rsidR="00067A97">
        <w:rPr>
          <w:rFonts w:eastAsia="Times New Roman" w:cstheme="minorHAnsi"/>
          <w:lang w:val="fr-FR"/>
        </w:rPr>
        <w:t>’</w:t>
      </w:r>
      <w:r w:rsidRPr="00067A97">
        <w:rPr>
          <w:rFonts w:eastAsia="Times New Roman" w:cstheme="minorHAnsi"/>
          <w:lang w:val="fr-FR"/>
        </w:rPr>
        <w:t>avocat qui ne remplit plus l</w:t>
      </w:r>
      <w:r w:rsidRPr="00067A97" w:rsidR="00067A97">
        <w:rPr>
          <w:rFonts w:eastAsia="Times New Roman" w:cstheme="minorHAnsi"/>
          <w:lang w:val="fr-FR"/>
        </w:rPr>
        <w:t>’</w:t>
      </w:r>
      <w:r w:rsidRPr="00067A97">
        <w:rPr>
          <w:rFonts w:eastAsia="Times New Roman" w:cstheme="minorHAnsi"/>
          <w:lang w:val="fr-FR"/>
        </w:rPr>
        <w:t>une des conditions d</w:t>
      </w:r>
      <w:r w:rsidRPr="00067A97" w:rsidR="00067A97">
        <w:rPr>
          <w:rFonts w:eastAsia="Times New Roman" w:cstheme="minorHAnsi"/>
          <w:lang w:val="fr-FR"/>
        </w:rPr>
        <w:t>’</w:t>
      </w:r>
      <w:r w:rsidRPr="00067A97">
        <w:rPr>
          <w:rFonts w:eastAsia="Times New Roman" w:cstheme="minorHAnsi"/>
          <w:lang w:val="fr-FR"/>
        </w:rPr>
        <w:t>inscription est radié du registre (art. 9 LLCA).</w:t>
      </w:r>
    </w:p>
    <w:p w:rsidRPr="00067A97" w:rsidR="003D3437" w:rsidP="00067A97" w:rsidRDefault="003D3437">
      <w:pPr>
        <w:pStyle w:val="ECHRParaQuote"/>
        <w:rPr>
          <w:rFonts w:eastAsia="Times New Roman" w:cstheme="minorHAnsi"/>
          <w:lang w:val="fr-FR"/>
        </w:rPr>
      </w:pPr>
      <w:r w:rsidRPr="00067A97">
        <w:rPr>
          <w:rFonts w:eastAsia="Times New Roman" w:cstheme="minorHAnsi"/>
          <w:lang w:val="fr-FR"/>
        </w:rPr>
        <w:t>La loi ne précise pas la notion "d</w:t>
      </w:r>
      <w:r w:rsidRPr="00067A97" w:rsidR="00067A97">
        <w:rPr>
          <w:rFonts w:eastAsia="Times New Roman" w:cstheme="minorHAnsi"/>
          <w:lang w:val="fr-FR"/>
        </w:rPr>
        <w:t>’</w:t>
      </w:r>
      <w:r w:rsidRPr="00067A97">
        <w:rPr>
          <w:rFonts w:eastAsia="Times New Roman" w:cstheme="minorHAnsi"/>
          <w:lang w:val="fr-FR"/>
        </w:rPr>
        <w:t>organisation reconnue d</w:t>
      </w:r>
      <w:r w:rsidRPr="00067A97" w:rsidR="00067A97">
        <w:rPr>
          <w:rFonts w:eastAsia="Times New Roman" w:cstheme="minorHAnsi"/>
          <w:lang w:val="fr-FR"/>
        </w:rPr>
        <w:t>’</w:t>
      </w:r>
      <w:r w:rsidRPr="00067A97">
        <w:rPr>
          <w:rFonts w:eastAsia="Times New Roman" w:cstheme="minorHAnsi"/>
          <w:lang w:val="fr-FR"/>
        </w:rPr>
        <w:t>utilité publique". Au cours des travaux législatifs, il a été question d</w:t>
      </w:r>
      <w:r w:rsidRPr="00067A97" w:rsidR="00067A97">
        <w:rPr>
          <w:rFonts w:eastAsia="Times New Roman" w:cstheme="minorHAnsi"/>
          <w:lang w:val="fr-FR"/>
        </w:rPr>
        <w:t>’</w:t>
      </w:r>
      <w:r w:rsidRPr="00067A97">
        <w:rPr>
          <w:rFonts w:eastAsia="Times New Roman" w:cstheme="minorHAnsi"/>
          <w:lang w:val="fr-FR"/>
        </w:rPr>
        <w:t>introduire une définition plus large telle que "l</w:t>
      </w:r>
      <w:r w:rsidRPr="00067A97" w:rsidR="00067A97">
        <w:rPr>
          <w:rFonts w:eastAsia="Times New Roman" w:cstheme="minorHAnsi"/>
          <w:lang w:val="fr-FR"/>
        </w:rPr>
        <w:t>’</w:t>
      </w:r>
      <w:r w:rsidRPr="00067A97">
        <w:rPr>
          <w:rFonts w:eastAsia="Times New Roman" w:cstheme="minorHAnsi"/>
          <w:lang w:val="fr-FR"/>
        </w:rPr>
        <w:t>association à but non lucratif", qui devait inclure clairement les associations de défense des locataires ou des travailleurs ; le Parlement n</w:t>
      </w:r>
      <w:r w:rsidRPr="00067A97" w:rsidR="00067A97">
        <w:rPr>
          <w:rFonts w:eastAsia="Times New Roman" w:cstheme="minorHAnsi"/>
          <w:lang w:val="fr-FR"/>
        </w:rPr>
        <w:t>’</w:t>
      </w:r>
      <w:r w:rsidRPr="00067A97">
        <w:rPr>
          <w:rFonts w:eastAsia="Times New Roman" w:cstheme="minorHAnsi"/>
          <w:lang w:val="fr-FR"/>
        </w:rPr>
        <w:t>a pas accepté cette proposition. Dans un arrêt de 2004, le Tribunal fédéral a souligné qu</w:t>
      </w:r>
      <w:r w:rsidRPr="00067A97" w:rsidR="00067A97">
        <w:rPr>
          <w:rFonts w:eastAsia="Times New Roman" w:cstheme="minorHAnsi"/>
          <w:lang w:val="fr-FR"/>
        </w:rPr>
        <w:t>’</w:t>
      </w:r>
      <w:r w:rsidRPr="00067A97">
        <w:rPr>
          <w:rFonts w:eastAsia="Times New Roman" w:cstheme="minorHAnsi"/>
          <w:lang w:val="fr-FR"/>
        </w:rPr>
        <w:t>un tel historique pourrait signifier que les avocats employés par une association de défense des locataires sont empêchés de représenter les membres de leur employeuse dans les procédures où s</w:t>
      </w:r>
      <w:r w:rsidRPr="00067A97" w:rsidR="00067A97">
        <w:rPr>
          <w:rFonts w:eastAsia="Times New Roman" w:cstheme="minorHAnsi"/>
          <w:lang w:val="fr-FR"/>
        </w:rPr>
        <w:t>’</w:t>
      </w:r>
      <w:r w:rsidRPr="00067A97">
        <w:rPr>
          <w:rFonts w:eastAsia="Times New Roman" w:cstheme="minorHAnsi"/>
          <w:lang w:val="fr-FR"/>
        </w:rPr>
        <w:t>applique le monopole des avocats (</w:t>
      </w:r>
      <w:r w:rsidRPr="00067A97">
        <w:rPr>
          <w:rFonts w:eastAsia="Times New Roman" w:cstheme="minorHAnsi"/>
          <w:bCs/>
          <w:color w:val="000000"/>
          <w:lang w:val="fr-FR"/>
        </w:rPr>
        <w:t>ATF 130 II 87</w:t>
      </w:r>
      <w:r w:rsidRPr="00067A97">
        <w:rPr>
          <w:rFonts w:eastAsia="Times New Roman" w:cstheme="minorHAnsi"/>
          <w:lang w:val="fr-FR"/>
        </w:rPr>
        <w:t xml:space="preserve"> consid. 5.1.1 p. 100). La doctrine est plus catégorique (STAEHELIN/OETIKER, in Kommentar zum Anwaltsgesetz, 2011, n</w:t>
      </w:r>
      <w:r w:rsidRPr="00067A97">
        <w:rPr>
          <w:rFonts w:eastAsia="Times New Roman" w:cstheme="minorHAnsi"/>
          <w:vertAlign w:val="superscript"/>
          <w:lang w:val="fr-FR"/>
        </w:rPr>
        <w:t>o</w:t>
      </w:r>
      <w:r w:rsidRPr="00067A97">
        <w:rPr>
          <w:rFonts w:eastAsia="Times New Roman" w:cstheme="minorHAnsi"/>
          <w:lang w:val="fr-FR"/>
        </w:rPr>
        <w:t xml:space="preserve"> 57 ad art. 8 LLCA ; MEIER/REISER, in Commentaire romand, 2010, n</w:t>
      </w:r>
      <w:r w:rsidRPr="00067A97">
        <w:rPr>
          <w:rFonts w:eastAsia="Times New Roman" w:cstheme="minorHAnsi"/>
          <w:vertAlign w:val="superscript"/>
          <w:lang w:val="fr-FR"/>
        </w:rPr>
        <w:t>o</w:t>
      </w:r>
      <w:r w:rsidRPr="00067A97">
        <w:rPr>
          <w:rFonts w:eastAsia="Times New Roman" w:cstheme="minorHAnsi"/>
          <w:lang w:val="fr-FR"/>
        </w:rPr>
        <w:t xml:space="preserve"> 69 ad art. 8 LLCA</w:t>
      </w:r>
      <w:r w:rsidRPr="00067A97" w:rsidR="00134171">
        <w:rPr>
          <w:rFonts w:eastAsia="Times New Roman" w:cstheme="minorHAnsi"/>
          <w:lang w:val="fr-FR"/>
        </w:rPr>
        <w:t> </w:t>
      </w:r>
      <w:r w:rsidRPr="00067A97">
        <w:rPr>
          <w:rFonts w:eastAsia="Times New Roman" w:cstheme="minorHAnsi"/>
          <w:lang w:val="fr-FR"/>
        </w:rPr>
        <w:t>; BOHNET/MARTENET, Droit de la profession d</w:t>
      </w:r>
      <w:r w:rsidRPr="00067A97" w:rsidR="00067A97">
        <w:rPr>
          <w:rFonts w:eastAsia="Times New Roman" w:cstheme="minorHAnsi"/>
          <w:lang w:val="fr-FR"/>
        </w:rPr>
        <w:t>’</w:t>
      </w:r>
      <w:r w:rsidRPr="00067A97">
        <w:rPr>
          <w:rFonts w:eastAsia="Times New Roman" w:cstheme="minorHAnsi"/>
          <w:lang w:val="fr-FR"/>
        </w:rPr>
        <w:t>avocat, 2009, p. 277 s. n. 625).</w:t>
      </w:r>
    </w:p>
    <w:p w:rsidRPr="00067A97" w:rsidR="003D3437" w:rsidP="00067A97" w:rsidRDefault="003D3437">
      <w:pPr>
        <w:pStyle w:val="ECHRParaQuote"/>
        <w:rPr>
          <w:rFonts w:eastAsia="Times New Roman" w:cstheme="minorHAnsi"/>
          <w:lang w:val="fr-FR"/>
        </w:rPr>
      </w:pPr>
      <w:r w:rsidRPr="00067A97">
        <w:rPr>
          <w:rFonts w:eastAsia="Times New Roman" w:cstheme="minorHAnsi"/>
          <w:lang w:val="fr-FR"/>
        </w:rPr>
        <w:t>En l</w:t>
      </w:r>
      <w:r w:rsidRPr="00067A97" w:rsidR="00067A97">
        <w:rPr>
          <w:rFonts w:eastAsia="Times New Roman" w:cstheme="minorHAnsi"/>
          <w:lang w:val="fr-FR"/>
        </w:rPr>
        <w:t>’</w:t>
      </w:r>
      <w:r w:rsidRPr="00067A97">
        <w:rPr>
          <w:rFonts w:eastAsia="Times New Roman" w:cstheme="minorHAnsi"/>
          <w:lang w:val="fr-FR"/>
        </w:rPr>
        <w:t>occurrence, [P. S.] est d</w:t>
      </w:r>
      <w:r w:rsidRPr="00067A97" w:rsidR="00067A97">
        <w:rPr>
          <w:rFonts w:eastAsia="Times New Roman" w:cstheme="minorHAnsi"/>
          <w:lang w:val="fr-FR"/>
        </w:rPr>
        <w:t>’</w:t>
      </w:r>
      <w:r w:rsidRPr="00067A97">
        <w:rPr>
          <w:rFonts w:eastAsia="Times New Roman" w:cstheme="minorHAnsi"/>
          <w:lang w:val="fr-FR"/>
        </w:rPr>
        <w:t>une part employé de l</w:t>
      </w:r>
      <w:r w:rsidRPr="00067A97" w:rsidR="00067A97">
        <w:rPr>
          <w:rFonts w:eastAsia="Times New Roman" w:cstheme="minorHAnsi"/>
          <w:lang w:val="fr-FR"/>
        </w:rPr>
        <w:t>’</w:t>
      </w:r>
      <w:r w:rsidRPr="00067A97">
        <w:rPr>
          <w:rFonts w:eastAsia="Times New Roman" w:cstheme="minorHAnsi"/>
          <w:lang w:val="fr-FR"/>
        </w:rPr>
        <w:t>ASLOCA, et partant dans un rapport de subordination avec cette organisation. Il est d</w:t>
      </w:r>
      <w:r w:rsidRPr="00067A97" w:rsidR="00067A97">
        <w:rPr>
          <w:rFonts w:eastAsia="Times New Roman" w:cstheme="minorHAnsi"/>
          <w:lang w:val="fr-FR"/>
        </w:rPr>
        <w:t>’</w:t>
      </w:r>
      <w:r w:rsidRPr="00067A97">
        <w:rPr>
          <w:rFonts w:eastAsia="Times New Roman" w:cstheme="minorHAnsi"/>
          <w:lang w:val="fr-FR"/>
        </w:rPr>
        <w:t>autre part inscrit au registre des avocats genevois. L</w:t>
      </w:r>
      <w:r w:rsidRPr="00067A97" w:rsidR="00067A97">
        <w:rPr>
          <w:rFonts w:eastAsia="Times New Roman" w:cstheme="minorHAnsi"/>
          <w:lang w:val="fr-FR"/>
        </w:rPr>
        <w:t>’</w:t>
      </w:r>
      <w:r w:rsidRPr="00067A97">
        <w:rPr>
          <w:rFonts w:eastAsia="Times New Roman" w:cstheme="minorHAnsi"/>
          <w:lang w:val="fr-FR"/>
        </w:rPr>
        <w:t>adresse et la case postale de son étude sont les mêmes que celles de l</w:t>
      </w:r>
      <w:r w:rsidRPr="00067A97" w:rsidR="00067A97">
        <w:rPr>
          <w:rFonts w:eastAsia="Times New Roman" w:cstheme="minorHAnsi"/>
          <w:lang w:val="fr-FR"/>
        </w:rPr>
        <w:t>’</w:t>
      </w:r>
      <w:r w:rsidRPr="00067A97">
        <w:rPr>
          <w:rFonts w:eastAsia="Times New Roman" w:cstheme="minorHAnsi"/>
          <w:lang w:val="fr-FR"/>
        </w:rPr>
        <w:t>ASLOCA/Genève. Le site Internet de cette association contient une rubrique "Collaborateurs", dans laquelle figure le précité, ainsi que les autres membres de son étude.</w:t>
      </w:r>
    </w:p>
    <w:p w:rsidRPr="00067A97" w:rsidR="003D3437" w:rsidP="00067A97" w:rsidRDefault="003D3437">
      <w:pPr>
        <w:pStyle w:val="ECHRParaQuote"/>
        <w:rPr>
          <w:rFonts w:eastAsia="Times New Roman" w:cstheme="minorHAnsi"/>
          <w:lang w:val="fr-FR"/>
        </w:rPr>
      </w:pPr>
      <w:r w:rsidRPr="00067A97">
        <w:rPr>
          <w:rFonts w:eastAsia="Times New Roman" w:cstheme="minorHAnsi"/>
          <w:lang w:val="fr-FR"/>
        </w:rPr>
        <w:t>Le fait d</w:t>
      </w:r>
      <w:r w:rsidRPr="00067A97" w:rsidR="00067A97">
        <w:rPr>
          <w:rFonts w:eastAsia="Times New Roman" w:cstheme="minorHAnsi"/>
          <w:lang w:val="fr-FR"/>
        </w:rPr>
        <w:t>’</w:t>
      </w:r>
      <w:r w:rsidRPr="00067A97">
        <w:rPr>
          <w:rFonts w:eastAsia="Times New Roman" w:cstheme="minorHAnsi"/>
          <w:lang w:val="fr-FR"/>
        </w:rPr>
        <w:t>être employé par une association vouée à défendre les intérêts des locataires n</w:t>
      </w:r>
      <w:r w:rsidRPr="00067A97" w:rsidR="00067A97">
        <w:rPr>
          <w:rFonts w:eastAsia="Times New Roman" w:cstheme="minorHAnsi"/>
          <w:lang w:val="fr-FR"/>
        </w:rPr>
        <w:t>’</w:t>
      </w:r>
      <w:r w:rsidRPr="00067A97">
        <w:rPr>
          <w:rFonts w:eastAsia="Times New Roman" w:cstheme="minorHAnsi"/>
          <w:lang w:val="fr-FR"/>
        </w:rPr>
        <w:t>exclut pas d</w:t>
      </w:r>
      <w:r w:rsidRPr="00067A97" w:rsidR="00067A97">
        <w:rPr>
          <w:rFonts w:eastAsia="Times New Roman" w:cstheme="minorHAnsi"/>
          <w:lang w:val="fr-FR"/>
        </w:rPr>
        <w:t>’</w:t>
      </w:r>
      <w:r w:rsidRPr="00067A97">
        <w:rPr>
          <w:rFonts w:eastAsia="Times New Roman" w:cstheme="minorHAnsi"/>
          <w:lang w:val="fr-FR"/>
        </w:rPr>
        <w:t>être inscrit au registre cantonal des avocats pour exercer parallèlement une activité d</w:t>
      </w:r>
      <w:r w:rsidRPr="00067A97" w:rsidR="00067A97">
        <w:rPr>
          <w:rFonts w:eastAsia="Times New Roman" w:cstheme="minorHAnsi"/>
          <w:lang w:val="fr-FR"/>
        </w:rPr>
        <w:t>’</w:t>
      </w:r>
      <w:r w:rsidRPr="00067A97">
        <w:rPr>
          <w:rFonts w:eastAsia="Times New Roman" w:cstheme="minorHAnsi"/>
          <w:lang w:val="fr-FR"/>
        </w:rPr>
        <w:t>avocat ; l</w:t>
      </w:r>
      <w:r w:rsidRPr="00067A97" w:rsidR="00067A97">
        <w:rPr>
          <w:rFonts w:eastAsia="Times New Roman" w:cstheme="minorHAnsi"/>
          <w:lang w:val="fr-FR"/>
        </w:rPr>
        <w:t>’</w:t>
      </w:r>
      <w:r w:rsidRPr="00067A97">
        <w:rPr>
          <w:rFonts w:eastAsia="Times New Roman" w:cstheme="minorHAnsi"/>
          <w:lang w:val="fr-FR"/>
        </w:rPr>
        <w:t>intéressé doit toutefois satisfaire aux exigences d</w:t>
      </w:r>
      <w:r w:rsidRPr="00067A97" w:rsidR="00067A97">
        <w:rPr>
          <w:rFonts w:eastAsia="Times New Roman" w:cstheme="minorHAnsi"/>
          <w:lang w:val="fr-FR"/>
        </w:rPr>
        <w:t>’</w:t>
      </w:r>
      <w:r w:rsidRPr="00067A97">
        <w:rPr>
          <w:rFonts w:eastAsia="Times New Roman" w:cstheme="minorHAnsi"/>
          <w:lang w:val="fr-FR"/>
        </w:rPr>
        <w:t>indépendance. En l</w:t>
      </w:r>
      <w:r w:rsidRPr="00067A97" w:rsidR="00067A97">
        <w:rPr>
          <w:rFonts w:eastAsia="Times New Roman" w:cstheme="minorHAnsi"/>
          <w:lang w:val="fr-FR"/>
        </w:rPr>
        <w:t>’</w:t>
      </w:r>
      <w:r w:rsidRPr="00067A97">
        <w:rPr>
          <w:rFonts w:eastAsia="Times New Roman" w:cstheme="minorHAnsi"/>
          <w:lang w:val="fr-FR"/>
        </w:rPr>
        <w:t>occurrence, les intérêts des locataires ont été défendus devant les instances cantonales par l</w:t>
      </w:r>
      <w:r w:rsidRPr="00067A97" w:rsidR="00067A97">
        <w:rPr>
          <w:rFonts w:eastAsia="Times New Roman" w:cstheme="minorHAnsi"/>
          <w:lang w:val="fr-FR"/>
        </w:rPr>
        <w:t>’</w:t>
      </w:r>
      <w:r w:rsidRPr="00067A97">
        <w:rPr>
          <w:rFonts w:eastAsia="Times New Roman" w:cstheme="minorHAnsi"/>
          <w:lang w:val="fr-FR"/>
        </w:rPr>
        <w:t>ASLOCA, pour laquelle agissait [P. S.]</w:t>
      </w:r>
      <w:r w:rsidRPr="00067A97" w:rsidR="00134171">
        <w:rPr>
          <w:rFonts w:eastAsia="Times New Roman" w:cstheme="minorHAnsi"/>
          <w:lang w:val="fr-FR"/>
        </w:rPr>
        <w:t> </w:t>
      </w:r>
      <w:r w:rsidRPr="00067A97">
        <w:rPr>
          <w:rFonts w:eastAsia="Times New Roman" w:cstheme="minorHAnsi"/>
          <w:lang w:val="fr-FR"/>
        </w:rPr>
        <w:t>; ils le sont désormais par [P. S.] lui-même, en qualité d</w:t>
      </w:r>
      <w:r w:rsidRPr="00067A97" w:rsidR="00067A97">
        <w:rPr>
          <w:rFonts w:eastAsia="Times New Roman" w:cstheme="minorHAnsi"/>
          <w:lang w:val="fr-FR"/>
        </w:rPr>
        <w:t>’</w:t>
      </w:r>
      <w:r w:rsidRPr="00067A97">
        <w:rPr>
          <w:rFonts w:eastAsia="Times New Roman" w:cstheme="minorHAnsi"/>
          <w:lang w:val="fr-FR"/>
        </w:rPr>
        <w:t>avocat. L</w:t>
      </w:r>
      <w:r w:rsidRPr="00067A97" w:rsidR="00067A97">
        <w:rPr>
          <w:rFonts w:eastAsia="Times New Roman" w:cstheme="minorHAnsi"/>
          <w:lang w:val="fr-FR"/>
        </w:rPr>
        <w:t>’</w:t>
      </w:r>
      <w:r w:rsidRPr="00067A97">
        <w:rPr>
          <w:rFonts w:eastAsia="Times New Roman" w:cstheme="minorHAnsi"/>
          <w:lang w:val="fr-FR"/>
        </w:rPr>
        <w:t>avocat [P. S.] a ainsi repris le mandat de son employeur, mandat qu</w:t>
      </w:r>
      <w:r w:rsidRPr="00067A97" w:rsidR="00067A97">
        <w:rPr>
          <w:rFonts w:eastAsia="Times New Roman" w:cstheme="minorHAnsi"/>
          <w:lang w:val="fr-FR"/>
        </w:rPr>
        <w:t>’</w:t>
      </w:r>
      <w:r w:rsidRPr="00067A97">
        <w:rPr>
          <w:rFonts w:eastAsia="Times New Roman" w:cstheme="minorHAnsi"/>
          <w:lang w:val="fr-FR"/>
        </w:rPr>
        <w:t>il avait jusqu</w:t>
      </w:r>
      <w:r w:rsidRPr="00067A97" w:rsidR="00067A97">
        <w:rPr>
          <w:rFonts w:eastAsia="Times New Roman" w:cstheme="minorHAnsi"/>
          <w:lang w:val="fr-FR"/>
        </w:rPr>
        <w:t>’</w:t>
      </w:r>
      <w:r w:rsidRPr="00067A97">
        <w:rPr>
          <w:rFonts w:eastAsia="Times New Roman" w:cstheme="minorHAnsi"/>
          <w:lang w:val="fr-FR"/>
        </w:rPr>
        <w:t>alors géré en qualité d</w:t>
      </w:r>
      <w:r w:rsidRPr="00067A97" w:rsidR="00067A97">
        <w:rPr>
          <w:rFonts w:eastAsia="Times New Roman" w:cstheme="minorHAnsi"/>
          <w:lang w:val="fr-FR"/>
        </w:rPr>
        <w:t>’</w:t>
      </w:r>
      <w:r w:rsidRPr="00067A97">
        <w:rPr>
          <w:rFonts w:eastAsia="Times New Roman" w:cstheme="minorHAnsi"/>
          <w:lang w:val="fr-FR"/>
        </w:rPr>
        <w:t>employé de l</w:t>
      </w:r>
      <w:r w:rsidRPr="00067A97" w:rsidR="00067A97">
        <w:rPr>
          <w:rFonts w:eastAsia="Times New Roman" w:cstheme="minorHAnsi"/>
          <w:lang w:val="fr-FR"/>
        </w:rPr>
        <w:t>’</w:t>
      </w:r>
      <w:r w:rsidRPr="00067A97">
        <w:rPr>
          <w:rFonts w:eastAsia="Times New Roman" w:cstheme="minorHAnsi"/>
          <w:lang w:val="fr-FR"/>
        </w:rPr>
        <w:t>ASLOCA. Dans une telle constellation, l</w:t>
      </w:r>
      <w:r w:rsidRPr="00067A97" w:rsidR="00067A97">
        <w:rPr>
          <w:rFonts w:eastAsia="Times New Roman" w:cstheme="minorHAnsi"/>
          <w:lang w:val="fr-FR"/>
        </w:rPr>
        <w:t>’</w:t>
      </w:r>
      <w:r w:rsidRPr="00067A97">
        <w:rPr>
          <w:rFonts w:eastAsia="Times New Roman" w:cstheme="minorHAnsi"/>
          <w:lang w:val="fr-FR"/>
        </w:rPr>
        <w:t>avocat ne satisfait pas à l</w:t>
      </w:r>
      <w:r w:rsidRPr="00067A97" w:rsidR="00067A97">
        <w:rPr>
          <w:rFonts w:eastAsia="Times New Roman" w:cstheme="minorHAnsi"/>
          <w:lang w:val="fr-FR"/>
        </w:rPr>
        <w:t>’</w:t>
      </w:r>
      <w:r w:rsidRPr="00067A97">
        <w:rPr>
          <w:rFonts w:eastAsia="Times New Roman" w:cstheme="minorHAnsi"/>
          <w:lang w:val="fr-FR"/>
        </w:rPr>
        <w:t>exigence légale d</w:t>
      </w:r>
      <w:r w:rsidRPr="00067A97" w:rsidR="00067A97">
        <w:rPr>
          <w:rFonts w:eastAsia="Times New Roman" w:cstheme="minorHAnsi"/>
          <w:lang w:val="fr-FR"/>
        </w:rPr>
        <w:t>’</w:t>
      </w:r>
      <w:r w:rsidRPr="00067A97">
        <w:rPr>
          <w:rFonts w:eastAsia="Times New Roman" w:cstheme="minorHAnsi"/>
          <w:lang w:val="fr-FR"/>
        </w:rPr>
        <w:t>indépendance, car il ne peut guère conseiller les recourants dans un sens différent de celui voulu par son employeur ; l</w:t>
      </w:r>
      <w:r w:rsidRPr="00067A97" w:rsidR="00067A97">
        <w:rPr>
          <w:rFonts w:eastAsia="Times New Roman" w:cstheme="minorHAnsi"/>
          <w:lang w:val="fr-FR"/>
        </w:rPr>
        <w:t>’</w:t>
      </w:r>
      <w:r w:rsidRPr="00067A97">
        <w:rPr>
          <w:rFonts w:eastAsia="Times New Roman" w:cstheme="minorHAnsi"/>
          <w:lang w:val="fr-FR"/>
        </w:rPr>
        <w:t>avocat ne saurait accepter un mandat de la part des clients de son employeur (</w:t>
      </w:r>
      <w:r w:rsidRPr="00067A97">
        <w:rPr>
          <w:rFonts w:eastAsia="Times New Roman" w:cstheme="minorHAnsi"/>
          <w:bCs/>
          <w:color w:val="000000"/>
          <w:lang w:val="fr-FR"/>
        </w:rPr>
        <w:t>ATF 130 II 87</w:t>
      </w:r>
      <w:r w:rsidRPr="00067A97">
        <w:rPr>
          <w:rFonts w:eastAsia="Times New Roman" w:cstheme="minorHAnsi"/>
          <w:lang w:val="fr-FR"/>
        </w:rPr>
        <w:t xml:space="preserve"> consid. </w:t>
      </w:r>
      <w:r w:rsidRPr="00067A97">
        <w:rPr>
          <w:rFonts w:eastAsia="Times New Roman" w:cstheme="minorHAnsi"/>
          <w:lang w:val="de-DE"/>
        </w:rPr>
        <w:t>4.3.3 et 6.3.1</w:t>
      </w:r>
      <w:r w:rsidRPr="00067A97" w:rsidR="00B0029C">
        <w:rPr>
          <w:rFonts w:eastAsia="Times New Roman" w:cstheme="minorHAnsi"/>
          <w:lang w:val="de-DE"/>
        </w:rPr>
        <w:t> </w:t>
      </w:r>
      <w:r w:rsidRPr="00067A97">
        <w:rPr>
          <w:rFonts w:eastAsia="Times New Roman" w:cstheme="minorHAnsi"/>
          <w:lang w:val="de-DE"/>
        </w:rPr>
        <w:t>; STAEHELIN/OETIKER, op. cit., n</w:t>
      </w:r>
      <w:r w:rsidRPr="00067A97">
        <w:rPr>
          <w:rFonts w:eastAsia="Times New Roman" w:cstheme="minorHAnsi"/>
          <w:vertAlign w:val="superscript"/>
          <w:lang w:val="de-DE"/>
        </w:rPr>
        <w:t>os</w:t>
      </w:r>
      <w:r w:rsidRPr="00067A97" w:rsidR="00134171">
        <w:rPr>
          <w:rFonts w:eastAsia="Times New Roman" w:cstheme="minorHAnsi"/>
          <w:lang w:val="de-DE"/>
        </w:rPr>
        <w:t xml:space="preserve"> </w:t>
      </w:r>
      <w:r w:rsidRPr="00067A97">
        <w:rPr>
          <w:rFonts w:eastAsia="Times New Roman" w:cstheme="minorHAnsi"/>
          <w:lang w:val="de-DE"/>
        </w:rPr>
        <w:t>40 et 45 ad art. 8 LLCA</w:t>
      </w:r>
      <w:r w:rsidRPr="00067A97" w:rsidR="00134171">
        <w:rPr>
          <w:rFonts w:eastAsia="Times New Roman" w:cstheme="minorHAnsi"/>
          <w:lang w:val="de-DE"/>
        </w:rPr>
        <w:t> </w:t>
      </w:r>
      <w:r w:rsidRPr="00067A97">
        <w:rPr>
          <w:rFonts w:eastAsia="Times New Roman" w:cstheme="minorHAnsi"/>
          <w:lang w:val="de-DE"/>
        </w:rPr>
        <w:t>; WALTER FELLMANN, Anwaltsrecht, 2010, p. 124 s. n. 290 ; BOHNET/MARTENET, op. cit., p. 561 ss n. 1349 ss</w:t>
      </w:r>
      <w:r w:rsidRPr="00067A97" w:rsidR="00134171">
        <w:rPr>
          <w:rFonts w:eastAsia="Times New Roman" w:cstheme="minorHAnsi"/>
          <w:lang w:val="de-DE"/>
        </w:rPr>
        <w:t> </w:t>
      </w:r>
      <w:r w:rsidRPr="00067A97">
        <w:rPr>
          <w:rFonts w:eastAsia="Times New Roman" w:cstheme="minorHAnsi"/>
          <w:lang w:val="de-DE"/>
        </w:rPr>
        <w:t xml:space="preserve">; Kaspar Schiller, Schweizerisches Anwaltsrecht, 2009, p. 227 n. 915). </w:t>
      </w:r>
      <w:r w:rsidRPr="00067A97">
        <w:rPr>
          <w:rFonts w:eastAsia="Times New Roman" w:cstheme="minorHAnsi"/>
          <w:lang w:val="fr-FR"/>
        </w:rPr>
        <w:t>Il faut en déduire que les recourants ne sont pas valablement représentés.</w:t>
      </w:r>
    </w:p>
    <w:p w:rsidRPr="00067A97" w:rsidR="003D3437" w:rsidP="00067A97" w:rsidRDefault="003D3437">
      <w:pPr>
        <w:pStyle w:val="ECHRParaQuote"/>
        <w:rPr>
          <w:rFonts w:eastAsia="Times New Roman" w:cstheme="minorHAnsi"/>
          <w:lang w:val="fr-FR"/>
        </w:rPr>
      </w:pPr>
      <w:r w:rsidRPr="00067A97">
        <w:rPr>
          <w:rFonts w:eastAsia="Times New Roman" w:cstheme="minorHAnsi"/>
          <w:lang w:val="fr-FR"/>
        </w:rPr>
        <w:t>Lorsqu</w:t>
      </w:r>
      <w:r w:rsidRPr="00067A97" w:rsidR="00067A97">
        <w:rPr>
          <w:rFonts w:eastAsia="Times New Roman" w:cstheme="minorHAnsi"/>
          <w:lang w:val="fr-FR"/>
        </w:rPr>
        <w:t>’</w:t>
      </w:r>
      <w:r w:rsidRPr="00067A97">
        <w:rPr>
          <w:rFonts w:eastAsia="Times New Roman" w:cstheme="minorHAnsi"/>
          <w:lang w:val="fr-FR"/>
        </w:rPr>
        <w:t>une partie agit par un mandataire non autorisé, il y a lieu de lui fixer un délai pour remédier à l</w:t>
      </w:r>
      <w:r w:rsidRPr="00067A97" w:rsidR="00067A97">
        <w:rPr>
          <w:rFonts w:eastAsia="Times New Roman" w:cstheme="minorHAnsi"/>
          <w:lang w:val="fr-FR"/>
        </w:rPr>
        <w:t>’</w:t>
      </w:r>
      <w:r w:rsidRPr="00067A97">
        <w:rPr>
          <w:rFonts w:eastAsia="Times New Roman" w:cstheme="minorHAnsi"/>
          <w:lang w:val="fr-FR"/>
        </w:rPr>
        <w:t>irrégularité (art. 42 al. 5 LTF). Les recourants ayant signé une procuration en faveur de l</w:t>
      </w:r>
      <w:r w:rsidRPr="00067A97" w:rsidR="00067A97">
        <w:rPr>
          <w:rFonts w:eastAsia="Times New Roman" w:cstheme="minorHAnsi"/>
          <w:lang w:val="fr-FR"/>
        </w:rPr>
        <w:t>’</w:t>
      </w:r>
      <w:r w:rsidRPr="00067A97">
        <w:rPr>
          <w:rFonts w:eastAsia="Times New Roman" w:cstheme="minorHAnsi"/>
          <w:lang w:val="fr-FR"/>
        </w:rPr>
        <w:t>avocat [P.</w:t>
      </w:r>
      <w:r w:rsidRPr="00067A97" w:rsidR="00134171">
        <w:rPr>
          <w:rFonts w:eastAsia="Times New Roman" w:cstheme="minorHAnsi"/>
          <w:lang w:val="fr-FR"/>
        </w:rPr>
        <w:t xml:space="preserve"> </w:t>
      </w:r>
      <w:r w:rsidRPr="00067A97">
        <w:rPr>
          <w:rFonts w:eastAsia="Times New Roman" w:cstheme="minorHAnsi"/>
          <w:lang w:val="fr-FR"/>
        </w:rPr>
        <w:t>S.], il ne fait aucun doute qu</w:t>
      </w:r>
      <w:r w:rsidRPr="00067A97" w:rsidR="00067A97">
        <w:rPr>
          <w:rFonts w:eastAsia="Times New Roman" w:cstheme="minorHAnsi"/>
          <w:lang w:val="fr-FR"/>
        </w:rPr>
        <w:t>’</w:t>
      </w:r>
      <w:r w:rsidRPr="00067A97">
        <w:rPr>
          <w:rFonts w:eastAsia="Times New Roman" w:cstheme="minorHAnsi"/>
          <w:lang w:val="fr-FR"/>
        </w:rPr>
        <w:t>ils contresigneraient l</w:t>
      </w:r>
      <w:r w:rsidRPr="00067A97" w:rsidR="00067A97">
        <w:rPr>
          <w:rFonts w:eastAsia="Times New Roman" w:cstheme="minorHAnsi"/>
          <w:lang w:val="fr-FR"/>
        </w:rPr>
        <w:t>’</w:t>
      </w:r>
      <w:r w:rsidRPr="00067A97">
        <w:rPr>
          <w:rFonts w:eastAsia="Times New Roman" w:cstheme="minorHAnsi"/>
          <w:lang w:val="fr-FR"/>
        </w:rPr>
        <w:t>acte de recours reprenant les conclusions déjà prises en appel. Par économie de procédure, il peut être renoncé à cette formalité. En revanche, les recourants ne sauraient prétendre à l</w:t>
      </w:r>
      <w:r w:rsidRPr="00067A97" w:rsidR="00067A97">
        <w:rPr>
          <w:rFonts w:eastAsia="Times New Roman" w:cstheme="minorHAnsi"/>
          <w:lang w:val="fr-FR"/>
        </w:rPr>
        <w:t>’</w:t>
      </w:r>
      <w:r w:rsidRPr="00067A97">
        <w:rPr>
          <w:rFonts w:eastAsia="Times New Roman" w:cstheme="minorHAnsi"/>
          <w:lang w:val="fr-FR"/>
        </w:rPr>
        <w:t>indemnisation de leurs frais d</w:t>
      </w:r>
      <w:r w:rsidRPr="00067A97" w:rsidR="00067A97">
        <w:rPr>
          <w:rFonts w:eastAsia="Times New Roman" w:cstheme="minorHAnsi"/>
          <w:lang w:val="fr-FR"/>
        </w:rPr>
        <w:t>’</w:t>
      </w:r>
      <w:r w:rsidRPr="00067A97">
        <w:rPr>
          <w:rFonts w:eastAsia="Times New Roman" w:cstheme="minorHAnsi"/>
          <w:lang w:val="fr-FR"/>
        </w:rPr>
        <w:t>avocat, dans la mesure où ils ne sont pas valablement représentés (infra, consid. 4).</w:t>
      </w:r>
    </w:p>
    <w:p w:rsidRPr="00067A97" w:rsidR="003D3437" w:rsidP="00067A97" w:rsidRDefault="003D3437">
      <w:pPr>
        <w:pStyle w:val="ECHRParaQuote"/>
        <w:rPr>
          <w:rFonts w:eastAsia="Times New Roman" w:cstheme="minorHAnsi"/>
          <w:lang w:val="fr-FR"/>
        </w:rPr>
      </w:pPr>
      <w:r w:rsidRPr="00067A97">
        <w:rPr>
          <w:rFonts w:eastAsia="Times New Roman" w:cstheme="minorHAnsi"/>
          <w:bCs/>
          <w:lang w:val="fr-FR"/>
        </w:rPr>
        <w:t>2.</w:t>
      </w:r>
      <w:r w:rsidRPr="00067A97">
        <w:rPr>
          <w:rFonts w:eastAsia="Times New Roman" w:cstheme="minorHAnsi"/>
          <w:lang w:val="fr-FR"/>
        </w:rPr>
        <w:t xml:space="preserve"> Le litige porte d</w:t>
      </w:r>
      <w:r w:rsidRPr="00067A97" w:rsidR="00067A97">
        <w:rPr>
          <w:rFonts w:eastAsia="Times New Roman" w:cstheme="minorHAnsi"/>
          <w:lang w:val="fr-FR"/>
        </w:rPr>
        <w:t>’</w:t>
      </w:r>
      <w:r w:rsidRPr="00067A97">
        <w:rPr>
          <w:rFonts w:eastAsia="Times New Roman" w:cstheme="minorHAnsi"/>
          <w:lang w:val="fr-FR"/>
        </w:rPr>
        <w:t>abord sur la validité du loyer convenu dans le premier bail du 18 avril 2008. Il n</w:t>
      </w:r>
      <w:r w:rsidRPr="00067A97" w:rsidR="00067A97">
        <w:rPr>
          <w:rFonts w:eastAsia="Times New Roman" w:cstheme="minorHAnsi"/>
          <w:lang w:val="fr-FR"/>
        </w:rPr>
        <w:t>’</w:t>
      </w:r>
      <w:r w:rsidRPr="00067A97">
        <w:rPr>
          <w:rFonts w:eastAsia="Times New Roman" w:cstheme="minorHAnsi"/>
          <w:lang w:val="fr-FR"/>
        </w:rPr>
        <w:t>est pas contesté que l</w:t>
      </w:r>
      <w:r w:rsidRPr="00067A97" w:rsidR="00067A97">
        <w:rPr>
          <w:rFonts w:eastAsia="Times New Roman" w:cstheme="minorHAnsi"/>
          <w:lang w:val="fr-FR"/>
        </w:rPr>
        <w:t>’</w:t>
      </w:r>
      <w:r w:rsidRPr="00067A97">
        <w:rPr>
          <w:rFonts w:eastAsia="Times New Roman" w:cstheme="minorHAnsi"/>
          <w:lang w:val="fr-FR"/>
        </w:rPr>
        <w:t>utilisation de la formule officielle était obligatoire pour ce contrat (art. 270 al. 2 CO), et que la clause fixant le loyer est frappée de nullité à défaut d</w:t>
      </w:r>
      <w:r w:rsidRPr="00067A97" w:rsidR="00067A97">
        <w:rPr>
          <w:rFonts w:eastAsia="Times New Roman" w:cstheme="minorHAnsi"/>
          <w:lang w:val="fr-FR"/>
        </w:rPr>
        <w:t>’</w:t>
      </w:r>
      <w:r w:rsidRPr="00067A97">
        <w:rPr>
          <w:rFonts w:eastAsia="Times New Roman" w:cstheme="minorHAnsi"/>
          <w:lang w:val="fr-FR"/>
        </w:rPr>
        <w:t>avoir été notifiée au moyen d</w:t>
      </w:r>
      <w:r w:rsidRPr="00067A97" w:rsidR="00067A97">
        <w:rPr>
          <w:rFonts w:eastAsia="Times New Roman" w:cstheme="minorHAnsi"/>
          <w:lang w:val="fr-FR"/>
        </w:rPr>
        <w:t>’</w:t>
      </w:r>
      <w:r w:rsidRPr="00067A97">
        <w:rPr>
          <w:rFonts w:eastAsia="Times New Roman" w:cstheme="minorHAnsi"/>
          <w:lang w:val="fr-FR"/>
        </w:rPr>
        <w:t>une telle formule (cf. art. 20 al. 2 CO</w:t>
      </w:r>
      <w:r w:rsidRPr="00067A97" w:rsidR="00134171">
        <w:rPr>
          <w:rFonts w:eastAsia="Times New Roman" w:cstheme="minorHAnsi"/>
          <w:lang w:val="fr-FR"/>
        </w:rPr>
        <w:t> </w:t>
      </w:r>
      <w:r w:rsidRPr="00067A97">
        <w:rPr>
          <w:rFonts w:eastAsia="Times New Roman" w:cstheme="minorHAnsi"/>
          <w:lang w:val="fr-FR"/>
        </w:rPr>
        <w:t xml:space="preserve">; </w:t>
      </w:r>
      <w:r w:rsidRPr="00067A97">
        <w:rPr>
          <w:rFonts w:eastAsia="Times New Roman" w:cstheme="minorHAnsi"/>
          <w:bCs/>
          <w:color w:val="000000"/>
          <w:lang w:val="fr-FR"/>
        </w:rPr>
        <w:t>ATF 120 II 341</w:t>
      </w:r>
      <w:r w:rsidRPr="00067A97">
        <w:rPr>
          <w:rFonts w:eastAsia="Times New Roman" w:cstheme="minorHAnsi"/>
          <w:lang w:val="fr-FR"/>
        </w:rPr>
        <w:t xml:space="preserve"> consid. 5). Est en revanche discuté le point de savoir si les recourants commettent un abus de droit en se prévalant du vice de forme</w:t>
      </w:r>
      <w:r w:rsidRPr="00067A97" w:rsidR="00134171">
        <w:rPr>
          <w:rFonts w:eastAsia="Times New Roman" w:cstheme="minorHAnsi"/>
          <w:lang w:val="fr-FR"/>
        </w:rPr>
        <w:t> </w:t>
      </w:r>
      <w:r w:rsidRPr="00067A97">
        <w:rPr>
          <w:rFonts w:eastAsia="Times New Roman" w:cstheme="minorHAnsi"/>
          <w:lang w:val="fr-FR"/>
        </w:rPr>
        <w:t>; ces derniers le contestent.</w:t>
      </w:r>
    </w:p>
    <w:p w:rsidRPr="00067A97" w:rsidR="003D3437" w:rsidP="00067A97" w:rsidRDefault="003D3437">
      <w:pPr>
        <w:pStyle w:val="ECHRParaQuote"/>
        <w:rPr>
          <w:rFonts w:eastAsia="Times New Roman" w:cstheme="minorHAnsi"/>
          <w:lang w:val="fr-FR"/>
        </w:rPr>
      </w:pPr>
      <w:r w:rsidRPr="00067A97">
        <w:rPr>
          <w:rFonts w:eastAsia="Times New Roman" w:cstheme="minorHAnsi"/>
          <w:bCs/>
          <w:lang w:val="fr-FR"/>
        </w:rPr>
        <w:t>2.1.</w:t>
      </w:r>
      <w:r w:rsidRPr="00067A97">
        <w:rPr>
          <w:rFonts w:eastAsia="Times New Roman" w:cstheme="minorHAnsi"/>
          <w:lang w:val="fr-FR"/>
        </w:rPr>
        <w:t> (...) En l</w:t>
      </w:r>
      <w:r w:rsidRPr="00067A97" w:rsidR="00067A97">
        <w:rPr>
          <w:rFonts w:eastAsia="Times New Roman" w:cstheme="minorHAnsi"/>
          <w:lang w:val="fr-FR"/>
        </w:rPr>
        <w:t>’</w:t>
      </w:r>
      <w:r w:rsidRPr="00067A97">
        <w:rPr>
          <w:rFonts w:eastAsia="Times New Roman" w:cstheme="minorHAnsi"/>
          <w:lang w:val="fr-FR"/>
        </w:rPr>
        <w:t>occurrence, il n</w:t>
      </w:r>
      <w:r w:rsidRPr="00067A97" w:rsidR="00067A97">
        <w:rPr>
          <w:rFonts w:eastAsia="Times New Roman" w:cstheme="minorHAnsi"/>
          <w:lang w:val="fr-FR"/>
        </w:rPr>
        <w:t>’</w:t>
      </w:r>
      <w:r w:rsidRPr="00067A97">
        <w:rPr>
          <w:rFonts w:eastAsia="Times New Roman" w:cstheme="minorHAnsi"/>
          <w:lang w:val="fr-FR"/>
        </w:rPr>
        <w:t>apparaît pas que les recourants auraient eu connaissance du vice de forme longtemps avant de s</w:t>
      </w:r>
      <w:r w:rsidRPr="00067A97" w:rsidR="00067A97">
        <w:rPr>
          <w:rFonts w:eastAsia="Times New Roman" w:cstheme="minorHAnsi"/>
          <w:lang w:val="fr-FR"/>
        </w:rPr>
        <w:t>’</w:t>
      </w:r>
      <w:r w:rsidRPr="00067A97">
        <w:rPr>
          <w:rFonts w:eastAsia="Times New Roman" w:cstheme="minorHAnsi"/>
          <w:lang w:val="fr-FR"/>
        </w:rPr>
        <w:t>en prévaloir. La Cour de céans statuant sur la base des faits constatés par l</w:t>
      </w:r>
      <w:r w:rsidRPr="00067A97" w:rsidR="00067A97">
        <w:rPr>
          <w:rFonts w:eastAsia="Times New Roman" w:cstheme="minorHAnsi"/>
          <w:lang w:val="fr-FR"/>
        </w:rPr>
        <w:t>’</w:t>
      </w:r>
      <w:r w:rsidRPr="00067A97">
        <w:rPr>
          <w:rFonts w:eastAsia="Times New Roman" w:cstheme="minorHAnsi"/>
          <w:lang w:val="fr-FR"/>
        </w:rPr>
        <w:t>autorité précédente (art. 105 al. 1 LTF), elle ne saurait retenir un abus de droit découlant d</w:t>
      </w:r>
      <w:r w:rsidRPr="00067A97" w:rsidR="00067A97">
        <w:rPr>
          <w:rFonts w:eastAsia="Times New Roman" w:cstheme="minorHAnsi"/>
          <w:lang w:val="fr-FR"/>
        </w:rPr>
        <w:t>’</w:t>
      </w:r>
      <w:r w:rsidRPr="00067A97">
        <w:rPr>
          <w:rFonts w:eastAsia="Times New Roman" w:cstheme="minorHAnsi"/>
          <w:lang w:val="fr-FR"/>
        </w:rPr>
        <w:t>un retard à invoquer le vice de forme.</w:t>
      </w:r>
    </w:p>
    <w:p w:rsidRPr="00067A97" w:rsidR="003D3437" w:rsidP="00067A97" w:rsidRDefault="003D3437">
      <w:pPr>
        <w:pStyle w:val="ECHRParaQuote"/>
        <w:rPr>
          <w:rFonts w:eastAsia="Times New Roman" w:cstheme="minorHAnsi"/>
          <w:lang w:val="fr-FR"/>
        </w:rPr>
      </w:pPr>
      <w:r w:rsidRPr="00067A97">
        <w:rPr>
          <w:rFonts w:eastAsia="Times New Roman" w:cstheme="minorHAnsi"/>
          <w:bCs/>
          <w:lang w:val="fr-FR"/>
        </w:rPr>
        <w:t>2.2.</w:t>
      </w:r>
      <w:r w:rsidRPr="00067A97">
        <w:rPr>
          <w:rFonts w:eastAsia="Times New Roman" w:cstheme="minorHAnsi"/>
          <w:lang w:val="fr-FR"/>
        </w:rPr>
        <w:t> (...)</w:t>
      </w:r>
    </w:p>
    <w:p w:rsidRPr="00067A97" w:rsidR="003D3437" w:rsidP="00067A97" w:rsidRDefault="003D3437">
      <w:pPr>
        <w:pStyle w:val="ECHRParaQuote"/>
        <w:rPr>
          <w:rFonts w:eastAsia="Times New Roman" w:cstheme="minorHAnsi"/>
          <w:lang w:val="fr-FR"/>
        </w:rPr>
      </w:pPr>
      <w:r w:rsidRPr="00067A97">
        <w:rPr>
          <w:rFonts w:eastAsia="Times New Roman" w:cstheme="minorHAnsi"/>
          <w:bCs/>
          <w:lang w:val="fr-FR"/>
        </w:rPr>
        <w:t>2.3.</w:t>
      </w:r>
      <w:r w:rsidRPr="00067A97">
        <w:rPr>
          <w:rFonts w:eastAsia="Times New Roman" w:cstheme="minorHAnsi"/>
          <w:lang w:val="fr-FR"/>
        </w:rPr>
        <w:t> En bref, c</w:t>
      </w:r>
      <w:r w:rsidRPr="00067A97" w:rsidR="00067A97">
        <w:rPr>
          <w:rFonts w:eastAsia="Times New Roman" w:cstheme="minorHAnsi"/>
          <w:lang w:val="fr-FR"/>
        </w:rPr>
        <w:t>’</w:t>
      </w:r>
      <w:r w:rsidRPr="00067A97">
        <w:rPr>
          <w:rFonts w:eastAsia="Times New Roman" w:cstheme="minorHAnsi"/>
          <w:lang w:val="fr-FR"/>
        </w:rPr>
        <w:t>est à tort que l</w:t>
      </w:r>
      <w:r w:rsidRPr="00067A97" w:rsidR="00067A97">
        <w:rPr>
          <w:rFonts w:eastAsia="Times New Roman" w:cstheme="minorHAnsi"/>
          <w:lang w:val="fr-FR"/>
        </w:rPr>
        <w:t>’</w:t>
      </w:r>
      <w:r w:rsidRPr="00067A97">
        <w:rPr>
          <w:rFonts w:eastAsia="Times New Roman" w:cstheme="minorHAnsi"/>
          <w:lang w:val="fr-FR"/>
        </w:rPr>
        <w:t>autorité précédente a admis un abus de droit. Il lui appartiendra dès lors de fixer le loyer dû pour la période du 15 avril 2008 au 31 juillet 2009, période de validité du premier contrat de bail.</w:t>
      </w:r>
    </w:p>
    <w:p w:rsidRPr="00067A97" w:rsidR="003D3437" w:rsidP="00067A97" w:rsidRDefault="003D3437">
      <w:pPr>
        <w:pStyle w:val="ECHRParaQuote"/>
        <w:rPr>
          <w:rFonts w:eastAsia="Times New Roman" w:cstheme="minorHAnsi"/>
          <w:lang w:val="fr-FR"/>
        </w:rPr>
      </w:pPr>
      <w:r w:rsidRPr="00067A97">
        <w:rPr>
          <w:rFonts w:eastAsia="Times New Roman" w:cstheme="minorHAnsi"/>
          <w:bCs/>
          <w:lang w:val="fr-FR"/>
        </w:rPr>
        <w:t>3.</w:t>
      </w:r>
      <w:r w:rsidRPr="00067A97">
        <w:rPr>
          <w:rFonts w:eastAsia="Times New Roman" w:cstheme="minorHAnsi"/>
          <w:lang w:val="fr-FR"/>
        </w:rPr>
        <w:t xml:space="preserve"> Subsiste la question de la validité du loyer fixé dans le second bail. L</w:t>
      </w:r>
      <w:r w:rsidRPr="00067A97" w:rsidR="00067A97">
        <w:rPr>
          <w:rFonts w:eastAsia="Times New Roman" w:cstheme="minorHAnsi"/>
          <w:lang w:val="fr-FR"/>
        </w:rPr>
        <w:t>’</w:t>
      </w:r>
      <w:r w:rsidRPr="00067A97">
        <w:rPr>
          <w:rFonts w:eastAsia="Times New Roman" w:cstheme="minorHAnsi"/>
          <w:lang w:val="fr-FR"/>
        </w:rPr>
        <w:t>autorité précédente a considéré qu</w:t>
      </w:r>
      <w:r w:rsidRPr="00067A97" w:rsidR="00067A97">
        <w:rPr>
          <w:rFonts w:eastAsia="Times New Roman" w:cstheme="minorHAnsi"/>
          <w:lang w:val="fr-FR"/>
        </w:rPr>
        <w:t>’</w:t>
      </w:r>
      <w:r w:rsidRPr="00067A97">
        <w:rPr>
          <w:rFonts w:eastAsia="Times New Roman" w:cstheme="minorHAnsi"/>
          <w:lang w:val="fr-FR"/>
        </w:rPr>
        <w:t>en vertu de l</w:t>
      </w:r>
      <w:r w:rsidRPr="00067A97" w:rsidR="00067A97">
        <w:rPr>
          <w:rFonts w:eastAsia="Times New Roman" w:cstheme="minorHAnsi"/>
          <w:lang w:val="fr-FR"/>
        </w:rPr>
        <w:t>’</w:t>
      </w:r>
      <w:r w:rsidRPr="00067A97">
        <w:rPr>
          <w:rFonts w:eastAsia="Times New Roman" w:cstheme="minorHAnsi"/>
          <w:lang w:val="fr-FR"/>
        </w:rPr>
        <w:t>avis exprimé en appel par les locataires eux</w:t>
      </w:r>
      <w:r w:rsidRPr="00067A97">
        <w:rPr>
          <w:rFonts w:eastAsia="Times New Roman" w:cstheme="minorHAnsi"/>
          <w:lang w:val="fr-FR"/>
        </w:rPr>
        <w:noBreakHyphen/>
        <w:t>mêmes, elle n</w:t>
      </w:r>
      <w:r w:rsidRPr="00067A97" w:rsidR="00067A97">
        <w:rPr>
          <w:rFonts w:eastAsia="Times New Roman" w:cstheme="minorHAnsi"/>
          <w:lang w:val="fr-FR"/>
        </w:rPr>
        <w:t>’</w:t>
      </w:r>
      <w:r w:rsidRPr="00067A97">
        <w:rPr>
          <w:rFonts w:eastAsia="Times New Roman" w:cstheme="minorHAnsi"/>
          <w:lang w:val="fr-FR"/>
        </w:rPr>
        <w:t>avait pas à examiner s</w:t>
      </w:r>
      <w:r w:rsidRPr="00067A97" w:rsidR="00067A97">
        <w:rPr>
          <w:rFonts w:eastAsia="Times New Roman" w:cstheme="minorHAnsi"/>
          <w:lang w:val="fr-FR"/>
        </w:rPr>
        <w:t>’</w:t>
      </w:r>
      <w:r w:rsidRPr="00067A97">
        <w:rPr>
          <w:rFonts w:eastAsia="Times New Roman" w:cstheme="minorHAnsi"/>
          <w:lang w:val="fr-FR"/>
        </w:rPr>
        <w:t>il existait une obligation légale de notifier un avis officiel de fixation du loyer pour le second contrat de bail. Les recourants se plaignent d</w:t>
      </w:r>
      <w:r w:rsidRPr="00067A97" w:rsidR="00067A97">
        <w:rPr>
          <w:rFonts w:eastAsia="Times New Roman" w:cstheme="minorHAnsi"/>
          <w:lang w:val="fr-FR"/>
        </w:rPr>
        <w:t>’</w:t>
      </w:r>
      <w:r w:rsidRPr="00067A97">
        <w:rPr>
          <w:rFonts w:eastAsia="Times New Roman" w:cstheme="minorHAnsi"/>
          <w:lang w:val="fr-FR"/>
        </w:rPr>
        <w:t>arbitraire (art. 9. Cst.) et de contravention à diverses dispositions procédurales (art. 56, 57, 58 et 221 CPC).</w:t>
      </w:r>
    </w:p>
    <w:p w:rsidRPr="00067A97" w:rsidR="003D3437" w:rsidP="00067A97" w:rsidRDefault="003D3437">
      <w:pPr>
        <w:pStyle w:val="ECHRParaQuote"/>
        <w:rPr>
          <w:rFonts w:eastAsia="Times New Roman" w:cstheme="minorHAnsi"/>
          <w:lang w:val="fr-FR"/>
        </w:rPr>
      </w:pPr>
      <w:r w:rsidRPr="00067A97">
        <w:rPr>
          <w:rFonts w:eastAsia="Times New Roman" w:cstheme="minorHAnsi"/>
          <w:bCs/>
          <w:lang w:val="fr-FR"/>
        </w:rPr>
        <w:t>3.1.</w:t>
      </w:r>
      <w:r w:rsidRPr="00067A97">
        <w:rPr>
          <w:rFonts w:eastAsia="Times New Roman" w:cstheme="minorHAnsi"/>
          <w:lang w:val="fr-FR"/>
        </w:rPr>
        <w:t> (...)</w:t>
      </w:r>
    </w:p>
    <w:p w:rsidRPr="00067A97" w:rsidR="003D3437" w:rsidP="00067A97" w:rsidRDefault="003D3437">
      <w:pPr>
        <w:pStyle w:val="ECHRParaQuote"/>
        <w:rPr>
          <w:rFonts w:eastAsia="Times New Roman" w:cstheme="minorHAnsi"/>
          <w:lang w:val="fr-FR"/>
        </w:rPr>
      </w:pPr>
      <w:r w:rsidRPr="00067A97">
        <w:rPr>
          <w:rFonts w:eastAsia="Times New Roman" w:cstheme="minorHAnsi"/>
          <w:bCs/>
          <w:lang w:val="fr-FR"/>
        </w:rPr>
        <w:t>3.2.</w:t>
      </w:r>
      <w:r w:rsidRPr="00067A97">
        <w:rPr>
          <w:rFonts w:eastAsia="Times New Roman" w:cstheme="minorHAnsi"/>
          <w:lang w:val="fr-FR"/>
        </w:rPr>
        <w:t> (...) L</w:t>
      </w:r>
      <w:r w:rsidRPr="00067A97" w:rsidR="00067A97">
        <w:rPr>
          <w:rFonts w:eastAsia="Times New Roman" w:cstheme="minorHAnsi"/>
          <w:lang w:val="fr-FR"/>
        </w:rPr>
        <w:t>’</w:t>
      </w:r>
      <w:r w:rsidRPr="00067A97">
        <w:rPr>
          <w:rFonts w:eastAsia="Times New Roman" w:cstheme="minorHAnsi"/>
          <w:lang w:val="fr-FR"/>
        </w:rPr>
        <w:t>autorité précédente n</w:t>
      </w:r>
      <w:r w:rsidRPr="00067A97" w:rsidR="00067A97">
        <w:rPr>
          <w:rFonts w:eastAsia="Times New Roman" w:cstheme="minorHAnsi"/>
          <w:lang w:val="fr-FR"/>
        </w:rPr>
        <w:t>’</w:t>
      </w:r>
      <w:r w:rsidRPr="00067A97">
        <w:rPr>
          <w:rFonts w:eastAsia="Times New Roman" w:cstheme="minorHAnsi"/>
          <w:lang w:val="fr-FR"/>
        </w:rPr>
        <w:t>a dès lors pas violé les règles fédérales de procédure régissant l</w:t>
      </w:r>
      <w:r w:rsidRPr="00067A97" w:rsidR="00067A97">
        <w:rPr>
          <w:rFonts w:eastAsia="Times New Roman" w:cstheme="minorHAnsi"/>
          <w:lang w:val="fr-FR"/>
        </w:rPr>
        <w:t>’</w:t>
      </w:r>
      <w:r w:rsidRPr="00067A97">
        <w:rPr>
          <w:rFonts w:eastAsia="Times New Roman" w:cstheme="minorHAnsi"/>
          <w:lang w:val="fr-FR"/>
        </w:rPr>
        <w:t>appel en considérant que la question n</w:t>
      </w:r>
      <w:r w:rsidRPr="00067A97" w:rsidR="00067A97">
        <w:rPr>
          <w:rFonts w:eastAsia="Times New Roman" w:cstheme="minorHAnsi"/>
          <w:lang w:val="fr-FR"/>
        </w:rPr>
        <w:t>’</w:t>
      </w:r>
      <w:r w:rsidRPr="00067A97">
        <w:rPr>
          <w:rFonts w:eastAsia="Times New Roman" w:cstheme="minorHAnsi"/>
          <w:lang w:val="fr-FR"/>
        </w:rPr>
        <w:t>était plus discutée et, partant, que l</w:t>
      </w:r>
      <w:r w:rsidRPr="00067A97" w:rsidR="00067A97">
        <w:rPr>
          <w:rFonts w:eastAsia="Times New Roman" w:cstheme="minorHAnsi"/>
          <w:lang w:val="fr-FR"/>
        </w:rPr>
        <w:t>’</w:t>
      </w:r>
      <w:r w:rsidRPr="00067A97">
        <w:rPr>
          <w:rFonts w:eastAsia="Times New Roman" w:cstheme="minorHAnsi"/>
          <w:lang w:val="fr-FR"/>
        </w:rPr>
        <w:t>analyse du juge de première instance était acquise.</w:t>
      </w:r>
    </w:p>
    <w:p w:rsidRPr="00067A97" w:rsidR="003D3437" w:rsidP="00067A97" w:rsidRDefault="003D3437">
      <w:pPr>
        <w:pStyle w:val="ECHRParaQuote"/>
        <w:rPr>
          <w:rFonts w:eastAsia="Times New Roman" w:cstheme="minorHAnsi"/>
          <w:lang w:val="fr-FR"/>
        </w:rPr>
      </w:pPr>
      <w:r w:rsidRPr="00067A97">
        <w:rPr>
          <w:rFonts w:eastAsia="Times New Roman" w:cstheme="minorHAnsi"/>
          <w:lang w:val="fr-FR"/>
        </w:rPr>
        <w:t>Au vu de ce qui précède, c</w:t>
      </w:r>
      <w:r w:rsidRPr="00067A97" w:rsidR="00067A97">
        <w:rPr>
          <w:rFonts w:eastAsia="Times New Roman" w:cstheme="minorHAnsi"/>
          <w:lang w:val="fr-FR"/>
        </w:rPr>
        <w:t>’</w:t>
      </w:r>
      <w:r w:rsidRPr="00067A97">
        <w:rPr>
          <w:rFonts w:eastAsia="Times New Roman" w:cstheme="minorHAnsi"/>
          <w:lang w:val="fr-FR"/>
        </w:rPr>
        <w:t>est à bon droit que l</w:t>
      </w:r>
      <w:r w:rsidRPr="00067A97" w:rsidR="00067A97">
        <w:rPr>
          <w:rFonts w:eastAsia="Times New Roman" w:cstheme="minorHAnsi"/>
          <w:lang w:val="fr-FR"/>
        </w:rPr>
        <w:t>’</w:t>
      </w:r>
      <w:r w:rsidRPr="00067A97">
        <w:rPr>
          <w:rFonts w:eastAsia="Times New Roman" w:cstheme="minorHAnsi"/>
          <w:lang w:val="fr-FR"/>
        </w:rPr>
        <w:t>autorité précédente a nié la nullité du loyer fixé dans le second contrat. Le recours doit être rejeté sur ce point.</w:t>
      </w:r>
    </w:p>
    <w:p w:rsidRPr="00067A97" w:rsidR="003D3437" w:rsidP="00067A97" w:rsidRDefault="003D3437">
      <w:pPr>
        <w:pStyle w:val="ECHRParaQuote"/>
        <w:rPr>
          <w:rFonts w:eastAsia="Times New Roman" w:cstheme="minorHAnsi"/>
          <w:lang w:val="fr-FR"/>
        </w:rPr>
      </w:pPr>
      <w:r w:rsidRPr="00067A97">
        <w:rPr>
          <w:rFonts w:eastAsia="Times New Roman" w:cstheme="minorHAnsi"/>
          <w:bCs/>
          <w:lang w:val="fr-FR"/>
        </w:rPr>
        <w:t xml:space="preserve">4. </w:t>
      </w:r>
      <w:r w:rsidRPr="00067A97">
        <w:rPr>
          <w:rFonts w:eastAsia="Times New Roman" w:cstheme="minorHAnsi"/>
          <w:lang w:val="fr-FR"/>
        </w:rPr>
        <w:t>En définitive, le recours est partiellement fondé. L</w:t>
      </w:r>
      <w:r w:rsidRPr="00067A97" w:rsidR="00067A97">
        <w:rPr>
          <w:rFonts w:eastAsia="Times New Roman" w:cstheme="minorHAnsi"/>
          <w:lang w:val="fr-FR"/>
        </w:rPr>
        <w:t>’</w:t>
      </w:r>
      <w:r w:rsidRPr="00067A97">
        <w:rPr>
          <w:rFonts w:eastAsia="Times New Roman" w:cstheme="minorHAnsi"/>
          <w:lang w:val="fr-FR"/>
        </w:rPr>
        <w:t>arrêt attaqué est annulé et la cause renvoyée à l</w:t>
      </w:r>
      <w:r w:rsidRPr="00067A97" w:rsidR="00067A97">
        <w:rPr>
          <w:rFonts w:eastAsia="Times New Roman" w:cstheme="minorHAnsi"/>
          <w:lang w:val="fr-FR"/>
        </w:rPr>
        <w:t>’</w:t>
      </w:r>
      <w:r w:rsidRPr="00067A97">
        <w:rPr>
          <w:rFonts w:eastAsia="Times New Roman" w:cstheme="minorHAnsi"/>
          <w:lang w:val="fr-FR"/>
        </w:rPr>
        <w:t>autorité précédente pour nouvelle décision dans le sens des considérants (supra, consid. 2.3). Dans un tel cas de figure, il se justifie en principe de répartir les frais et dépens par moitié entre les parties (art. 66 et 68 LTF). Les recourants n</w:t>
      </w:r>
      <w:r w:rsidRPr="00067A97" w:rsidR="00067A97">
        <w:rPr>
          <w:rFonts w:eastAsia="Times New Roman" w:cstheme="minorHAnsi"/>
          <w:lang w:val="fr-FR"/>
        </w:rPr>
        <w:t>’</w:t>
      </w:r>
      <w:r w:rsidRPr="00067A97">
        <w:rPr>
          <w:rFonts w:eastAsia="Times New Roman" w:cstheme="minorHAnsi"/>
          <w:lang w:val="fr-FR"/>
        </w:rPr>
        <w:t>étant toutefois pas valablement représentés, ils ne sauraient se voir allouer des dépens (supra, consid. 1). »</w:t>
      </w:r>
    </w:p>
    <w:p w:rsidRPr="00067A97" w:rsidR="009F4120" w:rsidP="00067A97" w:rsidRDefault="00C45F1F">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16</w:t>
      </w:r>
      <w:r w:rsidRPr="00067A97">
        <w:rPr>
          <w:rFonts w:cstheme="minorHAnsi"/>
          <w:lang w:val="fr-FR"/>
        </w:rPr>
        <w:fldChar w:fldCharType="end"/>
      </w:r>
      <w:r w:rsidRPr="00067A97">
        <w:rPr>
          <w:rFonts w:cstheme="minorHAnsi"/>
          <w:lang w:val="fr-FR"/>
        </w:rPr>
        <w:t>.  </w:t>
      </w:r>
      <w:r w:rsidRPr="00067A97" w:rsidR="007F7958">
        <w:rPr>
          <w:rFonts w:cstheme="minorHAnsi"/>
          <w:lang w:val="fr-FR"/>
        </w:rPr>
        <w:t xml:space="preserve">Dans une autre procédure, </w:t>
      </w:r>
      <w:r w:rsidRPr="00067A97" w:rsidR="00F55AEC">
        <w:rPr>
          <w:rFonts w:cstheme="minorHAnsi"/>
          <w:lang w:val="fr-FR"/>
        </w:rPr>
        <w:t>sans lien avec la cause des requérants, l</w:t>
      </w:r>
      <w:r w:rsidRPr="00067A97">
        <w:rPr>
          <w:rFonts w:cstheme="minorHAnsi"/>
          <w:lang w:val="fr-FR"/>
        </w:rPr>
        <w:t xml:space="preserve">e Tribunal fédéral </w:t>
      </w:r>
      <w:r w:rsidRPr="00067A97" w:rsidR="007F7958">
        <w:rPr>
          <w:rFonts w:cstheme="minorHAnsi"/>
          <w:lang w:val="fr-FR"/>
        </w:rPr>
        <w:t>s</w:t>
      </w:r>
      <w:r w:rsidRPr="00067A97" w:rsidR="00067A97">
        <w:rPr>
          <w:rFonts w:cstheme="minorHAnsi"/>
          <w:lang w:val="fr-FR"/>
        </w:rPr>
        <w:t>’</w:t>
      </w:r>
      <w:r w:rsidRPr="00067A97" w:rsidR="007F7958">
        <w:rPr>
          <w:rFonts w:cstheme="minorHAnsi"/>
          <w:lang w:val="fr-FR"/>
        </w:rPr>
        <w:t>était déjà prononcé sur la question de l</w:t>
      </w:r>
      <w:r w:rsidRPr="00067A97" w:rsidR="00067A97">
        <w:rPr>
          <w:rFonts w:cstheme="minorHAnsi"/>
          <w:lang w:val="fr-FR"/>
        </w:rPr>
        <w:t>’</w:t>
      </w:r>
      <w:r w:rsidRPr="00067A97" w:rsidR="007F7958">
        <w:rPr>
          <w:rFonts w:cstheme="minorHAnsi"/>
          <w:lang w:val="fr-FR"/>
        </w:rPr>
        <w:t xml:space="preserve">indépendance </w:t>
      </w:r>
      <w:r w:rsidRPr="00067A97">
        <w:rPr>
          <w:rFonts w:cstheme="minorHAnsi"/>
          <w:lang w:val="fr-FR"/>
        </w:rPr>
        <w:t>de P.S. vis-à-vis de l</w:t>
      </w:r>
      <w:r w:rsidRPr="00067A97" w:rsidR="00067A97">
        <w:rPr>
          <w:rFonts w:cstheme="minorHAnsi"/>
          <w:lang w:val="fr-FR"/>
        </w:rPr>
        <w:t>’</w:t>
      </w:r>
      <w:r w:rsidRPr="00067A97">
        <w:rPr>
          <w:rFonts w:cstheme="minorHAnsi"/>
          <w:lang w:val="fr-FR"/>
        </w:rPr>
        <w:t xml:space="preserve">ASLOCA. </w:t>
      </w:r>
      <w:r w:rsidRPr="00067A97" w:rsidR="007F7958">
        <w:rPr>
          <w:rFonts w:cstheme="minorHAnsi"/>
          <w:lang w:val="fr-FR"/>
        </w:rPr>
        <w:t>La question avait été soulevée par la partie adverse et P.S. avait pu y répondre</w:t>
      </w:r>
      <w:r w:rsidRPr="00067A97" w:rsidR="009F4120">
        <w:rPr>
          <w:rFonts w:cstheme="minorHAnsi"/>
          <w:lang w:val="fr-FR"/>
        </w:rPr>
        <w:t>, au nom de ses clients</w:t>
      </w:r>
      <w:r w:rsidRPr="00067A97" w:rsidR="007F7958">
        <w:rPr>
          <w:rFonts w:cstheme="minorHAnsi"/>
          <w:lang w:val="fr-FR"/>
        </w:rPr>
        <w:t xml:space="preserve">, </w:t>
      </w:r>
      <w:r w:rsidRPr="00067A97" w:rsidR="009F4120">
        <w:rPr>
          <w:rFonts w:cstheme="minorHAnsi"/>
          <w:lang w:val="fr-FR"/>
        </w:rPr>
        <w:t>par une duplique du 3 janvier 2013 qui contestait</w:t>
      </w:r>
      <w:r w:rsidRPr="00067A97" w:rsidR="007F7958">
        <w:rPr>
          <w:rFonts w:cstheme="minorHAnsi"/>
          <w:lang w:val="fr-FR"/>
        </w:rPr>
        <w:t xml:space="preserve"> l</w:t>
      </w:r>
      <w:r w:rsidRPr="00067A97" w:rsidR="00067A97">
        <w:rPr>
          <w:rFonts w:cstheme="minorHAnsi"/>
          <w:lang w:val="fr-FR"/>
        </w:rPr>
        <w:t>’</w:t>
      </w:r>
      <w:r w:rsidRPr="00067A97" w:rsidR="007F7958">
        <w:rPr>
          <w:rFonts w:cstheme="minorHAnsi"/>
          <w:lang w:val="fr-FR"/>
        </w:rPr>
        <w:t>ex</w:t>
      </w:r>
      <w:r w:rsidRPr="00067A97" w:rsidR="009F4120">
        <w:rPr>
          <w:rFonts w:cstheme="minorHAnsi"/>
          <w:lang w:val="fr-FR"/>
        </w:rPr>
        <w:t>istence d</w:t>
      </w:r>
      <w:r w:rsidRPr="00067A97" w:rsidR="00067A97">
        <w:rPr>
          <w:rFonts w:cstheme="minorHAnsi"/>
          <w:lang w:val="fr-FR"/>
        </w:rPr>
        <w:t>’</w:t>
      </w:r>
      <w:r w:rsidRPr="00067A97" w:rsidR="009F4120">
        <w:rPr>
          <w:rFonts w:cstheme="minorHAnsi"/>
          <w:lang w:val="fr-FR"/>
        </w:rPr>
        <w:t>un conflit d</w:t>
      </w:r>
      <w:r w:rsidRPr="00067A97" w:rsidR="00067A97">
        <w:rPr>
          <w:rFonts w:cstheme="minorHAnsi"/>
          <w:lang w:val="fr-FR"/>
        </w:rPr>
        <w:t>’</w:t>
      </w:r>
      <w:r w:rsidRPr="00067A97" w:rsidR="009F4120">
        <w:rPr>
          <w:rFonts w:cstheme="minorHAnsi"/>
          <w:lang w:val="fr-FR"/>
        </w:rPr>
        <w:t>intérêt.</w:t>
      </w:r>
    </w:p>
    <w:p w:rsidRPr="00067A97" w:rsidR="00C45F1F" w:rsidP="00067A97" w:rsidRDefault="007F7958">
      <w:pPr>
        <w:pStyle w:val="ECHRPara"/>
        <w:rPr>
          <w:rFonts w:cstheme="minorHAnsi"/>
          <w:lang w:val="fr-FR"/>
        </w:rPr>
      </w:pPr>
      <w:r w:rsidRPr="00067A97">
        <w:rPr>
          <w:rFonts w:cstheme="minorHAnsi"/>
          <w:lang w:val="fr-FR"/>
        </w:rPr>
        <w:t>Dans un arrêt du 26 février 2013, le Tribunal avait relevé un conflit d</w:t>
      </w:r>
      <w:r w:rsidRPr="00067A97" w:rsidR="00067A97">
        <w:rPr>
          <w:rFonts w:cstheme="minorHAnsi"/>
          <w:lang w:val="fr-FR"/>
        </w:rPr>
        <w:t>’</w:t>
      </w:r>
      <w:r w:rsidRPr="00067A97">
        <w:rPr>
          <w:rFonts w:cstheme="minorHAnsi"/>
          <w:lang w:val="fr-FR"/>
        </w:rPr>
        <w:t>intérêt et conclu à l</w:t>
      </w:r>
      <w:r w:rsidRPr="00067A97" w:rsidR="00067A97">
        <w:rPr>
          <w:rFonts w:cstheme="minorHAnsi"/>
          <w:lang w:val="fr-FR"/>
        </w:rPr>
        <w:t>’</w:t>
      </w:r>
      <w:r w:rsidRPr="00067A97">
        <w:rPr>
          <w:rFonts w:cstheme="minorHAnsi"/>
          <w:lang w:val="fr-FR"/>
        </w:rPr>
        <w:t xml:space="preserve">incapacité de P.S. à représenter valablement ses clients. Par économie de procédure, il avait renoncé </w:t>
      </w:r>
      <w:r w:rsidRPr="00067A97" w:rsidR="00C919E7">
        <w:rPr>
          <w:rFonts w:cstheme="minorHAnsi"/>
          <w:lang w:val="fr-FR"/>
        </w:rPr>
        <w:t>à permettre aux clients de P.S. de remédier à cette irrégularité et avait admis leurs conclusions comme recevables.</w:t>
      </w:r>
    </w:p>
    <w:p w:rsidRPr="00067A97" w:rsidR="00E77CB3" w:rsidP="00067A97" w:rsidRDefault="00E77CB3">
      <w:pPr>
        <w:pStyle w:val="ECHRHeading1"/>
        <w:rPr>
          <w:rFonts w:cstheme="majorHAnsi"/>
          <w:lang w:val="fr-FR"/>
        </w:rPr>
      </w:pPr>
      <w:r w:rsidRPr="00067A97">
        <w:rPr>
          <w:rFonts w:cstheme="majorHAnsi"/>
          <w:lang w:val="fr-FR"/>
        </w:rPr>
        <w:t>II.  LE DROIT INTERNE PERTINENT</w:t>
      </w:r>
    </w:p>
    <w:p w:rsidRPr="00067A97" w:rsidR="003D3437"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17</w:t>
      </w:r>
      <w:r w:rsidRPr="00067A97">
        <w:rPr>
          <w:rFonts w:cstheme="minorHAnsi"/>
          <w:lang w:val="fr-FR"/>
        </w:rPr>
        <w:fldChar w:fldCharType="end"/>
      </w:r>
      <w:r w:rsidRPr="00067A97" w:rsidR="00E77CB3">
        <w:rPr>
          <w:rFonts w:cstheme="minorHAnsi"/>
          <w:lang w:val="fr-FR"/>
        </w:rPr>
        <w:t>.  </w:t>
      </w:r>
      <w:r w:rsidRPr="00067A97" w:rsidR="003D3437">
        <w:rPr>
          <w:rFonts w:cstheme="minorHAnsi"/>
          <w:lang w:val="fr-FR"/>
        </w:rPr>
        <w:t>La Loi sur le Tribunal fédéral (« LTF ») du 17 juin 2005, dans sa teneur alors en vigueur, dispose en ses parties pertinentes ce qui suit :</w:t>
      </w:r>
    </w:p>
    <w:p w:rsidRPr="00067A97" w:rsidR="003D3437" w:rsidP="00067A97" w:rsidRDefault="000862F5">
      <w:pPr>
        <w:pStyle w:val="ECHRTitleCentre3"/>
        <w:rPr>
          <w:rFonts w:asciiTheme="minorHAnsi" w:hAnsiTheme="minorHAnsi" w:eastAsiaTheme="minorHAnsi" w:cstheme="minorHAnsi"/>
          <w:bCs/>
          <w:lang w:val="fr-FR"/>
        </w:rPr>
      </w:pPr>
      <w:r w:rsidRPr="00067A97">
        <w:rPr>
          <w:rFonts w:asciiTheme="minorHAnsi" w:hAnsiTheme="minorHAnsi" w:eastAsiaTheme="minorHAnsi" w:cstheme="minorHAnsi"/>
          <w:bCs/>
          <w:lang w:val="fr-FR"/>
        </w:rPr>
        <w:t xml:space="preserve">Art. 40 </w:t>
      </w:r>
      <w:r w:rsidRPr="00067A97">
        <w:rPr>
          <w:rFonts w:asciiTheme="minorHAnsi" w:hAnsiTheme="minorHAnsi" w:eastAsiaTheme="minorHAnsi" w:cstheme="minorHAnsi"/>
          <w:lang w:val="fr-FR"/>
        </w:rPr>
        <w:t>Mandataires</w:t>
      </w:r>
    </w:p>
    <w:p w:rsidRPr="00067A97" w:rsidR="003D3437" w:rsidP="00067A97" w:rsidRDefault="000862F5">
      <w:pPr>
        <w:pStyle w:val="ECHRParaQuote"/>
        <w:rPr>
          <w:rFonts w:eastAsiaTheme="minorHAnsi" w:cstheme="minorHAnsi"/>
          <w:lang w:val="fr-FR"/>
        </w:rPr>
      </w:pPr>
      <w:r w:rsidRPr="00067A97">
        <w:rPr>
          <w:rFonts w:eastAsiaTheme="minorHAnsi" w:cstheme="minorHAnsi"/>
          <w:lang w:val="fr-FR"/>
        </w:rPr>
        <w:t>« </w:t>
      </w:r>
      <w:r w:rsidRPr="00067A97">
        <w:rPr>
          <w:rFonts w:eastAsiaTheme="minorHAnsi" w:cstheme="minorHAnsi"/>
          <w:vertAlign w:val="superscript"/>
          <w:lang w:val="fr-FR"/>
        </w:rPr>
        <w:t xml:space="preserve">1 </w:t>
      </w:r>
      <w:r w:rsidRPr="00067A97" w:rsidR="003D3437">
        <w:rPr>
          <w:rFonts w:eastAsiaTheme="minorHAnsi" w:cstheme="minorHAnsi"/>
          <w:lang w:val="fr-FR"/>
        </w:rPr>
        <w:t>En matière civile et en matière pénale, seuls ont qualité pour agir comme mandataires devant le Tribunal fédéral les avocats autorisés à pratiquer la représentation en justice en vertu de la loi du 23 juin 2000 sur les avocats</w:t>
      </w:r>
      <w:r w:rsidRPr="00067A97" w:rsidR="003D3437">
        <w:rPr>
          <w:rFonts w:eastAsiaTheme="minorHAnsi" w:cstheme="minorHAnsi"/>
          <w:sz w:val="13"/>
          <w:szCs w:val="13"/>
          <w:lang w:val="fr-FR"/>
        </w:rPr>
        <w:t xml:space="preserve"> </w:t>
      </w:r>
      <w:r w:rsidRPr="00067A97" w:rsidR="003D3437">
        <w:rPr>
          <w:rFonts w:eastAsiaTheme="minorHAnsi" w:cstheme="minorHAnsi"/>
          <w:lang w:val="fr-FR"/>
        </w:rPr>
        <w:t>ou d</w:t>
      </w:r>
      <w:r w:rsidRPr="00067A97" w:rsidR="00067A97">
        <w:rPr>
          <w:rFonts w:eastAsiaTheme="minorHAnsi" w:cstheme="minorHAnsi"/>
          <w:lang w:val="fr-FR"/>
        </w:rPr>
        <w:t>’</w:t>
      </w:r>
      <w:r w:rsidRPr="00067A97" w:rsidR="003D3437">
        <w:rPr>
          <w:rFonts w:eastAsiaTheme="minorHAnsi" w:cstheme="minorHAnsi"/>
          <w:lang w:val="fr-FR"/>
        </w:rPr>
        <w:t>un traité international.</w:t>
      </w:r>
    </w:p>
    <w:p w:rsidRPr="00067A97" w:rsidR="003D3437" w:rsidP="00067A97" w:rsidRDefault="003D3437">
      <w:pPr>
        <w:pStyle w:val="ECHRParaQuote"/>
        <w:rPr>
          <w:rFonts w:eastAsiaTheme="minorHAnsi" w:cstheme="minorHAnsi"/>
          <w:lang w:val="fr-FR"/>
        </w:rPr>
      </w:pPr>
      <w:r w:rsidRPr="00067A97">
        <w:rPr>
          <w:rFonts w:eastAsiaTheme="minorHAnsi" w:cstheme="minorHAnsi"/>
          <w:vertAlign w:val="superscript"/>
          <w:lang w:val="fr-FR"/>
        </w:rPr>
        <w:t>2</w:t>
      </w:r>
      <w:r w:rsidRPr="00067A97" w:rsidR="000862F5">
        <w:rPr>
          <w:rFonts w:eastAsiaTheme="minorHAnsi" w:cstheme="minorHAnsi"/>
          <w:lang w:val="fr-FR"/>
        </w:rPr>
        <w:t xml:space="preserve"> </w:t>
      </w:r>
      <w:r w:rsidRPr="00067A97">
        <w:rPr>
          <w:rFonts w:eastAsiaTheme="minorHAnsi" w:cstheme="minorHAnsi"/>
          <w:lang w:val="fr-FR"/>
        </w:rPr>
        <w:t>Les mandataires doivent justifier de leurs pouvoirs par une procuration. »</w:t>
      </w:r>
    </w:p>
    <w:p w:rsidRPr="00067A97" w:rsidR="000862F5" w:rsidP="00067A97" w:rsidRDefault="000862F5">
      <w:pPr>
        <w:pStyle w:val="ECHRTitleCentre3"/>
        <w:rPr>
          <w:rFonts w:asciiTheme="minorHAnsi" w:hAnsiTheme="minorHAnsi" w:eastAsiaTheme="minorHAnsi" w:cstheme="minorHAnsi"/>
          <w:bCs/>
          <w:lang w:val="fr-FR"/>
        </w:rPr>
      </w:pPr>
      <w:r w:rsidRPr="00067A97">
        <w:rPr>
          <w:rFonts w:asciiTheme="minorHAnsi" w:hAnsiTheme="minorHAnsi" w:eastAsiaTheme="minorHAnsi" w:cstheme="minorHAnsi"/>
          <w:bCs/>
          <w:lang w:val="fr-FR"/>
        </w:rPr>
        <w:t>Art. 41 Incapacité de procéder</w:t>
      </w:r>
    </w:p>
    <w:p w:rsidRPr="00067A97" w:rsidR="000862F5" w:rsidP="00067A97" w:rsidRDefault="000862F5">
      <w:pPr>
        <w:pStyle w:val="ECHRParaQuote"/>
        <w:rPr>
          <w:rFonts w:eastAsiaTheme="minorHAnsi" w:cstheme="minorHAnsi"/>
          <w:lang w:val="fr-FR"/>
        </w:rPr>
      </w:pPr>
      <w:r w:rsidRPr="00067A97">
        <w:rPr>
          <w:rFonts w:eastAsiaTheme="minorHAnsi" w:cstheme="minorHAnsi"/>
          <w:lang w:val="fr-FR"/>
        </w:rPr>
        <w:t>«</w:t>
      </w:r>
      <w:r w:rsidRPr="00067A97" w:rsidR="00B41F79">
        <w:rPr>
          <w:rFonts w:eastAsiaTheme="minorHAnsi" w:cstheme="minorHAnsi"/>
          <w:lang w:val="fr-FR"/>
        </w:rPr>
        <w:t> </w:t>
      </w:r>
      <w:r w:rsidRPr="00067A97">
        <w:rPr>
          <w:rFonts w:eastAsiaTheme="minorHAnsi" w:cstheme="minorHAnsi"/>
          <w:vertAlign w:val="superscript"/>
          <w:lang w:val="fr-FR"/>
        </w:rPr>
        <w:t xml:space="preserve">1 </w:t>
      </w:r>
      <w:r w:rsidRPr="00067A97">
        <w:rPr>
          <w:rFonts w:eastAsiaTheme="minorHAnsi" w:cstheme="minorHAnsi"/>
          <w:lang w:val="fr-FR"/>
        </w:rPr>
        <w:t>Si une partie est manifestement incapable de procéder elle-même, le Tribunal fédéral peut l</w:t>
      </w:r>
      <w:r w:rsidRPr="00067A97" w:rsidR="00067A97">
        <w:rPr>
          <w:rFonts w:eastAsiaTheme="minorHAnsi" w:cstheme="minorHAnsi"/>
          <w:lang w:val="fr-FR"/>
        </w:rPr>
        <w:t>’</w:t>
      </w:r>
      <w:r w:rsidRPr="00067A97">
        <w:rPr>
          <w:rFonts w:eastAsiaTheme="minorHAnsi" w:cstheme="minorHAnsi"/>
          <w:lang w:val="fr-FR"/>
        </w:rPr>
        <w:t>inviter à commettre un mandataire. Si elle ne donne pas suite à cette invitation dans le délai imparti, il lui attribue un avocat.</w:t>
      </w:r>
    </w:p>
    <w:p w:rsidRPr="00067A97" w:rsidR="000862F5" w:rsidP="00067A97" w:rsidRDefault="000862F5">
      <w:pPr>
        <w:pStyle w:val="ECHRParaQuote"/>
        <w:rPr>
          <w:rFonts w:eastAsiaTheme="minorHAnsi" w:cstheme="minorHAnsi"/>
          <w:lang w:val="fr-FR"/>
        </w:rPr>
      </w:pPr>
      <w:r w:rsidRPr="00067A97">
        <w:rPr>
          <w:rFonts w:eastAsiaTheme="minorHAnsi" w:cstheme="minorHAnsi"/>
          <w:lang w:val="fr-FR"/>
        </w:rPr>
        <w:t>(...)</w:t>
      </w:r>
      <w:r w:rsidRPr="00067A97" w:rsidR="00B41F79">
        <w:rPr>
          <w:rFonts w:eastAsiaTheme="minorHAnsi" w:cstheme="minorHAnsi"/>
          <w:lang w:val="fr-FR"/>
        </w:rPr>
        <w:t> </w:t>
      </w:r>
      <w:r w:rsidRPr="00067A97">
        <w:rPr>
          <w:rFonts w:eastAsiaTheme="minorHAnsi" w:cstheme="minorHAnsi"/>
          <w:lang w:val="fr-FR"/>
        </w:rPr>
        <w:t>»</w:t>
      </w:r>
    </w:p>
    <w:p w:rsidRPr="00067A97" w:rsidR="003D3437" w:rsidP="00067A97" w:rsidRDefault="000862F5">
      <w:pPr>
        <w:pStyle w:val="ECHRTitleCentre3"/>
        <w:rPr>
          <w:rFonts w:asciiTheme="minorHAnsi" w:hAnsiTheme="minorHAnsi" w:eastAsiaTheme="minorHAnsi" w:cstheme="minorHAnsi"/>
          <w:lang w:val="fr-FR"/>
        </w:rPr>
      </w:pPr>
      <w:r w:rsidRPr="00067A97">
        <w:rPr>
          <w:rFonts w:asciiTheme="minorHAnsi" w:hAnsiTheme="minorHAnsi" w:eastAsiaTheme="minorHAnsi" w:cstheme="minorHAnsi"/>
          <w:lang w:val="fr-FR"/>
        </w:rPr>
        <w:t>Art. 42 Mémoires</w:t>
      </w:r>
    </w:p>
    <w:p w:rsidRPr="00067A97" w:rsidR="003D3437" w:rsidP="00067A97" w:rsidRDefault="003D3437">
      <w:pPr>
        <w:pStyle w:val="ECHRParaQuote"/>
        <w:rPr>
          <w:rFonts w:eastAsiaTheme="minorHAnsi" w:cstheme="minorHAnsi"/>
          <w:lang w:val="fr-FR"/>
        </w:rPr>
      </w:pPr>
      <w:r w:rsidRPr="00067A97">
        <w:rPr>
          <w:rFonts w:eastAsiaTheme="minorHAnsi" w:cstheme="minorHAnsi"/>
          <w:lang w:val="fr-FR"/>
        </w:rPr>
        <w:t>« (...)</w:t>
      </w:r>
    </w:p>
    <w:p w:rsidRPr="00067A97" w:rsidR="003D3437" w:rsidP="00067A97" w:rsidRDefault="000862F5">
      <w:pPr>
        <w:pStyle w:val="ECHRParaQuote"/>
        <w:rPr>
          <w:rFonts w:eastAsiaTheme="minorHAnsi" w:cstheme="minorHAnsi"/>
          <w:lang w:val="fr-FR"/>
        </w:rPr>
      </w:pPr>
      <w:r w:rsidRPr="00067A97">
        <w:rPr>
          <w:rFonts w:eastAsiaTheme="minorHAnsi" w:cstheme="minorHAnsi"/>
          <w:vertAlign w:val="superscript"/>
          <w:lang w:val="fr-FR"/>
        </w:rPr>
        <w:t xml:space="preserve">5 </w:t>
      </w:r>
      <w:r w:rsidRPr="00067A97" w:rsidR="003D3437">
        <w:rPr>
          <w:rFonts w:eastAsiaTheme="minorHAnsi" w:cstheme="minorHAnsi"/>
          <w:lang w:val="fr-FR"/>
        </w:rPr>
        <w:t>Si la signature de la partie ou de son mandataire, la procuration ou les annexes prescrites font défaut, ou si le mandataire n</w:t>
      </w:r>
      <w:r w:rsidRPr="00067A97" w:rsidR="00067A97">
        <w:rPr>
          <w:rFonts w:eastAsiaTheme="minorHAnsi" w:cstheme="minorHAnsi"/>
          <w:lang w:val="fr-FR"/>
        </w:rPr>
        <w:t>’</w:t>
      </w:r>
      <w:r w:rsidRPr="00067A97" w:rsidR="003D3437">
        <w:rPr>
          <w:rFonts w:eastAsiaTheme="minorHAnsi" w:cstheme="minorHAnsi"/>
          <w:lang w:val="fr-FR"/>
        </w:rPr>
        <w:t>est pas autorisé, le Tribunal fédéral impartit un délai approprié à la partie pour remédier à l</w:t>
      </w:r>
      <w:r w:rsidRPr="00067A97" w:rsidR="00067A97">
        <w:rPr>
          <w:rFonts w:eastAsiaTheme="minorHAnsi" w:cstheme="minorHAnsi"/>
          <w:lang w:val="fr-FR"/>
        </w:rPr>
        <w:t>’</w:t>
      </w:r>
      <w:r w:rsidRPr="00067A97" w:rsidR="003D3437">
        <w:rPr>
          <w:rFonts w:eastAsiaTheme="minorHAnsi" w:cstheme="minorHAnsi"/>
          <w:lang w:val="fr-FR"/>
        </w:rPr>
        <w:t>irrégularité et l</w:t>
      </w:r>
      <w:r w:rsidRPr="00067A97" w:rsidR="00067A97">
        <w:rPr>
          <w:rFonts w:eastAsiaTheme="minorHAnsi" w:cstheme="minorHAnsi"/>
          <w:lang w:val="fr-FR"/>
        </w:rPr>
        <w:t>’</w:t>
      </w:r>
      <w:r w:rsidRPr="00067A97" w:rsidR="003D3437">
        <w:rPr>
          <w:rFonts w:eastAsiaTheme="minorHAnsi" w:cstheme="minorHAnsi"/>
          <w:lang w:val="fr-FR"/>
        </w:rPr>
        <w:t>avertit qu</w:t>
      </w:r>
      <w:r w:rsidRPr="00067A97" w:rsidR="00067A97">
        <w:rPr>
          <w:rFonts w:eastAsiaTheme="minorHAnsi" w:cstheme="minorHAnsi"/>
          <w:lang w:val="fr-FR"/>
        </w:rPr>
        <w:t>’</w:t>
      </w:r>
      <w:r w:rsidRPr="00067A97" w:rsidR="003D3437">
        <w:rPr>
          <w:rFonts w:eastAsiaTheme="minorHAnsi" w:cstheme="minorHAnsi"/>
          <w:lang w:val="fr-FR"/>
        </w:rPr>
        <w:t>à défaut le mémoire ne sera pas pris en considération.</w:t>
      </w:r>
    </w:p>
    <w:p w:rsidRPr="00067A97" w:rsidR="003D3437" w:rsidP="00067A97" w:rsidRDefault="003D3437">
      <w:pPr>
        <w:pStyle w:val="ECHRParaQuote"/>
        <w:rPr>
          <w:rFonts w:eastAsiaTheme="minorHAnsi" w:cstheme="minorHAnsi"/>
          <w:lang w:val="fr-FR"/>
        </w:rPr>
      </w:pPr>
      <w:r w:rsidRPr="00067A97">
        <w:rPr>
          <w:rFonts w:eastAsiaTheme="minorHAnsi" w:cstheme="minorHAnsi"/>
          <w:lang w:val="fr-FR"/>
        </w:rPr>
        <w:t>(...) »</w:t>
      </w:r>
    </w:p>
    <w:p w:rsidRPr="00067A97" w:rsidR="00FF7965" w:rsidP="00067A97" w:rsidRDefault="00FF7965">
      <w:pPr>
        <w:pStyle w:val="ECHRTitleCentre3"/>
        <w:rPr>
          <w:rFonts w:asciiTheme="minorHAnsi" w:hAnsiTheme="minorHAnsi" w:eastAsiaTheme="minorHAnsi" w:cstheme="minorHAnsi"/>
          <w:lang w:val="fr-FR"/>
        </w:rPr>
      </w:pPr>
      <w:r w:rsidRPr="00067A97">
        <w:rPr>
          <w:rFonts w:asciiTheme="minorHAnsi" w:hAnsiTheme="minorHAnsi" w:eastAsiaTheme="minorHAnsi" w:cstheme="minorHAnsi"/>
          <w:lang w:val="fr-FR"/>
        </w:rPr>
        <w:t>Art. 68 Dépens</w:t>
      </w:r>
    </w:p>
    <w:p w:rsidRPr="00067A97" w:rsidR="00FF7965" w:rsidP="00067A97" w:rsidRDefault="00FF7965">
      <w:pPr>
        <w:pStyle w:val="ECHRParaQuote"/>
        <w:rPr>
          <w:rFonts w:eastAsiaTheme="minorHAnsi" w:cstheme="minorHAnsi"/>
          <w:lang w:val="fr-FR"/>
        </w:rPr>
      </w:pPr>
      <w:r w:rsidRPr="00067A97">
        <w:rPr>
          <w:rFonts w:eastAsiaTheme="minorHAnsi" w:cstheme="minorHAnsi"/>
          <w:lang w:val="fr-FR"/>
        </w:rPr>
        <w:t>«</w:t>
      </w:r>
      <w:r w:rsidRPr="00067A97" w:rsidR="00B41F79">
        <w:rPr>
          <w:rFonts w:eastAsiaTheme="minorHAnsi" w:cstheme="minorHAnsi"/>
          <w:lang w:val="fr-FR"/>
        </w:rPr>
        <w:t> </w:t>
      </w:r>
      <w:r w:rsidRPr="00067A97">
        <w:rPr>
          <w:rFonts w:eastAsiaTheme="minorHAnsi" w:cstheme="minorHAnsi"/>
          <w:vertAlign w:val="superscript"/>
          <w:lang w:val="fr-FR"/>
        </w:rPr>
        <w:t>1</w:t>
      </w:r>
      <w:r w:rsidRPr="00067A97">
        <w:rPr>
          <w:rFonts w:eastAsiaTheme="minorHAnsi" w:cstheme="minorHAnsi"/>
          <w:lang w:val="fr-FR"/>
        </w:rPr>
        <w:t xml:space="preserve"> Le Tribunal fédéral décide, dans son arrêt, si et dans quelle mesure les frais de la partie qui obtient gain de cause sont supportés par celle qui succombe.</w:t>
      </w:r>
    </w:p>
    <w:p w:rsidRPr="00067A97" w:rsidR="00FF7965" w:rsidP="00067A97" w:rsidRDefault="00FF7965">
      <w:pPr>
        <w:pStyle w:val="ECHRParaQuote"/>
        <w:rPr>
          <w:rFonts w:eastAsiaTheme="minorHAnsi" w:cstheme="minorHAnsi"/>
          <w:lang w:val="fr-FR"/>
        </w:rPr>
      </w:pPr>
      <w:r w:rsidRPr="00067A97">
        <w:rPr>
          <w:rFonts w:eastAsiaTheme="minorHAnsi" w:cstheme="minorHAnsi"/>
          <w:vertAlign w:val="superscript"/>
          <w:lang w:val="fr-FR"/>
        </w:rPr>
        <w:t xml:space="preserve">2 </w:t>
      </w:r>
      <w:r w:rsidRPr="00067A97">
        <w:rPr>
          <w:rFonts w:eastAsiaTheme="minorHAnsi" w:cstheme="minorHAnsi"/>
          <w:lang w:val="fr-FR"/>
        </w:rPr>
        <w:t>En règle générale, la partie qui succombe est tenue de rembourser à la partie qui a obtenu gain de cause, selon le tarif du Tribunal fédéral, tous les frais nécessaires causés par le litige.</w:t>
      </w:r>
    </w:p>
    <w:p w:rsidRPr="00067A97" w:rsidR="00FF7965" w:rsidP="00067A97" w:rsidRDefault="00FF7965">
      <w:pPr>
        <w:pStyle w:val="ECHRParaQuote"/>
        <w:rPr>
          <w:rFonts w:eastAsiaTheme="minorHAnsi" w:cstheme="minorHAnsi"/>
          <w:lang w:val="fr-FR"/>
        </w:rPr>
      </w:pPr>
      <w:r w:rsidRPr="00067A97">
        <w:rPr>
          <w:rFonts w:eastAsiaTheme="minorHAnsi" w:cstheme="minorHAnsi"/>
          <w:lang w:val="fr-FR"/>
        </w:rPr>
        <w:t>(...) »</w:t>
      </w:r>
    </w:p>
    <w:p w:rsidRPr="00067A97" w:rsidR="003B257F" w:rsidP="00067A97" w:rsidRDefault="00E77CB3">
      <w:pPr>
        <w:pStyle w:val="ECHRTitle1"/>
        <w:rPr>
          <w:rFonts w:asciiTheme="minorHAnsi" w:hAnsiTheme="minorHAnsi" w:cstheme="minorHAnsi"/>
          <w:lang w:val="fr-FR"/>
        </w:rPr>
      </w:pPr>
      <w:r w:rsidRPr="00067A97">
        <w:rPr>
          <w:rFonts w:asciiTheme="minorHAnsi" w:hAnsiTheme="minorHAnsi" w:cstheme="minorHAnsi"/>
          <w:lang w:val="fr-FR"/>
        </w:rPr>
        <w:t>EN DROIT</w:t>
      </w:r>
    </w:p>
    <w:p w:rsidRPr="00067A97" w:rsidR="00E77CB3" w:rsidP="00067A97" w:rsidRDefault="007C7184">
      <w:pPr>
        <w:pStyle w:val="ECHRHeading1"/>
        <w:rPr>
          <w:rFonts w:asciiTheme="minorHAnsi" w:hAnsiTheme="minorHAnsi" w:cstheme="minorHAnsi"/>
          <w:lang w:val="fr-FR"/>
        </w:rPr>
      </w:pPr>
      <w:r w:rsidRPr="00067A97">
        <w:rPr>
          <w:rFonts w:asciiTheme="minorHAnsi" w:hAnsiTheme="minorHAnsi" w:cstheme="minorHAnsi"/>
          <w:lang w:val="fr-FR"/>
        </w:rPr>
        <w:t>I.</w:t>
      </w:r>
      <w:r w:rsidRPr="00067A97" w:rsidR="00E77CB3">
        <w:rPr>
          <w:rFonts w:asciiTheme="minorHAnsi" w:hAnsiTheme="minorHAnsi" w:cstheme="minorHAnsi"/>
          <w:lang w:val="fr-FR"/>
        </w:rPr>
        <w:t>  SUR LA VIOLATION ALLÉGUÉE DE L</w:t>
      </w:r>
      <w:r w:rsidRPr="00067A97" w:rsidR="00067A97">
        <w:rPr>
          <w:rFonts w:asciiTheme="minorHAnsi" w:hAnsiTheme="minorHAnsi" w:cstheme="minorHAnsi"/>
          <w:lang w:val="fr-FR"/>
        </w:rPr>
        <w:t>’</w:t>
      </w:r>
      <w:r w:rsidRPr="00067A97" w:rsidR="00E77CB3">
        <w:rPr>
          <w:rFonts w:asciiTheme="minorHAnsi" w:hAnsiTheme="minorHAnsi" w:cstheme="minorHAnsi"/>
          <w:lang w:val="fr-FR"/>
        </w:rPr>
        <w:t xml:space="preserve">ARTICLE </w:t>
      </w:r>
      <w:r w:rsidRPr="00067A97" w:rsidR="008B512E">
        <w:rPr>
          <w:rFonts w:asciiTheme="minorHAnsi" w:hAnsiTheme="minorHAnsi" w:cstheme="minorHAnsi"/>
          <w:lang w:val="fr-FR"/>
        </w:rPr>
        <w:t>6 § 1</w:t>
      </w:r>
      <w:r w:rsidRPr="00067A97" w:rsidR="00E77CB3">
        <w:rPr>
          <w:rFonts w:asciiTheme="minorHAnsi" w:hAnsiTheme="minorHAnsi" w:cstheme="minorHAnsi"/>
          <w:lang w:val="fr-FR"/>
        </w:rPr>
        <w:t xml:space="preserve"> DE LA CONVENTION</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18</w:t>
      </w:r>
      <w:r w:rsidRPr="00067A97">
        <w:rPr>
          <w:rFonts w:cstheme="minorHAnsi"/>
          <w:lang w:val="fr-FR"/>
        </w:rPr>
        <w:fldChar w:fldCharType="end"/>
      </w:r>
      <w:r w:rsidRPr="00067A97" w:rsidR="00E77CB3">
        <w:rPr>
          <w:rFonts w:cstheme="minorHAnsi"/>
          <w:lang w:val="fr-FR"/>
        </w:rPr>
        <w:t>.  </w:t>
      </w:r>
      <w:r w:rsidRPr="00067A97">
        <w:rPr>
          <w:rFonts w:cstheme="minorHAnsi"/>
          <w:lang w:val="fr-FR"/>
        </w:rPr>
        <w:t>Les requérants</w:t>
      </w:r>
      <w:r w:rsidRPr="00067A97" w:rsidR="00E77CB3">
        <w:rPr>
          <w:rFonts w:cstheme="minorHAnsi"/>
          <w:lang w:val="fr-FR"/>
        </w:rPr>
        <w:t xml:space="preserve"> </w:t>
      </w:r>
      <w:r w:rsidRPr="00067A97" w:rsidR="008B512E">
        <w:rPr>
          <w:rFonts w:cstheme="minorHAnsi"/>
          <w:lang w:val="fr-FR"/>
        </w:rPr>
        <w:t>se plaignent de la décision du Tribunal fédéral déniant à leur avocat la capacité d</w:t>
      </w:r>
      <w:r w:rsidRPr="00067A97" w:rsidR="00067A97">
        <w:rPr>
          <w:rFonts w:cstheme="minorHAnsi"/>
          <w:lang w:val="fr-FR"/>
        </w:rPr>
        <w:t>’</w:t>
      </w:r>
      <w:r w:rsidRPr="00067A97" w:rsidR="008B512E">
        <w:rPr>
          <w:rFonts w:cstheme="minorHAnsi"/>
          <w:lang w:val="fr-FR"/>
        </w:rPr>
        <w:t>agir devant lui, sans leur avoir donné la possibilité de se prononcer à ce sujet, et leur refusant l</w:t>
      </w:r>
      <w:r w:rsidRPr="00067A97" w:rsidR="00067A97">
        <w:rPr>
          <w:rFonts w:cstheme="minorHAnsi"/>
          <w:lang w:val="fr-FR"/>
        </w:rPr>
        <w:t>’</w:t>
      </w:r>
      <w:r w:rsidRPr="00067A97" w:rsidR="008B512E">
        <w:rPr>
          <w:rFonts w:cstheme="minorHAnsi"/>
          <w:lang w:val="fr-FR"/>
        </w:rPr>
        <w:t>octroi de dépens malgré qu</w:t>
      </w:r>
      <w:r w:rsidRPr="00067A97" w:rsidR="00067A97">
        <w:rPr>
          <w:rFonts w:cstheme="minorHAnsi"/>
          <w:lang w:val="fr-FR"/>
        </w:rPr>
        <w:t>’</w:t>
      </w:r>
      <w:r w:rsidRPr="00067A97" w:rsidR="008B512E">
        <w:rPr>
          <w:rFonts w:cstheme="minorHAnsi"/>
          <w:lang w:val="fr-FR"/>
        </w:rPr>
        <w:t>ils aient eu partiellement gain de cause. Ils allèguent une violation du principe du contradictoire</w:t>
      </w:r>
      <w:r w:rsidRPr="00067A97" w:rsidR="00E77CB3">
        <w:rPr>
          <w:rFonts w:cstheme="minorHAnsi"/>
          <w:lang w:val="fr-FR"/>
        </w:rPr>
        <w:t xml:space="preserve"> tel que prévu par l</w:t>
      </w:r>
      <w:r w:rsidRPr="00067A97" w:rsidR="00067A97">
        <w:rPr>
          <w:rFonts w:cstheme="minorHAnsi"/>
          <w:lang w:val="fr-FR"/>
        </w:rPr>
        <w:t>’</w:t>
      </w:r>
      <w:r w:rsidRPr="00067A97" w:rsidR="00E77CB3">
        <w:rPr>
          <w:rFonts w:cstheme="minorHAnsi"/>
          <w:lang w:val="fr-FR"/>
        </w:rPr>
        <w:t xml:space="preserve">article </w:t>
      </w:r>
      <w:r w:rsidRPr="00067A97" w:rsidR="008B512E">
        <w:rPr>
          <w:rFonts w:cstheme="minorHAnsi"/>
          <w:lang w:val="fr-FR"/>
        </w:rPr>
        <w:t>6 § 1</w:t>
      </w:r>
      <w:r w:rsidRPr="00067A97" w:rsidR="00E77CB3">
        <w:rPr>
          <w:rFonts w:cstheme="minorHAnsi"/>
          <w:lang w:val="fr-FR"/>
        </w:rPr>
        <w:t xml:space="preserve"> de la Convention, ainsi libellé :</w:t>
      </w:r>
    </w:p>
    <w:p w:rsidRPr="00067A97" w:rsidR="009C74A9" w:rsidP="00067A97" w:rsidRDefault="009C74A9">
      <w:pPr>
        <w:pStyle w:val="ECHRParaQuote"/>
        <w:rPr>
          <w:rFonts w:cstheme="minorHAnsi"/>
          <w:lang w:val="fr-FR"/>
        </w:rPr>
      </w:pPr>
      <w:r w:rsidRPr="00067A97">
        <w:rPr>
          <w:rFonts w:cstheme="minorHAnsi"/>
          <w:lang w:val="fr-FR"/>
        </w:rPr>
        <w:t>« 1.  Toute personne a droit à ce que sa cause soit entendue équitablement (...) par un tribunal (...), qui décidera (...) des contestations sur ses droits et obligations de caractère civil (...) »</w:t>
      </w:r>
    </w:p>
    <w:p w:rsidRPr="00067A97" w:rsidR="00E77CB3" w:rsidP="00067A97" w:rsidRDefault="00E77CB3">
      <w:pPr>
        <w:pStyle w:val="ECHRHeading2"/>
        <w:rPr>
          <w:rFonts w:asciiTheme="minorHAnsi" w:hAnsiTheme="minorHAnsi" w:cstheme="minorHAnsi"/>
          <w:lang w:val="fr-FR"/>
        </w:rPr>
      </w:pPr>
      <w:r w:rsidRPr="00067A97">
        <w:rPr>
          <w:rFonts w:asciiTheme="minorHAnsi" w:hAnsiTheme="minorHAnsi" w:cstheme="minorHAnsi"/>
          <w:lang w:val="fr-FR"/>
        </w:rPr>
        <w:t>A.  Sur la recevabilité</w:t>
      </w:r>
    </w:p>
    <w:p w:rsidRPr="00067A97" w:rsidR="00134171" w:rsidP="00067A97" w:rsidRDefault="006E4073">
      <w:pPr>
        <w:pStyle w:val="ECHRHeading3"/>
        <w:rPr>
          <w:rFonts w:asciiTheme="minorHAnsi" w:hAnsiTheme="minorHAnsi" w:cstheme="minorHAnsi"/>
          <w:lang w:val="fr-FR"/>
        </w:rPr>
      </w:pPr>
      <w:bookmarkStart w:name="_Toc505091282" w:id="2"/>
      <w:r w:rsidRPr="00067A97">
        <w:rPr>
          <w:rFonts w:asciiTheme="minorHAnsi" w:hAnsiTheme="minorHAnsi" w:cstheme="minorHAnsi"/>
          <w:lang w:val="fr-FR"/>
        </w:rPr>
        <w:t>1.  Sur l</w:t>
      </w:r>
      <w:r w:rsidRPr="00067A97" w:rsidR="00067A97">
        <w:rPr>
          <w:rFonts w:asciiTheme="minorHAnsi" w:hAnsiTheme="minorHAnsi" w:cstheme="minorHAnsi"/>
          <w:lang w:val="fr-FR"/>
        </w:rPr>
        <w:t>’</w:t>
      </w:r>
      <w:r w:rsidRPr="00067A97">
        <w:rPr>
          <w:rFonts w:asciiTheme="minorHAnsi" w:hAnsiTheme="minorHAnsi" w:cstheme="minorHAnsi"/>
          <w:lang w:val="fr-FR"/>
        </w:rPr>
        <w:t>applicabilité de l</w:t>
      </w:r>
      <w:r w:rsidRPr="00067A97" w:rsidR="00067A97">
        <w:rPr>
          <w:rFonts w:asciiTheme="minorHAnsi" w:hAnsiTheme="minorHAnsi" w:cstheme="minorHAnsi"/>
          <w:lang w:val="fr-FR"/>
        </w:rPr>
        <w:t>’</w:t>
      </w:r>
      <w:r w:rsidRPr="00067A97">
        <w:rPr>
          <w:rFonts w:asciiTheme="minorHAnsi" w:hAnsiTheme="minorHAnsi" w:cstheme="minorHAnsi"/>
          <w:lang w:val="fr-FR"/>
        </w:rPr>
        <w:t>article 6 § 1 de la Convention</w:t>
      </w:r>
      <w:bookmarkEnd w:id="2"/>
    </w:p>
    <w:p w:rsidRPr="00067A97" w:rsidR="006E4073" w:rsidP="00067A97" w:rsidRDefault="006E4073">
      <w:pPr>
        <w:pStyle w:val="ECHRPara"/>
        <w:rPr>
          <w:rFonts w:cstheme="minorHAnsi"/>
          <w:lang w:val="fr-FR"/>
        </w:rPr>
      </w:pPr>
      <w:r w:rsidRPr="00067A97">
        <w:rPr>
          <w:rFonts w:cstheme="minorHAnsi"/>
          <w:szCs w:val="24"/>
          <w:lang w:val="fr-FR"/>
        </w:rPr>
        <w:fldChar w:fldCharType="begin"/>
      </w:r>
      <w:r w:rsidRPr="00067A97">
        <w:rPr>
          <w:rFonts w:cstheme="minorHAnsi"/>
          <w:szCs w:val="24"/>
          <w:lang w:val="fr-FR"/>
        </w:rPr>
        <w:instrText xml:space="preserve"> SEQ level0 \*arabic </w:instrText>
      </w:r>
      <w:r w:rsidRPr="00067A97">
        <w:rPr>
          <w:rFonts w:cstheme="minorHAnsi"/>
          <w:szCs w:val="24"/>
          <w:lang w:val="fr-FR"/>
        </w:rPr>
        <w:fldChar w:fldCharType="separate"/>
      </w:r>
      <w:r w:rsidRPr="00067A97" w:rsidR="00067A97">
        <w:rPr>
          <w:rFonts w:cstheme="minorHAnsi"/>
          <w:noProof/>
          <w:szCs w:val="24"/>
          <w:lang w:val="fr-FR"/>
        </w:rPr>
        <w:t>19</w:t>
      </w:r>
      <w:r w:rsidRPr="00067A97">
        <w:rPr>
          <w:rFonts w:cstheme="minorHAnsi"/>
          <w:szCs w:val="24"/>
          <w:lang w:val="fr-FR"/>
        </w:rPr>
        <w:fldChar w:fldCharType="end"/>
      </w:r>
      <w:r w:rsidRPr="00067A97">
        <w:rPr>
          <w:rFonts w:cstheme="minorHAnsi"/>
          <w:szCs w:val="24"/>
          <w:lang w:val="fr-FR"/>
        </w:rPr>
        <w:t xml:space="preserve">.  La Cour rappelle </w:t>
      </w:r>
      <w:r w:rsidRPr="00067A97">
        <w:rPr>
          <w:rFonts w:cstheme="minorHAnsi"/>
          <w:lang w:val="fr-FR"/>
        </w:rPr>
        <w:t>que l</w:t>
      </w:r>
      <w:r w:rsidRPr="00067A97" w:rsidR="00067A97">
        <w:rPr>
          <w:rFonts w:cstheme="minorHAnsi"/>
          <w:lang w:val="fr-FR"/>
        </w:rPr>
        <w:t>’</w:t>
      </w:r>
      <w:r w:rsidRPr="00067A97">
        <w:rPr>
          <w:rFonts w:cstheme="minorHAnsi"/>
          <w:lang w:val="fr-FR"/>
        </w:rPr>
        <w:t>article 6 § 1 de la Convention ne vaut que pour l</w:t>
      </w:r>
      <w:r w:rsidRPr="00067A97" w:rsidR="00067A97">
        <w:rPr>
          <w:rFonts w:cstheme="minorHAnsi"/>
          <w:lang w:val="fr-FR"/>
        </w:rPr>
        <w:t>’</w:t>
      </w:r>
      <w:r w:rsidRPr="00067A97">
        <w:rPr>
          <w:rFonts w:cstheme="minorHAnsi"/>
          <w:lang w:val="fr-FR"/>
        </w:rPr>
        <w:t>examen des « contestations sur [des] droits et obligations de caractère civil » et du « bien-fondé de toute accusation en matière pénale »</w:t>
      </w:r>
      <w:r w:rsidRPr="00067A97">
        <w:rPr>
          <w:rFonts w:cstheme="minorHAnsi"/>
          <w:i/>
          <w:lang w:val="fr-FR"/>
        </w:rPr>
        <w:t xml:space="preserve"> </w:t>
      </w:r>
      <w:r w:rsidRPr="00067A97">
        <w:rPr>
          <w:rFonts w:cstheme="minorHAnsi"/>
          <w:lang w:val="fr-FR"/>
        </w:rPr>
        <w:t>(</w:t>
      </w:r>
      <w:r w:rsidRPr="00067A97" w:rsidR="00134171">
        <w:rPr>
          <w:rFonts w:cstheme="minorHAnsi"/>
          <w:i/>
          <w:lang w:val="fr-FR"/>
        </w:rPr>
        <w:t>Le </w:t>
      </w:r>
      <w:r w:rsidRPr="00067A97">
        <w:rPr>
          <w:rFonts w:cstheme="minorHAnsi"/>
          <w:i/>
          <w:lang w:val="fr-FR"/>
        </w:rPr>
        <w:t>Compte, Van Leuven et De Meyere c. Belgique</w:t>
      </w:r>
      <w:r w:rsidRPr="00067A97" w:rsidR="00E10983">
        <w:rPr>
          <w:rFonts w:cstheme="minorHAnsi"/>
          <w:lang w:val="fr-FR"/>
        </w:rPr>
        <w:t>, 23 juin 1981, § 41, série </w:t>
      </w:r>
      <w:r w:rsidRPr="00067A97">
        <w:rPr>
          <w:rFonts w:cstheme="minorHAnsi"/>
          <w:lang w:val="fr-FR"/>
        </w:rPr>
        <w:t>A n</w:t>
      </w:r>
      <w:r w:rsidRPr="00067A97">
        <w:rPr>
          <w:rFonts w:cstheme="minorHAnsi"/>
          <w:vertAlign w:val="superscript"/>
          <w:lang w:val="fr-FR"/>
        </w:rPr>
        <w:t>o</w:t>
      </w:r>
      <w:r w:rsidRPr="00067A97">
        <w:rPr>
          <w:rFonts w:cstheme="minorHAnsi"/>
          <w:lang w:val="fr-FR"/>
        </w:rPr>
        <w:t xml:space="preserve"> 43).</w:t>
      </w:r>
    </w:p>
    <w:p w:rsidRPr="00067A97" w:rsidR="006E4073" w:rsidP="00067A97" w:rsidRDefault="006E4073">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20</w:t>
      </w:r>
      <w:r w:rsidRPr="00067A97">
        <w:rPr>
          <w:rFonts w:cstheme="minorHAnsi"/>
          <w:lang w:val="fr-FR"/>
        </w:rPr>
        <w:fldChar w:fldCharType="end"/>
      </w:r>
      <w:r w:rsidRPr="00067A97">
        <w:rPr>
          <w:rFonts w:cstheme="minorHAnsi"/>
          <w:lang w:val="fr-FR"/>
        </w:rPr>
        <w:t>.  En l</w:t>
      </w:r>
      <w:r w:rsidRPr="00067A97" w:rsidR="00067A97">
        <w:rPr>
          <w:rFonts w:cstheme="minorHAnsi"/>
          <w:lang w:val="fr-FR"/>
        </w:rPr>
        <w:t>’</w:t>
      </w:r>
      <w:r w:rsidRPr="00067A97">
        <w:rPr>
          <w:rFonts w:cstheme="minorHAnsi"/>
          <w:lang w:val="fr-FR"/>
        </w:rPr>
        <w:t>espèce, la Cour note que le litige qui opposait les requérants à leur bailleur et sur lequel s</w:t>
      </w:r>
      <w:r w:rsidRPr="00067A97" w:rsidR="00067A97">
        <w:rPr>
          <w:rFonts w:cstheme="minorHAnsi"/>
          <w:lang w:val="fr-FR"/>
        </w:rPr>
        <w:t>’</w:t>
      </w:r>
      <w:r w:rsidRPr="00067A97">
        <w:rPr>
          <w:rFonts w:cstheme="minorHAnsi"/>
          <w:lang w:val="fr-FR"/>
        </w:rPr>
        <w:t xml:space="preserve">est prononcé le Tribunal fédéral dans son arrêt du 12 avril 2013 concernait des droits de nature clairement </w:t>
      </w:r>
      <w:r w:rsidRPr="00067A97" w:rsidR="00586932">
        <w:rPr>
          <w:rFonts w:cstheme="minorHAnsi"/>
          <w:lang w:val="fr-FR"/>
        </w:rPr>
        <w:t>patrimoniale résulta</w:t>
      </w:r>
      <w:r w:rsidRPr="00067A97">
        <w:rPr>
          <w:rFonts w:cstheme="minorHAnsi"/>
          <w:lang w:val="fr-FR"/>
        </w:rPr>
        <w:t>nt d</w:t>
      </w:r>
      <w:r w:rsidRPr="00067A97" w:rsidR="00067A97">
        <w:rPr>
          <w:rFonts w:cstheme="minorHAnsi"/>
          <w:lang w:val="fr-FR"/>
        </w:rPr>
        <w:t>’</w:t>
      </w:r>
      <w:r w:rsidRPr="00067A97">
        <w:rPr>
          <w:rFonts w:cstheme="minorHAnsi"/>
          <w:lang w:val="fr-FR"/>
        </w:rPr>
        <w:t>une relation contractue</w:t>
      </w:r>
      <w:r w:rsidRPr="00067A97" w:rsidR="00053703">
        <w:rPr>
          <w:rFonts w:cstheme="minorHAnsi"/>
          <w:lang w:val="fr-FR"/>
        </w:rPr>
        <w:t>lle entre personnes privées. Il s</w:t>
      </w:r>
      <w:r w:rsidRPr="00067A97" w:rsidR="00067A97">
        <w:rPr>
          <w:rFonts w:cstheme="minorHAnsi"/>
          <w:lang w:val="fr-FR"/>
        </w:rPr>
        <w:t>’</w:t>
      </w:r>
      <w:r w:rsidRPr="00067A97" w:rsidR="00053703">
        <w:rPr>
          <w:rFonts w:cstheme="minorHAnsi"/>
          <w:lang w:val="fr-FR"/>
        </w:rPr>
        <w:t xml:space="preserve">agit </w:t>
      </w:r>
      <w:r w:rsidRPr="00067A97">
        <w:rPr>
          <w:rFonts w:cstheme="minorHAnsi"/>
          <w:lang w:val="fr-FR"/>
        </w:rPr>
        <w:t>donc de droits « à caractère civil » au sens de l</w:t>
      </w:r>
      <w:r w:rsidRPr="00067A97" w:rsidR="00067A97">
        <w:rPr>
          <w:rFonts w:cstheme="minorHAnsi"/>
          <w:lang w:val="fr-FR"/>
        </w:rPr>
        <w:t>’</w:t>
      </w:r>
      <w:r w:rsidRPr="00067A97">
        <w:rPr>
          <w:rFonts w:cstheme="minorHAnsi"/>
          <w:lang w:val="fr-FR"/>
        </w:rPr>
        <w:t>article 6 de la Convention.</w:t>
      </w:r>
    </w:p>
    <w:p w:rsidRPr="00067A97" w:rsidR="00586932" w:rsidP="00067A97" w:rsidRDefault="00586932">
      <w:pPr>
        <w:pStyle w:val="ECHRHeading3"/>
        <w:rPr>
          <w:rFonts w:asciiTheme="minorHAnsi" w:hAnsiTheme="minorHAnsi" w:cstheme="minorHAnsi"/>
          <w:lang w:val="fr-FR"/>
        </w:rPr>
      </w:pPr>
      <w:r w:rsidRPr="00067A97">
        <w:rPr>
          <w:rFonts w:asciiTheme="minorHAnsi" w:hAnsiTheme="minorHAnsi" w:cstheme="minorHAnsi"/>
          <w:lang w:val="fr-FR"/>
        </w:rPr>
        <w:t>2.  Article 35 § 3 b) de la Convention</w:t>
      </w:r>
    </w:p>
    <w:p w:rsidRPr="00067A97" w:rsidR="006E4073" w:rsidP="00067A97" w:rsidRDefault="00801CCF">
      <w:pPr>
        <w:pStyle w:val="ECHRHeading4"/>
        <w:rPr>
          <w:rFonts w:asciiTheme="minorHAnsi" w:hAnsiTheme="minorHAnsi" w:cstheme="minorHAnsi"/>
          <w:lang w:val="fr-FR"/>
        </w:rPr>
      </w:pPr>
      <w:r w:rsidRPr="00067A97">
        <w:rPr>
          <w:rFonts w:asciiTheme="minorHAnsi" w:hAnsiTheme="minorHAnsi" w:cstheme="minorHAnsi"/>
          <w:lang w:val="fr-FR"/>
        </w:rPr>
        <w:t>a)  Thèses des parties</w:t>
      </w:r>
    </w:p>
    <w:p w:rsidRPr="00067A97" w:rsidR="002C41A7" w:rsidP="00067A97" w:rsidRDefault="002C41A7">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21</w:t>
      </w:r>
      <w:r w:rsidRPr="00067A97">
        <w:rPr>
          <w:rFonts w:cstheme="minorHAnsi"/>
          <w:lang w:val="fr-FR"/>
        </w:rPr>
        <w:fldChar w:fldCharType="end"/>
      </w:r>
      <w:r w:rsidRPr="00067A97">
        <w:rPr>
          <w:rFonts w:cstheme="minorHAnsi"/>
          <w:lang w:val="fr-FR"/>
        </w:rPr>
        <w:t>.  </w:t>
      </w:r>
      <w:r w:rsidRPr="00067A97" w:rsidR="00E40FB8">
        <w:rPr>
          <w:rFonts w:cstheme="minorHAnsi"/>
          <w:lang w:val="fr-FR"/>
        </w:rPr>
        <w:t>Le Gouvernement soutient que les requérants n</w:t>
      </w:r>
      <w:r w:rsidRPr="00067A97" w:rsidR="00067A97">
        <w:rPr>
          <w:rFonts w:cstheme="minorHAnsi"/>
          <w:lang w:val="fr-FR"/>
        </w:rPr>
        <w:t>’</w:t>
      </w:r>
      <w:r w:rsidRPr="00067A97" w:rsidR="00E40FB8">
        <w:rPr>
          <w:rFonts w:cstheme="minorHAnsi"/>
          <w:lang w:val="fr-FR"/>
        </w:rPr>
        <w:t>ont subi aucun préjudice important et considère que la requête est donc irrecevable au sens de l</w:t>
      </w:r>
      <w:r w:rsidRPr="00067A97" w:rsidR="00067A97">
        <w:rPr>
          <w:rFonts w:cstheme="minorHAnsi"/>
          <w:lang w:val="fr-FR"/>
        </w:rPr>
        <w:t>’</w:t>
      </w:r>
      <w:r w:rsidRPr="00067A97" w:rsidR="00E40FB8">
        <w:rPr>
          <w:rFonts w:cstheme="minorHAnsi"/>
          <w:lang w:val="fr-FR"/>
        </w:rPr>
        <w:t>article 35 § 3 b) de la Convention.</w:t>
      </w:r>
      <w:r w:rsidRPr="00067A97" w:rsidR="00053703">
        <w:rPr>
          <w:rFonts w:cstheme="minorHAnsi"/>
          <w:lang w:val="fr-FR"/>
        </w:rPr>
        <w:t xml:space="preserve"> </w:t>
      </w:r>
      <w:r w:rsidRPr="00067A97" w:rsidR="00E10983">
        <w:rPr>
          <w:rFonts w:cstheme="minorHAnsi"/>
          <w:lang w:val="fr-FR"/>
        </w:rPr>
        <w:t>A</w:t>
      </w:r>
      <w:r w:rsidRPr="00067A97">
        <w:rPr>
          <w:rFonts w:cstheme="minorHAnsi"/>
          <w:lang w:val="fr-FR"/>
        </w:rPr>
        <w:t xml:space="preserve"> titre subsidiaire, </w:t>
      </w:r>
      <w:r w:rsidRPr="00067A97" w:rsidR="00053703">
        <w:rPr>
          <w:rFonts w:cstheme="minorHAnsi"/>
          <w:lang w:val="fr-FR"/>
        </w:rPr>
        <w:t xml:space="preserve">il </w:t>
      </w:r>
      <w:r w:rsidRPr="00067A97" w:rsidR="0023172F">
        <w:rPr>
          <w:rFonts w:cstheme="minorHAnsi"/>
          <w:lang w:val="fr-FR"/>
        </w:rPr>
        <w:t xml:space="preserve">appelle la Cour </w:t>
      </w:r>
      <w:r w:rsidRPr="00067A97" w:rsidR="00E75F3E">
        <w:rPr>
          <w:rFonts w:cstheme="minorHAnsi"/>
          <w:lang w:val="fr-FR"/>
        </w:rPr>
        <w:t>à</w:t>
      </w:r>
      <w:r w:rsidRPr="00067A97" w:rsidR="0023172F">
        <w:rPr>
          <w:rFonts w:cstheme="minorHAnsi"/>
          <w:lang w:val="fr-FR"/>
        </w:rPr>
        <w:t xml:space="preserve"> rejeter le grief</w:t>
      </w:r>
      <w:r w:rsidRPr="00067A97">
        <w:rPr>
          <w:rFonts w:cstheme="minorHAnsi"/>
          <w:lang w:val="fr-FR"/>
        </w:rPr>
        <w:t xml:space="preserve"> des requérants pour défaut manifeste de fondement, en application de l</w:t>
      </w:r>
      <w:r w:rsidRPr="00067A97" w:rsidR="00067A97">
        <w:rPr>
          <w:rFonts w:cstheme="minorHAnsi"/>
          <w:lang w:val="fr-FR"/>
        </w:rPr>
        <w:t>’</w:t>
      </w:r>
      <w:r w:rsidRPr="00067A97">
        <w:rPr>
          <w:rFonts w:cstheme="minorHAnsi"/>
          <w:lang w:val="fr-FR"/>
        </w:rPr>
        <w:t>article 35 § 3 a) de la Convention.</w:t>
      </w:r>
    </w:p>
    <w:p w:rsidRPr="00067A97" w:rsidR="00CB1485" w:rsidP="00067A97" w:rsidRDefault="008A081D">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22</w:t>
      </w:r>
      <w:r w:rsidRPr="00067A97">
        <w:rPr>
          <w:rFonts w:cstheme="minorHAnsi"/>
          <w:lang w:val="fr-FR"/>
        </w:rPr>
        <w:fldChar w:fldCharType="end"/>
      </w:r>
      <w:r w:rsidRPr="00067A97">
        <w:rPr>
          <w:rFonts w:cstheme="minorHAnsi"/>
          <w:lang w:val="fr-FR"/>
        </w:rPr>
        <w:t>.  </w:t>
      </w:r>
      <w:r w:rsidRPr="00067A97" w:rsidR="005B4CA9">
        <w:rPr>
          <w:rFonts w:cstheme="minorHAnsi"/>
          <w:lang w:val="fr-FR"/>
        </w:rPr>
        <w:t>En premier lieu, le Gouvernement explique que</w:t>
      </w:r>
      <w:r w:rsidRPr="00067A97" w:rsidR="00DD35AC">
        <w:rPr>
          <w:rFonts w:cstheme="minorHAnsi"/>
          <w:lang w:val="fr-FR"/>
        </w:rPr>
        <w:t>,</w:t>
      </w:r>
      <w:r w:rsidRPr="00067A97" w:rsidR="005B4CA9">
        <w:rPr>
          <w:rFonts w:cstheme="minorHAnsi"/>
          <w:lang w:val="fr-FR"/>
        </w:rPr>
        <w:t xml:space="preserve"> même si lorsqu</w:t>
      </w:r>
      <w:r w:rsidRPr="00067A97" w:rsidR="00067A97">
        <w:rPr>
          <w:rFonts w:cstheme="minorHAnsi"/>
          <w:lang w:val="fr-FR"/>
        </w:rPr>
        <w:t>’</w:t>
      </w:r>
      <w:r w:rsidRPr="00067A97" w:rsidR="005B4CA9">
        <w:rPr>
          <w:rFonts w:cstheme="minorHAnsi"/>
          <w:lang w:val="fr-FR"/>
        </w:rPr>
        <w:t>une partie agit devant le Tribunal fédéral</w:t>
      </w:r>
      <w:r w:rsidRPr="00067A97" w:rsidR="00053703">
        <w:rPr>
          <w:rFonts w:cstheme="minorHAnsi"/>
          <w:lang w:val="fr-FR"/>
        </w:rPr>
        <w:t xml:space="preserve"> par un mandataire non autorisé</w:t>
      </w:r>
      <w:r w:rsidRPr="00067A97" w:rsidR="005B4CA9">
        <w:rPr>
          <w:rFonts w:cstheme="minorHAnsi"/>
          <w:lang w:val="fr-FR"/>
        </w:rPr>
        <w:t xml:space="preserve"> il y a lieu de lui fixer un délai pour remédier à l</w:t>
      </w:r>
      <w:r w:rsidRPr="00067A97" w:rsidR="00067A97">
        <w:rPr>
          <w:rFonts w:cstheme="minorHAnsi"/>
          <w:lang w:val="fr-FR"/>
        </w:rPr>
        <w:t>’</w:t>
      </w:r>
      <w:r w:rsidRPr="00067A97" w:rsidR="005B4CA9">
        <w:rPr>
          <w:rFonts w:cstheme="minorHAnsi"/>
          <w:lang w:val="fr-FR"/>
        </w:rPr>
        <w:t>irrégu</w:t>
      </w:r>
      <w:r w:rsidRPr="00067A97" w:rsidR="00E75F3E">
        <w:rPr>
          <w:rFonts w:cstheme="minorHAnsi"/>
          <w:lang w:val="fr-FR"/>
        </w:rPr>
        <w:t xml:space="preserve">larité, </w:t>
      </w:r>
      <w:r w:rsidRPr="00067A97" w:rsidR="007E3186">
        <w:rPr>
          <w:rFonts w:cstheme="minorHAnsi"/>
          <w:lang w:val="fr-FR"/>
        </w:rPr>
        <w:t>c</w:t>
      </w:r>
      <w:r w:rsidRPr="00067A97" w:rsidR="00067A97">
        <w:rPr>
          <w:rFonts w:cstheme="minorHAnsi"/>
          <w:lang w:val="fr-FR"/>
        </w:rPr>
        <w:t>’</w:t>
      </w:r>
      <w:r w:rsidRPr="00067A97" w:rsidR="007E3186">
        <w:rPr>
          <w:rFonts w:cstheme="minorHAnsi"/>
          <w:lang w:val="fr-FR"/>
        </w:rPr>
        <w:t>est à juste titre qu</w:t>
      </w:r>
      <w:r w:rsidRPr="00067A97" w:rsidR="00067A97">
        <w:rPr>
          <w:rFonts w:cstheme="minorHAnsi"/>
          <w:lang w:val="fr-FR"/>
        </w:rPr>
        <w:t>’</w:t>
      </w:r>
      <w:r w:rsidRPr="00067A97" w:rsidR="007E3186">
        <w:rPr>
          <w:rFonts w:cstheme="minorHAnsi"/>
          <w:lang w:val="fr-FR"/>
        </w:rPr>
        <w:t>en l</w:t>
      </w:r>
      <w:r w:rsidRPr="00067A97" w:rsidR="00067A97">
        <w:rPr>
          <w:rFonts w:cstheme="minorHAnsi"/>
          <w:lang w:val="fr-FR"/>
        </w:rPr>
        <w:t>’</w:t>
      </w:r>
      <w:r w:rsidRPr="00067A97" w:rsidR="007E3186">
        <w:rPr>
          <w:rFonts w:cstheme="minorHAnsi"/>
          <w:lang w:val="fr-FR"/>
        </w:rPr>
        <w:t>espèce</w:t>
      </w:r>
      <w:r w:rsidRPr="00067A97" w:rsidR="005B4CA9">
        <w:rPr>
          <w:rFonts w:cstheme="minorHAnsi"/>
          <w:lang w:val="fr-FR"/>
        </w:rPr>
        <w:t xml:space="preserve"> le Tribunal fédéral, par économ</w:t>
      </w:r>
      <w:r w:rsidRPr="00067A97" w:rsidR="007E3186">
        <w:rPr>
          <w:rFonts w:cstheme="minorHAnsi"/>
          <w:lang w:val="fr-FR"/>
        </w:rPr>
        <w:t>ie de procédure, a</w:t>
      </w:r>
      <w:r w:rsidRPr="00067A97" w:rsidR="005B4CA9">
        <w:rPr>
          <w:rFonts w:cstheme="minorHAnsi"/>
          <w:lang w:val="fr-FR"/>
        </w:rPr>
        <w:t xml:space="preserve"> décidé de renoncer à cette formalité</w:t>
      </w:r>
      <w:r w:rsidRPr="00067A97" w:rsidR="00CB1485">
        <w:rPr>
          <w:rFonts w:cstheme="minorHAnsi"/>
          <w:lang w:val="fr-FR"/>
        </w:rPr>
        <w:t xml:space="preserve">, dans la mesure où les requérants avaient signé une procuration en faveur de P.S. et </w:t>
      </w:r>
      <w:r w:rsidRPr="00067A97" w:rsidR="00DD73AF">
        <w:rPr>
          <w:rFonts w:cstheme="minorHAnsi"/>
          <w:lang w:val="fr-FR"/>
        </w:rPr>
        <w:t xml:space="preserve">donc </w:t>
      </w:r>
      <w:r w:rsidRPr="00067A97" w:rsidR="00CB1485">
        <w:rPr>
          <w:rFonts w:cstheme="minorHAnsi"/>
          <w:lang w:val="fr-FR"/>
        </w:rPr>
        <w:t>« il ne faisait aucun doute qu</w:t>
      </w:r>
      <w:r w:rsidRPr="00067A97" w:rsidR="00067A97">
        <w:rPr>
          <w:rFonts w:cstheme="minorHAnsi"/>
          <w:lang w:val="fr-FR"/>
        </w:rPr>
        <w:t>’</w:t>
      </w:r>
      <w:r w:rsidRPr="00067A97" w:rsidR="00CB1485">
        <w:rPr>
          <w:rFonts w:cstheme="minorHAnsi"/>
          <w:lang w:val="fr-FR"/>
        </w:rPr>
        <w:t>ils auraient contresigné l</w:t>
      </w:r>
      <w:r w:rsidRPr="00067A97" w:rsidR="00067A97">
        <w:rPr>
          <w:rFonts w:cstheme="minorHAnsi"/>
          <w:lang w:val="fr-FR"/>
        </w:rPr>
        <w:t>’</w:t>
      </w:r>
      <w:r w:rsidRPr="00067A97" w:rsidR="00CB1485">
        <w:rPr>
          <w:rFonts w:cstheme="minorHAnsi"/>
          <w:lang w:val="fr-FR"/>
        </w:rPr>
        <w:t>acte de recours reprenant les conclusions déjà prises en appel</w:t>
      </w:r>
      <w:r w:rsidRPr="00067A97" w:rsidR="007E3186">
        <w:rPr>
          <w:rFonts w:cstheme="minorHAnsi"/>
          <w:lang w:val="fr-FR"/>
        </w:rPr>
        <w:t> »</w:t>
      </w:r>
      <w:r w:rsidRPr="00067A97" w:rsidR="00CB1485">
        <w:rPr>
          <w:rFonts w:cstheme="minorHAnsi"/>
          <w:lang w:val="fr-FR"/>
        </w:rPr>
        <w:t>.</w:t>
      </w:r>
    </w:p>
    <w:p w:rsidRPr="00067A97" w:rsidR="00CB1485" w:rsidP="00067A97" w:rsidRDefault="008A081D">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23</w:t>
      </w:r>
      <w:r w:rsidRPr="00067A97">
        <w:rPr>
          <w:rFonts w:cstheme="minorHAnsi"/>
          <w:lang w:val="fr-FR"/>
        </w:rPr>
        <w:fldChar w:fldCharType="end"/>
      </w:r>
      <w:r w:rsidRPr="00067A97">
        <w:rPr>
          <w:rFonts w:cstheme="minorHAnsi"/>
          <w:lang w:val="fr-FR"/>
        </w:rPr>
        <w:t>.  </w:t>
      </w:r>
      <w:r w:rsidRPr="00067A97" w:rsidR="00CB1485">
        <w:rPr>
          <w:rFonts w:cstheme="minorHAnsi"/>
          <w:lang w:val="fr-FR"/>
        </w:rPr>
        <w:t>En ce qui concerne l</w:t>
      </w:r>
      <w:r w:rsidRPr="00067A97" w:rsidR="00067A97">
        <w:rPr>
          <w:rFonts w:cstheme="minorHAnsi"/>
          <w:lang w:val="fr-FR"/>
        </w:rPr>
        <w:t>’</w:t>
      </w:r>
      <w:r w:rsidRPr="00067A97" w:rsidR="00CB1485">
        <w:rPr>
          <w:rFonts w:cstheme="minorHAnsi"/>
          <w:lang w:val="fr-FR"/>
        </w:rPr>
        <w:t xml:space="preserve">impact monétaire de cette décision, le Gouvernement rappelle que les requérants, dont le premier était gestionnaire de fortune, louaient une maison de 320 mètres carrés </w:t>
      </w:r>
      <w:r w:rsidRPr="00067A97" w:rsidR="007E3186">
        <w:rPr>
          <w:rFonts w:cstheme="minorHAnsi"/>
          <w:lang w:val="fr-FR"/>
        </w:rPr>
        <w:t>pour laquelle ils payaient des loyers annuels de 96</w:t>
      </w:r>
      <w:r w:rsidRPr="00067A97" w:rsidR="00E75F3E">
        <w:rPr>
          <w:rFonts w:cstheme="minorHAnsi"/>
          <w:lang w:val="fr-FR"/>
        </w:rPr>
        <w:t xml:space="preserve"> </w:t>
      </w:r>
      <w:r w:rsidRPr="00067A97" w:rsidR="007E3186">
        <w:rPr>
          <w:rFonts w:cstheme="minorHAnsi"/>
          <w:lang w:val="fr-FR"/>
        </w:rPr>
        <w:t>000 CHF (environ 83</w:t>
      </w:r>
      <w:r w:rsidRPr="00067A97" w:rsidR="00E75F3E">
        <w:rPr>
          <w:rFonts w:cstheme="minorHAnsi"/>
          <w:lang w:val="fr-FR"/>
        </w:rPr>
        <w:t xml:space="preserve"> </w:t>
      </w:r>
      <w:r w:rsidRPr="00067A97" w:rsidR="007E3186">
        <w:rPr>
          <w:rFonts w:cstheme="minorHAnsi"/>
          <w:lang w:val="fr-FR"/>
        </w:rPr>
        <w:t>800 EUR)</w:t>
      </w:r>
      <w:r w:rsidRPr="00067A97" w:rsidR="00CB1485">
        <w:rPr>
          <w:rFonts w:cstheme="minorHAnsi"/>
          <w:lang w:val="fr-FR"/>
        </w:rPr>
        <w:t xml:space="preserve">, </w:t>
      </w:r>
      <w:r w:rsidRPr="00067A97" w:rsidR="007E3186">
        <w:rPr>
          <w:rFonts w:cstheme="minorHAnsi"/>
          <w:lang w:val="fr-FR"/>
        </w:rPr>
        <w:t xml:space="preserve">dans le cadre du premier bail, </w:t>
      </w:r>
      <w:r w:rsidRPr="00067A97" w:rsidR="00CB1485">
        <w:rPr>
          <w:rFonts w:cstheme="minorHAnsi"/>
          <w:lang w:val="fr-FR"/>
        </w:rPr>
        <w:t xml:space="preserve">puis </w:t>
      </w:r>
      <w:r w:rsidRPr="00067A97" w:rsidR="007E3186">
        <w:rPr>
          <w:rFonts w:cstheme="minorHAnsi"/>
          <w:lang w:val="fr-FR"/>
        </w:rPr>
        <w:t>de 72</w:t>
      </w:r>
      <w:r w:rsidRPr="00067A97" w:rsidR="00E75F3E">
        <w:rPr>
          <w:rFonts w:cstheme="minorHAnsi"/>
          <w:lang w:val="fr-FR"/>
        </w:rPr>
        <w:t xml:space="preserve"> </w:t>
      </w:r>
      <w:r w:rsidRPr="00067A97" w:rsidR="007E3186">
        <w:rPr>
          <w:rFonts w:cstheme="minorHAnsi"/>
          <w:lang w:val="fr-FR"/>
        </w:rPr>
        <w:t>000 CHF (environ 62</w:t>
      </w:r>
      <w:r w:rsidRPr="00067A97" w:rsidR="00E75F3E">
        <w:rPr>
          <w:rFonts w:cstheme="minorHAnsi"/>
          <w:lang w:val="fr-FR"/>
        </w:rPr>
        <w:t xml:space="preserve"> </w:t>
      </w:r>
      <w:r w:rsidRPr="00067A97" w:rsidR="007E3186">
        <w:rPr>
          <w:rFonts w:cstheme="minorHAnsi"/>
          <w:lang w:val="fr-FR"/>
        </w:rPr>
        <w:t>800 EUR)</w:t>
      </w:r>
      <w:r w:rsidRPr="00067A97" w:rsidR="00CB1485">
        <w:rPr>
          <w:rFonts w:cstheme="minorHAnsi"/>
          <w:lang w:val="fr-FR"/>
        </w:rPr>
        <w:t>. Il souligne également qu</w:t>
      </w:r>
      <w:r w:rsidRPr="00067A97" w:rsidR="00067A97">
        <w:rPr>
          <w:rFonts w:cstheme="minorHAnsi"/>
          <w:lang w:val="fr-FR"/>
        </w:rPr>
        <w:t>’</w:t>
      </w:r>
      <w:r w:rsidRPr="00067A97" w:rsidR="00CB1485">
        <w:rPr>
          <w:rFonts w:cstheme="minorHAnsi"/>
          <w:lang w:val="fr-FR"/>
        </w:rPr>
        <w:t>au vu de la situation économique des requérants, il ne ressortait pas du dossier que l</w:t>
      </w:r>
      <w:r w:rsidRPr="00067A97" w:rsidR="00067A97">
        <w:rPr>
          <w:rFonts w:cstheme="minorHAnsi"/>
          <w:lang w:val="fr-FR"/>
        </w:rPr>
        <w:t>’</w:t>
      </w:r>
      <w:r w:rsidRPr="00067A97" w:rsidR="00CB1485">
        <w:rPr>
          <w:rFonts w:cstheme="minorHAnsi"/>
          <w:lang w:val="fr-FR"/>
        </w:rPr>
        <w:t>issue du litige aurait eu des répercussions importantes sur leur vie personnelle. Le Gouvernement en conclut que la condamnation à s</w:t>
      </w:r>
      <w:r w:rsidRPr="00067A97" w:rsidR="00067A97">
        <w:rPr>
          <w:rFonts w:cstheme="minorHAnsi"/>
          <w:lang w:val="fr-FR"/>
        </w:rPr>
        <w:t>’</w:t>
      </w:r>
      <w:r w:rsidRPr="00067A97" w:rsidR="00CB1485">
        <w:rPr>
          <w:rFonts w:cstheme="minorHAnsi"/>
          <w:lang w:val="fr-FR"/>
        </w:rPr>
        <w:t>acquitter des 2 500 CHF</w:t>
      </w:r>
      <w:r w:rsidRPr="00067A97" w:rsidR="00BD399A">
        <w:rPr>
          <w:rFonts w:cstheme="minorHAnsi"/>
          <w:lang w:val="fr-FR"/>
        </w:rPr>
        <w:t xml:space="preserve"> </w:t>
      </w:r>
      <w:r w:rsidRPr="00067A97" w:rsidR="000835FB">
        <w:rPr>
          <w:rFonts w:cstheme="minorHAnsi"/>
          <w:lang w:val="fr-FR"/>
        </w:rPr>
        <w:t>n</w:t>
      </w:r>
      <w:r w:rsidRPr="00067A97" w:rsidR="00BD399A">
        <w:rPr>
          <w:rFonts w:cstheme="minorHAnsi"/>
          <w:lang w:val="fr-FR"/>
        </w:rPr>
        <w:t>e constitue pas un préjudice financier important.</w:t>
      </w:r>
    </w:p>
    <w:p w:rsidRPr="00067A97" w:rsidR="00801CCF" w:rsidP="00067A97" w:rsidRDefault="00E40FB8">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24</w:t>
      </w:r>
      <w:r w:rsidRPr="00067A97">
        <w:rPr>
          <w:rFonts w:cstheme="minorHAnsi"/>
          <w:lang w:val="fr-FR"/>
        </w:rPr>
        <w:fldChar w:fldCharType="end"/>
      </w:r>
      <w:r w:rsidRPr="00067A97">
        <w:rPr>
          <w:rFonts w:cstheme="minorHAnsi"/>
          <w:lang w:val="fr-FR"/>
        </w:rPr>
        <w:t xml:space="preserve">.  Les requérants </w:t>
      </w:r>
      <w:r w:rsidRPr="00067A97" w:rsidR="007E3186">
        <w:rPr>
          <w:rFonts w:cstheme="minorHAnsi"/>
          <w:lang w:val="fr-FR"/>
        </w:rPr>
        <w:t>considèrent que la décision du Tribunal fédéral de les priver de représentation soulève des questions de principe.</w:t>
      </w:r>
    </w:p>
    <w:p w:rsidRPr="00067A97" w:rsidR="00EE4ED3" w:rsidP="00067A97" w:rsidRDefault="00FB760F">
      <w:pPr>
        <w:pStyle w:val="ECHRPara"/>
        <w:rPr>
          <w:rFonts w:cstheme="minorHAnsi"/>
          <w:lang w:val="fr-FR"/>
        </w:rPr>
      </w:pPr>
      <w:r w:rsidRPr="00067A97">
        <w:rPr>
          <w:rFonts w:cstheme="minorHAnsi"/>
          <w:lang w:val="fr-FR"/>
        </w:rPr>
        <w:t>Se référant à la jurisprudence de la Cour, i</w:t>
      </w:r>
      <w:r w:rsidRPr="00067A97" w:rsidR="007E3186">
        <w:rPr>
          <w:rFonts w:cstheme="minorHAnsi"/>
          <w:lang w:val="fr-FR"/>
        </w:rPr>
        <w:t>ls</w:t>
      </w:r>
      <w:r w:rsidRPr="00067A97" w:rsidR="00BD399A">
        <w:rPr>
          <w:rFonts w:cstheme="minorHAnsi"/>
          <w:lang w:val="fr-FR"/>
        </w:rPr>
        <w:t xml:space="preserve"> rappellent qu</w:t>
      </w:r>
      <w:r w:rsidRPr="00067A97" w:rsidR="00067A97">
        <w:rPr>
          <w:rFonts w:cstheme="minorHAnsi"/>
          <w:lang w:val="fr-FR"/>
        </w:rPr>
        <w:t>’</w:t>
      </w:r>
      <w:r w:rsidRPr="00067A97" w:rsidR="00EE4ED3">
        <w:rPr>
          <w:rFonts w:cstheme="minorHAnsi"/>
          <w:lang w:val="fr-FR"/>
        </w:rPr>
        <w:t>un tribunal</w:t>
      </w:r>
      <w:r w:rsidRPr="00067A97" w:rsidR="00BD399A">
        <w:rPr>
          <w:rFonts w:cstheme="minorHAnsi"/>
          <w:lang w:val="fr-FR"/>
        </w:rPr>
        <w:t>, fût</w:t>
      </w:r>
      <w:r w:rsidRPr="00067A97" w:rsidR="00EE4ED3">
        <w:rPr>
          <w:rFonts w:cstheme="minorHAnsi"/>
          <w:lang w:val="fr-FR"/>
        </w:rPr>
        <w:t>-ce la Cour suprême d</w:t>
      </w:r>
      <w:r w:rsidRPr="00067A97" w:rsidR="00067A97">
        <w:rPr>
          <w:rFonts w:cstheme="minorHAnsi"/>
          <w:lang w:val="fr-FR"/>
        </w:rPr>
        <w:t>’</w:t>
      </w:r>
      <w:r w:rsidRPr="00067A97" w:rsidR="00EE4ED3">
        <w:rPr>
          <w:rFonts w:cstheme="minorHAnsi"/>
          <w:lang w:val="fr-FR"/>
        </w:rPr>
        <w:t xml:space="preserve">un État, ne doit pas </w:t>
      </w:r>
      <w:r w:rsidRPr="00067A97" w:rsidR="00AF30ED">
        <w:rPr>
          <w:rFonts w:cstheme="minorHAnsi"/>
          <w:lang w:val="fr-FR"/>
        </w:rPr>
        <w:t xml:space="preserve">prendre au dépourvu </w:t>
      </w:r>
      <w:r w:rsidRPr="00067A97" w:rsidR="00EE4ED3">
        <w:rPr>
          <w:rFonts w:cstheme="minorHAnsi"/>
          <w:lang w:val="fr-FR"/>
        </w:rPr>
        <w:t xml:space="preserve">les parties </w:t>
      </w:r>
      <w:r w:rsidRPr="00067A97">
        <w:rPr>
          <w:rFonts w:cstheme="minorHAnsi"/>
          <w:lang w:val="fr-FR"/>
        </w:rPr>
        <w:t xml:space="preserve">à un litige </w:t>
      </w:r>
      <w:r w:rsidRPr="00067A97" w:rsidR="00EE4ED3">
        <w:rPr>
          <w:rFonts w:cstheme="minorHAnsi"/>
          <w:lang w:val="fr-FR"/>
        </w:rPr>
        <w:t xml:space="preserve">en examinant </w:t>
      </w:r>
      <w:r w:rsidRPr="00067A97" w:rsidR="00EE4ED3">
        <w:rPr>
          <w:rFonts w:cstheme="minorHAnsi"/>
          <w:i/>
          <w:lang w:val="fr-FR"/>
        </w:rPr>
        <w:t>ex officio</w:t>
      </w:r>
      <w:r w:rsidRPr="00067A97" w:rsidR="00EE4ED3">
        <w:rPr>
          <w:rFonts w:cstheme="minorHAnsi"/>
          <w:lang w:val="fr-FR"/>
        </w:rPr>
        <w:t xml:space="preserve"> des points de droit ou de fait importants que celles-ci n</w:t>
      </w:r>
      <w:r w:rsidRPr="00067A97" w:rsidR="00067A97">
        <w:rPr>
          <w:rFonts w:cstheme="minorHAnsi"/>
          <w:lang w:val="fr-FR"/>
        </w:rPr>
        <w:t>’</w:t>
      </w:r>
      <w:r w:rsidRPr="00067A97" w:rsidR="00EE4ED3">
        <w:rPr>
          <w:rFonts w:cstheme="minorHAnsi"/>
          <w:lang w:val="fr-FR"/>
        </w:rPr>
        <w:t>avaient</w:t>
      </w:r>
      <w:r w:rsidRPr="00067A97" w:rsidR="007E3186">
        <w:rPr>
          <w:rFonts w:cstheme="minorHAnsi"/>
          <w:lang w:val="fr-FR"/>
        </w:rPr>
        <w:t xml:space="preserve"> pas soulevés. L</w:t>
      </w:r>
      <w:r w:rsidRPr="00067A97" w:rsidR="00EE4ED3">
        <w:rPr>
          <w:rFonts w:cstheme="minorHAnsi"/>
          <w:lang w:val="fr-FR"/>
        </w:rPr>
        <w:t xml:space="preserve">e juge </w:t>
      </w:r>
      <w:r w:rsidRPr="00067A97" w:rsidR="007E3186">
        <w:rPr>
          <w:rFonts w:cstheme="minorHAnsi"/>
          <w:lang w:val="fr-FR"/>
        </w:rPr>
        <w:t xml:space="preserve">lui-même </w:t>
      </w:r>
      <w:r w:rsidRPr="00067A97" w:rsidR="00EE4ED3">
        <w:rPr>
          <w:rFonts w:cstheme="minorHAnsi"/>
          <w:lang w:val="fr-FR"/>
        </w:rPr>
        <w:t>doit respecter le principe du contradictoire, qui constitue un principe fondamental du droit à un procès équitable, garantit par l</w:t>
      </w:r>
      <w:r w:rsidRPr="00067A97" w:rsidR="00067A97">
        <w:rPr>
          <w:rFonts w:cstheme="minorHAnsi"/>
          <w:lang w:val="fr-FR"/>
        </w:rPr>
        <w:t>’</w:t>
      </w:r>
      <w:r w:rsidRPr="00067A97" w:rsidR="00EE4ED3">
        <w:rPr>
          <w:rFonts w:cstheme="minorHAnsi"/>
          <w:lang w:val="fr-FR"/>
        </w:rPr>
        <w:t>article 6 § 1 de la Convention.</w:t>
      </w:r>
    </w:p>
    <w:p w:rsidRPr="00067A97" w:rsidR="007E3186" w:rsidP="00067A97" w:rsidRDefault="00801CCF">
      <w:pPr>
        <w:pStyle w:val="ECHRPara"/>
        <w:rPr>
          <w:rFonts w:cstheme="minorHAnsi"/>
          <w:lang w:val="fr-FR"/>
        </w:rPr>
      </w:pPr>
      <w:r w:rsidRPr="00067A97">
        <w:rPr>
          <w:rFonts w:cstheme="minorHAnsi"/>
          <w:lang w:val="fr-FR"/>
        </w:rPr>
        <w:t>L</w:t>
      </w:r>
      <w:r w:rsidRPr="00067A97" w:rsidR="007E3186">
        <w:rPr>
          <w:rFonts w:cstheme="minorHAnsi"/>
          <w:lang w:val="fr-FR"/>
        </w:rPr>
        <w:t xml:space="preserve">es requérants soulignent </w:t>
      </w:r>
      <w:r w:rsidRPr="00067A97">
        <w:rPr>
          <w:rFonts w:cstheme="minorHAnsi"/>
          <w:lang w:val="fr-FR"/>
        </w:rPr>
        <w:t xml:space="preserve">en outre </w:t>
      </w:r>
      <w:r w:rsidRPr="00067A97" w:rsidR="007E3186">
        <w:rPr>
          <w:rFonts w:cstheme="minorHAnsi"/>
          <w:lang w:val="fr-FR"/>
        </w:rPr>
        <w:t>que la décision du Tribunal fédéral n</w:t>
      </w:r>
      <w:r w:rsidRPr="00067A97" w:rsidR="00067A97">
        <w:rPr>
          <w:rFonts w:cstheme="minorHAnsi"/>
          <w:lang w:val="fr-FR"/>
        </w:rPr>
        <w:t>’</w:t>
      </w:r>
      <w:r w:rsidRPr="00067A97" w:rsidR="007E3186">
        <w:rPr>
          <w:rFonts w:cstheme="minorHAnsi"/>
          <w:lang w:val="fr-FR"/>
        </w:rPr>
        <w:t>était pas susceptible de recours devant une autre instance nationale et ne pouvait donc être remédiée que par le juge international.</w:t>
      </w:r>
    </w:p>
    <w:p w:rsidRPr="00067A97" w:rsidR="007E3186" w:rsidP="00067A97" w:rsidRDefault="007E3186">
      <w:pPr>
        <w:pStyle w:val="ECHRPara"/>
        <w:rPr>
          <w:rFonts w:cstheme="minorHAnsi"/>
          <w:lang w:val="fr-FR"/>
        </w:rPr>
      </w:pPr>
      <w:r w:rsidRPr="00067A97">
        <w:rPr>
          <w:rFonts w:cstheme="minorHAnsi"/>
          <w:lang w:val="fr-FR"/>
        </w:rPr>
        <w:t>Ils indiquent,</w:t>
      </w:r>
      <w:r w:rsidRPr="00067A97" w:rsidR="00801CCF">
        <w:rPr>
          <w:rFonts w:cstheme="minorHAnsi"/>
          <w:lang w:val="fr-FR"/>
        </w:rPr>
        <w:t xml:space="preserve"> par ailleurs,</w:t>
      </w:r>
      <w:r w:rsidRPr="00067A97">
        <w:rPr>
          <w:rFonts w:cstheme="minorHAnsi"/>
          <w:lang w:val="fr-FR"/>
        </w:rPr>
        <w:t xml:space="preserve"> que </w:t>
      </w:r>
      <w:r w:rsidRPr="00067A97" w:rsidR="00801CCF">
        <w:rPr>
          <w:rFonts w:cstheme="minorHAnsi"/>
          <w:lang w:val="fr-FR"/>
        </w:rPr>
        <w:t>l</w:t>
      </w:r>
      <w:r w:rsidRPr="00067A97" w:rsidR="00067A97">
        <w:rPr>
          <w:rFonts w:cstheme="minorHAnsi"/>
          <w:lang w:val="fr-FR"/>
        </w:rPr>
        <w:t>’</w:t>
      </w:r>
      <w:r w:rsidRPr="00067A97" w:rsidR="00801CCF">
        <w:rPr>
          <w:rFonts w:cstheme="minorHAnsi"/>
          <w:lang w:val="fr-FR"/>
        </w:rPr>
        <w:t>affaire met en jeu le bon fonctionnement des institutions judiciaires, dans la mesure où elle concerne la capacité d</w:t>
      </w:r>
      <w:r w:rsidRPr="00067A97" w:rsidR="00067A97">
        <w:rPr>
          <w:rFonts w:cstheme="minorHAnsi"/>
          <w:lang w:val="fr-FR"/>
        </w:rPr>
        <w:t>’</w:t>
      </w:r>
      <w:r w:rsidRPr="00067A97" w:rsidR="00801CCF">
        <w:rPr>
          <w:rFonts w:cstheme="minorHAnsi"/>
          <w:lang w:val="fr-FR"/>
        </w:rPr>
        <w:t>agir d</w:t>
      </w:r>
      <w:r w:rsidRPr="00067A97" w:rsidR="00067A97">
        <w:rPr>
          <w:rFonts w:cstheme="minorHAnsi"/>
          <w:lang w:val="fr-FR"/>
        </w:rPr>
        <w:t>’</w:t>
      </w:r>
      <w:r w:rsidRPr="00067A97" w:rsidR="00801CCF">
        <w:rPr>
          <w:rFonts w:cstheme="minorHAnsi"/>
          <w:lang w:val="fr-FR"/>
        </w:rPr>
        <w:t>un avocat, auxiliaire de justice.</w:t>
      </w:r>
    </w:p>
    <w:p w:rsidRPr="00067A97" w:rsidR="00E40FB8" w:rsidP="00067A97" w:rsidRDefault="00EE4ED3">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25</w:t>
      </w:r>
      <w:r w:rsidRPr="00067A97">
        <w:rPr>
          <w:rFonts w:cstheme="minorHAnsi"/>
          <w:lang w:val="fr-FR"/>
        </w:rPr>
        <w:fldChar w:fldCharType="end"/>
      </w:r>
      <w:r w:rsidRPr="00067A97">
        <w:rPr>
          <w:rFonts w:cstheme="minorHAnsi"/>
          <w:lang w:val="fr-FR"/>
        </w:rPr>
        <w:t>.  En ce qui concerne l</w:t>
      </w:r>
      <w:r w:rsidRPr="00067A97" w:rsidR="00067A97">
        <w:rPr>
          <w:rFonts w:cstheme="minorHAnsi"/>
          <w:lang w:val="fr-FR"/>
        </w:rPr>
        <w:t>’</w:t>
      </w:r>
      <w:r w:rsidRPr="00067A97">
        <w:rPr>
          <w:rFonts w:cstheme="minorHAnsi"/>
          <w:lang w:val="fr-FR"/>
        </w:rPr>
        <w:t xml:space="preserve">aspect pécuniaire, ils </w:t>
      </w:r>
      <w:r w:rsidRPr="00067A97" w:rsidR="00E40FB8">
        <w:rPr>
          <w:rFonts w:cstheme="minorHAnsi"/>
          <w:lang w:val="fr-FR"/>
        </w:rPr>
        <w:t>considèrent que le préjudice financier qu</w:t>
      </w:r>
      <w:r w:rsidRPr="00067A97" w:rsidR="00067A97">
        <w:rPr>
          <w:rFonts w:cstheme="minorHAnsi"/>
          <w:lang w:val="fr-FR"/>
        </w:rPr>
        <w:t>’</w:t>
      </w:r>
      <w:r w:rsidRPr="00067A97" w:rsidR="00E40FB8">
        <w:rPr>
          <w:rFonts w:cstheme="minorHAnsi"/>
          <w:lang w:val="fr-FR"/>
        </w:rPr>
        <w:t>ils ont subi, soit 2 500 EUR</w:t>
      </w:r>
      <w:r w:rsidRPr="00067A97" w:rsidR="003F17A2">
        <w:rPr>
          <w:rFonts w:cstheme="minorHAnsi"/>
          <w:lang w:val="fr-FR"/>
        </w:rPr>
        <w:t>,</w:t>
      </w:r>
      <w:r w:rsidRPr="00067A97" w:rsidR="00E40FB8">
        <w:rPr>
          <w:rFonts w:cstheme="minorHAnsi"/>
          <w:lang w:val="fr-FR"/>
        </w:rPr>
        <w:t xml:space="preserve"> est largement supérieur à la limite que la Cour considère</w:t>
      </w:r>
      <w:r w:rsidRPr="00067A97" w:rsidR="003F17A2">
        <w:rPr>
          <w:rFonts w:cstheme="minorHAnsi"/>
          <w:lang w:val="fr-FR"/>
        </w:rPr>
        <w:t xml:space="preserve"> généralement</w:t>
      </w:r>
      <w:r w:rsidRPr="00067A97" w:rsidR="00E40FB8">
        <w:rPr>
          <w:rFonts w:cstheme="minorHAnsi"/>
          <w:lang w:val="fr-FR"/>
        </w:rPr>
        <w:t xml:space="preserve"> comme </w:t>
      </w:r>
      <w:r w:rsidRPr="00067A97" w:rsidR="00DD35AC">
        <w:rPr>
          <w:rFonts w:cstheme="minorHAnsi"/>
          <w:lang w:val="fr-FR"/>
        </w:rPr>
        <w:t xml:space="preserve">un préjudice </w:t>
      </w:r>
      <w:r w:rsidRPr="00067A97" w:rsidR="00E40FB8">
        <w:rPr>
          <w:rFonts w:cstheme="minorHAnsi"/>
          <w:lang w:val="fr-FR"/>
        </w:rPr>
        <w:t>important</w:t>
      </w:r>
      <w:r w:rsidRPr="00067A97">
        <w:rPr>
          <w:rFonts w:cstheme="minorHAnsi"/>
          <w:lang w:val="fr-FR"/>
        </w:rPr>
        <w:t>. Il</w:t>
      </w:r>
      <w:r w:rsidRPr="00067A97" w:rsidR="00DD73AF">
        <w:rPr>
          <w:rFonts w:cstheme="minorHAnsi"/>
          <w:lang w:val="fr-FR"/>
        </w:rPr>
        <w:t>s</w:t>
      </w:r>
      <w:r w:rsidRPr="00067A97">
        <w:rPr>
          <w:rFonts w:cstheme="minorHAnsi"/>
          <w:lang w:val="fr-FR"/>
        </w:rPr>
        <w:t xml:space="preserve"> se réfèrent</w:t>
      </w:r>
      <w:r w:rsidRPr="00067A97" w:rsidR="00E40FB8">
        <w:rPr>
          <w:rFonts w:cstheme="minorHAnsi"/>
          <w:lang w:val="fr-FR"/>
        </w:rPr>
        <w:t xml:space="preserve"> à l</w:t>
      </w:r>
      <w:r w:rsidRPr="00067A97" w:rsidR="00067A97">
        <w:rPr>
          <w:rFonts w:cstheme="minorHAnsi"/>
          <w:lang w:val="fr-FR"/>
        </w:rPr>
        <w:t>’</w:t>
      </w:r>
      <w:r w:rsidRPr="00067A97" w:rsidR="00E40FB8">
        <w:rPr>
          <w:rFonts w:cstheme="minorHAnsi"/>
          <w:lang w:val="fr-FR"/>
        </w:rPr>
        <w:t xml:space="preserve">arrêt </w:t>
      </w:r>
      <w:r w:rsidRPr="00067A97" w:rsidR="00E40FB8">
        <w:rPr>
          <w:rFonts w:cstheme="minorHAnsi"/>
          <w:i/>
          <w:lang w:val="fr-FR"/>
        </w:rPr>
        <w:t>Živić c. Serbie</w:t>
      </w:r>
      <w:r w:rsidRPr="00067A97" w:rsidR="003F17A2">
        <w:rPr>
          <w:rFonts w:cstheme="minorHAnsi"/>
          <w:lang w:val="fr-FR"/>
        </w:rPr>
        <w:t xml:space="preserve"> (</w:t>
      </w:r>
      <w:r w:rsidRPr="00067A97" w:rsidR="00E40FB8">
        <w:rPr>
          <w:rFonts w:cstheme="minorHAnsi"/>
          <w:lang w:val="fr-FR"/>
        </w:rPr>
        <w:t>n</w:t>
      </w:r>
      <w:r w:rsidRPr="00067A97" w:rsidR="00E40FB8">
        <w:rPr>
          <w:rFonts w:cstheme="minorHAnsi"/>
          <w:vertAlign w:val="superscript"/>
          <w:lang w:val="fr-FR"/>
        </w:rPr>
        <w:t>o</w:t>
      </w:r>
      <w:r w:rsidRPr="00067A97" w:rsidR="00E40FB8">
        <w:rPr>
          <w:rFonts w:cstheme="minorHAnsi"/>
          <w:lang w:val="fr-FR"/>
        </w:rPr>
        <w:t xml:space="preserve"> 37204/08</w:t>
      </w:r>
      <w:r w:rsidRPr="00067A97" w:rsidR="00E40FB8">
        <w:rPr>
          <w:rFonts w:cstheme="minorHAnsi"/>
          <w:snapToGrid w:val="0"/>
          <w:szCs w:val="24"/>
          <w:lang w:val="fr-FR"/>
        </w:rPr>
        <w:t xml:space="preserve">, 13 </w:t>
      </w:r>
      <w:r w:rsidRPr="00067A97" w:rsidR="00E40FB8">
        <w:rPr>
          <w:rFonts w:cstheme="minorHAnsi"/>
          <w:szCs w:val="24"/>
          <w:lang w:val="fr-FR"/>
        </w:rPr>
        <w:t>septembre</w:t>
      </w:r>
      <w:r w:rsidRPr="00067A97" w:rsidR="00E40FB8">
        <w:rPr>
          <w:rFonts w:cstheme="minorHAnsi"/>
          <w:snapToGrid w:val="0"/>
          <w:szCs w:val="24"/>
          <w:lang w:val="fr-FR"/>
        </w:rPr>
        <w:t xml:space="preserve"> 2011</w:t>
      </w:r>
      <w:r w:rsidRPr="00067A97" w:rsidR="003F17A2">
        <w:rPr>
          <w:rFonts w:cstheme="minorHAnsi"/>
          <w:snapToGrid w:val="0"/>
          <w:szCs w:val="24"/>
          <w:lang w:val="fr-FR"/>
        </w:rPr>
        <w:t>)</w:t>
      </w:r>
      <w:r w:rsidRPr="00067A97" w:rsidR="00E40FB8">
        <w:rPr>
          <w:rFonts w:cstheme="minorHAnsi"/>
          <w:snapToGrid w:val="0"/>
          <w:szCs w:val="24"/>
          <w:lang w:val="fr-FR"/>
        </w:rPr>
        <w:t xml:space="preserve">, où la Cour avait rejeté une </w:t>
      </w:r>
      <w:r w:rsidRPr="00067A97" w:rsidR="003F17A2">
        <w:rPr>
          <w:rFonts w:cstheme="minorHAnsi"/>
          <w:snapToGrid w:val="0"/>
          <w:szCs w:val="24"/>
          <w:lang w:val="fr-FR"/>
        </w:rPr>
        <w:t>exception d</w:t>
      </w:r>
      <w:r w:rsidRPr="00067A97" w:rsidR="00067A97">
        <w:rPr>
          <w:rFonts w:cstheme="minorHAnsi"/>
          <w:snapToGrid w:val="0"/>
          <w:szCs w:val="24"/>
          <w:lang w:val="fr-FR"/>
        </w:rPr>
        <w:t>’</w:t>
      </w:r>
      <w:r w:rsidRPr="00067A97" w:rsidR="003F17A2">
        <w:rPr>
          <w:rFonts w:cstheme="minorHAnsi"/>
          <w:snapToGrid w:val="0"/>
          <w:szCs w:val="24"/>
          <w:lang w:val="fr-FR"/>
        </w:rPr>
        <w:t>irrecevabilité similaire portant sur un montant de 1 800 EUR</w:t>
      </w:r>
      <w:r w:rsidRPr="00067A97" w:rsidR="00E40FB8">
        <w:rPr>
          <w:rFonts w:cstheme="minorHAnsi"/>
          <w:lang w:val="fr-FR"/>
        </w:rPr>
        <w:t>.</w:t>
      </w:r>
    </w:p>
    <w:p w:rsidRPr="00067A97" w:rsidR="00801CCF" w:rsidP="00067A97" w:rsidRDefault="00801CCF">
      <w:pPr>
        <w:pStyle w:val="ECHRHeading4"/>
        <w:rPr>
          <w:rFonts w:asciiTheme="minorHAnsi" w:hAnsiTheme="minorHAnsi" w:cstheme="minorHAnsi"/>
          <w:lang w:val="fr-FR"/>
        </w:rPr>
      </w:pPr>
      <w:r w:rsidRPr="00067A97">
        <w:rPr>
          <w:rFonts w:asciiTheme="minorHAnsi" w:hAnsiTheme="minorHAnsi" w:cstheme="minorHAnsi"/>
          <w:lang w:val="fr-FR"/>
        </w:rPr>
        <w:t>b)  Appréciation de la Cour</w:t>
      </w:r>
    </w:p>
    <w:p w:rsidRPr="00067A97" w:rsidR="003F17A2" w:rsidP="00067A97" w:rsidRDefault="00E40FB8">
      <w:pPr>
        <w:pStyle w:val="ECHRPara"/>
        <w:rPr>
          <w:rFonts w:cstheme="minorHAnsi"/>
          <w: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26</w:t>
      </w:r>
      <w:r w:rsidRPr="00067A97">
        <w:rPr>
          <w:rFonts w:cstheme="minorHAnsi"/>
          <w:lang w:val="fr-FR"/>
        </w:rPr>
        <w:fldChar w:fldCharType="end"/>
      </w:r>
      <w:r w:rsidRPr="00067A97">
        <w:rPr>
          <w:rFonts w:cstheme="minorHAnsi"/>
          <w:lang w:val="fr-FR"/>
        </w:rPr>
        <w:t>.  </w:t>
      </w:r>
      <w:r w:rsidRPr="00067A97" w:rsidR="003F17A2">
        <w:rPr>
          <w:rFonts w:eastAsia="Times New Roman" w:cstheme="minorHAnsi"/>
          <w:szCs w:val="24"/>
          <w:lang w:val="fr-FR"/>
        </w:rPr>
        <w:t>La Cour rappelle que la condition du préjudice important renvoie à l</w:t>
      </w:r>
      <w:r w:rsidRPr="00067A97" w:rsidR="00067A97">
        <w:rPr>
          <w:rFonts w:eastAsia="Times New Roman" w:cstheme="minorHAnsi"/>
          <w:szCs w:val="24"/>
          <w:lang w:val="fr-FR"/>
        </w:rPr>
        <w:t>’</w:t>
      </w:r>
      <w:r w:rsidRPr="00067A97" w:rsidR="003F17A2">
        <w:rPr>
          <w:rFonts w:eastAsia="Times New Roman" w:cstheme="minorHAnsi"/>
          <w:szCs w:val="24"/>
          <w:lang w:val="fr-FR"/>
        </w:rPr>
        <w:t>idée que la violation d</w:t>
      </w:r>
      <w:r w:rsidRPr="00067A97" w:rsidR="00067A97">
        <w:rPr>
          <w:rFonts w:eastAsia="Times New Roman" w:cstheme="minorHAnsi"/>
          <w:szCs w:val="24"/>
          <w:lang w:val="fr-FR"/>
        </w:rPr>
        <w:t>’</w:t>
      </w:r>
      <w:r w:rsidRPr="00067A97" w:rsidR="003F17A2">
        <w:rPr>
          <w:rFonts w:eastAsia="Times New Roman" w:cstheme="minorHAnsi"/>
          <w:szCs w:val="24"/>
          <w:lang w:val="fr-FR"/>
        </w:rPr>
        <w:t>un droit, quelle que soit sa réalité d</w:t>
      </w:r>
      <w:r w:rsidRPr="00067A97" w:rsidR="00067A97">
        <w:rPr>
          <w:rFonts w:eastAsia="Times New Roman" w:cstheme="minorHAnsi"/>
          <w:szCs w:val="24"/>
          <w:lang w:val="fr-FR"/>
        </w:rPr>
        <w:t>’</w:t>
      </w:r>
      <w:r w:rsidRPr="00067A97" w:rsidR="003F17A2">
        <w:rPr>
          <w:rFonts w:eastAsia="Times New Roman" w:cstheme="minorHAnsi"/>
          <w:szCs w:val="24"/>
          <w:lang w:val="fr-FR"/>
        </w:rPr>
        <w:t>un point de vue strictement juridique, doit atteindre un seuil minimum de gravité pour justifier un examen par une juridiction internationale. L</w:t>
      </w:r>
      <w:r w:rsidRPr="00067A97" w:rsidR="00067A97">
        <w:rPr>
          <w:rFonts w:eastAsia="Times New Roman" w:cstheme="minorHAnsi"/>
          <w:szCs w:val="24"/>
          <w:lang w:val="fr-FR"/>
        </w:rPr>
        <w:t>’</w:t>
      </w:r>
      <w:r w:rsidRPr="00067A97" w:rsidR="003F17A2">
        <w:rPr>
          <w:rFonts w:eastAsia="Times New Roman" w:cstheme="minorHAnsi"/>
          <w:szCs w:val="24"/>
          <w:lang w:val="fr-FR"/>
        </w:rPr>
        <w:t>appréciation de ce seuil est, par nature, relative et dépend des circonstances de l</w:t>
      </w:r>
      <w:r w:rsidRPr="00067A97" w:rsidR="00067A97">
        <w:rPr>
          <w:rFonts w:eastAsia="Times New Roman" w:cstheme="minorHAnsi"/>
          <w:szCs w:val="24"/>
          <w:lang w:val="fr-FR"/>
        </w:rPr>
        <w:t>’</w:t>
      </w:r>
      <w:r w:rsidRPr="00067A97" w:rsidR="003F17A2">
        <w:rPr>
          <w:rFonts w:eastAsia="Times New Roman" w:cstheme="minorHAnsi"/>
          <w:szCs w:val="24"/>
          <w:lang w:val="fr-FR"/>
        </w:rPr>
        <w:t>espèce (</w:t>
      </w:r>
      <w:r w:rsidRPr="00067A97" w:rsidR="003F17A2">
        <w:rPr>
          <w:rFonts w:cstheme="minorHAnsi"/>
          <w:i/>
          <w:snapToGrid w:val="0"/>
          <w:lang w:val="fr-FR"/>
        </w:rPr>
        <w:t xml:space="preserve">Korolev c. Russie </w:t>
      </w:r>
      <w:r w:rsidRPr="00067A97" w:rsidR="003F17A2">
        <w:rPr>
          <w:rFonts w:cstheme="minorHAnsi"/>
          <w:snapToGrid w:val="0"/>
          <w:lang w:val="fr-FR"/>
        </w:rPr>
        <w:t>(déc.), n</w:t>
      </w:r>
      <w:r w:rsidRPr="00067A97" w:rsidR="003F17A2">
        <w:rPr>
          <w:rFonts w:cstheme="minorHAnsi"/>
          <w:snapToGrid w:val="0"/>
          <w:vertAlign w:val="superscript"/>
          <w:lang w:val="fr-FR"/>
        </w:rPr>
        <w:t>o</w:t>
      </w:r>
      <w:r w:rsidRPr="00067A97" w:rsidR="003F17A2">
        <w:rPr>
          <w:rFonts w:cstheme="minorHAnsi"/>
          <w:snapToGrid w:val="0"/>
          <w:lang w:val="fr-FR"/>
        </w:rPr>
        <w:t xml:space="preserve"> 25551/05</w:t>
      </w:r>
      <w:r w:rsidRPr="00067A97" w:rsidR="003F17A2">
        <w:rPr>
          <w:rFonts w:cstheme="minorHAnsi"/>
          <w:lang w:val="fr-FR"/>
        </w:rPr>
        <w:t>, CEDH 2010</w:t>
      </w:r>
      <w:r w:rsidRPr="00067A97" w:rsidR="003F17A2">
        <w:rPr>
          <w:rFonts w:eastAsia="Times New Roman" w:cstheme="minorHAnsi"/>
          <w:szCs w:val="24"/>
          <w:lang w:val="fr-FR"/>
        </w:rPr>
        <w:t>). Cette appréciation doit tenir compte tant de la perception subjective du requérant que de l</w:t>
      </w:r>
      <w:r w:rsidRPr="00067A97" w:rsidR="00067A97">
        <w:rPr>
          <w:rFonts w:eastAsia="Times New Roman" w:cstheme="minorHAnsi"/>
          <w:szCs w:val="24"/>
          <w:lang w:val="fr-FR"/>
        </w:rPr>
        <w:t>’</w:t>
      </w:r>
      <w:r w:rsidRPr="00067A97" w:rsidR="003F17A2">
        <w:rPr>
          <w:rFonts w:eastAsia="Times New Roman" w:cstheme="minorHAnsi"/>
          <w:szCs w:val="24"/>
          <w:lang w:val="fr-FR"/>
        </w:rPr>
        <w:t>enjeu objectif du litige (</w:t>
      </w:r>
      <w:r w:rsidRPr="00067A97" w:rsidR="003F17A2">
        <w:rPr>
          <w:rFonts w:cstheme="minorHAnsi"/>
          <w:i/>
          <w:lang w:val="fr-FR"/>
        </w:rPr>
        <w:t>Gagliano Giorgi c. Italie</w:t>
      </w:r>
      <w:r w:rsidRPr="00067A97" w:rsidR="003F17A2">
        <w:rPr>
          <w:rFonts w:cstheme="minorHAnsi"/>
          <w:lang w:val="fr-FR"/>
        </w:rPr>
        <w:t>, n</w:t>
      </w:r>
      <w:r w:rsidRPr="00067A97" w:rsidR="003F17A2">
        <w:rPr>
          <w:rFonts w:cstheme="minorHAnsi"/>
          <w:vertAlign w:val="superscript"/>
          <w:lang w:val="fr-FR"/>
        </w:rPr>
        <w:t>o</w:t>
      </w:r>
      <w:r w:rsidRPr="00067A97" w:rsidR="003F17A2">
        <w:rPr>
          <w:rFonts w:cstheme="minorHAnsi"/>
          <w:lang w:val="fr-FR"/>
        </w:rPr>
        <w:t xml:space="preserve"> 23563/07</w:t>
      </w:r>
      <w:r w:rsidRPr="00067A97" w:rsidR="003F17A2">
        <w:rPr>
          <w:rFonts w:cstheme="minorHAnsi"/>
          <w:snapToGrid w:val="0"/>
          <w:szCs w:val="24"/>
          <w:lang w:val="fr-FR"/>
        </w:rPr>
        <w:t>, § 55, CEDH 2012 (extraits)</w:t>
      </w:r>
      <w:r w:rsidRPr="00067A97" w:rsidR="003F17A2">
        <w:rPr>
          <w:rFonts w:eastAsia="Times New Roman" w:cstheme="minorHAnsi"/>
          <w:szCs w:val="24"/>
          <w:lang w:val="fr-FR"/>
        </w:rPr>
        <w:t>).</w:t>
      </w:r>
      <w:r w:rsidRPr="00067A97" w:rsidR="003F17A2">
        <w:rPr>
          <w:rFonts w:cstheme="minorHAnsi"/>
          <w:lang w:val="fr-FR"/>
        </w:rPr>
        <w:t xml:space="preserve"> Elle renvoie ainsi à des critères tels que l</w:t>
      </w:r>
      <w:r w:rsidRPr="00067A97" w:rsidR="00067A97">
        <w:rPr>
          <w:rFonts w:cstheme="minorHAnsi"/>
          <w:lang w:val="fr-FR"/>
        </w:rPr>
        <w:t>’</w:t>
      </w:r>
      <w:r w:rsidRPr="00067A97" w:rsidR="003F17A2">
        <w:rPr>
          <w:rFonts w:cstheme="minorHAnsi"/>
          <w:lang w:val="fr-FR"/>
        </w:rPr>
        <w:t>impact monétaire de la question litigieuse ou l</w:t>
      </w:r>
      <w:r w:rsidRPr="00067A97" w:rsidR="00067A97">
        <w:rPr>
          <w:rFonts w:cstheme="minorHAnsi"/>
          <w:lang w:val="fr-FR"/>
        </w:rPr>
        <w:t>’</w:t>
      </w:r>
      <w:r w:rsidRPr="00067A97" w:rsidR="003F17A2">
        <w:rPr>
          <w:rFonts w:cstheme="minorHAnsi"/>
          <w:lang w:val="fr-FR"/>
        </w:rPr>
        <w:t>enjeu de l</w:t>
      </w:r>
      <w:r w:rsidRPr="00067A97" w:rsidR="00067A97">
        <w:rPr>
          <w:rFonts w:cstheme="minorHAnsi"/>
          <w:lang w:val="fr-FR"/>
        </w:rPr>
        <w:t>’</w:t>
      </w:r>
      <w:r w:rsidRPr="00067A97" w:rsidR="003F17A2">
        <w:rPr>
          <w:rFonts w:cstheme="minorHAnsi"/>
          <w:lang w:val="fr-FR"/>
        </w:rPr>
        <w:t>affaire pour le requérant (</w:t>
      </w:r>
      <w:r w:rsidRPr="00067A97" w:rsidR="003F17A2">
        <w:rPr>
          <w:rFonts w:cstheme="minorHAnsi"/>
          <w:i/>
          <w:lang w:val="fr-FR"/>
        </w:rPr>
        <w:t>Grande Stevens</w:t>
      </w:r>
      <w:r w:rsidRPr="00067A97" w:rsidR="003F17A2">
        <w:rPr>
          <w:rFonts w:cstheme="minorHAnsi"/>
          <w:lang w:val="fr-FR"/>
        </w:rPr>
        <w:t xml:space="preserve"> </w:t>
      </w:r>
      <w:r w:rsidRPr="00067A97" w:rsidR="003F17A2">
        <w:rPr>
          <w:rFonts w:cstheme="minorHAnsi"/>
          <w:i/>
          <w:lang w:val="fr-FR"/>
        </w:rPr>
        <w:t>et autres c. Italie</w:t>
      </w:r>
      <w:r w:rsidRPr="00067A97" w:rsidR="003F17A2">
        <w:rPr>
          <w:rFonts w:cstheme="minorHAnsi"/>
          <w:lang w:val="fr-FR"/>
        </w:rPr>
        <w:t>, n</w:t>
      </w:r>
      <w:r w:rsidRPr="00067A97" w:rsidR="003F17A2">
        <w:rPr>
          <w:rFonts w:cstheme="minorHAnsi"/>
          <w:vertAlign w:val="superscript"/>
          <w:lang w:val="fr-FR"/>
        </w:rPr>
        <w:t>os</w:t>
      </w:r>
      <w:r w:rsidRPr="00067A97" w:rsidR="003F17A2">
        <w:rPr>
          <w:rFonts w:cstheme="minorHAnsi"/>
          <w:lang w:val="fr-FR"/>
        </w:rPr>
        <w:t xml:space="preserve"> 18640/10, 18647/10, 18663/10, 18668/10 et 18698/10</w:t>
      </w:r>
      <w:r w:rsidRPr="00067A97" w:rsidR="003F17A2">
        <w:rPr>
          <w:rFonts w:cstheme="minorHAnsi"/>
          <w:snapToGrid w:val="0"/>
          <w:lang w:val="fr-FR"/>
        </w:rPr>
        <w:t xml:space="preserve">, § 73, 4 </w:t>
      </w:r>
      <w:r w:rsidRPr="00067A97" w:rsidR="003F17A2">
        <w:rPr>
          <w:rFonts w:cstheme="minorHAnsi"/>
          <w:lang w:val="fr-FR"/>
        </w:rPr>
        <w:t>mars</w:t>
      </w:r>
      <w:r w:rsidRPr="00067A97" w:rsidR="003F17A2">
        <w:rPr>
          <w:rFonts w:cstheme="minorHAnsi"/>
          <w:snapToGrid w:val="0"/>
          <w:lang w:val="fr-FR"/>
        </w:rPr>
        <w:t xml:space="preserve"> 2014).</w:t>
      </w:r>
    </w:p>
    <w:p w:rsidRPr="00067A97" w:rsidR="00FB760F" w:rsidP="00067A97" w:rsidRDefault="007E604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27</w:t>
      </w:r>
      <w:r w:rsidRPr="00067A97">
        <w:rPr>
          <w:rFonts w:cstheme="minorHAnsi"/>
          <w:lang w:val="fr-FR"/>
        </w:rPr>
        <w:fldChar w:fldCharType="end"/>
      </w:r>
      <w:r w:rsidRPr="00067A97">
        <w:rPr>
          <w:rFonts w:cstheme="minorHAnsi"/>
          <w:lang w:val="fr-FR"/>
        </w:rPr>
        <w:t>.  En l</w:t>
      </w:r>
      <w:r w:rsidRPr="00067A97" w:rsidR="00067A97">
        <w:rPr>
          <w:rFonts w:cstheme="minorHAnsi"/>
          <w:lang w:val="fr-FR"/>
        </w:rPr>
        <w:t>’</w:t>
      </w:r>
      <w:r w:rsidRPr="00067A97">
        <w:rPr>
          <w:rFonts w:cstheme="minorHAnsi"/>
          <w:lang w:val="fr-FR"/>
        </w:rPr>
        <w:t>espèce, l</w:t>
      </w:r>
      <w:r w:rsidRPr="00067A97" w:rsidR="008B274C">
        <w:rPr>
          <w:rFonts w:cstheme="minorHAnsi"/>
          <w:lang w:val="fr-FR"/>
        </w:rPr>
        <w:t xml:space="preserve">a Cour </w:t>
      </w:r>
      <w:r w:rsidRPr="00067A97" w:rsidR="00460358">
        <w:rPr>
          <w:rFonts w:cstheme="minorHAnsi"/>
          <w:lang w:val="fr-FR"/>
        </w:rPr>
        <w:t>relève</w:t>
      </w:r>
      <w:r w:rsidRPr="00067A97" w:rsidR="00E40FB8">
        <w:rPr>
          <w:rFonts w:cstheme="minorHAnsi"/>
          <w:lang w:val="fr-FR"/>
        </w:rPr>
        <w:t xml:space="preserve"> </w:t>
      </w:r>
      <w:r w:rsidRPr="00067A97">
        <w:rPr>
          <w:rFonts w:cstheme="minorHAnsi"/>
          <w:lang w:val="fr-FR"/>
        </w:rPr>
        <w:t>qu</w:t>
      </w:r>
      <w:r w:rsidRPr="00067A97" w:rsidR="00460358">
        <w:rPr>
          <w:rFonts w:cstheme="minorHAnsi"/>
          <w:lang w:val="fr-FR"/>
        </w:rPr>
        <w:t xml:space="preserve">e </w:t>
      </w:r>
      <w:r w:rsidRPr="00067A97" w:rsidR="00FB760F">
        <w:rPr>
          <w:rFonts w:cstheme="minorHAnsi"/>
          <w:lang w:val="fr-FR"/>
        </w:rPr>
        <w:t xml:space="preserve">le </w:t>
      </w:r>
      <w:r w:rsidRPr="00067A97" w:rsidR="008B274C">
        <w:rPr>
          <w:rFonts w:cstheme="minorHAnsi"/>
          <w:lang w:val="fr-FR"/>
        </w:rPr>
        <w:t>Tribunal fédéral</w:t>
      </w:r>
      <w:r w:rsidRPr="00067A97" w:rsidR="00134171">
        <w:rPr>
          <w:rFonts w:cstheme="minorHAnsi"/>
          <w:lang w:val="fr-FR"/>
        </w:rPr>
        <w:t xml:space="preserve"> </w:t>
      </w:r>
      <w:r w:rsidRPr="00067A97" w:rsidR="00FB760F">
        <w:rPr>
          <w:rFonts w:cstheme="minorHAnsi"/>
          <w:lang w:val="fr-FR"/>
        </w:rPr>
        <w:t xml:space="preserve">a </w:t>
      </w:r>
      <w:r w:rsidRPr="00067A97" w:rsidR="00801CCF">
        <w:rPr>
          <w:rFonts w:cstheme="minorHAnsi"/>
          <w:lang w:val="fr-FR"/>
        </w:rPr>
        <w:t>soulevé d</w:t>
      </w:r>
      <w:r w:rsidRPr="00067A97" w:rsidR="00067A97">
        <w:rPr>
          <w:rFonts w:cstheme="minorHAnsi"/>
          <w:lang w:val="fr-FR"/>
        </w:rPr>
        <w:t>’</w:t>
      </w:r>
      <w:r w:rsidRPr="00067A97" w:rsidR="00801CCF">
        <w:rPr>
          <w:rFonts w:cstheme="minorHAnsi"/>
          <w:lang w:val="fr-FR"/>
        </w:rPr>
        <w:t xml:space="preserve">office la question de la capacité de </w:t>
      </w:r>
      <w:r w:rsidRPr="00067A97" w:rsidR="00FB760F">
        <w:rPr>
          <w:rFonts w:cstheme="minorHAnsi"/>
          <w:lang w:val="fr-FR"/>
        </w:rPr>
        <w:t xml:space="preserve">PS </w:t>
      </w:r>
      <w:r w:rsidRPr="00067A97" w:rsidR="00134171">
        <w:rPr>
          <w:rFonts w:cstheme="minorHAnsi"/>
          <w:lang w:val="fr-FR"/>
        </w:rPr>
        <w:t xml:space="preserve">à </w:t>
      </w:r>
      <w:r w:rsidRPr="00067A97" w:rsidR="00801CCF">
        <w:rPr>
          <w:rFonts w:cstheme="minorHAnsi"/>
          <w:lang w:val="fr-FR"/>
        </w:rPr>
        <w:t xml:space="preserve">représenter </w:t>
      </w:r>
      <w:r w:rsidRPr="00067A97" w:rsidR="00FB760F">
        <w:rPr>
          <w:rFonts w:cstheme="minorHAnsi"/>
          <w:lang w:val="fr-FR"/>
        </w:rPr>
        <w:t>les requérants, sans les en informer et</w:t>
      </w:r>
      <w:r w:rsidRPr="00067A97" w:rsidR="00134171">
        <w:rPr>
          <w:rFonts w:cstheme="minorHAnsi"/>
          <w:lang w:val="fr-FR"/>
        </w:rPr>
        <w:t xml:space="preserve"> </w:t>
      </w:r>
      <w:r w:rsidRPr="00067A97" w:rsidR="00FB760F">
        <w:rPr>
          <w:rFonts w:cstheme="minorHAnsi"/>
          <w:lang w:val="fr-FR"/>
        </w:rPr>
        <w:t>sans leur permettre de</w:t>
      </w:r>
      <w:r w:rsidRPr="00067A97" w:rsidR="00134171">
        <w:rPr>
          <w:rFonts w:cstheme="minorHAnsi"/>
          <w:lang w:val="fr-FR"/>
        </w:rPr>
        <w:t xml:space="preserve"> remédier à cette irrégularité.</w:t>
      </w:r>
    </w:p>
    <w:p w:rsidRPr="00067A97" w:rsidR="00F00153" w:rsidP="00067A97" w:rsidRDefault="00FB760F">
      <w:pPr>
        <w:pStyle w:val="ECHRPara"/>
        <w:rPr>
          <w:rFonts w:cstheme="minorHAnsi"/>
          <w:lang w:val="fr-FR"/>
        </w:rPr>
      </w:pPr>
      <w:r w:rsidRPr="00067A97">
        <w:rPr>
          <w:rFonts w:cstheme="minorHAnsi"/>
          <w:lang w:val="fr-FR"/>
        </w:rPr>
        <w:t xml:space="preserve">Aux yeux de la Cour, cette décision, indépendamment des conséquences financières qui en ont découlé pour les requérants, </w:t>
      </w:r>
      <w:r w:rsidRPr="00067A97" w:rsidR="00F00153">
        <w:rPr>
          <w:rFonts w:cstheme="minorHAnsi"/>
          <w:lang w:val="fr-FR"/>
        </w:rPr>
        <w:t>et qui ne sont pas insignifiantes, portait</w:t>
      </w:r>
      <w:r w:rsidRPr="00067A97">
        <w:rPr>
          <w:rFonts w:cstheme="minorHAnsi"/>
          <w:lang w:val="fr-FR"/>
        </w:rPr>
        <w:t xml:space="preserve"> sur une question objectivement de principe : </w:t>
      </w:r>
      <w:r w:rsidRPr="00067A97" w:rsidR="008B274C">
        <w:rPr>
          <w:rFonts w:cstheme="minorHAnsi"/>
          <w:lang w:val="fr-FR"/>
        </w:rPr>
        <w:t>l</w:t>
      </w:r>
      <w:r w:rsidRPr="00067A97" w:rsidR="000225E5">
        <w:rPr>
          <w:rFonts w:cstheme="minorHAnsi"/>
          <w:lang w:val="fr-FR"/>
        </w:rPr>
        <w:t>e</w:t>
      </w:r>
      <w:r w:rsidRPr="00067A97" w:rsidR="008B274C">
        <w:rPr>
          <w:rFonts w:cstheme="minorHAnsi"/>
          <w:lang w:val="fr-FR"/>
        </w:rPr>
        <w:t xml:space="preserve"> droit </w:t>
      </w:r>
      <w:r w:rsidRPr="00067A97" w:rsidR="00801CCF">
        <w:rPr>
          <w:rFonts w:cstheme="minorHAnsi"/>
          <w:lang w:val="fr-FR"/>
        </w:rPr>
        <w:t>de</w:t>
      </w:r>
      <w:r w:rsidRPr="00067A97">
        <w:rPr>
          <w:rFonts w:cstheme="minorHAnsi"/>
          <w:lang w:val="fr-FR"/>
        </w:rPr>
        <w:t xml:space="preserve">s requérants </w:t>
      </w:r>
      <w:r w:rsidRPr="00067A97" w:rsidR="00F00153">
        <w:rPr>
          <w:rFonts w:cstheme="minorHAnsi"/>
          <w:lang w:val="fr-FR"/>
        </w:rPr>
        <w:t>à</w:t>
      </w:r>
      <w:r w:rsidRPr="00067A97" w:rsidR="00801CCF">
        <w:rPr>
          <w:rFonts w:cstheme="minorHAnsi"/>
          <w:lang w:val="fr-FR"/>
        </w:rPr>
        <w:t xml:space="preserve"> </w:t>
      </w:r>
      <w:r w:rsidRPr="00067A97" w:rsidR="008A081D">
        <w:rPr>
          <w:rFonts w:cstheme="minorHAnsi"/>
          <w:lang w:val="fr-FR"/>
        </w:rPr>
        <w:t xml:space="preserve">défendre leurs intérêts de manière contradictoire </w:t>
      </w:r>
      <w:r w:rsidRPr="00067A97" w:rsidR="008B274C">
        <w:rPr>
          <w:rFonts w:cstheme="minorHAnsi"/>
          <w:lang w:val="fr-FR"/>
        </w:rPr>
        <w:t>devant une juridiction de dernière instance</w:t>
      </w:r>
      <w:r w:rsidRPr="00067A97" w:rsidR="00AF30ED">
        <w:rPr>
          <w:rFonts w:cstheme="minorHAnsi"/>
          <w:lang w:val="fr-FR"/>
        </w:rPr>
        <w:t>,</w:t>
      </w:r>
      <w:r w:rsidRPr="00067A97" w:rsidR="00F00153">
        <w:rPr>
          <w:rFonts w:cstheme="minorHAnsi"/>
          <w:lang w:val="fr-FR"/>
        </w:rPr>
        <w:t xml:space="preserve"> dont les décisions n</w:t>
      </w:r>
      <w:r w:rsidRPr="00067A97" w:rsidR="00067A97">
        <w:rPr>
          <w:rFonts w:cstheme="minorHAnsi"/>
          <w:lang w:val="fr-FR"/>
        </w:rPr>
        <w:t>’</w:t>
      </w:r>
      <w:r w:rsidRPr="00067A97" w:rsidR="00F00153">
        <w:rPr>
          <w:rFonts w:cstheme="minorHAnsi"/>
          <w:lang w:val="fr-FR"/>
        </w:rPr>
        <w:t xml:space="preserve">étaient </w:t>
      </w:r>
      <w:r w:rsidRPr="00067A97" w:rsidR="00AF30ED">
        <w:rPr>
          <w:rFonts w:cstheme="minorHAnsi"/>
          <w:lang w:val="fr-FR"/>
        </w:rPr>
        <w:t>pas susceptibles de recours</w:t>
      </w:r>
      <w:r w:rsidRPr="00067A97" w:rsidR="00F00153">
        <w:rPr>
          <w:rFonts w:cstheme="minorHAnsi"/>
          <w:lang w:val="fr-FR"/>
        </w:rPr>
        <w:t>.</w:t>
      </w:r>
    </w:p>
    <w:p w:rsidRPr="00067A97" w:rsidR="008B274C" w:rsidP="00067A97" w:rsidRDefault="00F00153">
      <w:pPr>
        <w:pStyle w:val="ECHRPara"/>
        <w:rPr>
          <w:rFonts w:cstheme="minorHAnsi"/>
          <w:lang w:val="fr-FR"/>
        </w:rPr>
      </w:pPr>
      <w:r w:rsidRPr="00067A97">
        <w:rPr>
          <w:rFonts w:cstheme="minorHAnsi"/>
          <w:lang w:val="fr-FR"/>
        </w:rPr>
        <w:t>Au surplus, la question soulevée d</w:t>
      </w:r>
      <w:r w:rsidRPr="00067A97" w:rsidR="00067A97">
        <w:rPr>
          <w:rFonts w:cstheme="minorHAnsi"/>
          <w:lang w:val="fr-FR"/>
        </w:rPr>
        <w:t>’</w:t>
      </w:r>
      <w:r w:rsidRPr="00067A97">
        <w:rPr>
          <w:rFonts w:cstheme="minorHAnsi"/>
          <w:lang w:val="fr-FR"/>
        </w:rPr>
        <w:t>office par le Tribunal fédéral et sur laquelle les requérants n</w:t>
      </w:r>
      <w:r w:rsidRPr="00067A97" w:rsidR="00067A97">
        <w:rPr>
          <w:rFonts w:cstheme="minorHAnsi"/>
          <w:lang w:val="fr-FR"/>
        </w:rPr>
        <w:t>’</w:t>
      </w:r>
      <w:r w:rsidRPr="00067A97">
        <w:rPr>
          <w:rFonts w:cstheme="minorHAnsi"/>
          <w:lang w:val="fr-FR"/>
        </w:rPr>
        <w:t xml:space="preserve">ont pas pu se prononcer portait sur </w:t>
      </w:r>
      <w:r w:rsidRPr="00067A97" w:rsidR="00DD73AF">
        <w:rPr>
          <w:rFonts w:cstheme="minorHAnsi"/>
          <w:lang w:val="fr-FR"/>
        </w:rPr>
        <w:t xml:space="preserve">leur capacité </w:t>
      </w:r>
      <w:r w:rsidRPr="00067A97" w:rsidR="008D51FC">
        <w:rPr>
          <w:rFonts w:cstheme="minorHAnsi"/>
          <w:lang w:val="fr-FR"/>
        </w:rPr>
        <w:t xml:space="preserve">à être valablement </w:t>
      </w:r>
      <w:r w:rsidRPr="00067A97" w:rsidR="000835FB">
        <w:rPr>
          <w:rFonts w:cstheme="minorHAnsi"/>
          <w:lang w:val="fr-FR"/>
        </w:rPr>
        <w:t xml:space="preserve">représentés </w:t>
      </w:r>
      <w:r w:rsidRPr="00067A97" w:rsidR="008D51FC">
        <w:rPr>
          <w:rFonts w:cstheme="minorHAnsi"/>
          <w:lang w:val="fr-FR"/>
        </w:rPr>
        <w:t xml:space="preserve">par un avocat </w:t>
      </w:r>
      <w:r w:rsidRPr="00067A97" w:rsidR="000835FB">
        <w:rPr>
          <w:rFonts w:cstheme="minorHAnsi"/>
          <w:lang w:val="fr-FR"/>
        </w:rPr>
        <w:t xml:space="preserve">de leur choix </w:t>
      </w:r>
      <w:r w:rsidRPr="00067A97" w:rsidR="00DD73AF">
        <w:rPr>
          <w:rFonts w:cstheme="minorHAnsi"/>
          <w:lang w:val="fr-FR"/>
        </w:rPr>
        <w:t>et touch</w:t>
      </w:r>
      <w:r w:rsidRPr="00067A97">
        <w:rPr>
          <w:rFonts w:cstheme="minorHAnsi"/>
          <w:lang w:val="fr-FR"/>
        </w:rPr>
        <w:t>ait donc</w:t>
      </w:r>
      <w:r w:rsidRPr="00067A97" w:rsidR="00DD73AF">
        <w:rPr>
          <w:rFonts w:cstheme="minorHAnsi"/>
          <w:lang w:val="fr-FR"/>
        </w:rPr>
        <w:t xml:space="preserve"> à </w:t>
      </w:r>
      <w:r w:rsidRPr="00067A97">
        <w:rPr>
          <w:rFonts w:cstheme="minorHAnsi"/>
          <w:lang w:val="fr-FR"/>
        </w:rPr>
        <w:t xml:space="preserve">la nature même de </w:t>
      </w:r>
      <w:r w:rsidRPr="00067A97" w:rsidR="00DD73AF">
        <w:rPr>
          <w:rFonts w:cstheme="minorHAnsi"/>
          <w:lang w:val="fr-FR"/>
        </w:rPr>
        <w:t>leur droit d</w:t>
      </w:r>
      <w:r w:rsidRPr="00067A97" w:rsidR="00067A97">
        <w:rPr>
          <w:rFonts w:cstheme="minorHAnsi"/>
          <w:lang w:val="fr-FR"/>
        </w:rPr>
        <w:t>’</w:t>
      </w:r>
      <w:r w:rsidRPr="00067A97" w:rsidR="00DD73AF">
        <w:rPr>
          <w:rFonts w:cstheme="minorHAnsi"/>
          <w:lang w:val="fr-FR"/>
        </w:rPr>
        <w:t>ester en justice</w:t>
      </w:r>
      <w:r w:rsidRPr="00067A97">
        <w:rPr>
          <w:rFonts w:cstheme="minorHAnsi"/>
          <w:lang w:val="fr-FR"/>
        </w:rPr>
        <w:t xml:space="preserve"> sur un plan d</w:t>
      </w:r>
      <w:r w:rsidRPr="00067A97" w:rsidR="00067A97">
        <w:rPr>
          <w:rFonts w:cstheme="minorHAnsi"/>
          <w:lang w:val="fr-FR"/>
        </w:rPr>
        <w:t>’</w:t>
      </w:r>
      <w:r w:rsidRPr="00067A97">
        <w:rPr>
          <w:rFonts w:cstheme="minorHAnsi"/>
          <w:lang w:val="fr-FR"/>
        </w:rPr>
        <w:t>égalité avec la partie adverse</w:t>
      </w:r>
      <w:r w:rsidRPr="00067A97" w:rsidR="008B274C">
        <w:rPr>
          <w:rFonts w:cstheme="minorHAnsi"/>
          <w:lang w:val="fr-FR"/>
        </w:rPr>
        <w:t>.</w:t>
      </w:r>
    </w:p>
    <w:p w:rsidRPr="00067A97" w:rsidR="002C41A7" w:rsidP="00067A97" w:rsidRDefault="000225E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28</w:t>
      </w:r>
      <w:r w:rsidRPr="00067A97">
        <w:rPr>
          <w:rFonts w:cstheme="minorHAnsi"/>
          <w:lang w:val="fr-FR"/>
        </w:rPr>
        <w:fldChar w:fldCharType="end"/>
      </w:r>
      <w:r w:rsidRPr="00067A97">
        <w:rPr>
          <w:rFonts w:cstheme="minorHAnsi"/>
          <w:lang w:val="fr-FR"/>
        </w:rPr>
        <w:t>.  </w:t>
      </w:r>
      <w:r w:rsidRPr="00067A97" w:rsidR="002754BB">
        <w:rPr>
          <w:rFonts w:cstheme="minorHAnsi"/>
          <w:lang w:val="fr-FR"/>
        </w:rPr>
        <w:t>Par conséquent</w:t>
      </w:r>
      <w:r w:rsidRPr="00067A97" w:rsidR="00E40FB8">
        <w:rPr>
          <w:rFonts w:cstheme="minorHAnsi"/>
          <w:lang w:val="fr-FR"/>
        </w:rPr>
        <w:t xml:space="preserve">, la Cour estime que la </w:t>
      </w:r>
      <w:r w:rsidRPr="00067A97" w:rsidR="005D17E9">
        <w:rPr>
          <w:rFonts w:cstheme="minorHAnsi"/>
          <w:lang w:val="fr-FR"/>
        </w:rPr>
        <w:t>première condition de l</w:t>
      </w:r>
      <w:r w:rsidRPr="00067A97" w:rsidR="00067A97">
        <w:rPr>
          <w:rFonts w:cstheme="minorHAnsi"/>
          <w:lang w:val="fr-FR"/>
        </w:rPr>
        <w:t>’</w:t>
      </w:r>
      <w:r w:rsidRPr="00067A97" w:rsidR="005D17E9">
        <w:rPr>
          <w:rFonts w:cstheme="minorHAnsi"/>
          <w:lang w:val="fr-FR"/>
        </w:rPr>
        <w:t>article </w:t>
      </w:r>
      <w:r w:rsidRPr="00067A97" w:rsidR="00E40FB8">
        <w:rPr>
          <w:rFonts w:cstheme="minorHAnsi"/>
          <w:lang w:val="fr-FR"/>
        </w:rPr>
        <w:t>35 § 3 b) de la Convention, à savoir l</w:t>
      </w:r>
      <w:r w:rsidRPr="00067A97" w:rsidR="00067A97">
        <w:rPr>
          <w:rFonts w:cstheme="minorHAnsi"/>
          <w:lang w:val="fr-FR"/>
        </w:rPr>
        <w:t>’</w:t>
      </w:r>
      <w:r w:rsidRPr="00067A97" w:rsidR="00E40FB8">
        <w:rPr>
          <w:rFonts w:cstheme="minorHAnsi"/>
          <w:lang w:val="fr-FR"/>
        </w:rPr>
        <w:t>absence de préjudice important pour le</w:t>
      </w:r>
      <w:r w:rsidRPr="00067A97" w:rsidR="00662C02">
        <w:rPr>
          <w:rFonts w:cstheme="minorHAnsi"/>
          <w:lang w:val="fr-FR"/>
        </w:rPr>
        <w:t>s</w:t>
      </w:r>
      <w:r w:rsidRPr="00067A97" w:rsidR="00E40FB8">
        <w:rPr>
          <w:rFonts w:cstheme="minorHAnsi"/>
          <w:lang w:val="fr-FR"/>
        </w:rPr>
        <w:t xml:space="preserve"> requérant</w:t>
      </w:r>
      <w:r w:rsidRPr="00067A97" w:rsidR="00662C02">
        <w:rPr>
          <w:rFonts w:cstheme="minorHAnsi"/>
          <w:lang w:val="fr-FR"/>
        </w:rPr>
        <w:t>s</w:t>
      </w:r>
      <w:r w:rsidRPr="00067A97" w:rsidR="00E40FB8">
        <w:rPr>
          <w:rFonts w:cstheme="minorHAnsi"/>
          <w:lang w:val="fr-FR"/>
        </w:rPr>
        <w:t>, n</w:t>
      </w:r>
      <w:r w:rsidRPr="00067A97" w:rsidR="00067A97">
        <w:rPr>
          <w:rFonts w:cstheme="minorHAnsi"/>
          <w:lang w:val="fr-FR"/>
        </w:rPr>
        <w:t>’</w:t>
      </w:r>
      <w:r w:rsidRPr="00067A97" w:rsidR="00E40FB8">
        <w:rPr>
          <w:rFonts w:cstheme="minorHAnsi"/>
          <w:lang w:val="fr-FR"/>
        </w:rPr>
        <w:t>est pas remplie et qu</w:t>
      </w:r>
      <w:r w:rsidRPr="00067A97" w:rsidR="00067A97">
        <w:rPr>
          <w:rFonts w:cstheme="minorHAnsi"/>
          <w:lang w:val="fr-FR"/>
        </w:rPr>
        <w:t>’</w:t>
      </w:r>
      <w:r w:rsidRPr="00067A97" w:rsidR="00E40FB8">
        <w:rPr>
          <w:rFonts w:cstheme="minorHAnsi"/>
          <w:lang w:val="fr-FR"/>
        </w:rPr>
        <w:t>il y a lieu de rejet</w:t>
      </w:r>
      <w:r w:rsidRPr="00067A97" w:rsidR="00DD73AF">
        <w:rPr>
          <w:rFonts w:cstheme="minorHAnsi"/>
          <w:lang w:val="fr-FR"/>
        </w:rPr>
        <w:t>er l</w:t>
      </w:r>
      <w:r w:rsidRPr="00067A97" w:rsidR="00067A97">
        <w:rPr>
          <w:rFonts w:cstheme="minorHAnsi"/>
          <w:lang w:val="fr-FR"/>
        </w:rPr>
        <w:t>’</w:t>
      </w:r>
      <w:r w:rsidRPr="00067A97" w:rsidR="00DD73AF">
        <w:rPr>
          <w:rFonts w:cstheme="minorHAnsi"/>
          <w:lang w:val="fr-FR"/>
        </w:rPr>
        <w:t>exception du Gouvernement.</w:t>
      </w:r>
    </w:p>
    <w:p w:rsidRPr="00067A97" w:rsidR="00B41F79" w:rsidP="00067A97" w:rsidRDefault="00B41F79">
      <w:pPr>
        <w:pStyle w:val="ECHRHeading3"/>
        <w:rPr>
          <w:rFonts w:asciiTheme="minorHAnsi" w:hAnsiTheme="minorHAnsi" w:cstheme="minorHAnsi"/>
          <w:lang w:val="fr-FR"/>
        </w:rPr>
      </w:pPr>
      <w:r w:rsidRPr="00067A97">
        <w:rPr>
          <w:rFonts w:asciiTheme="minorHAnsi" w:hAnsiTheme="minorHAnsi" w:cstheme="minorHAnsi"/>
          <w:lang w:val="fr-FR"/>
        </w:rPr>
        <w:t>3.  Conclusion sur la recevabilité</w:t>
      </w:r>
    </w:p>
    <w:p w:rsidRPr="00067A97" w:rsidR="00553E3F" w:rsidP="00067A97" w:rsidRDefault="000225E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29</w:t>
      </w:r>
      <w:r w:rsidRPr="00067A97">
        <w:rPr>
          <w:rFonts w:cstheme="minorHAnsi"/>
          <w:lang w:val="fr-FR"/>
        </w:rPr>
        <w:fldChar w:fldCharType="end"/>
      </w:r>
      <w:r w:rsidRPr="00067A97">
        <w:rPr>
          <w:rFonts w:cstheme="minorHAnsi"/>
          <w:lang w:val="fr-FR"/>
        </w:rPr>
        <w:t>.  </w:t>
      </w:r>
      <w:r w:rsidRPr="00067A97" w:rsidR="002C41A7">
        <w:rPr>
          <w:rFonts w:cstheme="minorHAnsi"/>
          <w:lang w:val="fr-FR"/>
        </w:rPr>
        <w:t>Constatant que l</w:t>
      </w:r>
      <w:r w:rsidRPr="00067A97" w:rsidR="00E40FB8">
        <w:rPr>
          <w:rFonts w:cstheme="minorHAnsi"/>
          <w:lang w:val="fr-FR"/>
        </w:rPr>
        <w:t xml:space="preserve">e grief </w:t>
      </w:r>
      <w:r w:rsidRPr="00067A97" w:rsidR="002C41A7">
        <w:rPr>
          <w:rFonts w:cstheme="minorHAnsi"/>
          <w:lang w:val="fr-FR"/>
        </w:rPr>
        <w:t xml:space="preserve">des requérants </w:t>
      </w:r>
      <w:r w:rsidRPr="00067A97" w:rsidR="00E40FB8">
        <w:rPr>
          <w:rFonts w:cstheme="minorHAnsi"/>
          <w:lang w:val="fr-FR"/>
        </w:rPr>
        <w:t>n</w:t>
      </w:r>
      <w:r w:rsidRPr="00067A97" w:rsidR="00067A97">
        <w:rPr>
          <w:rFonts w:cstheme="minorHAnsi"/>
          <w:lang w:val="fr-FR"/>
        </w:rPr>
        <w:t>’</w:t>
      </w:r>
      <w:r w:rsidRPr="00067A97" w:rsidR="00E40FB8">
        <w:rPr>
          <w:rFonts w:cstheme="minorHAnsi"/>
          <w:lang w:val="fr-FR"/>
        </w:rPr>
        <w:t>est pas manifestement mal fondé au sens de l</w:t>
      </w:r>
      <w:r w:rsidRPr="00067A97" w:rsidR="00067A97">
        <w:rPr>
          <w:rFonts w:cstheme="minorHAnsi"/>
          <w:lang w:val="fr-FR"/>
        </w:rPr>
        <w:t>’</w:t>
      </w:r>
      <w:r w:rsidRPr="00067A97" w:rsidR="00E40FB8">
        <w:rPr>
          <w:rFonts w:cstheme="minorHAnsi"/>
          <w:lang w:val="fr-FR"/>
        </w:rPr>
        <w:t>article 35 § 3 a) de la Convention et qu</w:t>
      </w:r>
      <w:r w:rsidRPr="00067A97" w:rsidR="00067A97">
        <w:rPr>
          <w:rFonts w:cstheme="minorHAnsi"/>
          <w:lang w:val="fr-FR"/>
        </w:rPr>
        <w:t>’</w:t>
      </w:r>
      <w:r w:rsidRPr="00067A97" w:rsidR="00E40FB8">
        <w:rPr>
          <w:rFonts w:cstheme="minorHAnsi"/>
          <w:lang w:val="fr-FR"/>
        </w:rPr>
        <w:t>il ne se heurte par ailleurs à aucun autre motif d</w:t>
      </w:r>
      <w:r w:rsidRPr="00067A97" w:rsidR="00067A97">
        <w:rPr>
          <w:rFonts w:cstheme="minorHAnsi"/>
          <w:lang w:val="fr-FR"/>
        </w:rPr>
        <w:t>’</w:t>
      </w:r>
      <w:r w:rsidRPr="00067A97" w:rsidR="00E40FB8">
        <w:rPr>
          <w:rFonts w:cstheme="minorHAnsi"/>
          <w:lang w:val="fr-FR"/>
        </w:rPr>
        <w:t>irrecevabilité, la Cour le déclare recevable.</w:t>
      </w:r>
    </w:p>
    <w:p w:rsidRPr="00067A97" w:rsidR="00A57FDE" w:rsidP="00067A97" w:rsidRDefault="00E77CB3">
      <w:pPr>
        <w:pStyle w:val="ECHRHeading2"/>
        <w:rPr>
          <w:rFonts w:asciiTheme="minorHAnsi" w:hAnsiTheme="minorHAnsi" w:cstheme="minorHAnsi"/>
          <w:lang w:val="fr-FR"/>
        </w:rPr>
      </w:pPr>
      <w:r w:rsidRPr="00067A97">
        <w:rPr>
          <w:rFonts w:asciiTheme="minorHAnsi" w:hAnsiTheme="minorHAnsi" w:cstheme="minorHAnsi"/>
          <w:lang w:val="fr-FR"/>
        </w:rPr>
        <w:t>B.  Sur le fond</w:t>
      </w:r>
    </w:p>
    <w:p w:rsidRPr="00067A97" w:rsidR="00A57FDE" w:rsidP="00067A97" w:rsidRDefault="00A57FDE">
      <w:pPr>
        <w:pStyle w:val="ECHRHeading4"/>
        <w:rPr>
          <w:rFonts w:asciiTheme="minorHAnsi" w:hAnsiTheme="minorHAnsi" w:cstheme="minorHAnsi"/>
          <w:lang w:val="fr-FR"/>
        </w:rPr>
      </w:pPr>
      <w:r w:rsidRPr="00067A97">
        <w:rPr>
          <w:rFonts w:asciiTheme="minorHAnsi" w:hAnsiTheme="minorHAnsi" w:cstheme="minorHAnsi"/>
          <w:lang w:val="fr-FR"/>
        </w:rPr>
        <w:t>a)  Thèses des parties</w:t>
      </w:r>
    </w:p>
    <w:p w:rsidRPr="00067A97" w:rsidR="00A76F51" w:rsidP="00067A97" w:rsidRDefault="00A76F51">
      <w:pPr>
        <w:pStyle w:val="ECHRHeading5"/>
        <w:rPr>
          <w:rFonts w:asciiTheme="minorHAnsi" w:hAnsiTheme="minorHAnsi" w:cstheme="minorHAnsi"/>
          <w:lang w:val="fr-FR"/>
        </w:rPr>
      </w:pPr>
      <w:r w:rsidRPr="00067A97">
        <w:rPr>
          <w:rFonts w:asciiTheme="minorHAnsi" w:hAnsiTheme="minorHAnsi" w:cstheme="minorHAnsi"/>
          <w:lang w:val="fr-FR"/>
        </w:rPr>
        <w:t>i.  Thèse des requérants</w:t>
      </w:r>
    </w:p>
    <w:p w:rsidRPr="00067A97" w:rsidR="0059325B" w:rsidP="00067A97" w:rsidRDefault="00B059A9">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30</w:t>
      </w:r>
      <w:r w:rsidRPr="00067A97">
        <w:rPr>
          <w:rFonts w:cstheme="minorHAnsi"/>
          <w:lang w:val="fr-FR"/>
        </w:rPr>
        <w:fldChar w:fldCharType="end"/>
      </w:r>
      <w:r w:rsidRPr="00067A97">
        <w:rPr>
          <w:rFonts w:cstheme="minorHAnsi"/>
          <w:lang w:val="fr-FR"/>
        </w:rPr>
        <w:t>.  Les requérants</w:t>
      </w:r>
      <w:r w:rsidRPr="00067A97" w:rsidR="0059325B">
        <w:rPr>
          <w:rFonts w:cstheme="minorHAnsi"/>
          <w:lang w:val="fr-FR"/>
        </w:rPr>
        <w:t xml:space="preserve"> rappellent qu</w:t>
      </w:r>
      <w:r w:rsidRPr="00067A97" w:rsidR="00067A97">
        <w:rPr>
          <w:rFonts w:cstheme="minorHAnsi"/>
          <w:lang w:val="fr-FR"/>
        </w:rPr>
        <w:t>’</w:t>
      </w:r>
      <w:r w:rsidRPr="00067A97" w:rsidR="0059325B">
        <w:rPr>
          <w:rFonts w:cstheme="minorHAnsi"/>
          <w:lang w:val="fr-FR"/>
        </w:rPr>
        <w:t>ils avaient signé la procuration en faveur de leur avocat, P.S., le 18 janvier 2013</w:t>
      </w:r>
      <w:r w:rsidRPr="00067A97" w:rsidR="008D51FC">
        <w:rPr>
          <w:rFonts w:cstheme="minorHAnsi"/>
          <w:lang w:val="fr-FR"/>
        </w:rPr>
        <w:t>,</w:t>
      </w:r>
      <w:r w:rsidRPr="00067A97" w:rsidR="0059325B">
        <w:rPr>
          <w:rFonts w:cstheme="minorHAnsi"/>
          <w:lang w:val="fr-FR"/>
        </w:rPr>
        <w:t xml:space="preserve"> alors que ce dernier avait déjà participé à plus d</w:t>
      </w:r>
      <w:r w:rsidRPr="00067A97" w:rsidR="00067A97">
        <w:rPr>
          <w:rFonts w:cstheme="minorHAnsi"/>
          <w:lang w:val="fr-FR"/>
        </w:rPr>
        <w:t>’</w:t>
      </w:r>
      <w:r w:rsidRPr="00067A97" w:rsidR="0059325B">
        <w:rPr>
          <w:rFonts w:cstheme="minorHAnsi"/>
          <w:lang w:val="fr-FR"/>
        </w:rPr>
        <w:t>une dizaine de procédures devant le Tribunal fédéral, sans que sa capacité à représenter ses clients n</w:t>
      </w:r>
      <w:r w:rsidRPr="00067A97" w:rsidR="00067A97">
        <w:rPr>
          <w:rFonts w:cstheme="minorHAnsi"/>
          <w:lang w:val="fr-FR"/>
        </w:rPr>
        <w:t>’</w:t>
      </w:r>
      <w:r w:rsidRPr="00067A97" w:rsidR="0059325B">
        <w:rPr>
          <w:rFonts w:cstheme="minorHAnsi"/>
          <w:lang w:val="fr-FR"/>
        </w:rPr>
        <w:t>ait jamais été mise en cause. En lui confiant leur mandat de représentation, ils ne pouvaient donc s</w:t>
      </w:r>
      <w:r w:rsidRPr="00067A97" w:rsidR="00067A97">
        <w:rPr>
          <w:rFonts w:cstheme="minorHAnsi"/>
          <w:lang w:val="fr-FR"/>
        </w:rPr>
        <w:t>’</w:t>
      </w:r>
      <w:r w:rsidRPr="00067A97" w:rsidR="0059325B">
        <w:rPr>
          <w:rFonts w:cstheme="minorHAnsi"/>
          <w:lang w:val="fr-FR"/>
        </w:rPr>
        <w:t>attendre à ce que le Tribunal fédéral lui dénie la capacité à les représenter et par conséquent les priv</w:t>
      </w:r>
      <w:r w:rsidRPr="00067A97" w:rsidR="00291639">
        <w:rPr>
          <w:rFonts w:cstheme="minorHAnsi"/>
          <w:lang w:val="fr-FR"/>
        </w:rPr>
        <w:t>er</w:t>
      </w:r>
      <w:r w:rsidRPr="00067A97" w:rsidR="0059325B">
        <w:rPr>
          <w:rFonts w:cstheme="minorHAnsi"/>
          <w:lang w:val="fr-FR"/>
        </w:rPr>
        <w:t xml:space="preserve"> du droit à l</w:t>
      </w:r>
      <w:r w:rsidRPr="00067A97" w:rsidR="00067A97">
        <w:rPr>
          <w:rFonts w:cstheme="minorHAnsi"/>
          <w:lang w:val="fr-FR"/>
        </w:rPr>
        <w:t>’</w:t>
      </w:r>
      <w:r w:rsidRPr="00067A97" w:rsidR="0059325B">
        <w:rPr>
          <w:rFonts w:cstheme="minorHAnsi"/>
          <w:lang w:val="fr-FR"/>
        </w:rPr>
        <w:t xml:space="preserve">indemnisation de leurs dépens. Après le dépôt de leur recours, </w:t>
      </w:r>
      <w:r w:rsidRPr="00067A97" w:rsidR="00642C40">
        <w:rPr>
          <w:rFonts w:cstheme="minorHAnsi"/>
          <w:lang w:val="fr-FR"/>
        </w:rPr>
        <w:t xml:space="preserve">le 21 janvier 2013, </w:t>
      </w:r>
      <w:r w:rsidRPr="00067A97" w:rsidR="0059325B">
        <w:rPr>
          <w:rFonts w:cstheme="minorHAnsi"/>
          <w:lang w:val="fr-FR"/>
        </w:rPr>
        <w:t>ils n</w:t>
      </w:r>
      <w:r w:rsidRPr="00067A97" w:rsidR="00067A97">
        <w:rPr>
          <w:rFonts w:cstheme="minorHAnsi"/>
          <w:lang w:val="fr-FR"/>
        </w:rPr>
        <w:t>’</w:t>
      </w:r>
      <w:r w:rsidRPr="00067A97" w:rsidR="0059325B">
        <w:rPr>
          <w:rFonts w:cstheme="minorHAnsi"/>
          <w:lang w:val="fr-FR"/>
        </w:rPr>
        <w:t>ont pas été amenés à intervenir dans la procédure et n</w:t>
      </w:r>
      <w:r w:rsidRPr="00067A97" w:rsidR="00067A97">
        <w:rPr>
          <w:rFonts w:cstheme="minorHAnsi"/>
          <w:lang w:val="fr-FR"/>
        </w:rPr>
        <w:t>’</w:t>
      </w:r>
      <w:r w:rsidRPr="00067A97" w:rsidR="0059325B">
        <w:rPr>
          <w:rFonts w:cstheme="minorHAnsi"/>
          <w:lang w:val="fr-FR"/>
        </w:rPr>
        <w:t>ont pas été interpelés sur la capacité de P.S. à les représenter ou mis en condition de confier leur défense à un autre avocat.</w:t>
      </w:r>
    </w:p>
    <w:p w:rsidRPr="00067A97" w:rsidR="00B059A9" w:rsidP="00067A97" w:rsidRDefault="00642C40">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31</w:t>
      </w:r>
      <w:r w:rsidRPr="00067A97">
        <w:rPr>
          <w:rFonts w:cstheme="minorHAnsi"/>
          <w:lang w:val="fr-FR"/>
        </w:rPr>
        <w:fldChar w:fldCharType="end"/>
      </w:r>
      <w:r w:rsidRPr="00067A97">
        <w:rPr>
          <w:rFonts w:cstheme="minorHAnsi"/>
          <w:lang w:val="fr-FR"/>
        </w:rPr>
        <w:t>.  </w:t>
      </w:r>
      <w:r w:rsidRPr="00067A97" w:rsidR="0059325B">
        <w:rPr>
          <w:rFonts w:cstheme="minorHAnsi"/>
          <w:lang w:val="fr-FR"/>
        </w:rPr>
        <w:t>Les requérants rappellent que ce n</w:t>
      </w:r>
      <w:r w:rsidRPr="00067A97" w:rsidR="00067A97">
        <w:rPr>
          <w:rFonts w:cstheme="minorHAnsi"/>
          <w:lang w:val="fr-FR"/>
        </w:rPr>
        <w:t>’</w:t>
      </w:r>
      <w:r w:rsidRPr="00067A97" w:rsidR="0059325B">
        <w:rPr>
          <w:rFonts w:cstheme="minorHAnsi"/>
          <w:lang w:val="fr-FR"/>
        </w:rPr>
        <w:t>est qu</w:t>
      </w:r>
      <w:r w:rsidRPr="00067A97" w:rsidR="00067A97">
        <w:rPr>
          <w:rFonts w:cstheme="minorHAnsi"/>
          <w:lang w:val="fr-FR"/>
        </w:rPr>
        <w:t>’</w:t>
      </w:r>
      <w:r w:rsidRPr="00067A97" w:rsidR="0059325B">
        <w:rPr>
          <w:rFonts w:cstheme="minorHAnsi"/>
          <w:lang w:val="fr-FR"/>
        </w:rPr>
        <w:t>à réception de l</w:t>
      </w:r>
      <w:r w:rsidRPr="00067A97" w:rsidR="00067A97">
        <w:rPr>
          <w:rFonts w:cstheme="minorHAnsi"/>
          <w:lang w:val="fr-FR"/>
        </w:rPr>
        <w:t>’</w:t>
      </w:r>
      <w:r w:rsidRPr="00067A97" w:rsidR="0059325B">
        <w:rPr>
          <w:rFonts w:cstheme="minorHAnsi"/>
          <w:lang w:val="fr-FR"/>
        </w:rPr>
        <w:t>arrêt du Tribunal fédéral qu</w:t>
      </w:r>
      <w:r w:rsidRPr="00067A97" w:rsidR="00067A97">
        <w:rPr>
          <w:rFonts w:cstheme="minorHAnsi"/>
          <w:lang w:val="fr-FR"/>
        </w:rPr>
        <w:t>’</w:t>
      </w:r>
      <w:r w:rsidRPr="00067A97" w:rsidR="0059325B">
        <w:rPr>
          <w:rFonts w:cstheme="minorHAnsi"/>
          <w:lang w:val="fr-FR"/>
        </w:rPr>
        <w:t>ils on</w:t>
      </w:r>
      <w:r w:rsidRPr="00067A97" w:rsidR="005D17E9">
        <w:rPr>
          <w:rFonts w:cstheme="minorHAnsi"/>
          <w:lang w:val="fr-FR"/>
        </w:rPr>
        <w:t>t</w:t>
      </w:r>
      <w:r w:rsidRPr="00067A97" w:rsidR="0059325B">
        <w:rPr>
          <w:rFonts w:cstheme="minorHAnsi"/>
          <w:lang w:val="fr-FR"/>
        </w:rPr>
        <w:t xml:space="preserve"> pris connaissance de la question de la capacité de leur avocat à les représenter et des conséquences que cela aurait sur leur droit à être indemnisés. Selon eux, cette décision n</w:t>
      </w:r>
      <w:r w:rsidRPr="00067A97" w:rsidR="00067A97">
        <w:rPr>
          <w:rFonts w:cstheme="minorHAnsi"/>
          <w:lang w:val="fr-FR"/>
        </w:rPr>
        <w:t>’</w:t>
      </w:r>
      <w:r w:rsidRPr="00067A97" w:rsidR="0059325B">
        <w:rPr>
          <w:rFonts w:cstheme="minorHAnsi"/>
          <w:lang w:val="fr-FR"/>
        </w:rPr>
        <w:t>était pas prévisible au moment de la signature de la p</w:t>
      </w:r>
      <w:r w:rsidRPr="00067A97" w:rsidR="00294F44">
        <w:rPr>
          <w:rFonts w:cstheme="minorHAnsi"/>
          <w:lang w:val="fr-FR"/>
        </w:rPr>
        <w:t>rocuration</w:t>
      </w:r>
      <w:r w:rsidRPr="00067A97" w:rsidR="0059325B">
        <w:rPr>
          <w:rFonts w:cstheme="minorHAnsi"/>
          <w:lang w:val="fr-FR"/>
        </w:rPr>
        <w:t xml:space="preserve"> car l</w:t>
      </w:r>
      <w:r w:rsidRPr="00067A97" w:rsidR="00067A97">
        <w:rPr>
          <w:rFonts w:cstheme="minorHAnsi"/>
          <w:lang w:val="fr-FR"/>
        </w:rPr>
        <w:t>’</w:t>
      </w:r>
      <w:r w:rsidRPr="00067A97" w:rsidR="0059325B">
        <w:rPr>
          <w:rFonts w:cstheme="minorHAnsi"/>
          <w:lang w:val="fr-FR"/>
        </w:rPr>
        <w:t>arrêt du Tribunal fédéral</w:t>
      </w:r>
      <w:r w:rsidRPr="00067A97" w:rsidR="007F7958">
        <w:rPr>
          <w:rFonts w:cstheme="minorHAnsi"/>
          <w:lang w:val="fr-FR"/>
        </w:rPr>
        <w:t xml:space="preserve"> du 26</w:t>
      </w:r>
      <w:r w:rsidRPr="00067A97">
        <w:rPr>
          <w:rFonts w:cstheme="minorHAnsi"/>
          <w:lang w:val="fr-FR"/>
        </w:rPr>
        <w:t xml:space="preserve"> février 2013</w:t>
      </w:r>
      <w:r w:rsidRPr="00067A97" w:rsidR="0059325B">
        <w:rPr>
          <w:rFonts w:cstheme="minorHAnsi"/>
          <w:lang w:val="fr-FR"/>
        </w:rPr>
        <w:t>, dans une pr</w:t>
      </w:r>
      <w:r w:rsidRPr="00067A97" w:rsidR="00294F44">
        <w:rPr>
          <w:rFonts w:cstheme="minorHAnsi"/>
          <w:lang w:val="fr-FR"/>
        </w:rPr>
        <w:t>océdure parallèle, qui avait conclu à l</w:t>
      </w:r>
      <w:r w:rsidRPr="00067A97" w:rsidR="00067A97">
        <w:rPr>
          <w:rFonts w:cstheme="minorHAnsi"/>
          <w:lang w:val="fr-FR"/>
        </w:rPr>
        <w:t>’</w:t>
      </w:r>
      <w:r w:rsidRPr="00067A97" w:rsidR="00294F44">
        <w:rPr>
          <w:rFonts w:cstheme="minorHAnsi"/>
          <w:lang w:val="fr-FR"/>
        </w:rPr>
        <w:t>in</w:t>
      </w:r>
      <w:r w:rsidRPr="00067A97" w:rsidR="0059325B">
        <w:rPr>
          <w:rFonts w:cstheme="minorHAnsi"/>
          <w:lang w:val="fr-FR"/>
        </w:rPr>
        <w:t>capacité d</w:t>
      </w:r>
      <w:r w:rsidRPr="00067A97" w:rsidR="00294F44">
        <w:rPr>
          <w:rFonts w:cstheme="minorHAnsi"/>
          <w:lang w:val="fr-FR"/>
        </w:rPr>
        <w:t>e P.S. à représenter des locataires</w:t>
      </w:r>
      <w:r w:rsidRPr="00067A97" w:rsidR="0059325B">
        <w:rPr>
          <w:rFonts w:cstheme="minorHAnsi"/>
          <w:lang w:val="fr-FR"/>
        </w:rPr>
        <w:t xml:space="preserve"> en raison </w:t>
      </w:r>
      <w:r w:rsidRPr="00067A97" w:rsidR="00294F44">
        <w:rPr>
          <w:rFonts w:cstheme="minorHAnsi"/>
          <w:lang w:val="fr-FR"/>
        </w:rPr>
        <w:t>de ses liens de subordination avec l</w:t>
      </w:r>
      <w:r w:rsidRPr="00067A97" w:rsidR="00067A97">
        <w:rPr>
          <w:rFonts w:cstheme="minorHAnsi"/>
          <w:lang w:val="fr-FR"/>
        </w:rPr>
        <w:t>’</w:t>
      </w:r>
      <w:r w:rsidRPr="00067A97" w:rsidR="00294F44">
        <w:rPr>
          <w:rFonts w:cstheme="minorHAnsi"/>
          <w:lang w:val="fr-FR"/>
        </w:rPr>
        <w:t>ASLOCA, n</w:t>
      </w:r>
      <w:r w:rsidRPr="00067A97" w:rsidR="00067A97">
        <w:rPr>
          <w:rFonts w:cstheme="minorHAnsi"/>
          <w:lang w:val="fr-FR"/>
        </w:rPr>
        <w:t>’</w:t>
      </w:r>
      <w:r w:rsidRPr="00067A97" w:rsidR="00294F44">
        <w:rPr>
          <w:rFonts w:cstheme="minorHAnsi"/>
          <w:lang w:val="fr-FR"/>
        </w:rPr>
        <w:t>avait pas encore été prononcé.</w:t>
      </w:r>
    </w:p>
    <w:p w:rsidRPr="00067A97" w:rsidR="00294F44" w:rsidP="00067A97" w:rsidRDefault="00294F4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32</w:t>
      </w:r>
      <w:r w:rsidRPr="00067A97">
        <w:rPr>
          <w:rFonts w:cstheme="minorHAnsi"/>
          <w:lang w:val="fr-FR"/>
        </w:rPr>
        <w:fldChar w:fldCharType="end"/>
      </w:r>
      <w:r w:rsidRPr="00067A97">
        <w:rPr>
          <w:rFonts w:cstheme="minorHAnsi"/>
          <w:lang w:val="fr-FR"/>
        </w:rPr>
        <w:t>.  Les requérants en déduisent une violation du principe du contradictoire et soulignent que, s</w:t>
      </w:r>
      <w:r w:rsidRPr="00067A97" w:rsidR="00067A97">
        <w:rPr>
          <w:rFonts w:cstheme="minorHAnsi"/>
          <w:lang w:val="fr-FR"/>
        </w:rPr>
        <w:t>’</w:t>
      </w:r>
      <w:r w:rsidRPr="00067A97">
        <w:rPr>
          <w:rFonts w:cstheme="minorHAnsi"/>
          <w:lang w:val="fr-FR"/>
        </w:rPr>
        <w:t>agissant d</w:t>
      </w:r>
      <w:r w:rsidRPr="00067A97" w:rsidR="00067A97">
        <w:rPr>
          <w:rFonts w:cstheme="minorHAnsi"/>
          <w:lang w:val="fr-FR"/>
        </w:rPr>
        <w:t>’</w:t>
      </w:r>
      <w:r w:rsidRPr="00067A97">
        <w:rPr>
          <w:rFonts w:cstheme="minorHAnsi"/>
          <w:lang w:val="fr-FR"/>
        </w:rPr>
        <w:t>une procédure devant le Tribunal fédéral,</w:t>
      </w:r>
      <w:r w:rsidRPr="00067A97" w:rsidR="00CF1A38">
        <w:rPr>
          <w:rFonts w:cstheme="minorHAnsi"/>
          <w:lang w:val="fr-FR"/>
        </w:rPr>
        <w:t xml:space="preserve"> qui statue en dernière instance,</w:t>
      </w:r>
      <w:r w:rsidRPr="00067A97">
        <w:rPr>
          <w:rFonts w:cstheme="minorHAnsi"/>
          <w:lang w:val="fr-FR"/>
        </w:rPr>
        <w:t xml:space="preserve"> cette viola</w:t>
      </w:r>
      <w:r w:rsidRPr="00067A97" w:rsidR="00CF1A38">
        <w:rPr>
          <w:rFonts w:cstheme="minorHAnsi"/>
          <w:lang w:val="fr-FR"/>
        </w:rPr>
        <w:t>tion ne pouvait pas être réparée devant un autre degré de juridiction au niveau national</w:t>
      </w:r>
      <w:r w:rsidRPr="00067A97" w:rsidR="00A76F51">
        <w:rPr>
          <w:rFonts w:cstheme="minorHAnsi"/>
          <w:lang w:val="fr-FR"/>
        </w:rPr>
        <w:t>.</w:t>
      </w:r>
    </w:p>
    <w:p w:rsidRPr="00067A97" w:rsidR="00A76F51" w:rsidP="00067A97" w:rsidRDefault="00A76F51">
      <w:pPr>
        <w:pStyle w:val="ECHRHeading5"/>
        <w:rPr>
          <w:rFonts w:asciiTheme="minorHAnsi" w:hAnsiTheme="minorHAnsi" w:cstheme="minorHAnsi"/>
          <w:lang w:val="fr-FR"/>
        </w:rPr>
      </w:pPr>
      <w:r w:rsidRPr="00067A97">
        <w:rPr>
          <w:rFonts w:asciiTheme="minorHAnsi" w:hAnsiTheme="minorHAnsi" w:cstheme="minorHAnsi"/>
          <w:lang w:val="fr-FR"/>
        </w:rPr>
        <w:t>ii.  Thèse du Gouvernement</w:t>
      </w:r>
    </w:p>
    <w:p w:rsidRPr="00067A97" w:rsidR="00382496" w:rsidP="00067A97" w:rsidRDefault="00B059A9">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33</w:t>
      </w:r>
      <w:r w:rsidRPr="00067A97">
        <w:rPr>
          <w:rFonts w:cstheme="minorHAnsi"/>
          <w:lang w:val="fr-FR"/>
        </w:rPr>
        <w:fldChar w:fldCharType="end"/>
      </w:r>
      <w:r w:rsidRPr="00067A97" w:rsidR="00097C77">
        <w:rPr>
          <w:rFonts w:cstheme="minorHAnsi"/>
          <w:lang w:val="fr-FR"/>
        </w:rPr>
        <w:t>.  Le Gouvernement</w:t>
      </w:r>
      <w:r w:rsidRPr="00067A97" w:rsidR="008D51FC">
        <w:rPr>
          <w:rFonts w:cstheme="minorHAnsi"/>
          <w:lang w:val="fr-FR"/>
        </w:rPr>
        <w:t xml:space="preserve"> </w:t>
      </w:r>
      <w:r w:rsidRPr="00067A97" w:rsidR="00703504">
        <w:rPr>
          <w:rFonts w:cstheme="minorHAnsi"/>
          <w:lang w:val="fr-FR"/>
        </w:rPr>
        <w:t>rappelle que le droit à une procédure contradictoire ne revêt pas un caractère absolu et son étendu peut varier en fonction notamment des spécificités de la procédure en cause. Il souligne que, dans plusieurs affaires, la Cour a jugé que la non-communication d</w:t>
      </w:r>
      <w:r w:rsidRPr="00067A97" w:rsidR="00067A97">
        <w:rPr>
          <w:rFonts w:cstheme="minorHAnsi"/>
          <w:lang w:val="fr-FR"/>
        </w:rPr>
        <w:t>’</w:t>
      </w:r>
      <w:r w:rsidRPr="00067A97" w:rsidR="00703504">
        <w:rPr>
          <w:rFonts w:cstheme="minorHAnsi"/>
          <w:lang w:val="fr-FR"/>
        </w:rPr>
        <w:t>une pièce de la procédure et l</w:t>
      </w:r>
      <w:r w:rsidRPr="00067A97" w:rsidR="00067A97">
        <w:rPr>
          <w:rFonts w:cstheme="minorHAnsi"/>
          <w:lang w:val="fr-FR"/>
        </w:rPr>
        <w:t>’</w:t>
      </w:r>
      <w:r w:rsidRPr="00067A97" w:rsidR="00703504">
        <w:rPr>
          <w:rFonts w:cstheme="minorHAnsi"/>
          <w:lang w:val="fr-FR"/>
        </w:rPr>
        <w:t>impossibilité pour le requérant de le discuter n</w:t>
      </w:r>
      <w:r w:rsidRPr="00067A97" w:rsidR="00067A97">
        <w:rPr>
          <w:rFonts w:cstheme="minorHAnsi"/>
          <w:lang w:val="fr-FR"/>
        </w:rPr>
        <w:t>’</w:t>
      </w:r>
      <w:r w:rsidRPr="00067A97" w:rsidR="00703504">
        <w:rPr>
          <w:rFonts w:cstheme="minorHAnsi"/>
          <w:lang w:val="fr-FR"/>
        </w:rPr>
        <w:t>avaient pas porté atteinte à l</w:t>
      </w:r>
      <w:r w:rsidRPr="00067A97" w:rsidR="00067A97">
        <w:rPr>
          <w:rFonts w:cstheme="minorHAnsi"/>
          <w:lang w:val="fr-FR"/>
        </w:rPr>
        <w:t>’</w:t>
      </w:r>
      <w:r w:rsidRPr="00067A97" w:rsidR="00703504">
        <w:rPr>
          <w:rFonts w:cstheme="minorHAnsi"/>
          <w:lang w:val="fr-FR"/>
        </w:rPr>
        <w:t>équité de la procédure, dans la mesure où cette faculté n</w:t>
      </w:r>
      <w:r w:rsidRPr="00067A97" w:rsidR="00067A97">
        <w:rPr>
          <w:rFonts w:cstheme="minorHAnsi"/>
          <w:lang w:val="fr-FR"/>
        </w:rPr>
        <w:t>’</w:t>
      </w:r>
      <w:r w:rsidRPr="00067A97" w:rsidR="00703504">
        <w:rPr>
          <w:rFonts w:cstheme="minorHAnsi"/>
          <w:lang w:val="fr-FR"/>
        </w:rPr>
        <w:t>aurait eu aucune incidence sur la solution du litige et où la solution juridique retenue ne prêtait guère à discussion. L</w:t>
      </w:r>
      <w:r w:rsidRPr="00067A97" w:rsidR="00382496">
        <w:rPr>
          <w:rFonts w:cstheme="minorHAnsi"/>
          <w:lang w:val="fr-FR"/>
        </w:rPr>
        <w:t>e Gouvernement</w:t>
      </w:r>
      <w:r w:rsidRPr="00067A97" w:rsidR="00703504">
        <w:rPr>
          <w:rFonts w:cstheme="minorHAnsi"/>
          <w:lang w:val="fr-FR"/>
        </w:rPr>
        <w:t xml:space="preserve"> indique également que, dans d</w:t>
      </w:r>
      <w:r w:rsidRPr="00067A97" w:rsidR="00067A97">
        <w:rPr>
          <w:rFonts w:cstheme="minorHAnsi"/>
          <w:lang w:val="fr-FR"/>
        </w:rPr>
        <w:t>’</w:t>
      </w:r>
      <w:r w:rsidRPr="00067A97" w:rsidR="00703504">
        <w:rPr>
          <w:rFonts w:cstheme="minorHAnsi"/>
          <w:lang w:val="fr-FR"/>
        </w:rPr>
        <w:t>autres affaires, la Cour a considéré que le principe du contradictoire avai</w:t>
      </w:r>
      <w:r w:rsidRPr="00067A97" w:rsidR="00382496">
        <w:rPr>
          <w:rFonts w:cstheme="minorHAnsi"/>
          <w:lang w:val="fr-FR"/>
        </w:rPr>
        <w:t>t été violé car il n</w:t>
      </w:r>
      <w:r w:rsidRPr="00067A97" w:rsidR="00067A97">
        <w:rPr>
          <w:rFonts w:cstheme="minorHAnsi"/>
          <w:lang w:val="fr-FR"/>
        </w:rPr>
        <w:t>’</w:t>
      </w:r>
      <w:r w:rsidRPr="00067A97" w:rsidR="00382496">
        <w:rPr>
          <w:rFonts w:cstheme="minorHAnsi"/>
          <w:lang w:val="fr-FR"/>
        </w:rPr>
        <w:t>avait pas été permis au</w:t>
      </w:r>
      <w:r w:rsidRPr="00067A97" w:rsidR="00291639">
        <w:rPr>
          <w:rFonts w:cstheme="minorHAnsi"/>
          <w:lang w:val="fr-FR"/>
        </w:rPr>
        <w:t>x</w:t>
      </w:r>
      <w:r w:rsidRPr="00067A97" w:rsidR="00382496">
        <w:rPr>
          <w:rFonts w:cstheme="minorHAnsi"/>
          <w:lang w:val="fr-FR"/>
        </w:rPr>
        <w:t xml:space="preserve"> requérants de</w:t>
      </w:r>
      <w:r w:rsidRPr="00067A97" w:rsidR="00703504">
        <w:rPr>
          <w:rFonts w:cstheme="minorHAnsi"/>
          <w:lang w:val="fr-FR"/>
        </w:rPr>
        <w:t xml:space="preserve"> s</w:t>
      </w:r>
      <w:r w:rsidRPr="00067A97" w:rsidR="00067A97">
        <w:rPr>
          <w:rFonts w:cstheme="minorHAnsi"/>
          <w:lang w:val="fr-FR"/>
        </w:rPr>
        <w:t>’</w:t>
      </w:r>
      <w:r w:rsidRPr="00067A97" w:rsidR="00703504">
        <w:rPr>
          <w:rFonts w:cstheme="minorHAnsi"/>
          <w:lang w:val="fr-FR"/>
        </w:rPr>
        <w:t>exprimer sur une « question essentielle »</w:t>
      </w:r>
      <w:r w:rsidRPr="00067A97" w:rsidR="00382496">
        <w:rPr>
          <w:rFonts w:cstheme="minorHAnsi"/>
          <w:lang w:val="fr-FR"/>
        </w:rPr>
        <w:t xml:space="preserve"> pour l</w:t>
      </w:r>
      <w:r w:rsidRPr="00067A97" w:rsidR="00067A97">
        <w:rPr>
          <w:rFonts w:cstheme="minorHAnsi"/>
          <w:lang w:val="fr-FR"/>
        </w:rPr>
        <w:t>’</w:t>
      </w:r>
      <w:r w:rsidRPr="00067A97" w:rsidR="00382496">
        <w:rPr>
          <w:rFonts w:cstheme="minorHAnsi"/>
          <w:lang w:val="fr-FR"/>
        </w:rPr>
        <w:t>issue de la procédure</w:t>
      </w:r>
      <w:r w:rsidRPr="00067A97" w:rsidR="00703504">
        <w:rPr>
          <w:rFonts w:cstheme="minorHAnsi"/>
          <w:lang w:val="fr-FR"/>
        </w:rPr>
        <w:t>.</w:t>
      </w:r>
    </w:p>
    <w:p w:rsidRPr="00067A97" w:rsidR="00382496" w:rsidP="00067A97" w:rsidRDefault="00382496">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34</w:t>
      </w:r>
      <w:r w:rsidRPr="00067A97">
        <w:rPr>
          <w:rFonts w:cstheme="minorHAnsi"/>
          <w:lang w:val="fr-FR"/>
        </w:rPr>
        <w:fldChar w:fldCharType="end"/>
      </w:r>
      <w:r w:rsidRPr="00067A97">
        <w:rPr>
          <w:rFonts w:cstheme="minorHAnsi"/>
          <w:lang w:val="fr-FR"/>
        </w:rPr>
        <w:t>.  Selon le Gouvernement, la capacité à agir de P.S., n</w:t>
      </w:r>
      <w:r w:rsidRPr="00067A97" w:rsidR="00067A97">
        <w:rPr>
          <w:rFonts w:cstheme="minorHAnsi"/>
          <w:lang w:val="fr-FR"/>
        </w:rPr>
        <w:t>’</w:t>
      </w:r>
      <w:r w:rsidRPr="00067A97">
        <w:rPr>
          <w:rFonts w:cstheme="minorHAnsi"/>
          <w:lang w:val="fr-FR"/>
        </w:rPr>
        <w:t xml:space="preserve">a eu aucune incidence sur la recevabilité du recours des requérants devant le Tribunal fédéral ainsi que sur </w:t>
      </w:r>
      <w:r w:rsidRPr="00067A97" w:rsidR="00051CA5">
        <w:rPr>
          <w:rFonts w:cstheme="minorHAnsi"/>
          <w:lang w:val="fr-FR"/>
        </w:rPr>
        <w:t xml:space="preserve">le </w:t>
      </w:r>
      <w:r w:rsidRPr="00067A97">
        <w:rPr>
          <w:rFonts w:cstheme="minorHAnsi"/>
          <w:lang w:val="fr-FR"/>
        </w:rPr>
        <w:t>fond du litige</w:t>
      </w:r>
      <w:r w:rsidRPr="00067A97" w:rsidR="003E5669">
        <w:rPr>
          <w:rFonts w:cstheme="minorHAnsi"/>
          <w:lang w:val="fr-FR"/>
        </w:rPr>
        <w:t xml:space="preserve"> mais uniquement sur le droit des requérants à prétendre à l</w:t>
      </w:r>
      <w:r w:rsidRPr="00067A97" w:rsidR="00067A97">
        <w:rPr>
          <w:rFonts w:cstheme="minorHAnsi"/>
          <w:lang w:val="fr-FR"/>
        </w:rPr>
        <w:t>’</w:t>
      </w:r>
      <w:r w:rsidRPr="00067A97" w:rsidR="003E5669">
        <w:rPr>
          <w:rFonts w:cstheme="minorHAnsi"/>
          <w:lang w:val="fr-FR"/>
        </w:rPr>
        <w:t>indemnisation de leurs frais d</w:t>
      </w:r>
      <w:r w:rsidRPr="00067A97" w:rsidR="00067A97">
        <w:rPr>
          <w:rFonts w:cstheme="minorHAnsi"/>
          <w:lang w:val="fr-FR"/>
        </w:rPr>
        <w:t>’</w:t>
      </w:r>
      <w:r w:rsidRPr="00067A97" w:rsidR="003E5669">
        <w:rPr>
          <w:rFonts w:cstheme="minorHAnsi"/>
          <w:lang w:val="fr-FR"/>
        </w:rPr>
        <w:t>avocat.</w:t>
      </w:r>
    </w:p>
    <w:p w:rsidRPr="00067A97" w:rsidR="00B059A9" w:rsidP="00067A97" w:rsidRDefault="003E5669">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35</w:t>
      </w:r>
      <w:r w:rsidRPr="00067A97">
        <w:rPr>
          <w:rFonts w:cstheme="minorHAnsi"/>
          <w:lang w:val="fr-FR"/>
        </w:rPr>
        <w:fldChar w:fldCharType="end"/>
      </w:r>
      <w:r w:rsidRPr="00067A97">
        <w:rPr>
          <w:rFonts w:cstheme="minorHAnsi"/>
          <w:lang w:val="fr-FR"/>
        </w:rPr>
        <w:t>.  </w:t>
      </w:r>
      <w:r w:rsidRPr="00067A97" w:rsidR="00382496">
        <w:rPr>
          <w:rFonts w:cstheme="minorHAnsi"/>
          <w:lang w:val="fr-FR"/>
        </w:rPr>
        <w:t>Il est vrai que le Tribunal fédéral avait rappelé que lorsqu</w:t>
      </w:r>
      <w:r w:rsidRPr="00067A97" w:rsidR="00067A97">
        <w:rPr>
          <w:rFonts w:cstheme="minorHAnsi"/>
          <w:lang w:val="fr-FR"/>
        </w:rPr>
        <w:t>’</w:t>
      </w:r>
      <w:r w:rsidRPr="00067A97" w:rsidR="00382496">
        <w:rPr>
          <w:rFonts w:cstheme="minorHAnsi"/>
          <w:lang w:val="fr-FR"/>
        </w:rPr>
        <w:t>une partie agissait par un mandataire non autorisé, il y avait lieu de lui fixer un délai pour remédier à cette irrégularité</w:t>
      </w:r>
      <w:r w:rsidRPr="00067A97" w:rsidR="008D51FC">
        <w:rPr>
          <w:rFonts w:cstheme="minorHAnsi"/>
          <w:lang w:val="fr-FR"/>
        </w:rPr>
        <w:t>. Toutefois</w:t>
      </w:r>
      <w:r w:rsidRPr="00067A97">
        <w:rPr>
          <w:rFonts w:cstheme="minorHAnsi"/>
          <w:lang w:val="fr-FR"/>
        </w:rPr>
        <w:t>,</w:t>
      </w:r>
      <w:r w:rsidRPr="00067A97" w:rsidR="00382496">
        <w:rPr>
          <w:rFonts w:cstheme="minorHAnsi"/>
          <w:lang w:val="fr-FR"/>
        </w:rPr>
        <w:t xml:space="preserve"> c</w:t>
      </w:r>
      <w:r w:rsidRPr="00067A97" w:rsidR="00067A97">
        <w:rPr>
          <w:rFonts w:cstheme="minorHAnsi"/>
          <w:lang w:val="fr-FR"/>
        </w:rPr>
        <w:t>’</w:t>
      </w:r>
      <w:r w:rsidRPr="00067A97" w:rsidR="00382496">
        <w:rPr>
          <w:rFonts w:cstheme="minorHAnsi"/>
          <w:lang w:val="fr-FR"/>
        </w:rPr>
        <w:t>est à juste titre que le Tribunal a renoncé à cette formalité</w:t>
      </w:r>
      <w:r w:rsidRPr="00067A97" w:rsidR="008D51FC">
        <w:rPr>
          <w:rFonts w:cstheme="minorHAnsi"/>
          <w:lang w:val="fr-FR"/>
        </w:rPr>
        <w:t xml:space="preserve">, par économie de procédure car </w:t>
      </w:r>
      <w:r w:rsidRPr="00067A97" w:rsidR="00382496">
        <w:rPr>
          <w:rFonts w:cstheme="minorHAnsi"/>
          <w:lang w:val="fr-FR"/>
        </w:rPr>
        <w:t>les requérants avaient signé un</w:t>
      </w:r>
      <w:r w:rsidRPr="00067A97" w:rsidR="008D51FC">
        <w:rPr>
          <w:rFonts w:cstheme="minorHAnsi"/>
          <w:lang w:val="fr-FR"/>
        </w:rPr>
        <w:t>e procuration en faveur de P.S. et</w:t>
      </w:r>
      <w:r w:rsidRPr="00067A97" w:rsidR="00382496">
        <w:rPr>
          <w:rFonts w:cstheme="minorHAnsi"/>
          <w:lang w:val="fr-FR"/>
        </w:rPr>
        <w:t xml:space="preserve"> il ne faisait pas de doute</w:t>
      </w:r>
      <w:r w:rsidRPr="00067A97">
        <w:rPr>
          <w:rFonts w:cstheme="minorHAnsi"/>
          <w:lang w:val="fr-FR"/>
        </w:rPr>
        <w:t xml:space="preserve"> qu</w:t>
      </w:r>
      <w:r w:rsidRPr="00067A97" w:rsidR="00067A97">
        <w:rPr>
          <w:rFonts w:cstheme="minorHAnsi"/>
          <w:lang w:val="fr-FR"/>
        </w:rPr>
        <w:t>’</w:t>
      </w:r>
      <w:r w:rsidRPr="00067A97">
        <w:rPr>
          <w:rFonts w:cstheme="minorHAnsi"/>
          <w:lang w:val="fr-FR"/>
        </w:rPr>
        <w:t>ils auraient contresigné l</w:t>
      </w:r>
      <w:r w:rsidRPr="00067A97" w:rsidR="00067A97">
        <w:rPr>
          <w:rFonts w:cstheme="minorHAnsi"/>
          <w:lang w:val="fr-FR"/>
        </w:rPr>
        <w:t>’</w:t>
      </w:r>
      <w:r w:rsidRPr="00067A97">
        <w:rPr>
          <w:rFonts w:cstheme="minorHAnsi"/>
          <w:lang w:val="fr-FR"/>
        </w:rPr>
        <w:t>acte de recours reprenant les conclusions déjà prises en appel.</w:t>
      </w:r>
    </w:p>
    <w:p w:rsidRPr="00067A97" w:rsidR="003E5669" w:rsidP="00067A97" w:rsidRDefault="003E5669">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36</w:t>
      </w:r>
      <w:r w:rsidRPr="00067A97">
        <w:rPr>
          <w:rFonts w:cstheme="minorHAnsi"/>
          <w:lang w:val="fr-FR"/>
        </w:rPr>
        <w:fldChar w:fldCharType="end"/>
      </w:r>
      <w:r w:rsidRPr="00067A97">
        <w:rPr>
          <w:rFonts w:cstheme="minorHAnsi"/>
          <w:lang w:val="fr-FR"/>
        </w:rPr>
        <w:t>.  L</w:t>
      </w:r>
      <w:r w:rsidRPr="00067A97" w:rsidR="009F4120">
        <w:rPr>
          <w:rFonts w:cstheme="minorHAnsi"/>
          <w:lang w:val="fr-FR"/>
        </w:rPr>
        <w:t>e Gouvernement considère que l</w:t>
      </w:r>
      <w:r w:rsidRPr="00067A97" w:rsidR="00067A97">
        <w:rPr>
          <w:rFonts w:cstheme="minorHAnsi"/>
          <w:lang w:val="fr-FR"/>
        </w:rPr>
        <w:t>’</w:t>
      </w:r>
      <w:r w:rsidRPr="00067A97">
        <w:rPr>
          <w:rFonts w:cstheme="minorHAnsi"/>
          <w:lang w:val="fr-FR"/>
        </w:rPr>
        <w:t>impossibilité de se prononcer sur la qualité à agir de P.S. ne leur a pas empêchés de se défendre et n</w:t>
      </w:r>
      <w:r w:rsidRPr="00067A97" w:rsidR="00067A97">
        <w:rPr>
          <w:rFonts w:cstheme="minorHAnsi"/>
          <w:lang w:val="fr-FR"/>
        </w:rPr>
        <w:t>’</w:t>
      </w:r>
      <w:r w:rsidRPr="00067A97">
        <w:rPr>
          <w:rFonts w:cstheme="minorHAnsi"/>
          <w:lang w:val="fr-FR"/>
        </w:rPr>
        <w:t xml:space="preserve">a pas porté </w:t>
      </w:r>
      <w:r w:rsidRPr="00067A97" w:rsidR="009F4120">
        <w:rPr>
          <w:rFonts w:cstheme="minorHAnsi"/>
          <w:lang w:val="fr-FR"/>
        </w:rPr>
        <w:t xml:space="preserve">atteinte </w:t>
      </w:r>
      <w:r w:rsidRPr="00067A97">
        <w:rPr>
          <w:rFonts w:cstheme="minorHAnsi"/>
          <w:lang w:val="fr-FR"/>
        </w:rPr>
        <w:t>à l</w:t>
      </w:r>
      <w:r w:rsidRPr="00067A97" w:rsidR="00067A97">
        <w:rPr>
          <w:rFonts w:cstheme="minorHAnsi"/>
          <w:lang w:val="fr-FR"/>
        </w:rPr>
        <w:t>’</w:t>
      </w:r>
      <w:r w:rsidRPr="00067A97">
        <w:rPr>
          <w:rFonts w:cstheme="minorHAnsi"/>
          <w:lang w:val="fr-FR"/>
        </w:rPr>
        <w:t>équité d</w:t>
      </w:r>
      <w:r w:rsidRPr="00067A97" w:rsidR="00067A97">
        <w:rPr>
          <w:rFonts w:cstheme="minorHAnsi"/>
          <w:lang w:val="fr-FR"/>
        </w:rPr>
        <w:t>’</w:t>
      </w:r>
      <w:r w:rsidRPr="00067A97">
        <w:rPr>
          <w:rFonts w:cstheme="minorHAnsi"/>
          <w:lang w:val="fr-FR"/>
        </w:rPr>
        <w:t>une procédure au bout de laquelle, par ailleurs, les requérants ont eu partiellement gain de cause.</w:t>
      </w:r>
    </w:p>
    <w:p w:rsidRPr="00067A97" w:rsidR="00B87BC6" w:rsidP="00067A97" w:rsidRDefault="00B87BC6">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37</w:t>
      </w:r>
      <w:r w:rsidRPr="00067A97">
        <w:rPr>
          <w:rFonts w:cstheme="minorHAnsi"/>
          <w:lang w:val="fr-FR"/>
        </w:rPr>
        <w:fldChar w:fldCharType="end"/>
      </w:r>
      <w:r w:rsidRPr="00067A97">
        <w:rPr>
          <w:rFonts w:cstheme="minorHAnsi"/>
          <w:lang w:val="fr-FR"/>
        </w:rPr>
        <w:t>.  Par ailleurs</w:t>
      </w:r>
      <w:r w:rsidRPr="00067A97" w:rsidR="00E2705F">
        <w:rPr>
          <w:rFonts w:cstheme="minorHAnsi"/>
          <w:lang w:val="fr-FR"/>
        </w:rPr>
        <w:t>, le Gouvernement indique que selon la jurisprudence de la Cour, lorsque le juge tranche un litige sur la base d</w:t>
      </w:r>
      <w:r w:rsidRPr="00067A97" w:rsidR="00067A97">
        <w:rPr>
          <w:rFonts w:cstheme="minorHAnsi"/>
          <w:lang w:val="fr-FR"/>
        </w:rPr>
        <w:t>’</w:t>
      </w:r>
      <w:r w:rsidRPr="00067A97" w:rsidR="00E2705F">
        <w:rPr>
          <w:rFonts w:cstheme="minorHAnsi"/>
          <w:lang w:val="fr-FR"/>
        </w:rPr>
        <w:t>un motif invoqué d</w:t>
      </w:r>
      <w:r w:rsidRPr="00067A97" w:rsidR="00067A97">
        <w:rPr>
          <w:rFonts w:cstheme="minorHAnsi"/>
          <w:lang w:val="fr-FR"/>
        </w:rPr>
        <w:t>’</w:t>
      </w:r>
      <w:r w:rsidRPr="00067A97" w:rsidR="00E2705F">
        <w:rPr>
          <w:rFonts w:cstheme="minorHAnsi"/>
          <w:lang w:val="fr-FR"/>
        </w:rPr>
        <w:t>office ou d</w:t>
      </w:r>
      <w:r w:rsidRPr="00067A97" w:rsidR="00067A97">
        <w:rPr>
          <w:rFonts w:cstheme="minorHAnsi"/>
          <w:lang w:val="fr-FR"/>
        </w:rPr>
        <w:t>’</w:t>
      </w:r>
      <w:r w:rsidRPr="00067A97" w:rsidR="00E2705F">
        <w:rPr>
          <w:rFonts w:cstheme="minorHAnsi"/>
          <w:lang w:val="fr-FR"/>
        </w:rPr>
        <w:t>une exception soulevée d</w:t>
      </w:r>
      <w:r w:rsidRPr="00067A97" w:rsidR="00067A97">
        <w:rPr>
          <w:rFonts w:cstheme="minorHAnsi"/>
          <w:lang w:val="fr-FR"/>
        </w:rPr>
        <w:t>’</w:t>
      </w:r>
      <w:r w:rsidRPr="00067A97" w:rsidR="00E2705F">
        <w:rPr>
          <w:rFonts w:cstheme="minorHAnsi"/>
          <w:lang w:val="fr-FR"/>
        </w:rPr>
        <w:t>office, il n</w:t>
      </w:r>
      <w:r w:rsidRPr="00067A97" w:rsidR="00067A97">
        <w:rPr>
          <w:rFonts w:cstheme="minorHAnsi"/>
          <w:lang w:val="fr-FR"/>
        </w:rPr>
        <w:t>’</w:t>
      </w:r>
      <w:r w:rsidRPr="00067A97" w:rsidR="00E2705F">
        <w:rPr>
          <w:rFonts w:cstheme="minorHAnsi"/>
          <w:lang w:val="fr-FR"/>
        </w:rPr>
        <w:t>y aurait pas de violation du droit à un procès équitable si la partie concernée avait effectivement pu prévoir la requalification. L</w:t>
      </w:r>
      <w:r w:rsidRPr="00067A97" w:rsidR="00067A97">
        <w:rPr>
          <w:rFonts w:cstheme="minorHAnsi"/>
          <w:lang w:val="fr-FR"/>
        </w:rPr>
        <w:t>’</w:t>
      </w:r>
      <w:r w:rsidRPr="00067A97" w:rsidR="00E2705F">
        <w:rPr>
          <w:rFonts w:cstheme="minorHAnsi"/>
          <w:lang w:val="fr-FR"/>
        </w:rPr>
        <w:t>élément déterminant est la question de savoir si cette partie a été « prise au dépourvu »</w:t>
      </w:r>
      <w:r w:rsidRPr="00067A97" w:rsidR="007B38C3">
        <w:rPr>
          <w:rFonts w:cstheme="minorHAnsi"/>
          <w:lang w:val="fr-FR"/>
        </w:rPr>
        <w:t xml:space="preserve"> et</w:t>
      </w:r>
      <w:r w:rsidRPr="00067A97" w:rsidR="00291639">
        <w:rPr>
          <w:rFonts w:cstheme="minorHAnsi"/>
          <w:lang w:val="fr-FR"/>
        </w:rPr>
        <w:t xml:space="preserve"> </w:t>
      </w:r>
      <w:r w:rsidRPr="00067A97" w:rsidR="00E2705F">
        <w:rPr>
          <w:rFonts w:cstheme="minorHAnsi"/>
          <w:lang w:val="fr-FR"/>
        </w:rPr>
        <w:t>ce principe s</w:t>
      </w:r>
      <w:r w:rsidRPr="00067A97" w:rsidR="00067A97">
        <w:rPr>
          <w:rFonts w:cstheme="minorHAnsi"/>
          <w:lang w:val="fr-FR"/>
        </w:rPr>
        <w:t>’</w:t>
      </w:r>
      <w:r w:rsidRPr="00067A97" w:rsidR="00E2705F">
        <w:rPr>
          <w:rFonts w:cstheme="minorHAnsi"/>
          <w:lang w:val="fr-FR"/>
        </w:rPr>
        <w:t>applique également aux décisions en matière de frais</w:t>
      </w:r>
      <w:r w:rsidRPr="00067A97" w:rsidR="005F1137">
        <w:rPr>
          <w:rFonts w:cstheme="minorHAnsi"/>
          <w:lang w:val="fr-FR"/>
        </w:rPr>
        <w:t xml:space="preserve"> et dépens</w:t>
      </w:r>
      <w:r w:rsidRPr="00067A97" w:rsidR="00E2705F">
        <w:rPr>
          <w:rFonts w:cstheme="minorHAnsi"/>
          <w:lang w:val="fr-FR"/>
        </w:rPr>
        <w:t>.</w:t>
      </w:r>
    </w:p>
    <w:p w:rsidRPr="00067A97" w:rsidR="005F1137" w:rsidP="00067A97" w:rsidRDefault="005F1137">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38</w:t>
      </w:r>
      <w:r w:rsidRPr="00067A97">
        <w:rPr>
          <w:rFonts w:cstheme="minorHAnsi"/>
          <w:lang w:val="fr-FR"/>
        </w:rPr>
        <w:fldChar w:fldCharType="end"/>
      </w:r>
      <w:r w:rsidRPr="00067A97">
        <w:rPr>
          <w:rFonts w:cstheme="minorHAnsi"/>
          <w:lang w:val="fr-FR"/>
        </w:rPr>
        <w:t>.  </w:t>
      </w:r>
      <w:r w:rsidRPr="00067A97" w:rsidR="00291639">
        <w:rPr>
          <w:rFonts w:cstheme="minorHAnsi"/>
          <w:lang w:val="fr-FR"/>
        </w:rPr>
        <w:t>L</w:t>
      </w:r>
      <w:r w:rsidRPr="00067A97" w:rsidR="007B38C3">
        <w:rPr>
          <w:rFonts w:cstheme="minorHAnsi"/>
          <w:lang w:val="fr-FR"/>
        </w:rPr>
        <w:t>e Gouvernement souligne en outre que l</w:t>
      </w:r>
      <w:r w:rsidRPr="00067A97" w:rsidR="00067A97">
        <w:rPr>
          <w:rFonts w:cstheme="minorHAnsi"/>
          <w:lang w:val="fr-FR"/>
        </w:rPr>
        <w:t>’</w:t>
      </w:r>
      <w:r w:rsidRPr="00067A97">
        <w:rPr>
          <w:rFonts w:cstheme="minorHAnsi"/>
          <w:lang w:val="fr-FR"/>
        </w:rPr>
        <w:t>indépendance de P.S. et sa capacité à représenter, en tant qu</w:t>
      </w:r>
      <w:r w:rsidRPr="00067A97" w:rsidR="00067A97">
        <w:rPr>
          <w:rFonts w:cstheme="minorHAnsi"/>
          <w:lang w:val="fr-FR"/>
        </w:rPr>
        <w:t>’</w:t>
      </w:r>
      <w:r w:rsidRPr="00067A97">
        <w:rPr>
          <w:rFonts w:cstheme="minorHAnsi"/>
          <w:lang w:val="fr-FR"/>
        </w:rPr>
        <w:t>avocat, devant le Tribunal fédéral, des locataires pour le compte desquels il avait déjà agi devant les instances cantonales en qualité de collaborateur de l</w:t>
      </w:r>
      <w:r w:rsidRPr="00067A97" w:rsidR="00067A97">
        <w:rPr>
          <w:rFonts w:cstheme="minorHAnsi"/>
          <w:lang w:val="fr-FR"/>
        </w:rPr>
        <w:t>’</w:t>
      </w:r>
      <w:r w:rsidRPr="00067A97">
        <w:rPr>
          <w:rFonts w:cstheme="minorHAnsi"/>
          <w:lang w:val="fr-FR"/>
        </w:rPr>
        <w:t>ASLOCA avaient déjà été mises en cause dans une autre affaire jugée en séance publique le 26 février 2013 et à l</w:t>
      </w:r>
      <w:r w:rsidRPr="00067A97" w:rsidR="00067A97">
        <w:rPr>
          <w:rFonts w:cstheme="minorHAnsi"/>
          <w:lang w:val="fr-FR"/>
        </w:rPr>
        <w:t>’</w:t>
      </w:r>
      <w:r w:rsidRPr="00067A97">
        <w:rPr>
          <w:rFonts w:cstheme="minorHAnsi"/>
          <w:lang w:val="fr-FR"/>
        </w:rPr>
        <w:t>occasion de laquelle P.S. avait pu s</w:t>
      </w:r>
      <w:r w:rsidRPr="00067A97" w:rsidR="00067A97">
        <w:rPr>
          <w:rFonts w:cstheme="minorHAnsi"/>
          <w:lang w:val="fr-FR"/>
        </w:rPr>
        <w:t>’</w:t>
      </w:r>
      <w:r w:rsidRPr="00067A97">
        <w:rPr>
          <w:rFonts w:cstheme="minorHAnsi"/>
          <w:lang w:val="fr-FR"/>
        </w:rPr>
        <w:t>exprimer</w:t>
      </w:r>
      <w:r w:rsidRPr="00067A97" w:rsidR="009F4120">
        <w:rPr>
          <w:rFonts w:cstheme="minorHAnsi"/>
          <w:lang w:val="fr-FR"/>
        </w:rPr>
        <w:t xml:space="preserve"> par duplique du 3 janvier 2013</w:t>
      </w:r>
      <w:r w:rsidRPr="00067A97">
        <w:rPr>
          <w:rFonts w:cstheme="minorHAnsi"/>
          <w:lang w:val="fr-FR"/>
        </w:rPr>
        <w:t>.</w:t>
      </w:r>
    </w:p>
    <w:p w:rsidRPr="00067A97" w:rsidR="00A57FDE" w:rsidP="00067A97" w:rsidRDefault="005F1137">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39</w:t>
      </w:r>
      <w:r w:rsidRPr="00067A97">
        <w:rPr>
          <w:rFonts w:cstheme="minorHAnsi"/>
          <w:lang w:val="fr-FR"/>
        </w:rPr>
        <w:fldChar w:fldCharType="end"/>
      </w:r>
      <w:r w:rsidRPr="00067A97">
        <w:rPr>
          <w:rFonts w:cstheme="minorHAnsi"/>
          <w:lang w:val="fr-FR"/>
        </w:rPr>
        <w:t>.  </w:t>
      </w:r>
      <w:r w:rsidRPr="00067A97" w:rsidR="007B38C3">
        <w:rPr>
          <w:rFonts w:cstheme="minorHAnsi"/>
          <w:lang w:val="fr-FR"/>
        </w:rPr>
        <w:t>Enfin, l</w:t>
      </w:r>
      <w:r w:rsidRPr="00067A97">
        <w:rPr>
          <w:rFonts w:cstheme="minorHAnsi"/>
          <w:lang w:val="fr-FR"/>
        </w:rPr>
        <w:t>e Gouvernement accepte qu</w:t>
      </w:r>
      <w:r w:rsidRPr="00067A97" w:rsidR="00067A97">
        <w:rPr>
          <w:rFonts w:cstheme="minorHAnsi"/>
          <w:lang w:val="fr-FR"/>
        </w:rPr>
        <w:t>’</w:t>
      </w:r>
      <w:r w:rsidRPr="00067A97">
        <w:rPr>
          <w:rFonts w:cstheme="minorHAnsi"/>
          <w:lang w:val="fr-FR"/>
        </w:rPr>
        <w:t>à la date du 26 février 2013, le recours des requérants avait déjà été déposé mais souligne que P.S. s</w:t>
      </w:r>
      <w:r w:rsidRPr="00067A97" w:rsidR="00067A97">
        <w:rPr>
          <w:rFonts w:cstheme="minorHAnsi"/>
          <w:lang w:val="fr-FR"/>
        </w:rPr>
        <w:t>’</w:t>
      </w:r>
      <w:r w:rsidRPr="00067A97">
        <w:rPr>
          <w:rFonts w:cstheme="minorHAnsi"/>
          <w:lang w:val="fr-FR"/>
        </w:rPr>
        <w:t>était déjà prononcé sur la question de son indépendance, le 3 janvier 2013, dans le cadre de la procédure parallèle, et devait donc s</w:t>
      </w:r>
      <w:r w:rsidRPr="00067A97" w:rsidR="00067A97">
        <w:rPr>
          <w:rFonts w:cstheme="minorHAnsi"/>
          <w:lang w:val="fr-FR"/>
        </w:rPr>
        <w:t>’</w:t>
      </w:r>
      <w:r w:rsidRPr="00067A97">
        <w:rPr>
          <w:rFonts w:cstheme="minorHAnsi"/>
          <w:lang w:val="fr-FR"/>
        </w:rPr>
        <w:t>attendre à ce que, même dans l</w:t>
      </w:r>
      <w:r w:rsidRPr="00067A97" w:rsidR="00067A97">
        <w:rPr>
          <w:rFonts w:cstheme="minorHAnsi"/>
          <w:lang w:val="fr-FR"/>
        </w:rPr>
        <w:t>’</w:t>
      </w:r>
      <w:r w:rsidRPr="00067A97">
        <w:rPr>
          <w:rFonts w:cstheme="minorHAnsi"/>
          <w:lang w:val="fr-FR"/>
        </w:rPr>
        <w:t>affaire des requérants, s</w:t>
      </w:r>
      <w:r w:rsidRPr="00067A97" w:rsidR="00250151">
        <w:rPr>
          <w:rFonts w:cstheme="minorHAnsi"/>
          <w:lang w:val="fr-FR"/>
        </w:rPr>
        <w:t>a capacité à agir s</w:t>
      </w:r>
      <w:r w:rsidRPr="00067A97" w:rsidR="00291639">
        <w:rPr>
          <w:rFonts w:cstheme="minorHAnsi"/>
          <w:lang w:val="fr-FR"/>
        </w:rPr>
        <w:t>erait</w:t>
      </w:r>
      <w:r w:rsidRPr="00067A97" w:rsidR="00250151">
        <w:rPr>
          <w:rFonts w:cstheme="minorHAnsi"/>
          <w:lang w:val="fr-FR"/>
        </w:rPr>
        <w:t xml:space="preserve"> discutée et</w:t>
      </w:r>
      <w:r w:rsidRPr="00067A97" w:rsidR="00051CA5">
        <w:rPr>
          <w:rFonts w:cstheme="minorHAnsi"/>
          <w:lang w:val="fr-FR"/>
        </w:rPr>
        <w:t>,</w:t>
      </w:r>
      <w:r w:rsidRPr="00067A97" w:rsidR="00250151">
        <w:rPr>
          <w:rFonts w:cstheme="minorHAnsi"/>
          <w:lang w:val="fr-FR"/>
        </w:rPr>
        <w:t xml:space="preserve"> le cas échéant</w:t>
      </w:r>
      <w:r w:rsidRPr="00067A97" w:rsidR="00051CA5">
        <w:rPr>
          <w:rFonts w:cstheme="minorHAnsi"/>
          <w:lang w:val="fr-FR"/>
        </w:rPr>
        <w:t>,</w:t>
      </w:r>
      <w:r w:rsidRPr="00067A97" w:rsidR="00250151">
        <w:rPr>
          <w:rFonts w:cstheme="minorHAnsi"/>
          <w:lang w:val="fr-FR"/>
        </w:rPr>
        <w:t xml:space="preserve"> contestée.</w:t>
      </w:r>
    </w:p>
    <w:p w:rsidRPr="00067A97" w:rsidR="00A57FDE" w:rsidP="00067A97" w:rsidRDefault="00801CCF">
      <w:pPr>
        <w:pStyle w:val="ECHRHeading4"/>
        <w:rPr>
          <w:rFonts w:asciiTheme="minorHAnsi" w:hAnsiTheme="minorHAnsi" w:cstheme="minorHAnsi"/>
          <w:lang w:val="fr-FR"/>
        </w:rPr>
      </w:pPr>
      <w:r w:rsidRPr="00067A97">
        <w:rPr>
          <w:rFonts w:asciiTheme="minorHAnsi" w:hAnsiTheme="minorHAnsi" w:cstheme="minorHAnsi"/>
          <w:lang w:val="fr-FR"/>
        </w:rPr>
        <w:t>b</w:t>
      </w:r>
      <w:r w:rsidRPr="00067A97" w:rsidR="00A57FDE">
        <w:rPr>
          <w:rFonts w:asciiTheme="minorHAnsi" w:hAnsiTheme="minorHAnsi" w:cstheme="minorHAnsi"/>
          <w:lang w:val="fr-FR"/>
        </w:rPr>
        <w:t>)  Appréciation de la Cour</w:t>
      </w:r>
    </w:p>
    <w:p w:rsidRPr="00067A97" w:rsidR="00A57FDE" w:rsidP="00067A97" w:rsidRDefault="00A57FDE">
      <w:pPr>
        <w:pStyle w:val="ECHRHeading5"/>
        <w:rPr>
          <w:rFonts w:asciiTheme="minorHAnsi" w:hAnsiTheme="minorHAnsi" w:cstheme="minorHAnsi"/>
          <w:lang w:val="fr-FR"/>
        </w:rPr>
      </w:pPr>
      <w:r w:rsidRPr="00067A97">
        <w:rPr>
          <w:rFonts w:asciiTheme="minorHAnsi" w:hAnsiTheme="minorHAnsi" w:cstheme="minorHAnsi"/>
          <w:lang w:val="fr-FR"/>
        </w:rPr>
        <w:t>i.  Principes généraux</w:t>
      </w:r>
    </w:p>
    <w:p w:rsidRPr="00067A97" w:rsidR="00B41F79" w:rsidP="00067A97" w:rsidRDefault="00291639">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40</w:t>
      </w:r>
      <w:r w:rsidRPr="00067A97">
        <w:rPr>
          <w:rFonts w:cstheme="minorHAnsi"/>
          <w:lang w:val="fr-FR"/>
        </w:rPr>
        <w:fldChar w:fldCharType="end"/>
      </w:r>
      <w:r w:rsidRPr="00067A97">
        <w:rPr>
          <w:rFonts w:cstheme="minorHAnsi"/>
          <w:lang w:val="fr-FR"/>
        </w:rPr>
        <w:t>.  </w:t>
      </w:r>
      <w:r w:rsidRPr="00067A97" w:rsidR="005F05D4">
        <w:rPr>
          <w:rFonts w:cstheme="minorHAnsi"/>
          <w:lang w:val="fr-FR"/>
        </w:rPr>
        <w:t>En ce qui concerne le</w:t>
      </w:r>
      <w:r w:rsidRPr="00067A97" w:rsidR="00A57FDE">
        <w:rPr>
          <w:rFonts w:cstheme="minorHAnsi"/>
          <w:lang w:val="fr-FR"/>
        </w:rPr>
        <w:t xml:space="preserve"> droit à une procédure contradictoire, la Cour renvoie aux principes généraux rappelés dans l</w:t>
      </w:r>
      <w:r w:rsidRPr="00067A97" w:rsidR="00067A97">
        <w:rPr>
          <w:rFonts w:cstheme="minorHAnsi"/>
          <w:lang w:val="fr-FR"/>
        </w:rPr>
        <w:t>’</w:t>
      </w:r>
      <w:r w:rsidRPr="00067A97" w:rsidR="00A57FDE">
        <w:rPr>
          <w:rFonts w:cstheme="minorHAnsi"/>
          <w:lang w:val="fr-FR"/>
        </w:rPr>
        <w:t xml:space="preserve">arrêt </w:t>
      </w:r>
      <w:r w:rsidRPr="00067A97" w:rsidR="00A57FDE">
        <w:rPr>
          <w:rFonts w:cstheme="minorHAnsi"/>
          <w:i/>
          <w:lang w:val="fr-FR"/>
        </w:rPr>
        <w:t>Čepek c. République tchèque</w:t>
      </w:r>
      <w:r w:rsidRPr="00067A97" w:rsidR="00A57FDE">
        <w:rPr>
          <w:rFonts w:cstheme="minorHAnsi"/>
          <w:lang w:val="fr-FR"/>
        </w:rPr>
        <w:t xml:space="preserve"> (n</w:t>
      </w:r>
      <w:r w:rsidRPr="00067A97" w:rsidR="00A57FDE">
        <w:rPr>
          <w:rFonts w:cstheme="minorHAnsi"/>
          <w:vertAlign w:val="superscript"/>
          <w:lang w:val="fr-FR"/>
        </w:rPr>
        <w:t>o</w:t>
      </w:r>
      <w:r w:rsidRPr="00067A97" w:rsidR="00A57FDE">
        <w:rPr>
          <w:rFonts w:cstheme="minorHAnsi"/>
          <w:lang w:val="fr-FR"/>
        </w:rPr>
        <w:t xml:space="preserve"> 9815/10, §§ 44 à 50, 5 septembre 2013).</w:t>
      </w:r>
    </w:p>
    <w:p w:rsidRPr="00067A97" w:rsidR="00B41F79" w:rsidP="00067A97" w:rsidRDefault="00A57FDE">
      <w:pPr>
        <w:pStyle w:val="ECHRPara"/>
        <w:rPr>
          <w:rFonts w:cstheme="minorHAnsi"/>
          <w:lang w:val="fr-FR"/>
        </w:rPr>
      </w:pPr>
      <w:r w:rsidRPr="00067A97">
        <w:rPr>
          <w:rFonts w:cstheme="minorHAnsi"/>
          <w:szCs w:val="24"/>
          <w:lang w:val="fr-FR"/>
        </w:rPr>
        <w:fldChar w:fldCharType="begin"/>
      </w:r>
      <w:r w:rsidRPr="00067A97">
        <w:rPr>
          <w:rFonts w:cstheme="minorHAnsi"/>
          <w:szCs w:val="24"/>
          <w:lang w:val="fr-FR"/>
        </w:rPr>
        <w:instrText xml:space="preserve"> SEQ level0 \*arabic </w:instrText>
      </w:r>
      <w:r w:rsidRPr="00067A97">
        <w:rPr>
          <w:rFonts w:cstheme="minorHAnsi"/>
          <w:szCs w:val="24"/>
          <w:lang w:val="fr-FR"/>
        </w:rPr>
        <w:fldChar w:fldCharType="separate"/>
      </w:r>
      <w:r w:rsidRPr="00067A97" w:rsidR="00067A97">
        <w:rPr>
          <w:rFonts w:cstheme="minorHAnsi"/>
          <w:noProof/>
          <w:szCs w:val="24"/>
          <w:lang w:val="fr-FR"/>
        </w:rPr>
        <w:t>41</w:t>
      </w:r>
      <w:r w:rsidRPr="00067A97">
        <w:rPr>
          <w:rFonts w:cstheme="minorHAnsi"/>
          <w:szCs w:val="24"/>
          <w:lang w:val="fr-FR"/>
        </w:rPr>
        <w:fldChar w:fldCharType="end"/>
      </w:r>
      <w:r w:rsidRPr="00067A97" w:rsidR="005F05D4">
        <w:rPr>
          <w:rFonts w:cstheme="minorHAnsi"/>
          <w:szCs w:val="24"/>
          <w:lang w:val="fr-FR"/>
        </w:rPr>
        <w:t xml:space="preserve">.  Elle rappelle en particulier que </w:t>
      </w:r>
      <w:r w:rsidRPr="00067A97" w:rsidR="009F4120">
        <w:rPr>
          <w:rFonts w:cstheme="minorHAnsi"/>
          <w:szCs w:val="24"/>
          <w:lang w:val="fr-FR"/>
        </w:rPr>
        <w:t>l</w:t>
      </w:r>
      <w:r w:rsidRPr="00067A97">
        <w:rPr>
          <w:rFonts w:cstheme="minorHAnsi"/>
          <w:szCs w:val="24"/>
          <w:lang w:val="fr-FR"/>
        </w:rPr>
        <w:t>e juge doit lui-même respecter le principe du contradictoire, notamment lorsqu</w:t>
      </w:r>
      <w:r w:rsidRPr="00067A97" w:rsidR="00067A97">
        <w:rPr>
          <w:rFonts w:cstheme="minorHAnsi"/>
          <w:szCs w:val="24"/>
          <w:lang w:val="fr-FR"/>
        </w:rPr>
        <w:t>’</w:t>
      </w:r>
      <w:r w:rsidRPr="00067A97">
        <w:rPr>
          <w:rFonts w:cstheme="minorHAnsi"/>
          <w:szCs w:val="24"/>
          <w:lang w:val="fr-FR"/>
        </w:rPr>
        <w:t>il tranche un litige sur la base d</w:t>
      </w:r>
      <w:r w:rsidRPr="00067A97" w:rsidR="00067A97">
        <w:rPr>
          <w:rFonts w:cstheme="minorHAnsi"/>
          <w:szCs w:val="24"/>
          <w:lang w:val="fr-FR"/>
        </w:rPr>
        <w:t>’</w:t>
      </w:r>
      <w:r w:rsidRPr="00067A97">
        <w:rPr>
          <w:rFonts w:cstheme="minorHAnsi"/>
          <w:szCs w:val="24"/>
          <w:lang w:val="fr-FR"/>
        </w:rPr>
        <w:t>un motif invoqué d</w:t>
      </w:r>
      <w:r w:rsidRPr="00067A97" w:rsidR="00067A97">
        <w:rPr>
          <w:rFonts w:cstheme="minorHAnsi"/>
          <w:szCs w:val="24"/>
          <w:lang w:val="fr-FR"/>
        </w:rPr>
        <w:t>’</w:t>
      </w:r>
      <w:r w:rsidRPr="00067A97">
        <w:rPr>
          <w:rFonts w:cstheme="minorHAnsi"/>
          <w:szCs w:val="24"/>
          <w:lang w:val="fr-FR"/>
        </w:rPr>
        <w:t>office ou d</w:t>
      </w:r>
      <w:r w:rsidRPr="00067A97" w:rsidR="00067A97">
        <w:rPr>
          <w:rFonts w:cstheme="minorHAnsi"/>
          <w:szCs w:val="24"/>
          <w:lang w:val="fr-FR"/>
        </w:rPr>
        <w:t>’</w:t>
      </w:r>
      <w:r w:rsidRPr="00067A97" w:rsidR="00935951">
        <w:rPr>
          <w:rFonts w:cstheme="minorHAnsi"/>
          <w:szCs w:val="24"/>
          <w:lang w:val="fr-FR"/>
        </w:rPr>
        <w:t>une exception soulevée d</w:t>
      </w:r>
      <w:r w:rsidRPr="00067A97" w:rsidR="00067A97">
        <w:rPr>
          <w:rFonts w:cstheme="minorHAnsi"/>
          <w:szCs w:val="24"/>
          <w:lang w:val="fr-FR"/>
        </w:rPr>
        <w:t>’</w:t>
      </w:r>
      <w:r w:rsidRPr="00067A97" w:rsidR="00935951">
        <w:rPr>
          <w:rFonts w:cstheme="minorHAnsi"/>
          <w:szCs w:val="24"/>
          <w:lang w:val="fr-FR"/>
        </w:rPr>
        <w:t xml:space="preserve">office </w:t>
      </w:r>
      <w:r w:rsidRPr="00067A97">
        <w:rPr>
          <w:rFonts w:cstheme="minorHAnsi"/>
          <w:lang w:val="fr-FR"/>
        </w:rPr>
        <w:t>(</w:t>
      </w:r>
      <w:r w:rsidRPr="00067A97">
        <w:rPr>
          <w:rFonts w:cstheme="minorHAnsi"/>
          <w:i/>
          <w:szCs w:val="24"/>
          <w:lang w:val="fr-FR"/>
        </w:rPr>
        <w:t>ibid.</w:t>
      </w:r>
      <w:r w:rsidRPr="00067A97">
        <w:rPr>
          <w:rFonts w:cstheme="minorHAnsi"/>
          <w:szCs w:val="24"/>
          <w:lang w:val="fr-FR"/>
        </w:rPr>
        <w:t xml:space="preserve"> §</w:t>
      </w:r>
      <w:r w:rsidRPr="00067A97" w:rsidR="009F52D6">
        <w:rPr>
          <w:rFonts w:cstheme="minorHAnsi"/>
          <w:szCs w:val="24"/>
          <w:lang w:val="fr-FR"/>
        </w:rPr>
        <w:t> </w:t>
      </w:r>
      <w:r w:rsidRPr="00067A97">
        <w:rPr>
          <w:rFonts w:cstheme="minorHAnsi"/>
          <w:szCs w:val="24"/>
          <w:lang w:val="fr-FR"/>
        </w:rPr>
        <w:t>45</w:t>
      </w:r>
      <w:r w:rsidRPr="00067A97">
        <w:rPr>
          <w:rFonts w:cstheme="minorHAnsi"/>
          <w:lang w:val="fr-FR"/>
        </w:rPr>
        <w:t>).</w:t>
      </w:r>
    </w:p>
    <w:p w:rsidRPr="00067A97" w:rsidR="00B41F79" w:rsidP="00067A97" w:rsidRDefault="00A57FDE">
      <w:pPr>
        <w:pStyle w:val="ECHRPara"/>
        <w:rPr>
          <w:rFonts w:cstheme="minorHAnsi"/>
          <w:lang w:val="fr-FR"/>
        </w:rPr>
      </w:pPr>
      <w:r w:rsidRPr="00067A97">
        <w:rPr>
          <w:rFonts w:cstheme="minorHAnsi"/>
          <w:lang w:val="fr-FR"/>
        </w:rPr>
        <w:t xml:space="preserve">Certes, comme le souligne le Gouvernement, le droit à une procédure contradictoire ne revêt pas un caractère absolu et son étendue peut varier en fonction notamment des spécificités de la procédure en cause </w:t>
      </w:r>
      <w:r w:rsidRPr="00067A97">
        <w:rPr>
          <w:rFonts w:cstheme="minorHAnsi"/>
          <w:szCs w:val="24"/>
          <w:lang w:val="fr-FR"/>
        </w:rPr>
        <w:t>(</w:t>
      </w:r>
      <w:r w:rsidRPr="00067A97">
        <w:rPr>
          <w:rFonts w:cstheme="minorHAnsi"/>
          <w:i/>
          <w:szCs w:val="24"/>
          <w:lang w:val="fr-FR"/>
        </w:rPr>
        <w:t>ibid.</w:t>
      </w:r>
      <w:r w:rsidRPr="00067A97" w:rsidR="00B41F79">
        <w:rPr>
          <w:rFonts w:cstheme="minorHAnsi"/>
          <w:szCs w:val="24"/>
          <w:lang w:val="fr-FR"/>
        </w:rPr>
        <w:t xml:space="preserve"> §</w:t>
      </w:r>
      <w:r w:rsidRPr="00067A97" w:rsidR="004C0164">
        <w:rPr>
          <w:rFonts w:cstheme="minorHAnsi"/>
          <w:szCs w:val="24"/>
          <w:lang w:val="fr-FR"/>
        </w:rPr>
        <w:t xml:space="preserve"> </w:t>
      </w:r>
      <w:r w:rsidRPr="00067A97">
        <w:rPr>
          <w:rFonts w:cstheme="minorHAnsi"/>
          <w:szCs w:val="24"/>
          <w:lang w:val="fr-FR"/>
        </w:rPr>
        <w:t>46)</w:t>
      </w:r>
      <w:r w:rsidRPr="00067A97">
        <w:rPr>
          <w:rFonts w:cstheme="minorHAnsi"/>
          <w:lang w:val="fr-FR"/>
        </w:rPr>
        <w:t>.</w:t>
      </w:r>
    </w:p>
    <w:p w:rsidRPr="00067A97" w:rsidR="00B41F79" w:rsidP="00067A97" w:rsidRDefault="00A57FDE">
      <w:pPr>
        <w:pStyle w:val="ECHRPara"/>
        <w:rPr>
          <w:rFonts w:cstheme="minorHAnsi"/>
          <w:lang w:val="fr-FR"/>
        </w:rPr>
      </w:pPr>
      <w:r w:rsidRPr="00067A97">
        <w:rPr>
          <w:rFonts w:cstheme="minorHAnsi"/>
          <w:lang w:val="fr-FR"/>
        </w:rPr>
        <w:t>L</w:t>
      </w:r>
      <w:r w:rsidRPr="00067A97" w:rsidR="00067A97">
        <w:rPr>
          <w:rFonts w:cstheme="minorHAnsi"/>
          <w:lang w:val="fr-FR"/>
        </w:rPr>
        <w:t>’</w:t>
      </w:r>
      <w:r w:rsidRPr="00067A97">
        <w:rPr>
          <w:rFonts w:cstheme="minorHAnsi"/>
          <w:lang w:val="fr-FR"/>
        </w:rPr>
        <w:t>élément déterminant est donc la question de savoir si une partie a été « prise au dépourvu » par le fait que le tribunal a fondé sa décision sur un motif invoqué d</w:t>
      </w:r>
      <w:r w:rsidRPr="00067A97" w:rsidR="00067A97">
        <w:rPr>
          <w:rFonts w:cstheme="minorHAnsi"/>
          <w:lang w:val="fr-FR"/>
        </w:rPr>
        <w:t>’</w:t>
      </w:r>
      <w:r w:rsidRPr="00067A97">
        <w:rPr>
          <w:rFonts w:cstheme="minorHAnsi"/>
          <w:lang w:val="fr-FR"/>
        </w:rPr>
        <w:t>office. Une diligence particulière s</w:t>
      </w:r>
      <w:r w:rsidRPr="00067A97" w:rsidR="00067A97">
        <w:rPr>
          <w:rFonts w:cstheme="minorHAnsi"/>
          <w:lang w:val="fr-FR"/>
        </w:rPr>
        <w:t>’</w:t>
      </w:r>
      <w:r w:rsidRPr="00067A97">
        <w:rPr>
          <w:rFonts w:cstheme="minorHAnsi"/>
          <w:lang w:val="fr-FR"/>
        </w:rPr>
        <w:t>impose au tribunal lorsque le litige prend une tournure inattendue, d</w:t>
      </w:r>
      <w:r w:rsidRPr="00067A97" w:rsidR="00067A97">
        <w:rPr>
          <w:rFonts w:cstheme="minorHAnsi"/>
          <w:lang w:val="fr-FR"/>
        </w:rPr>
        <w:t>’</w:t>
      </w:r>
      <w:r w:rsidRPr="00067A97">
        <w:rPr>
          <w:rFonts w:cstheme="minorHAnsi"/>
          <w:lang w:val="fr-FR"/>
        </w:rPr>
        <w:t>autant plus s</w:t>
      </w:r>
      <w:r w:rsidRPr="00067A97" w:rsidR="00067A97">
        <w:rPr>
          <w:rFonts w:cstheme="minorHAnsi"/>
          <w:lang w:val="fr-FR"/>
        </w:rPr>
        <w:t>’</w:t>
      </w:r>
      <w:r w:rsidRPr="00067A97">
        <w:rPr>
          <w:rFonts w:cstheme="minorHAnsi"/>
          <w:lang w:val="fr-FR"/>
        </w:rPr>
        <w:t>il s</w:t>
      </w:r>
      <w:r w:rsidRPr="00067A97" w:rsidR="00067A97">
        <w:rPr>
          <w:rFonts w:cstheme="minorHAnsi"/>
          <w:lang w:val="fr-FR"/>
        </w:rPr>
        <w:t>’</w:t>
      </w:r>
      <w:r w:rsidRPr="00067A97">
        <w:rPr>
          <w:rFonts w:cstheme="minorHAnsi"/>
          <w:lang w:val="fr-FR"/>
        </w:rPr>
        <w:t>agit d</w:t>
      </w:r>
      <w:r w:rsidRPr="00067A97" w:rsidR="00067A97">
        <w:rPr>
          <w:rFonts w:cstheme="minorHAnsi"/>
          <w:lang w:val="fr-FR"/>
        </w:rPr>
        <w:t>’</w:t>
      </w:r>
      <w:r w:rsidRPr="00067A97">
        <w:rPr>
          <w:rFonts w:cstheme="minorHAnsi"/>
          <w:lang w:val="fr-FR"/>
        </w:rPr>
        <w:t>une question laissée à la discrétion du tribunal. Le principe du contradictoire commande que les tribunaux ne se fondent pas dans leurs décisions sur des éléments de fait ou de droit qui n</w:t>
      </w:r>
      <w:r w:rsidRPr="00067A97" w:rsidR="00067A97">
        <w:rPr>
          <w:rFonts w:cstheme="minorHAnsi"/>
          <w:lang w:val="fr-FR"/>
        </w:rPr>
        <w:t>’</w:t>
      </w:r>
      <w:r w:rsidRPr="00067A97">
        <w:rPr>
          <w:rFonts w:cstheme="minorHAnsi"/>
          <w:lang w:val="fr-FR"/>
        </w:rPr>
        <w:t>ont pas été discutés durant la procédure et qui donnent au litige une tournure que même une partie diligente n</w:t>
      </w:r>
      <w:r w:rsidRPr="00067A97" w:rsidR="00067A97">
        <w:rPr>
          <w:rFonts w:cstheme="minorHAnsi"/>
          <w:lang w:val="fr-FR"/>
        </w:rPr>
        <w:t>’</w:t>
      </w:r>
      <w:r w:rsidRPr="00067A97">
        <w:rPr>
          <w:rFonts w:cstheme="minorHAnsi"/>
          <w:lang w:val="fr-FR"/>
        </w:rPr>
        <w:t>aurait pas été en mesure d</w:t>
      </w:r>
      <w:r w:rsidRPr="00067A97" w:rsidR="00067A97">
        <w:rPr>
          <w:rFonts w:cstheme="minorHAnsi"/>
          <w:lang w:val="fr-FR"/>
        </w:rPr>
        <w:t>’</w:t>
      </w:r>
      <w:r w:rsidRPr="00067A97">
        <w:rPr>
          <w:rFonts w:cstheme="minorHAnsi"/>
          <w:lang w:val="fr-FR"/>
        </w:rPr>
        <w:t xml:space="preserve">anticiper </w:t>
      </w:r>
      <w:r w:rsidRPr="00067A97">
        <w:rPr>
          <w:rFonts w:cstheme="minorHAnsi"/>
          <w:szCs w:val="24"/>
          <w:lang w:val="fr-FR"/>
        </w:rPr>
        <w:t>(</w:t>
      </w:r>
      <w:r w:rsidRPr="00067A97">
        <w:rPr>
          <w:rFonts w:cstheme="minorHAnsi"/>
          <w:i/>
          <w:szCs w:val="24"/>
          <w:lang w:val="fr-FR"/>
        </w:rPr>
        <w:t>ibid.</w:t>
      </w:r>
      <w:r w:rsidRPr="00067A97">
        <w:rPr>
          <w:rFonts w:cstheme="minorHAnsi"/>
          <w:szCs w:val="24"/>
          <w:lang w:val="fr-FR"/>
        </w:rPr>
        <w:t xml:space="preserve"> § 48)</w:t>
      </w:r>
      <w:r w:rsidRPr="00067A97">
        <w:rPr>
          <w:rFonts w:cstheme="minorHAnsi"/>
          <w:lang w:val="fr-FR"/>
        </w:rPr>
        <w:t>.</w:t>
      </w:r>
    </w:p>
    <w:p w:rsidRPr="00067A97" w:rsidR="00A57FDE" w:rsidP="00067A97" w:rsidRDefault="00A57FDE">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42</w:t>
      </w:r>
      <w:r w:rsidRPr="00067A97">
        <w:rPr>
          <w:rFonts w:cstheme="minorHAnsi"/>
          <w:lang w:val="fr-FR"/>
        </w:rPr>
        <w:fldChar w:fldCharType="end"/>
      </w:r>
      <w:r w:rsidRPr="00067A97">
        <w:rPr>
          <w:rFonts w:cstheme="minorHAnsi"/>
          <w:lang w:val="fr-FR"/>
        </w:rPr>
        <w:t>.  Les principes rappelés ci-dessus s</w:t>
      </w:r>
      <w:r w:rsidRPr="00067A97" w:rsidR="00067A97">
        <w:rPr>
          <w:rFonts w:cstheme="minorHAnsi"/>
          <w:lang w:val="fr-FR"/>
        </w:rPr>
        <w:t>’</w:t>
      </w:r>
      <w:r w:rsidRPr="00067A97">
        <w:rPr>
          <w:rFonts w:cstheme="minorHAnsi"/>
          <w:lang w:val="fr-FR"/>
        </w:rPr>
        <w:t>appliquent notamment aux décisions en matière de frais. Certes, il s</w:t>
      </w:r>
      <w:r w:rsidRPr="00067A97" w:rsidR="00067A97">
        <w:rPr>
          <w:rFonts w:cstheme="minorHAnsi"/>
          <w:lang w:val="fr-FR"/>
        </w:rPr>
        <w:t>’</w:t>
      </w:r>
      <w:r w:rsidRPr="00067A97">
        <w:rPr>
          <w:rFonts w:cstheme="minorHAnsi"/>
          <w:lang w:val="fr-FR"/>
        </w:rPr>
        <w:t>agit d</w:t>
      </w:r>
      <w:r w:rsidRPr="00067A97" w:rsidR="00067A97">
        <w:rPr>
          <w:rFonts w:cstheme="minorHAnsi"/>
          <w:lang w:val="fr-FR"/>
        </w:rPr>
        <w:t>’</w:t>
      </w:r>
      <w:r w:rsidRPr="00067A97">
        <w:rPr>
          <w:rFonts w:cstheme="minorHAnsi"/>
          <w:lang w:val="fr-FR"/>
        </w:rPr>
        <w:t>un aspect subsidiaire du procès, ce qui peut justifier que le tribunal ne soit pas obligé de soumettre à discussion tous les éléments de fait ou de droit déterminants pour sa décision sur cet aspect du litige. Le principe du contradictoire ne saurait toutefois être mis à l</w:t>
      </w:r>
      <w:r w:rsidRPr="00067A97" w:rsidR="00067A97">
        <w:rPr>
          <w:rFonts w:cstheme="minorHAnsi"/>
          <w:lang w:val="fr-FR"/>
        </w:rPr>
        <w:t>’</w:t>
      </w:r>
      <w:r w:rsidRPr="00067A97">
        <w:rPr>
          <w:rFonts w:cstheme="minorHAnsi"/>
          <w:lang w:val="fr-FR"/>
        </w:rPr>
        <w:t>écart complètement. Même si la possibilité pour les parties de présenter leur point de vue sur la question des frais peut être limitée, il n</w:t>
      </w:r>
      <w:r w:rsidRPr="00067A97" w:rsidR="00067A97">
        <w:rPr>
          <w:rFonts w:cstheme="minorHAnsi"/>
          <w:lang w:val="fr-FR"/>
        </w:rPr>
        <w:t>’</w:t>
      </w:r>
      <w:r w:rsidRPr="00067A97">
        <w:rPr>
          <w:rFonts w:cstheme="minorHAnsi"/>
          <w:lang w:val="fr-FR"/>
        </w:rPr>
        <w:t>en demeure pas moins qu</w:t>
      </w:r>
      <w:r w:rsidRPr="00067A97" w:rsidR="00067A97">
        <w:rPr>
          <w:rFonts w:cstheme="minorHAnsi"/>
          <w:lang w:val="fr-FR"/>
        </w:rPr>
        <w:t>’</w:t>
      </w:r>
      <w:r w:rsidRPr="00067A97">
        <w:rPr>
          <w:rFonts w:cstheme="minorHAnsi"/>
          <w:lang w:val="fr-FR"/>
        </w:rPr>
        <w:t>elles ne doivent pas être surprises par une tournure inattendue et imprévisible</w:t>
      </w:r>
      <w:r w:rsidRPr="00067A97">
        <w:rPr>
          <w:rFonts w:cstheme="minorHAnsi"/>
          <w:i/>
          <w:lang w:val="fr-FR"/>
        </w:rPr>
        <w:t xml:space="preserve"> </w:t>
      </w:r>
      <w:r w:rsidRPr="00067A97">
        <w:rPr>
          <w:rFonts w:cstheme="minorHAnsi"/>
          <w:szCs w:val="24"/>
          <w:lang w:val="fr-FR"/>
        </w:rPr>
        <w:t>(</w:t>
      </w:r>
      <w:r w:rsidRPr="00067A97">
        <w:rPr>
          <w:rFonts w:cstheme="minorHAnsi"/>
          <w:i/>
          <w:szCs w:val="24"/>
          <w:lang w:val="fr-FR"/>
        </w:rPr>
        <w:t>ibid.</w:t>
      </w:r>
      <w:r w:rsidRPr="00067A97">
        <w:rPr>
          <w:rFonts w:cstheme="minorHAnsi"/>
          <w:szCs w:val="24"/>
          <w:lang w:val="fr-FR"/>
        </w:rPr>
        <w:t xml:space="preserve"> § 49)</w:t>
      </w:r>
      <w:r w:rsidRPr="00067A97">
        <w:rPr>
          <w:rFonts w:cstheme="minorHAnsi"/>
          <w:lang w:val="fr-FR"/>
        </w:rPr>
        <w:t>.</w:t>
      </w:r>
    </w:p>
    <w:p w:rsidRPr="00067A97" w:rsidR="00A57FDE" w:rsidP="00067A97" w:rsidRDefault="00935951">
      <w:pPr>
        <w:pStyle w:val="ECHRPara"/>
        <w:rPr>
          <w:rFonts w:cstheme="minorHAnsi"/>
          <w: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43</w:t>
      </w:r>
      <w:r w:rsidRPr="00067A97">
        <w:rPr>
          <w:rFonts w:cstheme="minorHAnsi"/>
          <w:lang w:val="fr-FR"/>
        </w:rPr>
        <w:fldChar w:fldCharType="end"/>
      </w:r>
      <w:r w:rsidRPr="00067A97">
        <w:rPr>
          <w:rFonts w:cstheme="minorHAnsi"/>
          <w:lang w:val="fr-FR"/>
        </w:rPr>
        <w:t>.  </w:t>
      </w:r>
      <w:r w:rsidRPr="00067A97" w:rsidR="005F05D4">
        <w:rPr>
          <w:rFonts w:cstheme="minorHAnsi"/>
          <w:lang w:val="fr-FR"/>
        </w:rPr>
        <w:t>Enfin, la Cour rappelle que le principe du contradictoire et celui de l</w:t>
      </w:r>
      <w:r w:rsidRPr="00067A97" w:rsidR="00067A97">
        <w:rPr>
          <w:rFonts w:cstheme="minorHAnsi"/>
          <w:lang w:val="fr-FR"/>
        </w:rPr>
        <w:t>’</w:t>
      </w:r>
      <w:r w:rsidRPr="00067A97" w:rsidR="005F05D4">
        <w:rPr>
          <w:rFonts w:cstheme="minorHAnsi"/>
          <w:lang w:val="fr-FR"/>
        </w:rPr>
        <w:t>égalité des armes, étroitement liés entre eux, sont des éléments fondamentaux de la notion de « procès équitable » au sens de l</w:t>
      </w:r>
      <w:r w:rsidRPr="00067A97" w:rsidR="00067A97">
        <w:rPr>
          <w:rFonts w:cstheme="minorHAnsi"/>
          <w:lang w:val="fr-FR"/>
        </w:rPr>
        <w:t>’</w:t>
      </w:r>
      <w:r w:rsidRPr="00067A97" w:rsidR="005F05D4">
        <w:rPr>
          <w:rFonts w:cstheme="minorHAnsi"/>
          <w:lang w:val="fr-FR"/>
        </w:rPr>
        <w:t>article 6</w:t>
      </w:r>
      <w:r w:rsidRPr="00067A97" w:rsidR="009F52D6">
        <w:rPr>
          <w:rFonts w:cstheme="minorHAnsi"/>
          <w:lang w:val="fr-FR"/>
        </w:rPr>
        <w:t xml:space="preserve"> </w:t>
      </w:r>
      <w:r w:rsidRPr="00067A97" w:rsidR="005F05D4">
        <w:rPr>
          <w:rFonts w:cstheme="minorHAnsi"/>
          <w:lang w:val="fr-FR"/>
        </w:rPr>
        <w:t>§ 1</w:t>
      </w:r>
      <w:r w:rsidRPr="00067A97" w:rsidR="009F52D6">
        <w:rPr>
          <w:rFonts w:cstheme="minorHAnsi"/>
          <w:lang w:val="fr-FR"/>
        </w:rPr>
        <w:t xml:space="preserve"> </w:t>
      </w:r>
      <w:r w:rsidRPr="00067A97" w:rsidR="005F05D4">
        <w:rPr>
          <w:rFonts w:cstheme="minorHAnsi"/>
          <w:lang w:val="fr-FR"/>
        </w:rPr>
        <w:t xml:space="preserve">de la Convention. Ils exigent un « juste équilibre » entre les parties : chacune doit se voir offrir une possibilité raisonnable de présenter sa cause dans des conditions qui ne la placent pas dans une situation de net désavantage par rapport à son ou ses adversaires </w:t>
      </w:r>
      <w:r w:rsidRPr="00067A97" w:rsidR="005F05D4">
        <w:rPr>
          <w:rFonts w:cstheme="minorHAnsi"/>
          <w:i/>
          <w:iCs/>
          <w:lang w:val="fr-FR"/>
        </w:rPr>
        <w:t>Regner c. République tchèque</w:t>
      </w:r>
      <w:r w:rsidRPr="00067A97" w:rsidR="005F05D4">
        <w:rPr>
          <w:rFonts w:cstheme="minorHAnsi"/>
          <w:lang w:val="fr-FR"/>
        </w:rPr>
        <w:t xml:space="preserve"> [GC], </w:t>
      </w:r>
      <w:r w:rsidRPr="00067A97" w:rsidR="005F05D4">
        <w:rPr>
          <w:rFonts w:cstheme="minorHAnsi"/>
          <w:lang w:val="fr-FR" w:eastAsia="en-GB"/>
        </w:rPr>
        <w:t>n</w:t>
      </w:r>
      <w:r w:rsidRPr="00067A97" w:rsidR="005F05D4">
        <w:rPr>
          <w:rFonts w:cstheme="minorHAnsi"/>
          <w:vertAlign w:val="superscript"/>
          <w:lang w:val="fr-FR" w:eastAsia="en-GB"/>
        </w:rPr>
        <w:t>o</w:t>
      </w:r>
      <w:r w:rsidRPr="00067A97" w:rsidR="005F05D4">
        <w:rPr>
          <w:rFonts w:cstheme="minorHAnsi"/>
          <w:lang w:val="fr-FR" w:eastAsia="en-GB"/>
        </w:rPr>
        <w:t xml:space="preserve"> </w:t>
      </w:r>
      <w:r w:rsidRPr="00067A97" w:rsidR="000E3A25">
        <w:rPr>
          <w:rFonts w:cstheme="minorHAnsi"/>
          <w:lang w:val="fr-FR"/>
        </w:rPr>
        <w:t>35289/11, § 146</w:t>
      </w:r>
      <w:r w:rsidRPr="00067A97" w:rsidR="005F05D4">
        <w:rPr>
          <w:rFonts w:cstheme="minorHAnsi"/>
          <w:lang w:val="fr-FR"/>
        </w:rPr>
        <w:t>, 19 septembre 2017).</w:t>
      </w:r>
    </w:p>
    <w:p w:rsidRPr="00067A97" w:rsidR="00A57FDE" w:rsidP="00067A97" w:rsidRDefault="00A57FDE">
      <w:pPr>
        <w:pStyle w:val="ECHRHeading5"/>
        <w:rPr>
          <w:rFonts w:asciiTheme="minorHAnsi" w:hAnsiTheme="minorHAnsi" w:cstheme="minorHAnsi"/>
          <w:lang w:val="fr-FR"/>
        </w:rPr>
      </w:pPr>
      <w:r w:rsidRPr="00067A97">
        <w:rPr>
          <w:rFonts w:asciiTheme="minorHAnsi" w:hAnsiTheme="minorHAnsi" w:cstheme="minorHAnsi"/>
          <w:lang w:val="fr-FR"/>
        </w:rPr>
        <w:t>ii.  Application en l</w:t>
      </w:r>
      <w:r w:rsidRPr="00067A97" w:rsidR="00067A97">
        <w:rPr>
          <w:rFonts w:asciiTheme="minorHAnsi" w:hAnsiTheme="minorHAnsi" w:cstheme="minorHAnsi"/>
          <w:lang w:val="fr-FR"/>
        </w:rPr>
        <w:t>’</w:t>
      </w:r>
      <w:r w:rsidRPr="00067A97">
        <w:rPr>
          <w:rFonts w:asciiTheme="minorHAnsi" w:hAnsiTheme="minorHAnsi" w:cstheme="minorHAnsi"/>
          <w:lang w:val="fr-FR"/>
        </w:rPr>
        <w:t>espèce</w:t>
      </w:r>
    </w:p>
    <w:p w:rsidRPr="00067A97" w:rsidR="007A61A2"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44</w:t>
      </w:r>
      <w:r w:rsidRPr="00067A97">
        <w:rPr>
          <w:rFonts w:cstheme="minorHAnsi"/>
          <w:lang w:val="fr-FR"/>
        </w:rPr>
        <w:fldChar w:fldCharType="end"/>
      </w:r>
      <w:r w:rsidRPr="00067A97" w:rsidR="00B61132">
        <w:rPr>
          <w:rFonts w:cstheme="minorHAnsi"/>
          <w:lang w:val="fr-FR"/>
        </w:rPr>
        <w:t>.  La Cour rappelle que</w:t>
      </w:r>
      <w:r w:rsidRPr="00067A97" w:rsidR="00EE6E29">
        <w:rPr>
          <w:rFonts w:cstheme="minorHAnsi"/>
          <w:lang w:val="fr-FR"/>
        </w:rPr>
        <w:t xml:space="preserve"> l</w:t>
      </w:r>
      <w:r w:rsidRPr="00067A97" w:rsidR="00067A97">
        <w:rPr>
          <w:rFonts w:cstheme="minorHAnsi"/>
          <w:lang w:val="fr-FR"/>
        </w:rPr>
        <w:t>’</w:t>
      </w:r>
      <w:r w:rsidRPr="00067A97" w:rsidR="00EE6E29">
        <w:rPr>
          <w:rFonts w:cstheme="minorHAnsi"/>
          <w:lang w:val="fr-FR"/>
        </w:rPr>
        <w:t xml:space="preserve">article 40 LTF donnait aux requérants </w:t>
      </w:r>
      <w:r w:rsidRPr="00067A97" w:rsidR="008F793D">
        <w:rPr>
          <w:rFonts w:cstheme="minorHAnsi"/>
          <w:lang w:val="fr-FR"/>
        </w:rPr>
        <w:t xml:space="preserve">le droit </w:t>
      </w:r>
      <w:r w:rsidRPr="00067A97" w:rsidR="00EE6E29">
        <w:rPr>
          <w:rFonts w:cstheme="minorHAnsi"/>
          <w:lang w:val="fr-FR"/>
        </w:rPr>
        <w:t>d</w:t>
      </w:r>
      <w:r w:rsidRPr="00067A97" w:rsidR="00067A97">
        <w:rPr>
          <w:rFonts w:cstheme="minorHAnsi"/>
          <w:lang w:val="fr-FR"/>
        </w:rPr>
        <w:t>’</w:t>
      </w:r>
      <w:r w:rsidRPr="00067A97" w:rsidR="00EE6E29">
        <w:rPr>
          <w:rFonts w:cstheme="minorHAnsi"/>
          <w:lang w:val="fr-FR"/>
        </w:rPr>
        <w:t>être représentés par un avocat de leur choix</w:t>
      </w:r>
      <w:r w:rsidRPr="00067A97" w:rsidR="0092478F">
        <w:rPr>
          <w:rFonts w:cstheme="minorHAnsi"/>
          <w:lang w:val="fr-FR"/>
        </w:rPr>
        <w:t xml:space="preserve"> (paragraphe 17</w:t>
      </w:r>
      <w:r w:rsidRPr="00067A97" w:rsidR="009867F4">
        <w:rPr>
          <w:rFonts w:cstheme="minorHAnsi"/>
          <w:lang w:val="fr-FR"/>
        </w:rPr>
        <w:t xml:space="preserve"> ci-dessus)</w:t>
      </w:r>
      <w:r w:rsidRPr="00067A97" w:rsidR="00EE6E29">
        <w:rPr>
          <w:rFonts w:cstheme="minorHAnsi"/>
          <w:lang w:val="fr-FR"/>
        </w:rPr>
        <w:t>, ce qu</w:t>
      </w:r>
      <w:r w:rsidRPr="00067A97" w:rsidR="00067A97">
        <w:rPr>
          <w:rFonts w:cstheme="minorHAnsi"/>
          <w:lang w:val="fr-FR"/>
        </w:rPr>
        <w:t>’</w:t>
      </w:r>
      <w:r w:rsidRPr="00067A97" w:rsidR="00EE6E29">
        <w:rPr>
          <w:rFonts w:cstheme="minorHAnsi"/>
          <w:lang w:val="fr-FR"/>
        </w:rPr>
        <w:t>ils ont fait</w:t>
      </w:r>
      <w:r w:rsidRPr="00067A97" w:rsidR="008F793D">
        <w:rPr>
          <w:rFonts w:cstheme="minorHAnsi"/>
          <w:lang w:val="fr-FR"/>
        </w:rPr>
        <w:t xml:space="preserve"> en signant une procuration en faveur de</w:t>
      </w:r>
      <w:r w:rsidRPr="00067A97" w:rsidR="00EE6E29">
        <w:rPr>
          <w:rFonts w:cstheme="minorHAnsi"/>
          <w:lang w:val="fr-FR"/>
        </w:rPr>
        <w:t xml:space="preserve"> P.S. le 18 janvi</w:t>
      </w:r>
      <w:r w:rsidRPr="00067A97" w:rsidR="007A61A2">
        <w:rPr>
          <w:rFonts w:cstheme="minorHAnsi"/>
          <w:lang w:val="fr-FR"/>
        </w:rPr>
        <w:t>er 2013</w:t>
      </w:r>
      <w:r w:rsidRPr="00067A97" w:rsidR="009F4120">
        <w:rPr>
          <w:rFonts w:cstheme="minorHAnsi"/>
          <w:lang w:val="fr-FR"/>
        </w:rPr>
        <w:t xml:space="preserve"> (paragraphe 14</w:t>
      </w:r>
      <w:r w:rsidRPr="00067A97" w:rsidR="009867F4">
        <w:rPr>
          <w:rFonts w:cstheme="minorHAnsi"/>
          <w:lang w:val="fr-FR"/>
        </w:rPr>
        <w:t xml:space="preserve"> ci-dessus)</w:t>
      </w:r>
      <w:r w:rsidRPr="00067A97" w:rsidR="007A61A2">
        <w:rPr>
          <w:rFonts w:cstheme="minorHAnsi"/>
          <w:lang w:val="fr-FR"/>
        </w:rPr>
        <w:t>.</w:t>
      </w:r>
    </w:p>
    <w:p w:rsidRPr="00067A97" w:rsidR="008F793D" w:rsidP="00067A97" w:rsidRDefault="007A61A2">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45</w:t>
      </w:r>
      <w:r w:rsidRPr="00067A97">
        <w:rPr>
          <w:rFonts w:cstheme="minorHAnsi"/>
          <w:lang w:val="fr-FR"/>
        </w:rPr>
        <w:fldChar w:fldCharType="end"/>
      </w:r>
      <w:r w:rsidRPr="00067A97">
        <w:rPr>
          <w:rFonts w:cstheme="minorHAnsi"/>
          <w:lang w:val="fr-FR"/>
        </w:rPr>
        <w:t>.  </w:t>
      </w:r>
      <w:r w:rsidRPr="00067A97" w:rsidR="003F764B">
        <w:rPr>
          <w:rFonts w:cstheme="minorHAnsi"/>
          <w:lang w:val="fr-FR"/>
        </w:rPr>
        <w:t xml:space="preserve">Il </w:t>
      </w:r>
      <w:r w:rsidRPr="00067A97" w:rsidR="00EE6E29">
        <w:rPr>
          <w:rFonts w:cstheme="minorHAnsi"/>
          <w:lang w:val="fr-FR"/>
        </w:rPr>
        <w:t>ressort de l</w:t>
      </w:r>
      <w:r w:rsidRPr="00067A97" w:rsidR="00067A97">
        <w:rPr>
          <w:rFonts w:cstheme="minorHAnsi"/>
          <w:lang w:val="fr-FR"/>
        </w:rPr>
        <w:t>’</w:t>
      </w:r>
      <w:r w:rsidRPr="00067A97" w:rsidR="00EE6E29">
        <w:rPr>
          <w:rFonts w:cstheme="minorHAnsi"/>
          <w:lang w:val="fr-FR"/>
        </w:rPr>
        <w:t xml:space="preserve">arrêt du Tribunal fédéral du 13 avril 2013 que P.S. </w:t>
      </w:r>
      <w:r w:rsidRPr="00067A97" w:rsidR="003F764B">
        <w:rPr>
          <w:rFonts w:cstheme="minorHAnsi"/>
          <w:lang w:val="fr-FR"/>
        </w:rPr>
        <w:t xml:space="preserve">était inscrit au </w:t>
      </w:r>
      <w:r w:rsidRPr="00067A97" w:rsidR="00EE6E29">
        <w:rPr>
          <w:rFonts w:cstheme="minorHAnsi"/>
          <w:lang w:val="fr-FR"/>
        </w:rPr>
        <w:t>registre des avocats</w:t>
      </w:r>
      <w:r w:rsidRPr="00067A97" w:rsidR="003F764B">
        <w:rPr>
          <w:rFonts w:cstheme="minorHAnsi"/>
          <w:lang w:val="fr-FR"/>
        </w:rPr>
        <w:t xml:space="preserve"> genevois (para</w:t>
      </w:r>
      <w:r w:rsidRPr="00067A97" w:rsidR="009F4120">
        <w:rPr>
          <w:rFonts w:cstheme="minorHAnsi"/>
          <w:lang w:val="fr-FR"/>
        </w:rPr>
        <w:t>graphe 15</w:t>
      </w:r>
      <w:r w:rsidRPr="00067A97" w:rsidR="003F764B">
        <w:rPr>
          <w:rFonts w:cstheme="minorHAnsi"/>
          <w:lang w:val="fr-FR"/>
        </w:rPr>
        <w:t xml:space="preserve"> ci-dessus)</w:t>
      </w:r>
      <w:r w:rsidRPr="00067A97">
        <w:rPr>
          <w:rFonts w:cstheme="minorHAnsi"/>
          <w:lang w:val="fr-FR"/>
        </w:rPr>
        <w:t>.</w:t>
      </w:r>
    </w:p>
    <w:p w:rsidRPr="00067A97" w:rsidR="00EE6E29" w:rsidP="00067A97" w:rsidRDefault="007A61A2">
      <w:pPr>
        <w:pStyle w:val="ECHRPara"/>
        <w:rPr>
          <w:rFonts w:cstheme="minorHAnsi"/>
          <w:lang w:val="fr-FR"/>
        </w:rPr>
      </w:pPr>
      <w:r w:rsidRPr="00067A97">
        <w:rPr>
          <w:rFonts w:cstheme="minorHAnsi"/>
          <w:lang w:val="fr-FR"/>
        </w:rPr>
        <w:t>S</w:t>
      </w:r>
      <w:r w:rsidRPr="00067A97" w:rsidR="00067A97">
        <w:rPr>
          <w:rFonts w:cstheme="minorHAnsi"/>
          <w:lang w:val="fr-FR"/>
        </w:rPr>
        <w:t>’</w:t>
      </w:r>
      <w:r w:rsidRPr="00067A97">
        <w:rPr>
          <w:rFonts w:cstheme="minorHAnsi"/>
          <w:lang w:val="fr-FR"/>
        </w:rPr>
        <w:t>il est vrai que s</w:t>
      </w:r>
      <w:r w:rsidRPr="00067A97" w:rsidR="00EE6E29">
        <w:rPr>
          <w:rFonts w:cstheme="minorHAnsi"/>
          <w:lang w:val="fr-FR"/>
        </w:rPr>
        <w:t xml:space="preserve">a capacité à représenter des locataires dans des procédures devant le Tribunal fédéral avait </w:t>
      </w:r>
      <w:r w:rsidRPr="00067A97">
        <w:rPr>
          <w:rFonts w:cstheme="minorHAnsi"/>
          <w:lang w:val="fr-FR"/>
        </w:rPr>
        <w:t xml:space="preserve">déjà </w:t>
      </w:r>
      <w:r w:rsidRPr="00067A97" w:rsidR="00EE6E29">
        <w:rPr>
          <w:rFonts w:cstheme="minorHAnsi"/>
          <w:lang w:val="fr-FR"/>
        </w:rPr>
        <w:t>été mise en cause</w:t>
      </w:r>
      <w:r w:rsidRPr="00067A97" w:rsidR="00A26B72">
        <w:rPr>
          <w:rFonts w:cstheme="minorHAnsi"/>
          <w:lang w:val="fr-FR"/>
        </w:rPr>
        <w:t xml:space="preserve"> dans une procédure parallèle, </w:t>
      </w:r>
      <w:r w:rsidRPr="00067A97" w:rsidR="009F4120">
        <w:rPr>
          <w:rFonts w:cstheme="minorHAnsi"/>
          <w:lang w:val="fr-FR"/>
        </w:rPr>
        <w:t>en raison d</w:t>
      </w:r>
      <w:r w:rsidRPr="00067A97" w:rsidR="00067A97">
        <w:rPr>
          <w:rFonts w:cstheme="minorHAnsi"/>
          <w:lang w:val="fr-FR"/>
        </w:rPr>
        <w:t>’</w:t>
      </w:r>
      <w:r w:rsidRPr="00067A97" w:rsidR="009F4120">
        <w:rPr>
          <w:rFonts w:cstheme="minorHAnsi"/>
          <w:lang w:val="fr-FR"/>
        </w:rPr>
        <w:t>un conflit d</w:t>
      </w:r>
      <w:r w:rsidRPr="00067A97" w:rsidR="00067A97">
        <w:rPr>
          <w:rFonts w:cstheme="minorHAnsi"/>
          <w:lang w:val="fr-FR"/>
        </w:rPr>
        <w:t>’</w:t>
      </w:r>
      <w:r w:rsidRPr="00067A97" w:rsidR="009F4120">
        <w:rPr>
          <w:rFonts w:cstheme="minorHAnsi"/>
          <w:lang w:val="fr-FR"/>
        </w:rPr>
        <w:t>intérêt avec l</w:t>
      </w:r>
      <w:r w:rsidRPr="00067A97" w:rsidR="00067A97">
        <w:rPr>
          <w:rFonts w:cstheme="minorHAnsi"/>
          <w:lang w:val="fr-FR"/>
        </w:rPr>
        <w:t>’</w:t>
      </w:r>
      <w:r w:rsidRPr="00067A97" w:rsidR="009F4120">
        <w:rPr>
          <w:rFonts w:cstheme="minorHAnsi"/>
          <w:lang w:val="fr-FR"/>
        </w:rPr>
        <w:t xml:space="preserve">ASLOCA, </w:t>
      </w:r>
      <w:r w:rsidRPr="00067A97" w:rsidR="00A26B72">
        <w:rPr>
          <w:rFonts w:cstheme="minorHAnsi"/>
          <w:lang w:val="fr-FR"/>
        </w:rPr>
        <w:t>la Cour relève que</w:t>
      </w:r>
      <w:r w:rsidRPr="00067A97" w:rsidR="009F4120">
        <w:rPr>
          <w:rFonts w:cstheme="minorHAnsi"/>
          <w:lang w:val="fr-FR"/>
        </w:rPr>
        <w:t>,</w:t>
      </w:r>
      <w:r w:rsidRPr="00067A97" w:rsidR="00A26B72">
        <w:rPr>
          <w:rFonts w:cstheme="minorHAnsi"/>
          <w:lang w:val="fr-FR"/>
        </w:rPr>
        <w:t xml:space="preserve"> dans cette procédure parallèle, P.S. avait contesté l</w:t>
      </w:r>
      <w:r w:rsidRPr="00067A97" w:rsidR="00067A97">
        <w:rPr>
          <w:rFonts w:cstheme="minorHAnsi"/>
          <w:lang w:val="fr-FR"/>
        </w:rPr>
        <w:t>’</w:t>
      </w:r>
      <w:r w:rsidRPr="00067A97" w:rsidR="00A26B72">
        <w:rPr>
          <w:rFonts w:cstheme="minorHAnsi"/>
          <w:lang w:val="fr-FR"/>
        </w:rPr>
        <w:t>existence d</w:t>
      </w:r>
      <w:r w:rsidRPr="00067A97" w:rsidR="00067A97">
        <w:rPr>
          <w:rFonts w:cstheme="minorHAnsi"/>
          <w:lang w:val="fr-FR"/>
        </w:rPr>
        <w:t>’</w:t>
      </w:r>
      <w:r w:rsidRPr="00067A97" w:rsidR="00A26B72">
        <w:rPr>
          <w:rFonts w:cstheme="minorHAnsi"/>
          <w:lang w:val="fr-FR"/>
        </w:rPr>
        <w:t>un conflit d</w:t>
      </w:r>
      <w:r w:rsidRPr="00067A97" w:rsidR="00067A97">
        <w:rPr>
          <w:rFonts w:cstheme="minorHAnsi"/>
          <w:lang w:val="fr-FR"/>
        </w:rPr>
        <w:t>’</w:t>
      </w:r>
      <w:r w:rsidRPr="00067A97" w:rsidR="00A26B72">
        <w:rPr>
          <w:rFonts w:cstheme="minorHAnsi"/>
          <w:lang w:val="fr-FR"/>
        </w:rPr>
        <w:t>intérêt</w:t>
      </w:r>
      <w:r w:rsidRPr="00067A97" w:rsidR="00133C53">
        <w:rPr>
          <w:rFonts w:cstheme="minorHAnsi"/>
          <w:lang w:val="fr-FR"/>
        </w:rPr>
        <w:t xml:space="preserve"> et, en tout état de cause</w:t>
      </w:r>
      <w:r w:rsidRPr="00067A97" w:rsidR="00A26B72">
        <w:rPr>
          <w:rFonts w:cstheme="minorHAnsi"/>
          <w:lang w:val="fr-FR"/>
        </w:rPr>
        <w:t>, l</w:t>
      </w:r>
      <w:r w:rsidRPr="00067A97" w:rsidR="00067A97">
        <w:rPr>
          <w:rFonts w:cstheme="minorHAnsi"/>
          <w:lang w:val="fr-FR"/>
        </w:rPr>
        <w:t>’</w:t>
      </w:r>
      <w:r w:rsidRPr="00067A97" w:rsidR="00A26B72">
        <w:rPr>
          <w:rFonts w:cstheme="minorHAnsi"/>
          <w:lang w:val="fr-FR"/>
        </w:rPr>
        <w:t>arrêt du</w:t>
      </w:r>
      <w:r w:rsidRPr="00067A97">
        <w:rPr>
          <w:rFonts w:cstheme="minorHAnsi"/>
          <w:lang w:val="fr-FR"/>
        </w:rPr>
        <w:t xml:space="preserve"> Tribunal fédéral concluant à son </w:t>
      </w:r>
      <w:r w:rsidRPr="00067A97" w:rsidR="00A26B72">
        <w:rPr>
          <w:rFonts w:cstheme="minorHAnsi"/>
          <w:lang w:val="fr-FR"/>
        </w:rPr>
        <w:t xml:space="preserve">incapacité avait été prononcé </w:t>
      </w:r>
      <w:r w:rsidRPr="00067A97" w:rsidR="009F4120">
        <w:rPr>
          <w:rFonts w:cstheme="minorHAnsi"/>
          <w:lang w:val="fr-FR"/>
        </w:rPr>
        <w:t>plus d</w:t>
      </w:r>
      <w:r w:rsidRPr="00067A97" w:rsidR="00067A97">
        <w:rPr>
          <w:rFonts w:cstheme="minorHAnsi"/>
          <w:lang w:val="fr-FR"/>
        </w:rPr>
        <w:t>’</w:t>
      </w:r>
      <w:r w:rsidRPr="00067A97" w:rsidR="009F4120">
        <w:rPr>
          <w:rFonts w:cstheme="minorHAnsi"/>
          <w:lang w:val="fr-FR"/>
        </w:rPr>
        <w:t xml:space="preserve">un mois </w:t>
      </w:r>
      <w:r w:rsidRPr="00067A97" w:rsidR="00A26B72">
        <w:rPr>
          <w:rFonts w:cstheme="minorHAnsi"/>
          <w:lang w:val="fr-FR"/>
        </w:rPr>
        <w:t>après le dépôt du recours des requérants</w:t>
      </w:r>
      <w:r w:rsidRPr="00067A97" w:rsidR="00800FC8">
        <w:rPr>
          <w:rFonts w:cstheme="minorHAnsi"/>
          <w:lang w:val="fr-FR"/>
        </w:rPr>
        <w:t xml:space="preserve"> dans le cadre de leur</w:t>
      </w:r>
      <w:r w:rsidRPr="00067A97" w:rsidR="007F7958">
        <w:rPr>
          <w:rFonts w:cstheme="minorHAnsi"/>
          <w:lang w:val="fr-FR"/>
        </w:rPr>
        <w:t xml:space="preserve"> propre procédure</w:t>
      </w:r>
      <w:r w:rsidRPr="00067A97" w:rsidR="00800FC8">
        <w:rPr>
          <w:rFonts w:cstheme="minorHAnsi"/>
          <w:lang w:val="fr-FR"/>
        </w:rPr>
        <w:t xml:space="preserve"> (paragraphe</w:t>
      </w:r>
      <w:r w:rsidRPr="00067A97" w:rsidR="009F4120">
        <w:rPr>
          <w:rFonts w:cstheme="minorHAnsi"/>
          <w:lang w:val="fr-FR"/>
        </w:rPr>
        <w:t>s</w:t>
      </w:r>
      <w:r w:rsidRPr="00067A97" w:rsidR="0092478F">
        <w:rPr>
          <w:rFonts w:cstheme="minorHAnsi"/>
          <w:lang w:val="fr-FR"/>
        </w:rPr>
        <w:t xml:space="preserve"> 13</w:t>
      </w:r>
      <w:r w:rsidRPr="00067A97" w:rsidR="009F4120">
        <w:rPr>
          <w:rFonts w:cstheme="minorHAnsi"/>
          <w:lang w:val="fr-FR"/>
        </w:rPr>
        <w:t xml:space="preserve"> et 16</w:t>
      </w:r>
      <w:r w:rsidRPr="00067A97" w:rsidR="00800FC8">
        <w:rPr>
          <w:rFonts w:cstheme="minorHAnsi"/>
          <w:lang w:val="fr-FR"/>
        </w:rPr>
        <w:t xml:space="preserve"> ci-dessus)</w:t>
      </w:r>
      <w:r w:rsidRPr="00067A97" w:rsidR="00A26B72">
        <w:rPr>
          <w:rFonts w:cstheme="minorHAnsi"/>
          <w:lang w:val="fr-FR"/>
        </w:rPr>
        <w:t>.</w:t>
      </w:r>
    </w:p>
    <w:p w:rsidRPr="00067A97" w:rsidR="00AA5673" w:rsidP="00067A97" w:rsidRDefault="007A61A2">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46</w:t>
      </w:r>
      <w:r w:rsidRPr="00067A97">
        <w:rPr>
          <w:rFonts w:cstheme="minorHAnsi"/>
          <w:lang w:val="fr-FR"/>
        </w:rPr>
        <w:fldChar w:fldCharType="end"/>
      </w:r>
      <w:r w:rsidRPr="00067A97">
        <w:rPr>
          <w:rFonts w:cstheme="minorHAnsi"/>
          <w:lang w:val="fr-FR"/>
        </w:rPr>
        <w:t>.  </w:t>
      </w:r>
      <w:r w:rsidRPr="00067A97" w:rsidR="00EE6E29">
        <w:rPr>
          <w:rFonts w:cstheme="minorHAnsi"/>
          <w:lang w:val="fr-FR"/>
        </w:rPr>
        <w:t xml:space="preserve">La Cour en </w:t>
      </w:r>
      <w:r w:rsidRPr="00067A97" w:rsidR="00800FC8">
        <w:rPr>
          <w:rFonts w:cstheme="minorHAnsi"/>
          <w:lang w:val="fr-FR"/>
        </w:rPr>
        <w:t>déduit que, en ce qui concerne le litige</w:t>
      </w:r>
      <w:r w:rsidRPr="00067A97" w:rsidR="00A26B72">
        <w:rPr>
          <w:rFonts w:cstheme="minorHAnsi"/>
          <w:lang w:val="fr-FR"/>
        </w:rPr>
        <w:t xml:space="preserve"> qui les opposait à leur bailleur </w:t>
      </w:r>
      <w:r w:rsidRPr="00067A97" w:rsidR="00EE6E29">
        <w:rPr>
          <w:rFonts w:cstheme="minorHAnsi"/>
          <w:lang w:val="fr-FR"/>
        </w:rPr>
        <w:t>devant le Tribunal fédéral, les requérants avaient remis la défense de leurs intérêts entre les main</w:t>
      </w:r>
      <w:r w:rsidRPr="00067A97">
        <w:rPr>
          <w:rFonts w:cstheme="minorHAnsi"/>
          <w:lang w:val="fr-FR"/>
        </w:rPr>
        <w:t>s d</w:t>
      </w:r>
      <w:r w:rsidRPr="00067A97" w:rsidR="00067A97">
        <w:rPr>
          <w:rFonts w:cstheme="minorHAnsi"/>
          <w:lang w:val="fr-FR"/>
        </w:rPr>
        <w:t>’</w:t>
      </w:r>
      <w:r w:rsidRPr="00067A97">
        <w:rPr>
          <w:rFonts w:cstheme="minorHAnsi"/>
          <w:lang w:val="fr-FR"/>
        </w:rPr>
        <w:t>un avocat qu</w:t>
      </w:r>
      <w:r w:rsidRPr="00067A97" w:rsidR="00355439">
        <w:rPr>
          <w:rFonts w:cstheme="minorHAnsi"/>
          <w:lang w:val="fr-FR"/>
        </w:rPr>
        <w:t xml:space="preserve">i </w:t>
      </w:r>
      <w:r w:rsidRPr="00067A97">
        <w:rPr>
          <w:rFonts w:cstheme="minorHAnsi"/>
          <w:lang w:val="fr-FR"/>
        </w:rPr>
        <w:t xml:space="preserve">paraissait </w:t>
      </w:r>
      <w:r w:rsidRPr="00067A97" w:rsidR="000835FB">
        <w:rPr>
          <w:rFonts w:cstheme="minorHAnsi"/>
          <w:lang w:val="fr-FR"/>
        </w:rPr>
        <w:t xml:space="preserve">apte </w:t>
      </w:r>
      <w:r w:rsidRPr="00067A97" w:rsidR="00800FC8">
        <w:rPr>
          <w:rFonts w:cstheme="minorHAnsi"/>
          <w:lang w:val="fr-FR"/>
        </w:rPr>
        <w:t xml:space="preserve">à </w:t>
      </w:r>
      <w:r w:rsidRPr="00067A97" w:rsidR="00EE6E29">
        <w:rPr>
          <w:rFonts w:cstheme="minorHAnsi"/>
          <w:lang w:val="fr-FR"/>
        </w:rPr>
        <w:t>les représenter devant cette instance</w:t>
      </w:r>
      <w:r w:rsidRPr="00067A97" w:rsidR="00355439">
        <w:rPr>
          <w:rFonts w:cstheme="minorHAnsi"/>
          <w:lang w:val="fr-FR"/>
        </w:rPr>
        <w:t xml:space="preserve">. </w:t>
      </w:r>
      <w:r w:rsidRPr="00067A97" w:rsidR="0027486B">
        <w:rPr>
          <w:rFonts w:cstheme="minorHAnsi"/>
          <w:lang w:val="fr-FR"/>
        </w:rPr>
        <w:t>Ils ont d</w:t>
      </w:r>
      <w:r w:rsidRPr="00067A97" w:rsidR="00AA5673">
        <w:rPr>
          <w:rFonts w:cstheme="minorHAnsi"/>
          <w:lang w:val="fr-FR"/>
        </w:rPr>
        <w:t>onc été pris au dépourvu par la tournure impr</w:t>
      </w:r>
      <w:r w:rsidRPr="00067A97" w:rsidR="008F793D">
        <w:rPr>
          <w:rFonts w:cstheme="minorHAnsi"/>
          <w:lang w:val="fr-FR"/>
        </w:rPr>
        <w:t>évisible et inattendue que la décision du Tribunal fédéral de disqualifier leur avocat</w:t>
      </w:r>
      <w:r w:rsidRPr="00067A97" w:rsidR="00AA5673">
        <w:rPr>
          <w:rFonts w:cstheme="minorHAnsi"/>
          <w:lang w:val="fr-FR"/>
        </w:rPr>
        <w:t xml:space="preserve"> a donné</w:t>
      </w:r>
      <w:r w:rsidRPr="00067A97" w:rsidR="00134171">
        <w:rPr>
          <w:rFonts w:cstheme="minorHAnsi"/>
          <w:lang w:val="fr-FR"/>
        </w:rPr>
        <w:t>e</w:t>
      </w:r>
      <w:r w:rsidRPr="00067A97" w:rsidR="00AA5673">
        <w:rPr>
          <w:rFonts w:cstheme="minorHAnsi"/>
          <w:lang w:val="fr-FR"/>
        </w:rPr>
        <w:t xml:space="preserve"> à la procédure (</w:t>
      </w:r>
      <w:r w:rsidRPr="00067A97" w:rsidR="00AA5673">
        <w:rPr>
          <w:rFonts w:cstheme="minorHAnsi"/>
          <w:i/>
          <w:lang w:val="fr-FR"/>
        </w:rPr>
        <w:t>Čepek</w:t>
      </w:r>
      <w:r w:rsidRPr="00067A97" w:rsidR="00AA5673">
        <w:rPr>
          <w:rFonts w:cstheme="minorHAnsi"/>
          <w:lang w:val="fr-FR"/>
        </w:rPr>
        <w:t>, précité, § 49).</w:t>
      </w:r>
    </w:p>
    <w:p w:rsidRPr="00067A97" w:rsidR="00B639F3" w:rsidP="00067A97" w:rsidRDefault="0027486B">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47</w:t>
      </w:r>
      <w:r w:rsidRPr="00067A97">
        <w:rPr>
          <w:rFonts w:cstheme="minorHAnsi"/>
          <w:lang w:val="fr-FR"/>
        </w:rPr>
        <w:fldChar w:fldCharType="end"/>
      </w:r>
      <w:r w:rsidRPr="00067A97">
        <w:rPr>
          <w:rFonts w:cstheme="minorHAnsi"/>
          <w:lang w:val="fr-FR"/>
        </w:rPr>
        <w:t>.  </w:t>
      </w:r>
      <w:r w:rsidRPr="00067A97" w:rsidR="00AA5673">
        <w:rPr>
          <w:rFonts w:cstheme="minorHAnsi"/>
          <w:lang w:val="fr-FR"/>
        </w:rPr>
        <w:t xml:space="preserve">Le fait que, au moment du dépôt du recours des requérants, P.S. </w:t>
      </w:r>
      <w:r w:rsidRPr="00067A97" w:rsidR="008E0BD1">
        <w:rPr>
          <w:rFonts w:cstheme="minorHAnsi"/>
          <w:lang w:val="fr-FR"/>
        </w:rPr>
        <w:t xml:space="preserve">savait déjà que la question de sa qualité à agir </w:t>
      </w:r>
      <w:r w:rsidRPr="00067A97" w:rsidR="00AA5673">
        <w:rPr>
          <w:rFonts w:cstheme="minorHAnsi"/>
          <w:lang w:val="fr-FR"/>
        </w:rPr>
        <w:t>avait été soulevée dans le cadre d</w:t>
      </w:r>
      <w:r w:rsidRPr="00067A97" w:rsidR="008E0BD1">
        <w:rPr>
          <w:rFonts w:cstheme="minorHAnsi"/>
          <w:lang w:val="fr-FR"/>
        </w:rPr>
        <w:t>e la</w:t>
      </w:r>
      <w:r w:rsidRPr="00067A97" w:rsidR="00AA5673">
        <w:rPr>
          <w:rFonts w:cstheme="minorHAnsi"/>
          <w:lang w:val="fr-FR"/>
        </w:rPr>
        <w:t xml:space="preserve"> procédure parallèle</w:t>
      </w:r>
      <w:r w:rsidRPr="00067A97" w:rsidR="0092478F">
        <w:rPr>
          <w:rFonts w:cstheme="minorHAnsi"/>
          <w:lang w:val="fr-FR"/>
        </w:rPr>
        <w:t xml:space="preserve"> (paragraphe 16</w:t>
      </w:r>
      <w:r w:rsidRPr="00067A97" w:rsidR="00800FC8">
        <w:rPr>
          <w:rFonts w:cstheme="minorHAnsi"/>
          <w:lang w:val="fr-FR"/>
        </w:rPr>
        <w:t xml:space="preserve"> ci-dessus)</w:t>
      </w:r>
      <w:r w:rsidRPr="00067A97" w:rsidR="00AA5673">
        <w:rPr>
          <w:rFonts w:cstheme="minorHAnsi"/>
          <w:lang w:val="fr-FR"/>
        </w:rPr>
        <w:t xml:space="preserve"> ne change rien à ce constat</w:t>
      </w:r>
      <w:r w:rsidRPr="00067A97" w:rsidR="00800FC8">
        <w:rPr>
          <w:rFonts w:cstheme="minorHAnsi"/>
          <w:lang w:val="fr-FR"/>
        </w:rPr>
        <w:t>.</w:t>
      </w:r>
    </w:p>
    <w:p w:rsidRPr="00067A97" w:rsidR="00B639F3" w:rsidP="00067A97" w:rsidRDefault="00AA5673">
      <w:pPr>
        <w:pStyle w:val="ECHRPara"/>
        <w:rPr>
          <w:rFonts w:cstheme="minorHAnsi"/>
          <w:lang w:val="fr-FR"/>
        </w:rPr>
      </w:pPr>
      <w:r w:rsidRPr="00067A97">
        <w:rPr>
          <w:rFonts w:cstheme="minorHAnsi"/>
          <w:lang w:val="fr-FR"/>
        </w:rPr>
        <w:t>D</w:t>
      </w:r>
      <w:r w:rsidRPr="00067A97" w:rsidR="00067A97">
        <w:rPr>
          <w:rFonts w:cstheme="minorHAnsi"/>
          <w:lang w:val="fr-FR"/>
        </w:rPr>
        <w:t>’</w:t>
      </w:r>
      <w:r w:rsidRPr="00067A97">
        <w:rPr>
          <w:rFonts w:cstheme="minorHAnsi"/>
          <w:lang w:val="fr-FR"/>
        </w:rPr>
        <w:t>une part, n</w:t>
      </w:r>
      <w:r w:rsidRPr="00067A97" w:rsidR="0027486B">
        <w:rPr>
          <w:rFonts w:cstheme="minorHAnsi"/>
          <w:lang w:val="fr-FR"/>
        </w:rPr>
        <w:t>e pouvant préjuger de la décision que le</w:t>
      </w:r>
      <w:r w:rsidRPr="00067A97">
        <w:rPr>
          <w:rFonts w:cstheme="minorHAnsi"/>
          <w:lang w:val="fr-FR"/>
        </w:rPr>
        <w:t xml:space="preserve"> Tribunal fédéral </w:t>
      </w:r>
      <w:r w:rsidRPr="00067A97" w:rsidR="0027486B">
        <w:rPr>
          <w:rFonts w:cstheme="minorHAnsi"/>
          <w:lang w:val="fr-FR"/>
        </w:rPr>
        <w:t xml:space="preserve">aurait prise </w:t>
      </w:r>
      <w:r w:rsidRPr="00067A97" w:rsidR="001026F0">
        <w:rPr>
          <w:rFonts w:cstheme="minorHAnsi"/>
          <w:lang w:val="fr-FR"/>
        </w:rPr>
        <w:t>dans la</w:t>
      </w:r>
      <w:r w:rsidRPr="00067A97">
        <w:rPr>
          <w:rFonts w:cstheme="minorHAnsi"/>
          <w:lang w:val="fr-FR"/>
        </w:rPr>
        <w:t xml:space="preserve"> procédure parallèle</w:t>
      </w:r>
      <w:r w:rsidRPr="00067A97" w:rsidR="0027486B">
        <w:rPr>
          <w:rFonts w:cstheme="minorHAnsi"/>
          <w:lang w:val="fr-FR"/>
        </w:rPr>
        <w:t>, P.S.</w:t>
      </w:r>
      <w:r w:rsidRPr="00067A97">
        <w:rPr>
          <w:rFonts w:cstheme="minorHAnsi"/>
          <w:lang w:val="fr-FR"/>
        </w:rPr>
        <w:t xml:space="preserve"> n</w:t>
      </w:r>
      <w:r w:rsidRPr="00067A97" w:rsidR="00067A97">
        <w:rPr>
          <w:rFonts w:cstheme="minorHAnsi"/>
          <w:lang w:val="fr-FR"/>
        </w:rPr>
        <w:t>’</w:t>
      </w:r>
      <w:r w:rsidRPr="00067A97">
        <w:rPr>
          <w:rFonts w:cstheme="minorHAnsi"/>
          <w:lang w:val="fr-FR"/>
        </w:rPr>
        <w:t>était pas tenu de conseiller à ses clients de changer d</w:t>
      </w:r>
      <w:r w:rsidRPr="00067A97" w:rsidR="00067A97">
        <w:rPr>
          <w:rFonts w:cstheme="minorHAnsi"/>
          <w:lang w:val="fr-FR"/>
        </w:rPr>
        <w:t>’</w:t>
      </w:r>
      <w:r w:rsidRPr="00067A97">
        <w:rPr>
          <w:rFonts w:cstheme="minorHAnsi"/>
          <w:lang w:val="fr-FR"/>
        </w:rPr>
        <w:t>avocat</w:t>
      </w:r>
      <w:r w:rsidRPr="00067A97" w:rsidR="00800FC8">
        <w:rPr>
          <w:rFonts w:cstheme="minorHAnsi"/>
          <w:lang w:val="fr-FR"/>
        </w:rPr>
        <w:t xml:space="preserve"> au moment du dépôt de leur recours.</w:t>
      </w:r>
    </w:p>
    <w:p w:rsidRPr="00067A97" w:rsidR="00355439" w:rsidP="00067A97" w:rsidRDefault="00AA5673">
      <w:pPr>
        <w:pStyle w:val="ECHRPara"/>
        <w:rPr>
          <w:rFonts w:cstheme="minorHAnsi"/>
          <w:lang w:val="fr-FR"/>
        </w:rPr>
      </w:pPr>
      <w:r w:rsidRPr="00067A97">
        <w:rPr>
          <w:rFonts w:cstheme="minorHAnsi"/>
          <w:lang w:val="fr-FR"/>
        </w:rPr>
        <w:t>D</w:t>
      </w:r>
      <w:r w:rsidRPr="00067A97" w:rsidR="00067A97">
        <w:rPr>
          <w:rFonts w:cstheme="minorHAnsi"/>
          <w:lang w:val="fr-FR"/>
        </w:rPr>
        <w:t>’</w:t>
      </w:r>
      <w:r w:rsidRPr="00067A97">
        <w:rPr>
          <w:rFonts w:cstheme="minorHAnsi"/>
          <w:lang w:val="fr-FR"/>
        </w:rPr>
        <w:t>autre part, comme le Tribunal fédéral l</w:t>
      </w:r>
      <w:r w:rsidRPr="00067A97" w:rsidR="00067A97">
        <w:rPr>
          <w:rFonts w:cstheme="minorHAnsi"/>
          <w:lang w:val="fr-FR"/>
        </w:rPr>
        <w:t>’</w:t>
      </w:r>
      <w:r w:rsidRPr="00067A97">
        <w:rPr>
          <w:rFonts w:cstheme="minorHAnsi"/>
          <w:lang w:val="fr-FR"/>
        </w:rPr>
        <w:t>a lui-même relevé, P.S</w:t>
      </w:r>
      <w:r w:rsidRPr="00067A97" w:rsidR="008F793D">
        <w:rPr>
          <w:rFonts w:cstheme="minorHAnsi"/>
          <w:lang w:val="fr-FR"/>
        </w:rPr>
        <w:t>. ne représentait pas valablement les requérant</w:t>
      </w:r>
      <w:r w:rsidRPr="00067A97" w:rsidR="00051CA5">
        <w:rPr>
          <w:rFonts w:cstheme="minorHAnsi"/>
          <w:lang w:val="fr-FR"/>
        </w:rPr>
        <w:t>s</w:t>
      </w:r>
      <w:r w:rsidRPr="00067A97" w:rsidR="008F793D">
        <w:rPr>
          <w:rFonts w:cstheme="minorHAnsi"/>
          <w:lang w:val="fr-FR"/>
        </w:rPr>
        <w:t xml:space="preserve"> car il se trouvait dans une situation de conflit d</w:t>
      </w:r>
      <w:r w:rsidRPr="00067A97" w:rsidR="00067A97">
        <w:rPr>
          <w:rFonts w:cstheme="minorHAnsi"/>
          <w:lang w:val="fr-FR"/>
        </w:rPr>
        <w:t>’</w:t>
      </w:r>
      <w:r w:rsidRPr="00067A97" w:rsidR="008F793D">
        <w:rPr>
          <w:rFonts w:cstheme="minorHAnsi"/>
          <w:lang w:val="fr-FR"/>
        </w:rPr>
        <w:t xml:space="preserve">intérêts, logiquement </w:t>
      </w:r>
      <w:r w:rsidRPr="00067A97" w:rsidR="001026F0">
        <w:rPr>
          <w:rFonts w:cstheme="minorHAnsi"/>
          <w:lang w:val="fr-FR"/>
        </w:rPr>
        <w:t xml:space="preserve">à leur </w:t>
      </w:r>
      <w:r w:rsidRPr="00067A97" w:rsidR="008F793D">
        <w:rPr>
          <w:rFonts w:cstheme="minorHAnsi"/>
          <w:lang w:val="fr-FR"/>
        </w:rPr>
        <w:t>détriment</w:t>
      </w:r>
      <w:r w:rsidRPr="00067A97" w:rsidR="0027486B">
        <w:rPr>
          <w:rFonts w:cstheme="minorHAnsi"/>
          <w:lang w:val="fr-FR"/>
        </w:rPr>
        <w:t>.</w:t>
      </w:r>
      <w:r w:rsidRPr="00067A97" w:rsidR="00800FC8">
        <w:rPr>
          <w:rFonts w:cstheme="minorHAnsi"/>
          <w:lang w:val="fr-FR"/>
        </w:rPr>
        <w:t xml:space="preserve"> Au moment de déposer leur recours, les requérants</w:t>
      </w:r>
      <w:r w:rsidRPr="00067A97" w:rsidR="001026F0">
        <w:rPr>
          <w:rFonts w:cstheme="minorHAnsi"/>
          <w:lang w:val="fr-FR"/>
        </w:rPr>
        <w:t>, à leur insu,</w:t>
      </w:r>
      <w:r w:rsidRPr="00067A97" w:rsidR="00800FC8">
        <w:rPr>
          <w:rFonts w:cstheme="minorHAnsi"/>
          <w:lang w:val="fr-FR"/>
        </w:rPr>
        <w:t xml:space="preserve"> ne bénéficiaient donc pas des conseils d</w:t>
      </w:r>
      <w:r w:rsidRPr="00067A97" w:rsidR="00067A97">
        <w:rPr>
          <w:rFonts w:cstheme="minorHAnsi"/>
          <w:lang w:val="fr-FR"/>
        </w:rPr>
        <w:t>’</w:t>
      </w:r>
      <w:r w:rsidRPr="00067A97" w:rsidR="00800FC8">
        <w:rPr>
          <w:rFonts w:cstheme="minorHAnsi"/>
          <w:lang w:val="fr-FR"/>
        </w:rPr>
        <w:t>un avocat qualifié pour les représenter et on ne peut pas leur tenir rigueur</w:t>
      </w:r>
      <w:r w:rsidRPr="00067A97" w:rsidR="00AD19EA">
        <w:rPr>
          <w:rFonts w:cstheme="minorHAnsi"/>
          <w:lang w:val="fr-FR"/>
        </w:rPr>
        <w:t xml:space="preserve"> de ne pas avoir eux-mêmes relevé cette circonstance.</w:t>
      </w:r>
    </w:p>
    <w:p w:rsidRPr="00067A97" w:rsidR="00AD19EA" w:rsidP="00067A97" w:rsidRDefault="0092478F">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48</w:t>
      </w:r>
      <w:r w:rsidRPr="00067A97">
        <w:rPr>
          <w:rFonts w:cstheme="minorHAnsi"/>
          <w:lang w:val="fr-FR"/>
        </w:rPr>
        <w:fldChar w:fldCharType="end"/>
      </w:r>
      <w:r w:rsidRPr="00067A97">
        <w:rPr>
          <w:rFonts w:cstheme="minorHAnsi"/>
          <w:lang w:val="fr-FR"/>
        </w:rPr>
        <w:t>.  </w:t>
      </w:r>
      <w:r w:rsidRPr="00067A97" w:rsidR="00AD19EA">
        <w:rPr>
          <w:rFonts w:cstheme="minorHAnsi"/>
          <w:lang w:val="fr-FR"/>
        </w:rPr>
        <w:t>La Cour rappelle que le principe du contradictoire commande que les tribunaux ne se fondent pas dans leurs décisions sur des éléments de fait ou de droit qui n</w:t>
      </w:r>
      <w:r w:rsidRPr="00067A97" w:rsidR="00067A97">
        <w:rPr>
          <w:rFonts w:cstheme="minorHAnsi"/>
          <w:lang w:val="fr-FR"/>
        </w:rPr>
        <w:t>’</w:t>
      </w:r>
      <w:r w:rsidRPr="00067A97" w:rsidR="00AD19EA">
        <w:rPr>
          <w:rFonts w:cstheme="minorHAnsi"/>
          <w:lang w:val="fr-FR"/>
        </w:rPr>
        <w:t>ont pas été discutés durant la procédure et qui donnent au litige une tournure que même une partie diligente n</w:t>
      </w:r>
      <w:r w:rsidRPr="00067A97" w:rsidR="00067A97">
        <w:rPr>
          <w:rFonts w:cstheme="minorHAnsi"/>
          <w:lang w:val="fr-FR"/>
        </w:rPr>
        <w:t>’</w:t>
      </w:r>
      <w:r w:rsidRPr="00067A97" w:rsidR="00AD19EA">
        <w:rPr>
          <w:rFonts w:cstheme="minorHAnsi"/>
          <w:lang w:val="fr-FR"/>
        </w:rPr>
        <w:t>aurait pas été en mesure d</w:t>
      </w:r>
      <w:r w:rsidRPr="00067A97" w:rsidR="00067A97">
        <w:rPr>
          <w:rFonts w:cstheme="minorHAnsi"/>
          <w:lang w:val="fr-FR"/>
        </w:rPr>
        <w:t>’</w:t>
      </w:r>
      <w:r w:rsidRPr="00067A97" w:rsidR="00AD19EA">
        <w:rPr>
          <w:rFonts w:cstheme="minorHAnsi"/>
          <w:lang w:val="fr-FR"/>
        </w:rPr>
        <w:t>anticiper (paragraphe 4</w:t>
      </w:r>
      <w:r w:rsidRPr="00067A97" w:rsidR="006C18D3">
        <w:rPr>
          <w:rFonts w:cstheme="minorHAnsi"/>
          <w:lang w:val="fr-FR"/>
        </w:rPr>
        <w:t>1</w:t>
      </w:r>
      <w:r w:rsidRPr="00067A97" w:rsidR="00AD19EA">
        <w:rPr>
          <w:rFonts w:cstheme="minorHAnsi"/>
          <w:lang w:val="fr-FR"/>
        </w:rPr>
        <w:t xml:space="preserve"> ci-dessus). Ce principe s</w:t>
      </w:r>
      <w:r w:rsidRPr="00067A97" w:rsidR="00067A97">
        <w:rPr>
          <w:rFonts w:cstheme="minorHAnsi"/>
          <w:lang w:val="fr-FR"/>
        </w:rPr>
        <w:t>’</w:t>
      </w:r>
      <w:r w:rsidRPr="00067A97" w:rsidR="00AD19EA">
        <w:rPr>
          <w:rFonts w:cstheme="minorHAnsi"/>
          <w:lang w:val="fr-FR"/>
        </w:rPr>
        <w:t>applique notamment aux décisions en matière de frais (paragraphe 4</w:t>
      </w:r>
      <w:r w:rsidRPr="00067A97" w:rsidR="006C18D3">
        <w:rPr>
          <w:rFonts w:cstheme="minorHAnsi"/>
          <w:lang w:val="fr-FR"/>
        </w:rPr>
        <w:t>2</w:t>
      </w:r>
      <w:r w:rsidRPr="00067A97" w:rsidR="00134171">
        <w:rPr>
          <w:rFonts w:cstheme="minorHAnsi"/>
          <w:lang w:val="fr-FR"/>
        </w:rPr>
        <w:t xml:space="preserve"> ci-dessus).</w:t>
      </w:r>
    </w:p>
    <w:p w:rsidRPr="00067A97" w:rsidR="00AD19EA" w:rsidP="00067A97" w:rsidRDefault="00AD19EA">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49</w:t>
      </w:r>
      <w:r w:rsidRPr="00067A97">
        <w:rPr>
          <w:rFonts w:cstheme="minorHAnsi"/>
          <w:lang w:val="fr-FR"/>
        </w:rPr>
        <w:fldChar w:fldCharType="end"/>
      </w:r>
      <w:r w:rsidRPr="00067A97">
        <w:rPr>
          <w:rFonts w:cstheme="minorHAnsi"/>
          <w:lang w:val="fr-FR"/>
        </w:rPr>
        <w:t>.  Elle rappelle également que le principe du contradictoire et celui de l</w:t>
      </w:r>
      <w:r w:rsidRPr="00067A97" w:rsidR="00067A97">
        <w:rPr>
          <w:rFonts w:cstheme="minorHAnsi"/>
          <w:lang w:val="fr-FR"/>
        </w:rPr>
        <w:t>’</w:t>
      </w:r>
      <w:r w:rsidRPr="00067A97">
        <w:rPr>
          <w:rFonts w:cstheme="minorHAnsi"/>
          <w:lang w:val="fr-FR"/>
        </w:rPr>
        <w:t>égalité des armes exigent que chacune des parties à un litige se voit offrir une possibilité raisonnable de présenter sa cause dans des conditions qui ne la placent pas dans une situation de net désavantage par rapport à son o</w:t>
      </w:r>
      <w:r w:rsidRPr="00067A97" w:rsidR="0092478F">
        <w:rPr>
          <w:rFonts w:cstheme="minorHAnsi"/>
          <w:lang w:val="fr-FR"/>
        </w:rPr>
        <w:t>u ses adversaires (paragraphe 4</w:t>
      </w:r>
      <w:r w:rsidRPr="00067A97" w:rsidR="006C18D3">
        <w:rPr>
          <w:rFonts w:cstheme="minorHAnsi"/>
          <w:lang w:val="fr-FR"/>
        </w:rPr>
        <w:t>3</w:t>
      </w:r>
      <w:r w:rsidRPr="00067A97">
        <w:rPr>
          <w:rFonts w:cstheme="minorHAnsi"/>
          <w:lang w:val="fr-FR"/>
        </w:rPr>
        <w:t xml:space="preserve"> ci-dessus).</w:t>
      </w:r>
    </w:p>
    <w:p w:rsidRPr="00067A97" w:rsidR="008E0BD1" w:rsidP="00067A97" w:rsidRDefault="008F793D">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50</w:t>
      </w:r>
      <w:r w:rsidRPr="00067A97">
        <w:rPr>
          <w:rFonts w:cstheme="minorHAnsi"/>
          <w:lang w:val="fr-FR"/>
        </w:rPr>
        <w:fldChar w:fldCharType="end"/>
      </w:r>
      <w:r w:rsidRPr="00067A97">
        <w:rPr>
          <w:rFonts w:cstheme="minorHAnsi"/>
          <w:lang w:val="fr-FR"/>
        </w:rPr>
        <w:t>.  </w:t>
      </w:r>
      <w:r w:rsidRPr="00067A97" w:rsidR="00AD19EA">
        <w:rPr>
          <w:rFonts w:cstheme="minorHAnsi"/>
          <w:lang w:val="fr-FR"/>
        </w:rPr>
        <w:t>En l</w:t>
      </w:r>
      <w:r w:rsidRPr="00067A97" w:rsidR="00067A97">
        <w:rPr>
          <w:rFonts w:cstheme="minorHAnsi"/>
          <w:lang w:val="fr-FR"/>
        </w:rPr>
        <w:t>’</w:t>
      </w:r>
      <w:r w:rsidRPr="00067A97" w:rsidR="00AD19EA">
        <w:rPr>
          <w:rFonts w:cstheme="minorHAnsi"/>
          <w:lang w:val="fr-FR"/>
        </w:rPr>
        <w:t xml:space="preserve">espèce, le Tribunal fédéral </w:t>
      </w:r>
      <w:r w:rsidRPr="00067A97" w:rsidR="007A687A">
        <w:rPr>
          <w:rFonts w:cstheme="minorHAnsi"/>
          <w:lang w:val="fr-FR"/>
        </w:rPr>
        <w:t>a privé</w:t>
      </w:r>
      <w:r w:rsidRPr="00067A97" w:rsidR="00AD19EA">
        <w:rPr>
          <w:rFonts w:cstheme="minorHAnsi"/>
          <w:lang w:val="fr-FR"/>
        </w:rPr>
        <w:t xml:space="preserve"> les requérants de représentation après avoir soulevé d</w:t>
      </w:r>
      <w:r w:rsidRPr="00067A97" w:rsidR="00067A97">
        <w:rPr>
          <w:rFonts w:cstheme="minorHAnsi"/>
          <w:lang w:val="fr-FR"/>
        </w:rPr>
        <w:t>’</w:t>
      </w:r>
      <w:r w:rsidRPr="00067A97" w:rsidR="00AD19EA">
        <w:rPr>
          <w:rFonts w:cstheme="minorHAnsi"/>
          <w:lang w:val="fr-FR"/>
        </w:rPr>
        <w:t xml:space="preserve">office la question de la capacité de P.S. à agir et sans que les requérants en aient été informés, </w:t>
      </w:r>
      <w:r w:rsidRPr="00067A97" w:rsidR="0092478F">
        <w:rPr>
          <w:rFonts w:cstheme="minorHAnsi"/>
          <w:lang w:val="fr-FR"/>
        </w:rPr>
        <w:t>qu</w:t>
      </w:r>
      <w:r w:rsidRPr="00067A97" w:rsidR="00067A97">
        <w:rPr>
          <w:rFonts w:cstheme="minorHAnsi"/>
          <w:lang w:val="fr-FR"/>
        </w:rPr>
        <w:t>’</w:t>
      </w:r>
      <w:r w:rsidRPr="00067A97" w:rsidR="0092478F">
        <w:rPr>
          <w:rFonts w:cstheme="minorHAnsi"/>
          <w:lang w:val="fr-FR"/>
        </w:rPr>
        <w:t xml:space="preserve">ils aient été </w:t>
      </w:r>
      <w:r w:rsidRPr="00067A97" w:rsidR="00AD19EA">
        <w:rPr>
          <w:rFonts w:cstheme="minorHAnsi"/>
          <w:lang w:val="fr-FR"/>
        </w:rPr>
        <w:t>entendus et mis en condition</w:t>
      </w:r>
      <w:r w:rsidRPr="00067A97" w:rsidR="00800FC8">
        <w:rPr>
          <w:rFonts w:cstheme="minorHAnsi"/>
          <w:lang w:val="fr-FR"/>
        </w:rPr>
        <w:t xml:space="preserve"> </w:t>
      </w:r>
      <w:r w:rsidRPr="00067A97" w:rsidR="0027486B">
        <w:rPr>
          <w:rFonts w:cstheme="minorHAnsi"/>
          <w:lang w:val="fr-FR"/>
        </w:rPr>
        <w:t>de</w:t>
      </w:r>
      <w:r w:rsidRPr="00067A97" w:rsidR="009867F4">
        <w:rPr>
          <w:rFonts w:cstheme="minorHAnsi"/>
          <w:lang w:val="fr-FR"/>
        </w:rPr>
        <w:t xml:space="preserve"> remédier à l</w:t>
      </w:r>
      <w:r w:rsidRPr="00067A97" w:rsidR="00067A97">
        <w:rPr>
          <w:rFonts w:cstheme="minorHAnsi"/>
          <w:lang w:val="fr-FR"/>
        </w:rPr>
        <w:t>’</w:t>
      </w:r>
      <w:r w:rsidRPr="00067A97" w:rsidR="009867F4">
        <w:rPr>
          <w:rFonts w:cstheme="minorHAnsi"/>
          <w:lang w:val="fr-FR"/>
        </w:rPr>
        <w:t>irrégularité</w:t>
      </w:r>
      <w:r w:rsidRPr="00067A97" w:rsidR="00AD19EA">
        <w:rPr>
          <w:rFonts w:cstheme="minorHAnsi"/>
          <w:lang w:val="fr-FR"/>
        </w:rPr>
        <w:t>,</w:t>
      </w:r>
      <w:r w:rsidRPr="00067A97" w:rsidR="009867F4">
        <w:rPr>
          <w:rFonts w:cstheme="minorHAnsi"/>
          <w:lang w:val="fr-FR"/>
        </w:rPr>
        <w:t xml:space="preserve"> comme prévu </w:t>
      </w:r>
      <w:r w:rsidRPr="00067A97" w:rsidR="00800FC8">
        <w:rPr>
          <w:rFonts w:cstheme="minorHAnsi"/>
          <w:lang w:val="fr-FR"/>
        </w:rPr>
        <w:t xml:space="preserve">expressément </w:t>
      </w:r>
      <w:r w:rsidRPr="00067A97" w:rsidR="009867F4">
        <w:rPr>
          <w:rFonts w:cstheme="minorHAnsi"/>
          <w:lang w:val="fr-FR"/>
        </w:rPr>
        <w:t>par l</w:t>
      </w:r>
      <w:r w:rsidRPr="00067A97" w:rsidR="00067A97">
        <w:rPr>
          <w:rFonts w:cstheme="minorHAnsi"/>
          <w:lang w:val="fr-FR"/>
        </w:rPr>
        <w:t>’</w:t>
      </w:r>
      <w:r w:rsidRPr="00067A97" w:rsidR="009867F4">
        <w:rPr>
          <w:rFonts w:cstheme="minorHAnsi"/>
          <w:lang w:val="fr-FR"/>
        </w:rPr>
        <w:t>art</w:t>
      </w:r>
      <w:r w:rsidRPr="00067A97" w:rsidR="0092478F">
        <w:rPr>
          <w:rFonts w:cstheme="minorHAnsi"/>
          <w:lang w:val="fr-FR"/>
        </w:rPr>
        <w:t>icle 42 al. 5 LTF (paragraphe 17</w:t>
      </w:r>
      <w:r w:rsidRPr="00067A97" w:rsidR="009867F4">
        <w:rPr>
          <w:rFonts w:cstheme="minorHAnsi"/>
          <w:lang w:val="fr-FR"/>
        </w:rPr>
        <w:t xml:space="preserve"> ci-dessus)</w:t>
      </w:r>
      <w:r w:rsidRPr="00067A97" w:rsidR="006A3EE8">
        <w:rPr>
          <w:rFonts w:cstheme="minorHAnsi"/>
          <w:lang w:val="fr-FR"/>
        </w:rPr>
        <w:t>.</w:t>
      </w:r>
    </w:p>
    <w:p w:rsidRPr="00067A97" w:rsidR="00B44BFA" w:rsidP="00067A97" w:rsidRDefault="008F793D">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51</w:t>
      </w:r>
      <w:r w:rsidRPr="00067A97">
        <w:rPr>
          <w:rFonts w:cstheme="minorHAnsi"/>
          <w:lang w:val="fr-FR"/>
        </w:rPr>
        <w:fldChar w:fldCharType="end"/>
      </w:r>
      <w:r w:rsidRPr="00067A97">
        <w:rPr>
          <w:rFonts w:cstheme="minorHAnsi"/>
          <w:lang w:val="fr-FR"/>
        </w:rPr>
        <w:t>.  </w:t>
      </w:r>
      <w:r w:rsidRPr="00067A97" w:rsidR="00D90FF2">
        <w:rPr>
          <w:rFonts w:cstheme="minorHAnsi"/>
          <w:lang w:val="fr-FR"/>
        </w:rPr>
        <w:t>Le Tribunal fédéral a lui-m</w:t>
      </w:r>
      <w:r w:rsidRPr="00067A97" w:rsidR="00AD19EA">
        <w:rPr>
          <w:rFonts w:cstheme="minorHAnsi"/>
          <w:lang w:val="fr-FR"/>
        </w:rPr>
        <w:t>ême rappelé</w:t>
      </w:r>
      <w:r w:rsidRPr="00067A97" w:rsidR="00D90FF2">
        <w:rPr>
          <w:rFonts w:cstheme="minorHAnsi"/>
          <w:lang w:val="fr-FR"/>
        </w:rPr>
        <w:t xml:space="preserve"> que</w:t>
      </w:r>
      <w:r w:rsidRPr="00067A97" w:rsidR="0092478F">
        <w:rPr>
          <w:rFonts w:cstheme="minorHAnsi"/>
          <w:lang w:val="fr-FR"/>
        </w:rPr>
        <w:t>,</w:t>
      </w:r>
      <w:r w:rsidRPr="00067A97" w:rsidR="00D90FF2">
        <w:rPr>
          <w:rFonts w:cstheme="minorHAnsi"/>
          <w:lang w:val="fr-FR"/>
        </w:rPr>
        <w:t xml:space="preserve"> lorsqu</w:t>
      </w:r>
      <w:r w:rsidRPr="00067A97" w:rsidR="00067A97">
        <w:rPr>
          <w:rFonts w:cstheme="minorHAnsi"/>
          <w:lang w:val="fr-FR"/>
        </w:rPr>
        <w:t>’</w:t>
      </w:r>
      <w:r w:rsidRPr="00067A97" w:rsidR="00D90FF2">
        <w:rPr>
          <w:rFonts w:cstheme="minorHAnsi"/>
          <w:lang w:val="fr-FR"/>
        </w:rPr>
        <w:t>un</w:t>
      </w:r>
      <w:r w:rsidRPr="00067A97" w:rsidR="00AD19EA">
        <w:rPr>
          <w:rFonts w:cstheme="minorHAnsi"/>
          <w:lang w:val="fr-FR"/>
        </w:rPr>
        <w:t>e</w:t>
      </w:r>
      <w:r w:rsidRPr="00067A97" w:rsidR="00D90FF2">
        <w:rPr>
          <w:rFonts w:cstheme="minorHAnsi"/>
          <w:lang w:val="fr-FR"/>
        </w:rPr>
        <w:t xml:space="preserve"> partie agi</w:t>
      </w:r>
      <w:r w:rsidRPr="00067A97" w:rsidR="009E7BB5">
        <w:rPr>
          <w:rFonts w:cstheme="minorHAnsi"/>
          <w:lang w:val="fr-FR"/>
        </w:rPr>
        <w:t>ssai</w:t>
      </w:r>
      <w:r w:rsidRPr="00067A97" w:rsidR="00D90FF2">
        <w:rPr>
          <w:rFonts w:cstheme="minorHAnsi"/>
          <w:lang w:val="fr-FR"/>
        </w:rPr>
        <w:t xml:space="preserve">t par un mandataire non autorisé, il y </w:t>
      </w:r>
      <w:r w:rsidRPr="00067A97" w:rsidR="007A687A">
        <w:rPr>
          <w:rFonts w:cstheme="minorHAnsi"/>
          <w:lang w:val="fr-FR"/>
        </w:rPr>
        <w:t>a</w:t>
      </w:r>
      <w:r w:rsidRPr="00067A97" w:rsidR="009E7BB5">
        <w:rPr>
          <w:rFonts w:cstheme="minorHAnsi"/>
          <w:lang w:val="fr-FR"/>
        </w:rPr>
        <w:t>vait</w:t>
      </w:r>
      <w:r w:rsidRPr="00067A97" w:rsidR="008E0BD1">
        <w:rPr>
          <w:rFonts w:cstheme="minorHAnsi"/>
          <w:lang w:val="fr-FR"/>
        </w:rPr>
        <w:t xml:space="preserve"> lieu de lui fixer un délai pour remédier à l</w:t>
      </w:r>
      <w:r w:rsidRPr="00067A97" w:rsidR="00067A97">
        <w:rPr>
          <w:rFonts w:cstheme="minorHAnsi"/>
          <w:lang w:val="fr-FR"/>
        </w:rPr>
        <w:t>’</w:t>
      </w:r>
      <w:r w:rsidRPr="00067A97" w:rsidR="008E0BD1">
        <w:rPr>
          <w:rFonts w:cstheme="minorHAnsi"/>
          <w:lang w:val="fr-FR"/>
        </w:rPr>
        <w:t>irrégularité</w:t>
      </w:r>
      <w:r w:rsidRPr="00067A97" w:rsidR="009E7BB5">
        <w:rPr>
          <w:rFonts w:cstheme="minorHAnsi"/>
          <w:lang w:val="fr-FR"/>
        </w:rPr>
        <w:t xml:space="preserve">. Toutefois, par économie de procédure, </w:t>
      </w:r>
      <w:r w:rsidRPr="00067A97" w:rsidR="008E0BD1">
        <w:rPr>
          <w:rFonts w:cstheme="minorHAnsi"/>
          <w:lang w:val="fr-FR"/>
        </w:rPr>
        <w:t>en l</w:t>
      </w:r>
      <w:r w:rsidRPr="00067A97" w:rsidR="00067A97">
        <w:rPr>
          <w:rFonts w:cstheme="minorHAnsi"/>
          <w:lang w:val="fr-FR"/>
        </w:rPr>
        <w:t>’</w:t>
      </w:r>
      <w:r w:rsidRPr="00067A97" w:rsidR="008E0BD1">
        <w:rPr>
          <w:rFonts w:cstheme="minorHAnsi"/>
          <w:lang w:val="fr-FR"/>
        </w:rPr>
        <w:t>espèce</w:t>
      </w:r>
      <w:r w:rsidRPr="00067A97" w:rsidR="007A687A">
        <w:rPr>
          <w:rFonts w:cstheme="minorHAnsi"/>
          <w:lang w:val="fr-FR"/>
        </w:rPr>
        <w:t>,</w:t>
      </w:r>
      <w:r w:rsidRPr="00067A97" w:rsidR="008E0BD1">
        <w:rPr>
          <w:rFonts w:cstheme="minorHAnsi"/>
          <w:lang w:val="fr-FR"/>
        </w:rPr>
        <w:t xml:space="preserve"> </w:t>
      </w:r>
      <w:r w:rsidRPr="00067A97" w:rsidR="009E7BB5">
        <w:rPr>
          <w:rFonts w:cstheme="minorHAnsi"/>
          <w:lang w:val="fr-FR"/>
        </w:rPr>
        <w:t xml:space="preserve">il a renoncé à cette formalité </w:t>
      </w:r>
      <w:r w:rsidRPr="00067A97" w:rsidR="0092478F">
        <w:rPr>
          <w:rFonts w:cstheme="minorHAnsi"/>
          <w:lang w:val="fr-FR"/>
        </w:rPr>
        <w:t>(paragraphe 15</w:t>
      </w:r>
      <w:r w:rsidRPr="00067A97">
        <w:rPr>
          <w:rFonts w:cstheme="minorHAnsi"/>
          <w:lang w:val="fr-FR"/>
        </w:rPr>
        <w:t xml:space="preserve"> ci-dessus)</w:t>
      </w:r>
      <w:r w:rsidRPr="00067A97" w:rsidR="008E0BD1">
        <w:rPr>
          <w:rFonts w:cstheme="minorHAnsi"/>
          <w:lang w:val="fr-FR"/>
        </w:rPr>
        <w:t>.</w:t>
      </w:r>
      <w:r w:rsidRPr="00067A97">
        <w:rPr>
          <w:rFonts w:cstheme="minorHAnsi"/>
          <w:lang w:val="fr-FR"/>
        </w:rPr>
        <w:t xml:space="preserve"> </w:t>
      </w:r>
      <w:r w:rsidRPr="00067A97" w:rsidR="00B44BFA">
        <w:rPr>
          <w:rFonts w:cstheme="minorHAnsi"/>
          <w:lang w:val="fr-FR"/>
        </w:rPr>
        <w:t>Pour justifie</w:t>
      </w:r>
      <w:r w:rsidRPr="00067A97" w:rsidR="009E7BB5">
        <w:rPr>
          <w:rFonts w:cstheme="minorHAnsi"/>
          <w:lang w:val="fr-FR"/>
        </w:rPr>
        <w:t>r cette décision</w:t>
      </w:r>
      <w:r w:rsidRPr="00067A97" w:rsidR="007A687A">
        <w:rPr>
          <w:rFonts w:cstheme="minorHAnsi"/>
          <w:lang w:val="fr-FR"/>
        </w:rPr>
        <w:t xml:space="preserve">, </w:t>
      </w:r>
      <w:r w:rsidRPr="00067A97" w:rsidR="00B44BFA">
        <w:rPr>
          <w:rFonts w:cstheme="minorHAnsi"/>
          <w:lang w:val="fr-FR"/>
        </w:rPr>
        <w:t xml:space="preserve">le Tribunal fédéral </w:t>
      </w:r>
      <w:r w:rsidRPr="00067A97" w:rsidR="009E7BB5">
        <w:rPr>
          <w:rFonts w:cstheme="minorHAnsi"/>
          <w:lang w:val="fr-FR"/>
        </w:rPr>
        <w:t xml:space="preserve">a présumé </w:t>
      </w:r>
      <w:r w:rsidRPr="00067A97" w:rsidR="00B44BFA">
        <w:rPr>
          <w:rFonts w:cstheme="minorHAnsi"/>
          <w:lang w:val="fr-FR"/>
        </w:rPr>
        <w:t>que, puisque les requérants avaient signé une procuration en faveur de P.S., il ne faisait « aucun doute qu</w:t>
      </w:r>
      <w:r w:rsidRPr="00067A97" w:rsidR="00067A97">
        <w:rPr>
          <w:rFonts w:cstheme="minorHAnsi"/>
          <w:lang w:val="fr-FR"/>
        </w:rPr>
        <w:t>’</w:t>
      </w:r>
      <w:r w:rsidRPr="00067A97" w:rsidR="00B44BFA">
        <w:rPr>
          <w:rFonts w:cstheme="minorHAnsi"/>
          <w:lang w:val="fr-FR"/>
        </w:rPr>
        <w:t>ils contresigneraient l</w:t>
      </w:r>
      <w:r w:rsidRPr="00067A97" w:rsidR="00067A97">
        <w:rPr>
          <w:rFonts w:cstheme="minorHAnsi"/>
          <w:lang w:val="fr-FR"/>
        </w:rPr>
        <w:t>’</w:t>
      </w:r>
      <w:r w:rsidRPr="00067A97" w:rsidR="00B44BFA">
        <w:rPr>
          <w:rFonts w:cstheme="minorHAnsi"/>
          <w:lang w:val="fr-FR"/>
        </w:rPr>
        <w:t>acte de recours reprenant les conclusions déjà prises en appel » (paragr</w:t>
      </w:r>
      <w:r w:rsidRPr="00067A97" w:rsidR="0092478F">
        <w:rPr>
          <w:rFonts w:cstheme="minorHAnsi"/>
          <w:lang w:val="fr-FR"/>
        </w:rPr>
        <w:t>aphe 15</w:t>
      </w:r>
      <w:r w:rsidRPr="00067A97" w:rsidR="00414B78">
        <w:rPr>
          <w:rFonts w:cstheme="minorHAnsi"/>
          <w:lang w:val="fr-FR"/>
        </w:rPr>
        <w:t xml:space="preserve"> ci-dessus).</w:t>
      </w:r>
    </w:p>
    <w:p w:rsidRPr="00067A97" w:rsidR="00355439" w:rsidP="00067A97" w:rsidRDefault="0027486B">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52</w:t>
      </w:r>
      <w:r w:rsidRPr="00067A97">
        <w:rPr>
          <w:rFonts w:cstheme="minorHAnsi"/>
          <w:lang w:val="fr-FR"/>
        </w:rPr>
        <w:fldChar w:fldCharType="end"/>
      </w:r>
      <w:r w:rsidRPr="00067A97">
        <w:rPr>
          <w:rFonts w:cstheme="minorHAnsi"/>
          <w:lang w:val="fr-FR"/>
        </w:rPr>
        <w:t>.  </w:t>
      </w:r>
      <w:r w:rsidRPr="00067A97" w:rsidR="009867F4">
        <w:rPr>
          <w:rFonts w:cstheme="minorHAnsi"/>
          <w:lang w:val="fr-FR"/>
        </w:rPr>
        <w:t>Par ailleurs, c</w:t>
      </w:r>
      <w:r w:rsidRPr="00067A97" w:rsidR="00355439">
        <w:rPr>
          <w:rFonts w:cstheme="minorHAnsi"/>
          <w:lang w:val="fr-FR"/>
        </w:rPr>
        <w:t>omme le relève le Gouvernement, malgré sa décision de ne pas reconnaitre la qualité de P.S. à agir en tant que mandataire autorisé des requérants, le Tribunal fédéral n</w:t>
      </w:r>
      <w:r w:rsidRPr="00067A97" w:rsidR="00067A97">
        <w:rPr>
          <w:rFonts w:cstheme="minorHAnsi"/>
          <w:lang w:val="fr-FR"/>
        </w:rPr>
        <w:t>’</w:t>
      </w:r>
      <w:r w:rsidRPr="00067A97" w:rsidR="00355439">
        <w:rPr>
          <w:rFonts w:cstheme="minorHAnsi"/>
          <w:lang w:val="fr-FR"/>
        </w:rPr>
        <w:t>a pas rejeté comme irrecevable le mémoire présenté par cet avocat au nom et pour le compte des requérants et, sur la base de ce mémoire,</w:t>
      </w:r>
      <w:r w:rsidRPr="00067A97" w:rsidR="00B639F3">
        <w:rPr>
          <w:rFonts w:cstheme="minorHAnsi"/>
          <w:lang w:val="fr-FR"/>
        </w:rPr>
        <w:t xml:space="preserve"> </w:t>
      </w:r>
      <w:r w:rsidRPr="00067A97" w:rsidR="00355439">
        <w:rPr>
          <w:rFonts w:cstheme="minorHAnsi"/>
          <w:lang w:val="fr-FR"/>
        </w:rPr>
        <w:t>s</w:t>
      </w:r>
      <w:r w:rsidRPr="00067A97" w:rsidR="00067A97">
        <w:rPr>
          <w:rFonts w:cstheme="minorHAnsi"/>
          <w:lang w:val="fr-FR"/>
        </w:rPr>
        <w:t>’</w:t>
      </w:r>
      <w:r w:rsidRPr="00067A97" w:rsidR="00355439">
        <w:rPr>
          <w:rFonts w:cstheme="minorHAnsi"/>
          <w:lang w:val="fr-FR"/>
        </w:rPr>
        <w:t>est prononcé sur le fond du litige en donnant partiellement gain de cause aux requérants</w:t>
      </w:r>
      <w:r w:rsidRPr="00067A97" w:rsidR="00B639F3">
        <w:rPr>
          <w:rFonts w:cstheme="minorHAnsi"/>
          <w:lang w:val="fr-FR"/>
        </w:rPr>
        <w:t xml:space="preserve">. </w:t>
      </w:r>
      <w:r w:rsidRPr="00067A97" w:rsidR="00355439">
        <w:rPr>
          <w:rFonts w:cstheme="minorHAnsi"/>
          <w:lang w:val="fr-FR"/>
        </w:rPr>
        <w:t>Selon le Gouvernement, la seule conséquence de cette décision pour les requérants</w:t>
      </w:r>
      <w:r w:rsidRPr="00067A97" w:rsidR="009867F4">
        <w:rPr>
          <w:rFonts w:cstheme="minorHAnsi"/>
          <w:lang w:val="fr-FR"/>
        </w:rPr>
        <w:t xml:space="preserve"> </w:t>
      </w:r>
      <w:r w:rsidRPr="00067A97" w:rsidR="00355439">
        <w:rPr>
          <w:rFonts w:cstheme="minorHAnsi"/>
          <w:lang w:val="fr-FR"/>
        </w:rPr>
        <w:t>a été de les priver de l</w:t>
      </w:r>
      <w:r w:rsidRPr="00067A97" w:rsidR="00067A97">
        <w:rPr>
          <w:rFonts w:cstheme="minorHAnsi"/>
          <w:lang w:val="fr-FR"/>
        </w:rPr>
        <w:t>’</w:t>
      </w:r>
      <w:r w:rsidRPr="00067A97" w:rsidR="00355439">
        <w:rPr>
          <w:rFonts w:cstheme="minorHAnsi"/>
          <w:lang w:val="fr-FR"/>
        </w:rPr>
        <w:t>indemnité pour frais d</w:t>
      </w:r>
      <w:r w:rsidRPr="00067A97" w:rsidR="00067A97">
        <w:rPr>
          <w:rFonts w:cstheme="minorHAnsi"/>
          <w:lang w:val="fr-FR"/>
        </w:rPr>
        <w:t>’</w:t>
      </w:r>
      <w:r w:rsidRPr="00067A97" w:rsidR="00355439">
        <w:rPr>
          <w:rFonts w:cstheme="minorHAnsi"/>
          <w:lang w:val="fr-FR"/>
        </w:rPr>
        <w:t>avocat.</w:t>
      </w:r>
    </w:p>
    <w:p w:rsidRPr="00067A97" w:rsidR="00B639F3" w:rsidP="00067A97" w:rsidRDefault="0027486B">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53</w:t>
      </w:r>
      <w:r w:rsidRPr="00067A97">
        <w:rPr>
          <w:rFonts w:cstheme="minorHAnsi"/>
          <w:lang w:val="fr-FR"/>
        </w:rPr>
        <w:fldChar w:fldCharType="end"/>
      </w:r>
      <w:r w:rsidRPr="00067A97">
        <w:rPr>
          <w:rFonts w:cstheme="minorHAnsi"/>
          <w:lang w:val="fr-FR"/>
        </w:rPr>
        <w:t>.  L</w:t>
      </w:r>
      <w:r w:rsidRPr="00067A97" w:rsidR="00935951">
        <w:rPr>
          <w:rFonts w:cstheme="minorHAnsi"/>
          <w:lang w:val="fr-FR"/>
        </w:rPr>
        <w:t xml:space="preserve">a Cour </w:t>
      </w:r>
      <w:r w:rsidRPr="00067A97">
        <w:rPr>
          <w:rFonts w:cstheme="minorHAnsi"/>
          <w:lang w:val="fr-FR"/>
        </w:rPr>
        <w:t>n</w:t>
      </w:r>
      <w:r w:rsidRPr="00067A97" w:rsidR="00067A97">
        <w:rPr>
          <w:rFonts w:cstheme="minorHAnsi"/>
          <w:lang w:val="fr-FR"/>
        </w:rPr>
        <w:t>’</w:t>
      </w:r>
      <w:r w:rsidRPr="00067A97" w:rsidR="00680CDD">
        <w:rPr>
          <w:rFonts w:cstheme="minorHAnsi"/>
          <w:lang w:val="fr-FR"/>
        </w:rPr>
        <w:t>est pas convaincue par c</w:t>
      </w:r>
      <w:r w:rsidRPr="00067A97">
        <w:rPr>
          <w:rFonts w:cstheme="minorHAnsi"/>
          <w:lang w:val="fr-FR"/>
        </w:rPr>
        <w:t>es arguments.</w:t>
      </w:r>
    </w:p>
    <w:p w:rsidRPr="00067A97" w:rsidR="008E0BD1" w:rsidP="00067A97" w:rsidRDefault="00B639F3">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54</w:t>
      </w:r>
      <w:r w:rsidRPr="00067A97">
        <w:rPr>
          <w:rFonts w:cstheme="minorHAnsi"/>
          <w:lang w:val="fr-FR"/>
        </w:rPr>
        <w:fldChar w:fldCharType="end"/>
      </w:r>
      <w:r w:rsidRPr="00067A97">
        <w:rPr>
          <w:rFonts w:cstheme="minorHAnsi"/>
          <w:lang w:val="fr-FR"/>
        </w:rPr>
        <w:t>.  </w:t>
      </w:r>
      <w:r w:rsidRPr="00067A97" w:rsidR="00D90FF2">
        <w:rPr>
          <w:rFonts w:cstheme="minorHAnsi"/>
          <w:lang w:val="fr-FR"/>
        </w:rPr>
        <w:t>S</w:t>
      </w:r>
      <w:r w:rsidRPr="00067A97" w:rsidR="007A687A">
        <w:rPr>
          <w:rFonts w:cstheme="minorHAnsi"/>
          <w:lang w:val="fr-FR"/>
        </w:rPr>
        <w:t xml:space="preserve">ans vouloir spéculer </w:t>
      </w:r>
      <w:r w:rsidRPr="00067A97">
        <w:rPr>
          <w:rFonts w:cstheme="minorHAnsi"/>
          <w:lang w:val="fr-FR"/>
        </w:rPr>
        <w:t xml:space="preserve">sur </w:t>
      </w:r>
      <w:r w:rsidRPr="00067A97" w:rsidR="007A687A">
        <w:rPr>
          <w:rFonts w:cstheme="minorHAnsi"/>
          <w:lang w:val="fr-FR"/>
        </w:rPr>
        <w:t xml:space="preserve">quelle aurait été </w:t>
      </w:r>
      <w:r w:rsidRPr="00067A97">
        <w:rPr>
          <w:rFonts w:cstheme="minorHAnsi"/>
          <w:lang w:val="fr-FR"/>
        </w:rPr>
        <w:t>l</w:t>
      </w:r>
      <w:r w:rsidRPr="00067A97" w:rsidR="00067A97">
        <w:rPr>
          <w:rFonts w:cstheme="minorHAnsi"/>
          <w:lang w:val="fr-FR"/>
        </w:rPr>
        <w:t>’</w:t>
      </w:r>
      <w:r w:rsidRPr="00067A97">
        <w:rPr>
          <w:rFonts w:cstheme="minorHAnsi"/>
          <w:lang w:val="fr-FR"/>
        </w:rPr>
        <w:t>issue du litige</w:t>
      </w:r>
      <w:r w:rsidRPr="00067A97" w:rsidR="007A687A">
        <w:rPr>
          <w:rFonts w:cstheme="minorHAnsi"/>
          <w:lang w:val="fr-FR"/>
        </w:rPr>
        <w:t xml:space="preserve"> sur le fond si les requérants avaient été mis en condition d</w:t>
      </w:r>
      <w:r w:rsidRPr="00067A97" w:rsidR="00067A97">
        <w:rPr>
          <w:rFonts w:cstheme="minorHAnsi"/>
          <w:lang w:val="fr-FR"/>
        </w:rPr>
        <w:t>’</w:t>
      </w:r>
      <w:r w:rsidRPr="00067A97" w:rsidR="007A687A">
        <w:rPr>
          <w:rFonts w:cstheme="minorHAnsi"/>
          <w:lang w:val="fr-FR"/>
        </w:rPr>
        <w:t>être valablement représentés</w:t>
      </w:r>
      <w:r w:rsidRPr="00067A97">
        <w:rPr>
          <w:rFonts w:cstheme="minorHAnsi"/>
          <w:lang w:val="fr-FR"/>
        </w:rPr>
        <w:t xml:space="preserve">, la Cour </w:t>
      </w:r>
      <w:r w:rsidRPr="00067A97" w:rsidR="00680CDD">
        <w:rPr>
          <w:rFonts w:cstheme="minorHAnsi"/>
          <w:lang w:val="fr-FR"/>
        </w:rPr>
        <w:t>considère que la déc</w:t>
      </w:r>
      <w:r w:rsidRPr="00067A97" w:rsidR="00D90FF2">
        <w:rPr>
          <w:rFonts w:cstheme="minorHAnsi"/>
          <w:lang w:val="fr-FR"/>
        </w:rPr>
        <w:t>ision du Tribunal fédéral</w:t>
      </w:r>
      <w:r w:rsidRPr="00067A97" w:rsidR="00FA78D7">
        <w:rPr>
          <w:rFonts w:cstheme="minorHAnsi"/>
          <w:lang w:val="fr-FR"/>
        </w:rPr>
        <w:t xml:space="preserve"> de les priver </w:t>
      </w:r>
      <w:r w:rsidRPr="00067A97" w:rsidR="007A687A">
        <w:rPr>
          <w:rFonts w:cstheme="minorHAnsi"/>
          <w:lang w:val="fr-FR"/>
        </w:rPr>
        <w:t>de représentation, prise en l</w:t>
      </w:r>
      <w:r w:rsidRPr="00067A97" w:rsidR="00067A97">
        <w:rPr>
          <w:rFonts w:cstheme="minorHAnsi"/>
          <w:lang w:val="fr-FR"/>
        </w:rPr>
        <w:t>’</w:t>
      </w:r>
      <w:r w:rsidRPr="00067A97" w:rsidR="007A687A">
        <w:rPr>
          <w:rFonts w:cstheme="minorHAnsi"/>
          <w:lang w:val="fr-FR"/>
        </w:rPr>
        <w:t xml:space="preserve">absence de contradictoire, les </w:t>
      </w:r>
      <w:r w:rsidRPr="00067A97" w:rsidR="00680CDD">
        <w:rPr>
          <w:rFonts w:cstheme="minorHAnsi"/>
          <w:lang w:val="fr-FR"/>
        </w:rPr>
        <w:t xml:space="preserve">a </w:t>
      </w:r>
      <w:r w:rsidRPr="00067A97" w:rsidR="009E7BB5">
        <w:rPr>
          <w:rFonts w:cstheme="minorHAnsi"/>
          <w:i/>
          <w:lang w:val="fr-FR"/>
        </w:rPr>
        <w:t>ipso facto</w:t>
      </w:r>
      <w:r w:rsidRPr="00067A97" w:rsidR="009E7BB5">
        <w:rPr>
          <w:rFonts w:cstheme="minorHAnsi"/>
          <w:lang w:val="fr-FR"/>
        </w:rPr>
        <w:t xml:space="preserve"> </w:t>
      </w:r>
      <w:r w:rsidRPr="00067A97" w:rsidR="007A687A">
        <w:rPr>
          <w:rFonts w:cstheme="minorHAnsi"/>
          <w:lang w:val="fr-FR"/>
        </w:rPr>
        <w:t xml:space="preserve">objectivement </w:t>
      </w:r>
      <w:r w:rsidRPr="00067A97" w:rsidR="00680CDD">
        <w:rPr>
          <w:rFonts w:cstheme="minorHAnsi"/>
          <w:lang w:val="fr-FR"/>
        </w:rPr>
        <w:t>placé</w:t>
      </w:r>
      <w:r w:rsidRPr="00067A97" w:rsidR="007A687A">
        <w:rPr>
          <w:rFonts w:cstheme="minorHAnsi"/>
          <w:lang w:val="fr-FR"/>
        </w:rPr>
        <w:t>s</w:t>
      </w:r>
      <w:r w:rsidRPr="00067A97">
        <w:rPr>
          <w:rFonts w:cstheme="minorHAnsi"/>
          <w:lang w:val="fr-FR"/>
        </w:rPr>
        <w:t xml:space="preserve"> </w:t>
      </w:r>
      <w:r w:rsidRPr="00067A97" w:rsidR="00680CDD">
        <w:rPr>
          <w:rFonts w:cstheme="minorHAnsi"/>
          <w:lang w:val="fr-FR"/>
        </w:rPr>
        <w:t>dans une situation d</w:t>
      </w:r>
      <w:r w:rsidRPr="00067A97" w:rsidR="0092478F">
        <w:rPr>
          <w:rFonts w:cstheme="minorHAnsi"/>
          <w:lang w:val="fr-FR"/>
        </w:rPr>
        <w:t>e net désavantage par rapport à la partie adverse</w:t>
      </w:r>
      <w:r w:rsidRPr="00067A97" w:rsidR="00680CDD">
        <w:rPr>
          <w:rFonts w:cstheme="minorHAnsi"/>
          <w:lang w:val="fr-FR"/>
        </w:rPr>
        <w:t>,</w:t>
      </w:r>
      <w:r w:rsidRPr="00067A97" w:rsidR="0092478F">
        <w:rPr>
          <w:rFonts w:cstheme="minorHAnsi"/>
          <w:lang w:val="fr-FR"/>
        </w:rPr>
        <w:t xml:space="preserve"> la</w:t>
      </w:r>
      <w:r w:rsidRPr="00067A97" w:rsidR="00FA78D7">
        <w:rPr>
          <w:rFonts w:cstheme="minorHAnsi"/>
          <w:lang w:val="fr-FR"/>
        </w:rPr>
        <w:t>quel</w:t>
      </w:r>
      <w:r w:rsidRPr="00067A97" w:rsidR="0092478F">
        <w:rPr>
          <w:rFonts w:cstheme="minorHAnsi"/>
          <w:lang w:val="fr-FR"/>
        </w:rPr>
        <w:t>le était</w:t>
      </w:r>
      <w:r w:rsidRPr="00067A97">
        <w:rPr>
          <w:rFonts w:cstheme="minorHAnsi"/>
          <w:lang w:val="fr-FR"/>
        </w:rPr>
        <w:t xml:space="preserve"> valablement représenté</w:t>
      </w:r>
      <w:r w:rsidRPr="00067A97" w:rsidR="0092478F">
        <w:rPr>
          <w:rFonts w:cstheme="minorHAnsi"/>
          <w:lang w:val="fr-FR"/>
        </w:rPr>
        <w:t xml:space="preserve">e et a </w:t>
      </w:r>
      <w:r w:rsidRPr="00067A97" w:rsidR="001070DF">
        <w:rPr>
          <w:rFonts w:cstheme="minorHAnsi"/>
          <w:lang w:val="fr-FR"/>
        </w:rPr>
        <w:t xml:space="preserve">pu par conséquent bénéficier </w:t>
      </w:r>
      <w:r w:rsidRPr="00067A97" w:rsidR="0092478F">
        <w:rPr>
          <w:rFonts w:cstheme="minorHAnsi"/>
          <w:lang w:val="fr-FR"/>
        </w:rPr>
        <w:t>des dispositions de l</w:t>
      </w:r>
      <w:r w:rsidRPr="00067A97" w:rsidR="00067A97">
        <w:rPr>
          <w:rFonts w:cstheme="minorHAnsi"/>
          <w:lang w:val="fr-FR"/>
        </w:rPr>
        <w:t>’</w:t>
      </w:r>
      <w:r w:rsidRPr="00067A97" w:rsidR="0092478F">
        <w:rPr>
          <w:rFonts w:cstheme="minorHAnsi"/>
          <w:lang w:val="fr-FR"/>
        </w:rPr>
        <w:t>article 68 LTF</w:t>
      </w:r>
      <w:r w:rsidRPr="00067A97" w:rsidR="001070DF">
        <w:rPr>
          <w:rFonts w:cstheme="minorHAnsi"/>
          <w:lang w:val="fr-FR"/>
        </w:rPr>
        <w:t xml:space="preserve"> (paragraphe 17 ci-dessus)</w:t>
      </w:r>
      <w:r w:rsidRPr="00067A97" w:rsidR="00680CDD">
        <w:rPr>
          <w:rFonts w:cstheme="minorHAnsi"/>
          <w:lang w:val="fr-FR"/>
        </w:rPr>
        <w:t>.</w:t>
      </w:r>
    </w:p>
    <w:p w:rsidRPr="00067A97" w:rsidR="009E7BB5" w:rsidP="00067A97" w:rsidRDefault="009E7BB5">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55</w:t>
      </w:r>
      <w:r w:rsidRPr="00067A97">
        <w:rPr>
          <w:rFonts w:cstheme="minorHAnsi"/>
          <w:lang w:val="fr-FR"/>
        </w:rPr>
        <w:fldChar w:fldCharType="end"/>
      </w:r>
      <w:r w:rsidRPr="00067A97" w:rsidR="00414B78">
        <w:rPr>
          <w:rFonts w:cstheme="minorHAnsi"/>
          <w:lang w:val="fr-FR"/>
        </w:rPr>
        <w:t>.  </w:t>
      </w:r>
      <w:r w:rsidRPr="00067A97" w:rsidR="00FB55D6">
        <w:rPr>
          <w:rFonts w:cstheme="minorHAnsi"/>
          <w:lang w:val="fr-FR"/>
        </w:rPr>
        <w:t>Enfin, la Cour souligne que, malgré le renvoi du litige sur le fond aux instances cantonales, la décision du Tribunal fédéral concluant à l</w:t>
      </w:r>
      <w:r w:rsidRPr="00067A97" w:rsidR="00067A97">
        <w:rPr>
          <w:rFonts w:cstheme="minorHAnsi"/>
          <w:lang w:val="fr-FR"/>
        </w:rPr>
        <w:t>’</w:t>
      </w:r>
      <w:r w:rsidRPr="00067A97" w:rsidR="00FB55D6">
        <w:rPr>
          <w:rFonts w:cstheme="minorHAnsi"/>
          <w:lang w:val="fr-FR"/>
        </w:rPr>
        <w:t>absence de représentation valable des requérants et les condamnant à indemniser la partie adverse,</w:t>
      </w:r>
      <w:r w:rsidRPr="00067A97">
        <w:rPr>
          <w:rFonts w:cstheme="minorHAnsi"/>
          <w:lang w:val="fr-FR"/>
        </w:rPr>
        <w:t xml:space="preserve"> </w:t>
      </w:r>
      <w:r w:rsidRPr="00067A97" w:rsidR="00FB55D6">
        <w:rPr>
          <w:rFonts w:cstheme="minorHAnsi"/>
          <w:lang w:val="fr-FR"/>
        </w:rPr>
        <w:t xml:space="preserve">est intervenue en dernière instance et ne pouvait donc </w:t>
      </w:r>
      <w:r w:rsidRPr="00067A97" w:rsidR="000E73A5">
        <w:rPr>
          <w:rFonts w:cstheme="minorHAnsi"/>
          <w:lang w:val="fr-FR"/>
        </w:rPr>
        <w:t xml:space="preserve">plus </w:t>
      </w:r>
      <w:r w:rsidRPr="00067A97" w:rsidR="00FB55D6">
        <w:rPr>
          <w:rFonts w:cstheme="minorHAnsi"/>
          <w:lang w:val="fr-FR"/>
        </w:rPr>
        <w:t>être redressée</w:t>
      </w:r>
      <w:r w:rsidRPr="00067A97" w:rsidR="000E73A5">
        <w:rPr>
          <w:rFonts w:cstheme="minorHAnsi"/>
          <w:lang w:val="fr-FR"/>
        </w:rPr>
        <w:t xml:space="preserve"> au niveau national </w:t>
      </w:r>
      <w:r w:rsidRPr="00067A97" w:rsidR="00FB55D6">
        <w:rPr>
          <w:rFonts w:cstheme="minorHAnsi"/>
          <w:lang w:val="fr-FR"/>
        </w:rPr>
        <w:t>(</w:t>
      </w:r>
      <w:r w:rsidRPr="00067A97" w:rsidR="00FB55D6">
        <w:rPr>
          <w:rFonts w:cstheme="minorHAnsi"/>
          <w:i/>
          <w:lang w:val="fr-FR"/>
        </w:rPr>
        <w:t>Čepek</w:t>
      </w:r>
      <w:r w:rsidRPr="00067A97" w:rsidR="00FB55D6">
        <w:rPr>
          <w:rFonts w:cstheme="minorHAnsi"/>
          <w:lang w:val="fr-FR"/>
        </w:rPr>
        <w:t>, précité, §§ 50 et 59).</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56</w:t>
      </w:r>
      <w:r w:rsidRPr="00067A97">
        <w:rPr>
          <w:rFonts w:cstheme="minorHAnsi"/>
          <w:lang w:val="fr-FR"/>
        </w:rPr>
        <w:fldChar w:fldCharType="end"/>
      </w:r>
      <w:r w:rsidRPr="00067A97" w:rsidR="00E77CB3">
        <w:rPr>
          <w:rFonts w:cstheme="minorHAnsi"/>
          <w:lang w:val="fr-FR"/>
        </w:rPr>
        <w:t>.  Ces éléments suffise</w:t>
      </w:r>
      <w:r w:rsidRPr="00067A97" w:rsidR="008E0BD1">
        <w:rPr>
          <w:rFonts w:cstheme="minorHAnsi"/>
          <w:lang w:val="fr-FR"/>
        </w:rPr>
        <w:t>nt à la Cour pour conclure qu</w:t>
      </w:r>
      <w:r w:rsidRPr="00067A97" w:rsidR="00067A97">
        <w:rPr>
          <w:rFonts w:cstheme="minorHAnsi"/>
          <w:lang w:val="fr-FR"/>
        </w:rPr>
        <w:t>’</w:t>
      </w:r>
      <w:r w:rsidRPr="00067A97" w:rsidR="008E0BD1">
        <w:rPr>
          <w:rFonts w:cstheme="minorHAnsi"/>
          <w:lang w:val="fr-FR"/>
        </w:rPr>
        <w:t xml:space="preserve">une atteinte a été portée au droit des requérants à un procès équitable. Partant, il </w:t>
      </w:r>
      <w:r w:rsidRPr="00067A97" w:rsidR="00051CA5">
        <w:rPr>
          <w:rFonts w:cstheme="minorHAnsi"/>
          <w:lang w:val="fr-FR"/>
        </w:rPr>
        <w:t xml:space="preserve">y </w:t>
      </w:r>
      <w:r w:rsidRPr="00067A97" w:rsidR="008E0BD1">
        <w:rPr>
          <w:rFonts w:cstheme="minorHAnsi"/>
          <w:lang w:val="fr-FR"/>
        </w:rPr>
        <w:t>a eu violation de l</w:t>
      </w:r>
      <w:r w:rsidRPr="00067A97" w:rsidR="00067A97">
        <w:rPr>
          <w:rFonts w:cstheme="minorHAnsi"/>
          <w:lang w:val="fr-FR"/>
        </w:rPr>
        <w:t>’</w:t>
      </w:r>
      <w:r w:rsidRPr="00067A97" w:rsidR="008E0BD1">
        <w:rPr>
          <w:rFonts w:cstheme="minorHAnsi"/>
          <w:lang w:val="fr-FR"/>
        </w:rPr>
        <w:t>article 6 § 1.</w:t>
      </w:r>
    </w:p>
    <w:p w:rsidRPr="00067A97" w:rsidR="00E77CB3" w:rsidP="00067A97" w:rsidRDefault="00A8450C">
      <w:pPr>
        <w:pStyle w:val="ECHRHeading1"/>
        <w:rPr>
          <w:rFonts w:asciiTheme="minorHAnsi" w:hAnsiTheme="minorHAnsi" w:cstheme="minorHAnsi"/>
          <w:lang w:val="fr-FR"/>
        </w:rPr>
      </w:pPr>
      <w:r w:rsidRPr="00067A97">
        <w:rPr>
          <w:rFonts w:asciiTheme="minorHAnsi" w:hAnsiTheme="minorHAnsi" w:cstheme="minorHAnsi"/>
          <w:lang w:val="fr-FR"/>
        </w:rPr>
        <w:t>II</w:t>
      </w:r>
      <w:r w:rsidRPr="00067A97" w:rsidR="00E77CB3">
        <w:rPr>
          <w:rFonts w:asciiTheme="minorHAnsi" w:hAnsiTheme="minorHAnsi" w:cstheme="minorHAnsi"/>
          <w:lang w:val="fr-FR"/>
        </w:rPr>
        <w:t>.  SUR L</w:t>
      </w:r>
      <w:r w:rsidRPr="00067A97" w:rsidR="00067A97">
        <w:rPr>
          <w:rFonts w:asciiTheme="minorHAnsi" w:hAnsiTheme="minorHAnsi" w:cstheme="minorHAnsi"/>
          <w:lang w:val="fr-FR"/>
        </w:rPr>
        <w:t>’</w:t>
      </w:r>
      <w:r w:rsidRPr="00067A97" w:rsidR="00E77CB3">
        <w:rPr>
          <w:rFonts w:asciiTheme="minorHAnsi" w:hAnsiTheme="minorHAnsi" w:cstheme="minorHAnsi"/>
          <w:lang w:val="fr-FR"/>
        </w:rPr>
        <w:t>APPLICATION DE L</w:t>
      </w:r>
      <w:r w:rsidRPr="00067A97" w:rsidR="00067A97">
        <w:rPr>
          <w:rFonts w:asciiTheme="minorHAnsi" w:hAnsiTheme="minorHAnsi" w:cstheme="minorHAnsi"/>
          <w:lang w:val="fr-FR"/>
        </w:rPr>
        <w:t>’</w:t>
      </w:r>
      <w:r w:rsidRPr="00067A97" w:rsidR="00E77CB3">
        <w:rPr>
          <w:rFonts w:asciiTheme="minorHAnsi" w:hAnsiTheme="minorHAnsi" w:cstheme="minorHAnsi"/>
          <w:lang w:val="fr-FR"/>
        </w:rPr>
        <w:t>ARTICLE 41 DE LA CONVENTION</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57</w:t>
      </w:r>
      <w:r w:rsidRPr="00067A97">
        <w:rPr>
          <w:rFonts w:cstheme="minorHAnsi"/>
          <w:lang w:val="fr-FR"/>
        </w:rPr>
        <w:fldChar w:fldCharType="end"/>
      </w:r>
      <w:r w:rsidRPr="00067A97" w:rsidR="00E77CB3">
        <w:rPr>
          <w:rFonts w:cstheme="minorHAnsi"/>
          <w:lang w:val="fr-FR"/>
        </w:rPr>
        <w:t>.  Aux termes de l</w:t>
      </w:r>
      <w:r w:rsidRPr="00067A97" w:rsidR="00067A97">
        <w:rPr>
          <w:rFonts w:cstheme="minorHAnsi"/>
          <w:lang w:val="fr-FR"/>
        </w:rPr>
        <w:t>’</w:t>
      </w:r>
      <w:r w:rsidRPr="00067A97" w:rsidR="00E77CB3">
        <w:rPr>
          <w:rFonts w:cstheme="minorHAnsi"/>
          <w:lang w:val="fr-FR"/>
        </w:rPr>
        <w:t>article 41 de la Convention,</w:t>
      </w:r>
    </w:p>
    <w:p w:rsidRPr="00067A97" w:rsidR="0052648F" w:rsidP="00067A97" w:rsidRDefault="00E77CB3">
      <w:pPr>
        <w:pStyle w:val="ECHRParaQuote"/>
        <w:keepNext/>
        <w:keepLines/>
        <w:rPr>
          <w:rFonts w:cstheme="minorHAnsi"/>
          <w:lang w:val="fr-FR"/>
        </w:rPr>
      </w:pPr>
      <w:r w:rsidRPr="00067A97">
        <w:rPr>
          <w:rFonts w:cstheme="minorHAnsi"/>
          <w:lang w:val="fr-FR"/>
        </w:rPr>
        <w:t>« Si la Cour déclare qu</w:t>
      </w:r>
      <w:r w:rsidRPr="00067A97" w:rsidR="00067A97">
        <w:rPr>
          <w:rFonts w:cstheme="minorHAnsi"/>
          <w:lang w:val="fr-FR"/>
        </w:rPr>
        <w:t>’</w:t>
      </w:r>
      <w:r w:rsidRPr="00067A97">
        <w:rPr>
          <w:rFonts w:cstheme="minorHAnsi"/>
          <w:lang w:val="fr-FR"/>
        </w:rPr>
        <w:t>il y a eu violation de la Convention ou de ses Protocoles, et si le droit interne de la Haute Partie contractante ne permet d</w:t>
      </w:r>
      <w:r w:rsidRPr="00067A97" w:rsidR="00067A97">
        <w:rPr>
          <w:rFonts w:cstheme="minorHAnsi"/>
          <w:lang w:val="fr-FR"/>
        </w:rPr>
        <w:t>’</w:t>
      </w:r>
      <w:r w:rsidRPr="00067A97">
        <w:rPr>
          <w:rFonts w:cstheme="minorHAnsi"/>
          <w:lang w:val="fr-FR"/>
        </w:rPr>
        <w:t>effacer qu</w:t>
      </w:r>
      <w:r w:rsidRPr="00067A97" w:rsidR="00067A97">
        <w:rPr>
          <w:rFonts w:cstheme="minorHAnsi"/>
          <w:lang w:val="fr-FR"/>
        </w:rPr>
        <w:t>’</w:t>
      </w:r>
      <w:r w:rsidRPr="00067A97">
        <w:rPr>
          <w:rFonts w:cstheme="minorHAnsi"/>
          <w:lang w:val="fr-FR"/>
        </w:rPr>
        <w:t>imparfaitement les conséquences de cette violation, la Cour accorde à la partie lésée, s</w:t>
      </w:r>
      <w:r w:rsidRPr="00067A97" w:rsidR="00067A97">
        <w:rPr>
          <w:rFonts w:cstheme="minorHAnsi"/>
          <w:lang w:val="fr-FR"/>
        </w:rPr>
        <w:t>’</w:t>
      </w:r>
      <w:r w:rsidRPr="00067A97">
        <w:rPr>
          <w:rFonts w:cstheme="minorHAnsi"/>
          <w:lang w:val="fr-FR"/>
        </w:rPr>
        <w:t>il y a lieu, une satisfaction équitable. »</w:t>
      </w:r>
    </w:p>
    <w:p w:rsidRPr="00067A97" w:rsidR="0052648F" w:rsidP="00067A97" w:rsidRDefault="0052648F">
      <w:pPr>
        <w:pStyle w:val="ECHRHeading2"/>
        <w:rPr>
          <w:rFonts w:asciiTheme="minorHAnsi" w:hAnsiTheme="minorHAnsi" w:cstheme="minorHAnsi"/>
          <w:lang w:val="fr-FR"/>
        </w:rPr>
      </w:pPr>
      <w:r w:rsidRPr="00067A97">
        <w:rPr>
          <w:rFonts w:asciiTheme="minorHAnsi" w:hAnsiTheme="minorHAnsi" w:cstheme="minorHAnsi"/>
          <w:lang w:val="fr-FR"/>
        </w:rPr>
        <w:t>A.  Dommage</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58</w:t>
      </w:r>
      <w:r w:rsidRPr="00067A97">
        <w:rPr>
          <w:rFonts w:cstheme="minorHAnsi"/>
          <w:lang w:val="fr-FR"/>
        </w:rPr>
        <w:fldChar w:fldCharType="end"/>
      </w:r>
      <w:r w:rsidRPr="00067A97" w:rsidR="00E77CB3">
        <w:rPr>
          <w:rFonts w:cstheme="minorHAnsi"/>
          <w:lang w:val="fr-FR"/>
        </w:rPr>
        <w:t>.  </w:t>
      </w:r>
      <w:r w:rsidRPr="00067A97">
        <w:rPr>
          <w:rFonts w:cstheme="minorHAnsi"/>
          <w:lang w:val="fr-FR"/>
        </w:rPr>
        <w:t>Les requérants</w:t>
      </w:r>
      <w:r w:rsidRPr="00067A97" w:rsidR="00E77CB3">
        <w:rPr>
          <w:rFonts w:cstheme="minorHAnsi"/>
          <w:lang w:val="fr-FR"/>
        </w:rPr>
        <w:t xml:space="preserve"> </w:t>
      </w:r>
      <w:r w:rsidRPr="00067A97" w:rsidR="00A8450C">
        <w:rPr>
          <w:rFonts w:cstheme="minorHAnsi"/>
          <w:lang w:val="fr-FR"/>
        </w:rPr>
        <w:t>réclament 2 334 EUR au titre du préjudice matériel, correspondant à la somme de 2 500</w:t>
      </w:r>
      <w:r w:rsidRPr="00067A97" w:rsidR="001070DF">
        <w:rPr>
          <w:rFonts w:cstheme="minorHAnsi"/>
          <w:lang w:val="fr-FR"/>
        </w:rPr>
        <w:t xml:space="preserve"> CHF qu</w:t>
      </w:r>
      <w:r w:rsidRPr="00067A97" w:rsidR="00067A97">
        <w:rPr>
          <w:rFonts w:cstheme="minorHAnsi"/>
          <w:lang w:val="fr-FR"/>
        </w:rPr>
        <w:t>’</w:t>
      </w:r>
      <w:r w:rsidRPr="00067A97" w:rsidR="001070DF">
        <w:rPr>
          <w:rFonts w:cstheme="minorHAnsi"/>
          <w:lang w:val="fr-FR"/>
        </w:rPr>
        <w:t>ils ont été condamnés à verser à la partie adverse, bien qu</w:t>
      </w:r>
      <w:r w:rsidRPr="00067A97" w:rsidR="00067A97">
        <w:rPr>
          <w:rFonts w:cstheme="minorHAnsi"/>
          <w:lang w:val="fr-FR"/>
        </w:rPr>
        <w:t>’</w:t>
      </w:r>
      <w:r w:rsidRPr="00067A97" w:rsidR="001070DF">
        <w:rPr>
          <w:rFonts w:cstheme="minorHAnsi"/>
          <w:lang w:val="fr-FR"/>
        </w:rPr>
        <w:t>ayant obtenu partiellement gain de cause</w:t>
      </w:r>
      <w:r w:rsidRPr="00067A97" w:rsidR="0011547A">
        <w:rPr>
          <w:rFonts w:cstheme="minorHAnsi"/>
          <w:lang w:val="fr-FR"/>
        </w:rPr>
        <w:t>.</w:t>
      </w:r>
    </w:p>
    <w:p w:rsidRPr="00067A97" w:rsidR="0011547A" w:rsidP="00067A97" w:rsidRDefault="0011547A">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59</w:t>
      </w:r>
      <w:r w:rsidRPr="00067A97">
        <w:rPr>
          <w:rFonts w:cstheme="minorHAnsi"/>
          <w:lang w:val="fr-FR"/>
        </w:rPr>
        <w:fldChar w:fldCharType="end"/>
      </w:r>
      <w:r w:rsidRPr="00067A97">
        <w:rPr>
          <w:rFonts w:cstheme="minorHAnsi"/>
          <w:lang w:val="fr-FR"/>
        </w:rPr>
        <w:t>.  Le Gouvernement considère que rien ne permet de spéculer sur la décision que le Tribunal fédéral aurait adopté concernant la capacité de P.S. de représenter les requérants si ces derniers avaient été entendus et que, par conséquent, il n</w:t>
      </w:r>
      <w:r w:rsidRPr="00067A97" w:rsidR="00067A97">
        <w:rPr>
          <w:rFonts w:cstheme="minorHAnsi"/>
          <w:lang w:val="fr-FR"/>
        </w:rPr>
        <w:t>’</w:t>
      </w:r>
      <w:r w:rsidRPr="00067A97">
        <w:rPr>
          <w:rFonts w:cstheme="minorHAnsi"/>
          <w:lang w:val="fr-FR"/>
        </w:rPr>
        <w:t>y a pas lieu de faire droit à leur demande.</w:t>
      </w:r>
    </w:p>
    <w:p w:rsidRPr="00067A97" w:rsidR="0011547A" w:rsidP="00067A97" w:rsidRDefault="0011547A">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60</w:t>
      </w:r>
      <w:r w:rsidRPr="00067A97">
        <w:rPr>
          <w:rFonts w:cstheme="minorHAnsi"/>
          <w:lang w:val="fr-FR"/>
        </w:rPr>
        <w:fldChar w:fldCharType="end"/>
      </w:r>
      <w:r w:rsidRPr="00067A97" w:rsidR="001070DF">
        <w:rPr>
          <w:rFonts w:cstheme="minorHAnsi"/>
          <w:lang w:val="fr-FR"/>
        </w:rPr>
        <w:t>.  L</w:t>
      </w:r>
      <w:r w:rsidRPr="00067A97">
        <w:rPr>
          <w:rFonts w:cstheme="minorHAnsi"/>
          <w:lang w:val="fr-FR"/>
        </w:rPr>
        <w:t>a Cour</w:t>
      </w:r>
      <w:r w:rsidRPr="00067A97" w:rsidR="001070DF">
        <w:rPr>
          <w:rFonts w:cstheme="minorHAnsi"/>
          <w:lang w:val="fr-FR"/>
        </w:rPr>
        <w:t xml:space="preserve"> note que, selon l</w:t>
      </w:r>
      <w:r w:rsidRPr="00067A97" w:rsidR="00067A97">
        <w:rPr>
          <w:rFonts w:cstheme="minorHAnsi"/>
          <w:lang w:val="fr-FR"/>
        </w:rPr>
        <w:t>’</w:t>
      </w:r>
      <w:r w:rsidRPr="00067A97" w:rsidR="001070DF">
        <w:rPr>
          <w:rFonts w:cstheme="minorHAnsi"/>
          <w:lang w:val="fr-FR"/>
        </w:rPr>
        <w:t>article 42 LTF, lorsqu</w:t>
      </w:r>
      <w:r w:rsidRPr="00067A97" w:rsidR="00067A97">
        <w:rPr>
          <w:rFonts w:cstheme="minorHAnsi"/>
          <w:lang w:val="fr-FR"/>
        </w:rPr>
        <w:t>’</w:t>
      </w:r>
      <w:r w:rsidRPr="00067A97" w:rsidR="001070DF">
        <w:rPr>
          <w:rFonts w:cstheme="minorHAnsi"/>
          <w:lang w:val="fr-FR"/>
        </w:rPr>
        <w:t>une partie agit par un mandataire non autorisé, le Tribunal fédéral lui imparti</w:t>
      </w:r>
      <w:r w:rsidRPr="00067A97" w:rsidR="00291639">
        <w:rPr>
          <w:rFonts w:cstheme="minorHAnsi"/>
          <w:lang w:val="fr-FR"/>
        </w:rPr>
        <w:t>t</w:t>
      </w:r>
      <w:r w:rsidRPr="00067A97" w:rsidR="001070DF">
        <w:rPr>
          <w:rFonts w:cstheme="minorHAnsi"/>
          <w:lang w:val="fr-FR"/>
        </w:rPr>
        <w:t xml:space="preserve"> un délai pour remédier à l</w:t>
      </w:r>
      <w:r w:rsidRPr="00067A97" w:rsidR="00067A97">
        <w:rPr>
          <w:rFonts w:cstheme="minorHAnsi"/>
          <w:lang w:val="fr-FR"/>
        </w:rPr>
        <w:t>’</w:t>
      </w:r>
      <w:r w:rsidRPr="00067A97" w:rsidR="001070DF">
        <w:rPr>
          <w:rFonts w:cstheme="minorHAnsi"/>
          <w:lang w:val="fr-FR"/>
        </w:rPr>
        <w:t>irrégularité (paragraphe 17 ci-dessus)</w:t>
      </w:r>
      <w:r w:rsidRPr="00067A97">
        <w:rPr>
          <w:rFonts w:cstheme="minorHAnsi"/>
          <w:lang w:val="fr-FR"/>
        </w:rPr>
        <w:t>.</w:t>
      </w:r>
      <w:r w:rsidRPr="00067A97" w:rsidR="001070DF">
        <w:rPr>
          <w:rFonts w:cstheme="minorHAnsi"/>
          <w:lang w:val="fr-FR"/>
        </w:rPr>
        <w:t xml:space="preserve"> Ces dispositions ont été rappelées par le Tribunal fédéral lui-même dans son arrêt du 12 avril 2013 (paragraphe 15 ci-dessus).</w:t>
      </w:r>
    </w:p>
    <w:p w:rsidRPr="00067A97" w:rsidR="002D6416" w:rsidP="00067A97" w:rsidRDefault="002D6416">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61</w:t>
      </w:r>
      <w:r w:rsidRPr="00067A97">
        <w:rPr>
          <w:rFonts w:cstheme="minorHAnsi"/>
          <w:lang w:val="fr-FR"/>
        </w:rPr>
        <w:fldChar w:fldCharType="end"/>
      </w:r>
      <w:r w:rsidRPr="00067A97">
        <w:rPr>
          <w:rFonts w:cstheme="minorHAnsi"/>
          <w:lang w:val="fr-FR"/>
        </w:rPr>
        <w:t>.  Il en découle que si les requérants avaient été informés de la décision du Tribunal fédéral de soulever d</w:t>
      </w:r>
      <w:r w:rsidRPr="00067A97" w:rsidR="00067A97">
        <w:rPr>
          <w:rFonts w:cstheme="minorHAnsi"/>
          <w:lang w:val="fr-FR"/>
        </w:rPr>
        <w:t>’</w:t>
      </w:r>
      <w:r w:rsidRPr="00067A97">
        <w:rPr>
          <w:rFonts w:cstheme="minorHAnsi"/>
          <w:lang w:val="fr-FR"/>
        </w:rPr>
        <w:t>office la question de la capacité de P.S., ils auraient non seulement pu y répondre mais, au cas où le Tribunal fédéral n</w:t>
      </w:r>
      <w:r w:rsidRPr="00067A97" w:rsidR="00067A97">
        <w:rPr>
          <w:rFonts w:cstheme="minorHAnsi"/>
          <w:lang w:val="fr-FR"/>
        </w:rPr>
        <w:t>’</w:t>
      </w:r>
      <w:r w:rsidRPr="00067A97">
        <w:rPr>
          <w:rFonts w:cstheme="minorHAnsi"/>
          <w:lang w:val="fr-FR"/>
        </w:rPr>
        <w:t>aurait pas été convaincu par leurs arguments et aurait quand même conclu à l</w:t>
      </w:r>
      <w:r w:rsidRPr="00067A97" w:rsidR="00067A97">
        <w:rPr>
          <w:rFonts w:cstheme="minorHAnsi"/>
          <w:lang w:val="fr-FR"/>
        </w:rPr>
        <w:t>’</w:t>
      </w:r>
      <w:r w:rsidRPr="00067A97">
        <w:rPr>
          <w:rFonts w:cstheme="minorHAnsi"/>
          <w:lang w:val="fr-FR"/>
        </w:rPr>
        <w:t>incapacité de P.S., ils auraient pu prétendre à un « délai approprié » pour régulariser leur position en désignant un autre avocat et n</w:t>
      </w:r>
      <w:r w:rsidRPr="00067A97" w:rsidR="00067A97">
        <w:rPr>
          <w:rFonts w:cstheme="minorHAnsi"/>
          <w:lang w:val="fr-FR"/>
        </w:rPr>
        <w:t>’</w:t>
      </w:r>
      <w:r w:rsidRPr="00067A97">
        <w:rPr>
          <w:rFonts w:cstheme="minorHAnsi"/>
          <w:lang w:val="fr-FR"/>
        </w:rPr>
        <w:t>auraient donc pas été privés des bénéfices prévus à l</w:t>
      </w:r>
      <w:r w:rsidRPr="00067A97" w:rsidR="00067A97">
        <w:rPr>
          <w:rFonts w:cstheme="minorHAnsi"/>
          <w:lang w:val="fr-FR"/>
        </w:rPr>
        <w:t>’</w:t>
      </w:r>
      <w:r w:rsidRPr="00067A97">
        <w:rPr>
          <w:rFonts w:cstheme="minorHAnsi"/>
          <w:lang w:val="fr-FR"/>
        </w:rPr>
        <w:t>article 68 LTF (paragraphe 17 ci-dessus).</w:t>
      </w:r>
    </w:p>
    <w:p w:rsidRPr="00067A97" w:rsidR="002D6416" w:rsidP="00067A97" w:rsidRDefault="002D6416">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62</w:t>
      </w:r>
      <w:r w:rsidRPr="00067A97">
        <w:rPr>
          <w:rFonts w:cstheme="minorHAnsi"/>
          <w:lang w:val="fr-FR"/>
        </w:rPr>
        <w:fldChar w:fldCharType="end"/>
      </w:r>
      <w:r w:rsidRPr="00067A97">
        <w:rPr>
          <w:rFonts w:cstheme="minorHAnsi"/>
          <w:lang w:val="fr-FR"/>
        </w:rPr>
        <w:t>.  Au vu de ce qui précède, la Cour considère qu</w:t>
      </w:r>
      <w:r w:rsidRPr="00067A97" w:rsidR="00067A97">
        <w:rPr>
          <w:rFonts w:cstheme="minorHAnsi"/>
          <w:lang w:val="fr-FR"/>
        </w:rPr>
        <w:t>’</w:t>
      </w:r>
      <w:r w:rsidRPr="00067A97">
        <w:rPr>
          <w:rFonts w:cstheme="minorHAnsi"/>
          <w:lang w:val="fr-FR"/>
        </w:rPr>
        <w:t>il y a lieu d</w:t>
      </w:r>
      <w:r w:rsidRPr="00067A97" w:rsidR="00067A97">
        <w:rPr>
          <w:rFonts w:cstheme="minorHAnsi"/>
          <w:lang w:val="fr-FR"/>
        </w:rPr>
        <w:t>’</w:t>
      </w:r>
      <w:r w:rsidRPr="00067A97">
        <w:rPr>
          <w:rFonts w:cstheme="minorHAnsi"/>
          <w:lang w:val="fr-FR"/>
        </w:rPr>
        <w:t>octroyer aux requérants, solidairement</w:t>
      </w:r>
      <w:r w:rsidRPr="00067A97" w:rsidR="00F61237">
        <w:rPr>
          <w:rFonts w:cstheme="minorHAnsi"/>
          <w:lang w:val="fr-FR"/>
        </w:rPr>
        <w:t>,</w:t>
      </w:r>
      <w:r w:rsidRPr="00067A97">
        <w:rPr>
          <w:rFonts w:cstheme="minorHAnsi"/>
          <w:lang w:val="fr-FR"/>
        </w:rPr>
        <w:t xml:space="preserve"> </w:t>
      </w:r>
      <w:r w:rsidRPr="00067A97" w:rsidR="00F61237">
        <w:rPr>
          <w:rFonts w:cstheme="minorHAnsi"/>
          <w:lang w:val="fr-FR"/>
        </w:rPr>
        <w:t>2 334 EUR au titre du préjudice matériel pour la violation constatée.</w:t>
      </w:r>
    </w:p>
    <w:p w:rsidRPr="00067A97" w:rsidR="00E77CB3" w:rsidP="00067A97" w:rsidRDefault="00E77CB3">
      <w:pPr>
        <w:pStyle w:val="ECHRHeading2"/>
        <w:rPr>
          <w:rFonts w:asciiTheme="minorHAnsi" w:hAnsiTheme="minorHAnsi" w:cstheme="minorHAnsi"/>
          <w:lang w:val="fr-FR"/>
        </w:rPr>
      </w:pPr>
      <w:r w:rsidRPr="00067A97">
        <w:rPr>
          <w:rFonts w:asciiTheme="minorHAnsi" w:hAnsiTheme="minorHAnsi" w:cstheme="minorHAnsi"/>
          <w:lang w:val="fr-FR"/>
        </w:rPr>
        <w:t>B.  Frais et dépens</w:t>
      </w:r>
    </w:p>
    <w:p w:rsidRPr="00067A97" w:rsidR="00E77CB3" w:rsidP="00067A97" w:rsidRDefault="0052648F">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63</w:t>
      </w:r>
      <w:r w:rsidRPr="00067A97">
        <w:rPr>
          <w:rFonts w:cstheme="minorHAnsi"/>
          <w:lang w:val="fr-FR"/>
        </w:rPr>
        <w:fldChar w:fldCharType="end"/>
      </w:r>
      <w:r w:rsidRPr="00067A97">
        <w:rPr>
          <w:rFonts w:cstheme="minorHAnsi"/>
          <w:lang w:val="fr-FR"/>
        </w:rPr>
        <w:t>.  </w:t>
      </w:r>
      <w:r w:rsidRPr="00067A97" w:rsidR="007C7184">
        <w:rPr>
          <w:rFonts w:cstheme="minorHAnsi"/>
          <w:lang w:val="fr-FR"/>
        </w:rPr>
        <w:t>Les requérants</w:t>
      </w:r>
      <w:r w:rsidRPr="00067A97" w:rsidR="00E77CB3">
        <w:rPr>
          <w:rFonts w:cstheme="minorHAnsi"/>
          <w:lang w:val="fr-FR"/>
        </w:rPr>
        <w:t xml:space="preserve"> demande</w:t>
      </w:r>
      <w:r w:rsidRPr="00067A97" w:rsidR="007C7184">
        <w:rPr>
          <w:rFonts w:cstheme="minorHAnsi"/>
          <w:lang w:val="fr-FR"/>
        </w:rPr>
        <w:t>nt</w:t>
      </w:r>
      <w:r w:rsidRPr="00067A97" w:rsidR="00414B78">
        <w:rPr>
          <w:rFonts w:cstheme="minorHAnsi"/>
          <w:lang w:val="fr-FR"/>
        </w:rPr>
        <w:t xml:space="preserve"> également 10 </w:t>
      </w:r>
      <w:r w:rsidRPr="00067A97" w:rsidR="0046228C">
        <w:rPr>
          <w:rFonts w:cstheme="minorHAnsi"/>
          <w:lang w:val="fr-FR"/>
        </w:rPr>
        <w:t>000</w:t>
      </w:r>
      <w:r w:rsidRPr="00067A97" w:rsidR="00E77CB3">
        <w:rPr>
          <w:rFonts w:cstheme="minorHAnsi"/>
          <w:lang w:val="fr-FR"/>
        </w:rPr>
        <w:t xml:space="preserve"> EUR pour les frais et dépens engagés devant la Cour.</w:t>
      </w:r>
      <w:r w:rsidRPr="00067A97" w:rsidR="0046228C">
        <w:rPr>
          <w:rFonts w:cstheme="minorHAnsi"/>
          <w:lang w:val="fr-FR"/>
        </w:rPr>
        <w:t xml:space="preserve"> Ils présentent deux factures d</w:t>
      </w:r>
      <w:r w:rsidRPr="00067A97" w:rsidR="00067A97">
        <w:rPr>
          <w:rFonts w:cstheme="minorHAnsi"/>
          <w:lang w:val="fr-FR"/>
        </w:rPr>
        <w:t>’</w:t>
      </w:r>
      <w:r w:rsidRPr="00067A97" w:rsidR="0046228C">
        <w:rPr>
          <w:rFonts w:cstheme="minorHAnsi"/>
          <w:lang w:val="fr-FR"/>
        </w:rPr>
        <w:t>honoraires pour des montants respectifs de 8 833.35 CHF</w:t>
      </w:r>
      <w:r w:rsidRPr="00067A97" w:rsidR="00051CA5">
        <w:rPr>
          <w:rFonts w:cstheme="minorHAnsi"/>
          <w:lang w:val="fr-FR"/>
        </w:rPr>
        <w:t xml:space="preserve"> (environ 7 700 EUR)</w:t>
      </w:r>
      <w:r w:rsidRPr="00067A97" w:rsidR="0046228C">
        <w:rPr>
          <w:rFonts w:cstheme="minorHAnsi"/>
          <w:lang w:val="fr-FR"/>
        </w:rPr>
        <w:t xml:space="preserve">, dont 5 400 CHF </w:t>
      </w:r>
      <w:r w:rsidRPr="00067A97" w:rsidR="00051CA5">
        <w:rPr>
          <w:rFonts w:cstheme="minorHAnsi"/>
          <w:lang w:val="fr-FR"/>
        </w:rPr>
        <w:t xml:space="preserve">(environ 4 700 EUR) </w:t>
      </w:r>
      <w:r w:rsidRPr="00067A97" w:rsidR="0046228C">
        <w:rPr>
          <w:rFonts w:cstheme="minorHAnsi"/>
          <w:lang w:val="fr-FR"/>
        </w:rPr>
        <w:t>à déduire au titre d</w:t>
      </w:r>
      <w:r w:rsidRPr="00067A97" w:rsidR="00067A97">
        <w:rPr>
          <w:rFonts w:cstheme="minorHAnsi"/>
          <w:lang w:val="fr-FR"/>
        </w:rPr>
        <w:t>’</w:t>
      </w:r>
      <w:r w:rsidRPr="00067A97" w:rsidR="0046228C">
        <w:rPr>
          <w:rFonts w:cstheme="minorHAnsi"/>
          <w:lang w:val="fr-FR"/>
        </w:rPr>
        <w:t>une provision déjà versée, et 2 160 CHF</w:t>
      </w:r>
      <w:r w:rsidRPr="00067A97" w:rsidR="00051CA5">
        <w:rPr>
          <w:rFonts w:cstheme="minorHAnsi"/>
          <w:lang w:val="fr-FR"/>
        </w:rPr>
        <w:t xml:space="preserve"> (environ 1 880 EUR)</w:t>
      </w:r>
      <w:r w:rsidRPr="00067A97" w:rsidR="0046228C">
        <w:rPr>
          <w:rFonts w:cstheme="minorHAnsi"/>
          <w:lang w:val="fr-FR"/>
        </w:rPr>
        <w:t>. Ces montants ont été calculés sur la base de, respectivement, 35 heures et huit heures, à un taux horaire de 250 CHF</w:t>
      </w:r>
      <w:r w:rsidRPr="00067A97" w:rsidR="00051CA5">
        <w:rPr>
          <w:rFonts w:cstheme="minorHAnsi"/>
          <w:lang w:val="fr-FR"/>
        </w:rPr>
        <w:t xml:space="preserve"> (environ 218 EUR)</w:t>
      </w:r>
      <w:r w:rsidRPr="00067A97" w:rsidR="0046228C">
        <w:rPr>
          <w:rFonts w:cstheme="minorHAnsi"/>
          <w:lang w:val="fr-FR"/>
        </w:rPr>
        <w:t>.</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64</w:t>
      </w:r>
      <w:r w:rsidRPr="00067A97">
        <w:rPr>
          <w:rFonts w:cstheme="minorHAnsi"/>
          <w:lang w:val="fr-FR"/>
        </w:rPr>
        <w:fldChar w:fldCharType="end"/>
      </w:r>
      <w:r w:rsidRPr="00067A97" w:rsidR="0046228C">
        <w:rPr>
          <w:rFonts w:cstheme="minorHAnsi"/>
          <w:lang w:val="fr-FR"/>
        </w:rPr>
        <w:t>.  Le Gouvernement considère que ces factures ne sont pas suffisamment détaillées et ne remplissent par conséquent pas les conditions prévues à l</w:t>
      </w:r>
      <w:r w:rsidRPr="00067A97" w:rsidR="00067A97">
        <w:rPr>
          <w:rFonts w:cstheme="minorHAnsi"/>
          <w:lang w:val="fr-FR"/>
        </w:rPr>
        <w:t>’</w:t>
      </w:r>
      <w:r w:rsidRPr="00067A97" w:rsidR="0046228C">
        <w:rPr>
          <w:rFonts w:cstheme="minorHAnsi"/>
          <w:lang w:val="fr-FR"/>
        </w:rPr>
        <w:t>article 60 du Règlement de la Cour. Il souligne par ailleurs qu</w:t>
      </w:r>
      <w:r w:rsidRPr="00067A97" w:rsidR="003233E6">
        <w:rPr>
          <w:rFonts w:cstheme="minorHAnsi"/>
          <w:lang w:val="fr-FR"/>
        </w:rPr>
        <w:t>e la facture pour le montant de 8 833.35 CHF semble avoir été établie pour des services rendus, outre au</w:t>
      </w:r>
      <w:r w:rsidRPr="00067A97" w:rsidR="00414B78">
        <w:rPr>
          <w:rFonts w:cstheme="minorHAnsi"/>
          <w:lang w:val="fr-FR"/>
        </w:rPr>
        <w:t>x requérants, également à P.S.</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65</w:t>
      </w:r>
      <w:r w:rsidRPr="00067A97">
        <w:rPr>
          <w:rFonts w:cstheme="minorHAnsi"/>
          <w:lang w:val="fr-FR"/>
        </w:rPr>
        <w:fldChar w:fldCharType="end"/>
      </w:r>
      <w:r w:rsidRPr="00067A97" w:rsidR="00E77CB3">
        <w:rPr>
          <w:rFonts w:cstheme="minorHAnsi"/>
          <w:lang w:val="fr-FR"/>
        </w:rPr>
        <w:t>.  </w:t>
      </w:r>
      <w:r w:rsidRPr="00067A97">
        <w:rPr>
          <w:rFonts w:cstheme="minorHAnsi"/>
          <w:lang w:val="fr-FR"/>
        </w:rPr>
        <w:t>Selon la jurisprudence de la Cour, un requérant ne peut obtenir le remboursement de ses frais et dépens que dans la mesure où se trouvent établis leur réalité, leur nécessité et le caractère raisonnable de leur taux. En l</w:t>
      </w:r>
      <w:r w:rsidRPr="00067A97" w:rsidR="00067A97">
        <w:rPr>
          <w:rFonts w:cstheme="minorHAnsi"/>
          <w:lang w:val="fr-FR"/>
        </w:rPr>
        <w:t>’</w:t>
      </w:r>
      <w:r w:rsidRPr="00067A97">
        <w:rPr>
          <w:rFonts w:cstheme="minorHAnsi"/>
          <w:lang w:val="fr-FR"/>
        </w:rPr>
        <w:t>espèce, compte</w:t>
      </w:r>
      <w:r w:rsidRPr="00067A97" w:rsidR="00E77CB3">
        <w:rPr>
          <w:rFonts w:cstheme="minorHAnsi"/>
          <w:lang w:val="fr-FR"/>
        </w:rPr>
        <w:t xml:space="preserve"> tenu des documents </w:t>
      </w:r>
      <w:r w:rsidRPr="00067A97" w:rsidR="00D576CF">
        <w:rPr>
          <w:rFonts w:cstheme="minorHAnsi"/>
          <w:lang w:val="fr-FR"/>
        </w:rPr>
        <w:t>dont elle dispose</w:t>
      </w:r>
      <w:r w:rsidRPr="00067A97" w:rsidR="00E77CB3">
        <w:rPr>
          <w:rFonts w:cstheme="minorHAnsi"/>
          <w:lang w:val="fr-FR"/>
        </w:rPr>
        <w:t xml:space="preserve"> et de sa jurisprudence, la Cour</w:t>
      </w:r>
      <w:r w:rsidRPr="00067A97" w:rsidR="003233E6">
        <w:rPr>
          <w:rFonts w:cstheme="minorHAnsi"/>
          <w:lang w:val="fr-FR"/>
        </w:rPr>
        <w:t xml:space="preserve"> </w:t>
      </w:r>
      <w:r w:rsidRPr="00067A97" w:rsidR="00E77CB3">
        <w:rPr>
          <w:rFonts w:cstheme="minorHAnsi"/>
          <w:lang w:val="fr-FR"/>
        </w:rPr>
        <w:t>estim</w:t>
      </w:r>
      <w:r w:rsidRPr="00067A97" w:rsidR="003233E6">
        <w:rPr>
          <w:rFonts w:cstheme="minorHAnsi"/>
          <w:lang w:val="fr-FR"/>
        </w:rPr>
        <w:t xml:space="preserve">e raisonnable la </w:t>
      </w:r>
      <w:r w:rsidRPr="00067A97" w:rsidR="00414B78">
        <w:rPr>
          <w:rFonts w:cstheme="minorHAnsi"/>
          <w:lang w:val="fr-FR"/>
        </w:rPr>
        <w:t>somme de 7 </w:t>
      </w:r>
      <w:r w:rsidRPr="00067A97" w:rsidR="003233E6">
        <w:rPr>
          <w:rFonts w:cstheme="minorHAnsi"/>
          <w:lang w:val="fr-FR"/>
        </w:rPr>
        <w:t xml:space="preserve">000 EUR </w:t>
      </w:r>
      <w:r w:rsidRPr="00067A97" w:rsidR="00E77CB3">
        <w:rPr>
          <w:rFonts w:cstheme="minorHAnsi"/>
          <w:lang w:val="fr-FR"/>
        </w:rPr>
        <w:t>pour la procédure devant la Cour et l</w:t>
      </w:r>
      <w:r w:rsidRPr="00067A97" w:rsidR="00067A97">
        <w:rPr>
          <w:rFonts w:cstheme="minorHAnsi"/>
          <w:lang w:val="fr-FR"/>
        </w:rPr>
        <w:t>’</w:t>
      </w:r>
      <w:r w:rsidRPr="00067A97" w:rsidR="00E77CB3">
        <w:rPr>
          <w:rFonts w:cstheme="minorHAnsi"/>
          <w:lang w:val="fr-FR"/>
        </w:rPr>
        <w:t xml:space="preserve">accorde </w:t>
      </w:r>
      <w:r w:rsidRPr="00067A97">
        <w:rPr>
          <w:rFonts w:cstheme="minorHAnsi"/>
          <w:lang w:val="fr-FR"/>
        </w:rPr>
        <w:t>aux requérants</w:t>
      </w:r>
      <w:r w:rsidRPr="00067A97" w:rsidR="00E77CB3">
        <w:rPr>
          <w:rFonts w:cstheme="minorHAnsi"/>
          <w:lang w:val="fr-FR"/>
        </w:rPr>
        <w:t>.</w:t>
      </w:r>
    </w:p>
    <w:p w:rsidRPr="00067A97" w:rsidR="00E77CB3" w:rsidP="00067A97" w:rsidRDefault="00E77CB3">
      <w:pPr>
        <w:pStyle w:val="ECHRHeading2"/>
        <w:rPr>
          <w:rFonts w:asciiTheme="minorHAnsi" w:hAnsiTheme="minorHAnsi" w:cstheme="minorHAnsi"/>
          <w:lang w:val="fr-FR"/>
        </w:rPr>
      </w:pPr>
      <w:r w:rsidRPr="00067A97">
        <w:rPr>
          <w:rFonts w:asciiTheme="minorHAnsi" w:hAnsiTheme="minorHAnsi" w:cstheme="minorHAnsi"/>
          <w:lang w:val="fr-FR"/>
        </w:rPr>
        <w:t>C.  Intérêts moratoires</w:t>
      </w:r>
    </w:p>
    <w:p w:rsidRPr="00067A97" w:rsidR="00E77CB3" w:rsidP="00067A97" w:rsidRDefault="007C7184">
      <w:pPr>
        <w:pStyle w:val="ECHRPara"/>
        <w:rPr>
          <w:rFonts w:cstheme="minorHAnsi"/>
          <w:lang w:val="fr-FR"/>
        </w:rPr>
      </w:pPr>
      <w:r w:rsidRPr="00067A97">
        <w:rPr>
          <w:rFonts w:cstheme="minorHAnsi"/>
          <w:lang w:val="fr-FR"/>
        </w:rPr>
        <w:fldChar w:fldCharType="begin"/>
      </w:r>
      <w:r w:rsidRPr="00067A97">
        <w:rPr>
          <w:rFonts w:cstheme="minorHAnsi"/>
          <w:lang w:val="fr-FR"/>
        </w:rPr>
        <w:instrText xml:space="preserve"> SEQ level0 \*arabic </w:instrText>
      </w:r>
      <w:r w:rsidRPr="00067A97">
        <w:rPr>
          <w:rFonts w:cstheme="minorHAnsi"/>
          <w:lang w:val="fr-FR"/>
        </w:rPr>
        <w:fldChar w:fldCharType="separate"/>
      </w:r>
      <w:r w:rsidRPr="00067A97" w:rsidR="00067A97">
        <w:rPr>
          <w:rFonts w:cstheme="minorHAnsi"/>
          <w:noProof/>
          <w:lang w:val="fr-FR"/>
        </w:rPr>
        <w:t>66</w:t>
      </w:r>
      <w:r w:rsidRPr="00067A97">
        <w:rPr>
          <w:rFonts w:cstheme="minorHAnsi"/>
          <w:lang w:val="fr-FR"/>
        </w:rPr>
        <w:fldChar w:fldCharType="end"/>
      </w:r>
      <w:r w:rsidRPr="00067A97" w:rsidR="00E77CB3">
        <w:rPr>
          <w:rFonts w:cstheme="minorHAnsi"/>
          <w:lang w:val="fr-FR"/>
        </w:rPr>
        <w:t>.  La Cour juge approprié de calquer le taux des intérêts moratoires sur le taux d</w:t>
      </w:r>
      <w:r w:rsidRPr="00067A97" w:rsidR="00067A97">
        <w:rPr>
          <w:rFonts w:cstheme="minorHAnsi"/>
          <w:lang w:val="fr-FR"/>
        </w:rPr>
        <w:t>’</w:t>
      </w:r>
      <w:r w:rsidRPr="00067A97" w:rsidR="00E77CB3">
        <w:rPr>
          <w:rFonts w:cstheme="minorHAnsi"/>
          <w:lang w:val="fr-FR"/>
        </w:rPr>
        <w:t>intérêt de la facilité de prêt marginal de la Banque centrale européenne majoré de trois points de pourcentage.</w:t>
      </w:r>
    </w:p>
    <w:p w:rsidRPr="00067A97" w:rsidR="00E77CB3" w:rsidP="00067A97" w:rsidRDefault="00E77CB3">
      <w:pPr>
        <w:pStyle w:val="ECHRTitle1"/>
        <w:rPr>
          <w:rFonts w:asciiTheme="minorHAnsi" w:hAnsiTheme="minorHAnsi" w:cstheme="minorHAnsi"/>
          <w:lang w:val="fr-FR"/>
        </w:rPr>
      </w:pPr>
      <w:r w:rsidRPr="00067A97">
        <w:rPr>
          <w:rFonts w:asciiTheme="minorHAnsi" w:hAnsiTheme="minorHAnsi" w:cstheme="minorHAnsi"/>
          <w:lang w:val="fr-FR"/>
        </w:rPr>
        <w:t>PAR CES MOTIFS, LA COUR</w:t>
      </w:r>
      <w:r w:rsidRPr="00067A97" w:rsidR="007C7184">
        <w:rPr>
          <w:rFonts w:asciiTheme="minorHAnsi" w:hAnsiTheme="minorHAnsi" w:cstheme="minorHAnsi"/>
          <w:lang w:val="fr-FR"/>
        </w:rPr>
        <w:t>, À L</w:t>
      </w:r>
      <w:r w:rsidRPr="00067A97" w:rsidR="00067A97">
        <w:rPr>
          <w:rFonts w:asciiTheme="minorHAnsi" w:hAnsiTheme="minorHAnsi" w:cstheme="minorHAnsi"/>
          <w:lang w:val="fr-FR"/>
        </w:rPr>
        <w:t>’</w:t>
      </w:r>
      <w:r w:rsidRPr="00067A97" w:rsidR="007C7184">
        <w:rPr>
          <w:rFonts w:asciiTheme="minorHAnsi" w:hAnsiTheme="minorHAnsi" w:cstheme="minorHAnsi"/>
          <w:lang w:val="fr-FR"/>
        </w:rPr>
        <w:t>UNANIMITÉ,</w:t>
      </w:r>
    </w:p>
    <w:p w:rsidRPr="00067A97" w:rsidR="00FB2B45" w:rsidP="00067A97" w:rsidRDefault="00FB2B45">
      <w:pPr>
        <w:pStyle w:val="JuList"/>
        <w:rPr>
          <w:rFonts w:cstheme="minorHAnsi"/>
          <w:lang w:val="fr-FR"/>
        </w:rPr>
      </w:pPr>
      <w:r w:rsidRPr="00067A97">
        <w:rPr>
          <w:rFonts w:cstheme="minorHAnsi"/>
          <w:lang w:val="fr-FR"/>
        </w:rPr>
        <w:t>1.  </w:t>
      </w:r>
      <w:r w:rsidRPr="00067A97">
        <w:rPr>
          <w:rFonts w:cstheme="minorHAnsi"/>
          <w:i/>
          <w:lang w:val="fr-FR"/>
        </w:rPr>
        <w:t>Déclare</w:t>
      </w:r>
      <w:r w:rsidRPr="00067A97" w:rsidR="007C7184">
        <w:rPr>
          <w:rFonts w:cstheme="minorHAnsi"/>
          <w:lang w:val="fr-FR"/>
        </w:rPr>
        <w:t xml:space="preserve"> la requête recevable</w:t>
      </w:r>
    </w:p>
    <w:p w:rsidRPr="00067A97" w:rsidR="00E77CB3" w:rsidP="00067A97" w:rsidRDefault="00E77CB3">
      <w:pPr>
        <w:pStyle w:val="JuList"/>
        <w:rPr>
          <w:rFonts w:cstheme="minorHAnsi"/>
          <w:lang w:val="fr-FR"/>
        </w:rPr>
      </w:pPr>
    </w:p>
    <w:p w:rsidRPr="00067A97" w:rsidR="00E77CB3" w:rsidP="00067A97" w:rsidRDefault="00B76C55">
      <w:pPr>
        <w:pStyle w:val="JuList"/>
        <w:rPr>
          <w:rFonts w:cstheme="minorHAnsi"/>
          <w:lang w:val="fr-FR"/>
        </w:rPr>
      </w:pPr>
      <w:r w:rsidRPr="00067A97">
        <w:rPr>
          <w:rFonts w:cstheme="minorHAnsi"/>
          <w:lang w:val="fr-FR"/>
        </w:rPr>
        <w:t>2</w:t>
      </w:r>
      <w:r w:rsidRPr="00067A97" w:rsidR="00E77CB3">
        <w:rPr>
          <w:rFonts w:cstheme="minorHAnsi"/>
          <w:lang w:val="fr-FR"/>
        </w:rPr>
        <w:t>.  </w:t>
      </w:r>
      <w:r w:rsidRPr="00067A97" w:rsidR="00E77CB3">
        <w:rPr>
          <w:rFonts w:cstheme="minorHAnsi"/>
          <w:i/>
          <w:lang w:val="fr-FR"/>
        </w:rPr>
        <w:t>Dit</w:t>
      </w:r>
      <w:r w:rsidRPr="00067A97" w:rsidR="007C7184">
        <w:rPr>
          <w:rFonts w:cstheme="minorHAnsi"/>
          <w:lang w:val="fr-FR"/>
        </w:rPr>
        <w:t xml:space="preserve"> </w:t>
      </w:r>
      <w:r w:rsidRPr="00067A97" w:rsidR="00E77CB3">
        <w:rPr>
          <w:rFonts w:cstheme="minorHAnsi"/>
          <w:lang w:val="fr-FR"/>
        </w:rPr>
        <w:t>qu</w:t>
      </w:r>
      <w:r w:rsidRPr="00067A97" w:rsidR="00067A97">
        <w:rPr>
          <w:rFonts w:cstheme="minorHAnsi"/>
          <w:lang w:val="fr-FR"/>
        </w:rPr>
        <w:t>’</w:t>
      </w:r>
      <w:r w:rsidRPr="00067A97" w:rsidR="00E77CB3">
        <w:rPr>
          <w:rFonts w:cstheme="minorHAnsi"/>
          <w:lang w:val="fr-FR"/>
        </w:rPr>
        <w:t>il y a eu violation de l</w:t>
      </w:r>
      <w:r w:rsidRPr="00067A97" w:rsidR="00067A97">
        <w:rPr>
          <w:rFonts w:cstheme="minorHAnsi"/>
          <w:lang w:val="fr-FR"/>
        </w:rPr>
        <w:t>’</w:t>
      </w:r>
      <w:r w:rsidRPr="00067A97" w:rsidR="00E77CB3">
        <w:rPr>
          <w:rFonts w:cstheme="minorHAnsi"/>
          <w:lang w:val="fr-FR"/>
        </w:rPr>
        <w:t xml:space="preserve">article </w:t>
      </w:r>
      <w:r w:rsidRPr="00067A97">
        <w:rPr>
          <w:rFonts w:cstheme="minorHAnsi"/>
          <w:lang w:val="fr-FR"/>
        </w:rPr>
        <w:t>6 § 1</w:t>
      </w:r>
      <w:r w:rsidRPr="00067A97" w:rsidR="00E77CB3">
        <w:rPr>
          <w:rFonts w:cstheme="minorHAnsi"/>
          <w:lang w:val="fr-FR"/>
        </w:rPr>
        <w:t xml:space="preserve"> de la Convention ;</w:t>
      </w:r>
    </w:p>
    <w:p w:rsidRPr="00067A97" w:rsidR="00E77CB3" w:rsidP="00067A97" w:rsidRDefault="00E77CB3">
      <w:pPr>
        <w:pStyle w:val="JuList"/>
        <w:ind w:left="0" w:firstLine="0"/>
        <w:rPr>
          <w:rFonts w:cstheme="minorHAnsi"/>
          <w:lang w:val="fr-FR"/>
        </w:rPr>
      </w:pPr>
    </w:p>
    <w:p w:rsidRPr="00067A97" w:rsidR="00E77CB3" w:rsidP="00067A97" w:rsidRDefault="00B76C55">
      <w:pPr>
        <w:pStyle w:val="JuList"/>
        <w:rPr>
          <w:rFonts w:cstheme="minorHAnsi"/>
          <w:lang w:val="fr-FR"/>
        </w:rPr>
      </w:pPr>
      <w:r w:rsidRPr="00067A97">
        <w:rPr>
          <w:rFonts w:cstheme="minorHAnsi"/>
          <w:lang w:val="fr-FR"/>
        </w:rPr>
        <w:t>3</w:t>
      </w:r>
      <w:r w:rsidRPr="00067A97" w:rsidR="00E77CB3">
        <w:rPr>
          <w:rFonts w:cstheme="minorHAnsi"/>
          <w:lang w:val="fr-FR"/>
        </w:rPr>
        <w:t>.  </w:t>
      </w:r>
      <w:r w:rsidRPr="00067A97" w:rsidR="00E77CB3">
        <w:rPr>
          <w:rFonts w:cstheme="minorHAnsi"/>
          <w:i/>
          <w:lang w:val="fr-FR"/>
        </w:rPr>
        <w:t>Dit</w:t>
      </w:r>
    </w:p>
    <w:p w:rsidRPr="00067A97" w:rsidR="00F61237" w:rsidP="00067A97" w:rsidRDefault="00E77CB3">
      <w:pPr>
        <w:pStyle w:val="JuLista"/>
        <w:rPr>
          <w:rFonts w:cstheme="minorHAnsi"/>
          <w:lang w:val="fr-FR"/>
        </w:rPr>
      </w:pPr>
      <w:r w:rsidRPr="00067A97">
        <w:rPr>
          <w:rFonts w:cstheme="minorHAnsi"/>
          <w:lang w:val="fr-FR"/>
        </w:rPr>
        <w:t>a)  que l</w:t>
      </w:r>
      <w:r w:rsidRPr="00067A97" w:rsidR="00067A97">
        <w:rPr>
          <w:rFonts w:cstheme="minorHAnsi"/>
          <w:lang w:val="fr-FR"/>
        </w:rPr>
        <w:t>’</w:t>
      </w:r>
      <w:r w:rsidRPr="00067A97">
        <w:rPr>
          <w:rFonts w:cstheme="minorHAnsi"/>
          <w:lang w:val="fr-FR"/>
        </w:rPr>
        <w:t xml:space="preserve">État défendeur doit verser </w:t>
      </w:r>
      <w:r w:rsidRPr="00067A97" w:rsidR="007C7184">
        <w:rPr>
          <w:rFonts w:cstheme="minorHAnsi"/>
          <w:lang w:val="fr-FR"/>
        </w:rPr>
        <w:t>aux requérants</w:t>
      </w:r>
      <w:r w:rsidRPr="00067A97">
        <w:rPr>
          <w:rFonts w:cstheme="minorHAnsi"/>
          <w:lang w:val="fr-FR"/>
        </w:rPr>
        <w:t>, dans les trois mois</w:t>
      </w:r>
      <w:r w:rsidRPr="00067A97" w:rsidR="00B76C55">
        <w:rPr>
          <w:rFonts w:cstheme="minorHAnsi"/>
          <w:lang w:val="fr-FR"/>
        </w:rPr>
        <w:t xml:space="preserve"> </w:t>
      </w:r>
      <w:r w:rsidRPr="00067A97" w:rsidR="007C7184">
        <w:rPr>
          <w:rFonts w:cstheme="minorHAnsi"/>
          <w:lang w:val="fr-FR"/>
        </w:rPr>
        <w:t>à compter du jour où l</w:t>
      </w:r>
      <w:r w:rsidRPr="00067A97" w:rsidR="00067A97">
        <w:rPr>
          <w:rFonts w:cstheme="minorHAnsi"/>
          <w:lang w:val="fr-FR"/>
        </w:rPr>
        <w:t>’</w:t>
      </w:r>
      <w:r w:rsidRPr="00067A97" w:rsidR="007C7184">
        <w:rPr>
          <w:rFonts w:cstheme="minorHAnsi"/>
          <w:lang w:val="fr-FR"/>
        </w:rPr>
        <w:t>arrêt sera devenu définitif conformément à l</w:t>
      </w:r>
      <w:r w:rsidRPr="00067A97" w:rsidR="00067A97">
        <w:rPr>
          <w:rFonts w:cstheme="minorHAnsi"/>
          <w:lang w:val="fr-FR"/>
        </w:rPr>
        <w:t>’</w:t>
      </w:r>
      <w:r w:rsidRPr="00067A97" w:rsidR="007C7184">
        <w:rPr>
          <w:rFonts w:cstheme="minorHAnsi"/>
          <w:lang w:val="fr-FR"/>
        </w:rPr>
        <w:t>article 44</w:t>
      </w:r>
      <w:r w:rsidRPr="00067A97" w:rsidR="00414B78">
        <w:rPr>
          <w:rFonts w:cstheme="minorHAnsi"/>
          <w:lang w:val="fr-FR"/>
        </w:rPr>
        <w:t xml:space="preserve"> </w:t>
      </w:r>
      <w:r w:rsidRPr="00067A97" w:rsidR="007C7184">
        <w:rPr>
          <w:rFonts w:cstheme="minorHAnsi"/>
          <w:lang w:val="fr-FR"/>
        </w:rPr>
        <w:t>§ 2 de la Convention</w:t>
      </w:r>
      <w:r w:rsidRPr="00067A97" w:rsidR="00B76C55">
        <w:rPr>
          <w:rFonts w:cstheme="minorHAnsi"/>
          <w:lang w:val="fr-FR"/>
        </w:rPr>
        <w:t>, l</w:t>
      </w:r>
      <w:r w:rsidRPr="00067A97" w:rsidR="00DE36AB">
        <w:rPr>
          <w:rFonts w:cstheme="minorHAnsi"/>
          <w:lang w:val="fr-FR"/>
        </w:rPr>
        <w:t>es</w:t>
      </w:r>
      <w:r w:rsidRPr="00067A97" w:rsidR="00B76C55">
        <w:rPr>
          <w:rFonts w:cstheme="minorHAnsi"/>
          <w:lang w:val="fr-FR"/>
        </w:rPr>
        <w:t xml:space="preserve"> sommes suivante</w:t>
      </w:r>
      <w:r w:rsidRPr="00067A97" w:rsidR="00DE36AB">
        <w:rPr>
          <w:rFonts w:cstheme="minorHAnsi"/>
          <w:lang w:val="fr-FR"/>
        </w:rPr>
        <w:t>s</w:t>
      </w:r>
      <w:r w:rsidRPr="00067A97">
        <w:rPr>
          <w:rFonts w:cstheme="minorHAnsi"/>
          <w:lang w:val="fr-FR"/>
        </w:rPr>
        <w:t xml:space="preserve">, à convertir </w:t>
      </w:r>
      <w:r w:rsidRPr="00067A97">
        <w:rPr>
          <w:rStyle w:val="Strong"/>
          <w:rFonts w:cstheme="minorHAnsi"/>
          <w:b w:val="0"/>
          <w:lang w:val="fr-FR"/>
        </w:rPr>
        <w:t>dans la monnaie de l</w:t>
      </w:r>
      <w:r w:rsidRPr="00067A97" w:rsidR="00067A97">
        <w:rPr>
          <w:rStyle w:val="Strong"/>
          <w:rFonts w:cstheme="minorHAnsi"/>
          <w:b w:val="0"/>
          <w:lang w:val="fr-FR"/>
        </w:rPr>
        <w:t>’</w:t>
      </w:r>
      <w:r w:rsidRPr="00067A97">
        <w:rPr>
          <w:rStyle w:val="Strong"/>
          <w:rFonts w:cstheme="minorHAnsi"/>
          <w:b w:val="0"/>
          <w:lang w:val="fr-FR"/>
        </w:rPr>
        <w:t>État défendeur</w:t>
      </w:r>
      <w:r w:rsidRPr="00067A97">
        <w:rPr>
          <w:rFonts w:cstheme="minorHAnsi"/>
          <w:b/>
          <w:lang w:val="fr-FR"/>
        </w:rPr>
        <w:t xml:space="preserve"> </w:t>
      </w:r>
      <w:r w:rsidRPr="00067A97">
        <w:rPr>
          <w:rFonts w:cstheme="minorHAnsi"/>
          <w:lang w:val="fr-FR"/>
        </w:rPr>
        <w:t>au taux applicable à la date du règlement :</w:t>
      </w:r>
    </w:p>
    <w:p w:rsidRPr="00067A97" w:rsidR="00B76C55" w:rsidP="00067A97" w:rsidRDefault="00414B78">
      <w:pPr>
        <w:pStyle w:val="JuListi"/>
        <w:rPr>
          <w:lang w:val="fr-FR"/>
        </w:rPr>
      </w:pPr>
      <w:r w:rsidRPr="00067A97">
        <w:rPr>
          <w:lang w:val="fr-FR"/>
        </w:rPr>
        <w:t>i.</w:t>
      </w:r>
      <w:r w:rsidRPr="00067A97" w:rsidR="00B41F79">
        <w:rPr>
          <w:lang w:val="fr-FR"/>
        </w:rPr>
        <w:t>  </w:t>
      </w:r>
      <w:r w:rsidRPr="00067A97">
        <w:rPr>
          <w:lang w:val="fr-FR"/>
        </w:rPr>
        <w:t>2 </w:t>
      </w:r>
      <w:r w:rsidRPr="00067A97" w:rsidR="00F61237">
        <w:rPr>
          <w:lang w:val="fr-FR"/>
        </w:rPr>
        <w:t>334 EU</w:t>
      </w:r>
      <w:r w:rsidRPr="00067A97" w:rsidR="00DE36AB">
        <w:rPr>
          <w:lang w:val="fr-FR"/>
        </w:rPr>
        <w:t>R (deux mille trois cent trente-</w:t>
      </w:r>
      <w:r w:rsidRPr="00067A97" w:rsidR="00F61237">
        <w:rPr>
          <w:lang w:val="fr-FR"/>
        </w:rPr>
        <w:t>quatre euros), plus tout montant pouvant être dû à titre d</w:t>
      </w:r>
      <w:r w:rsidRPr="00067A97" w:rsidR="00067A97">
        <w:rPr>
          <w:lang w:val="fr-FR"/>
        </w:rPr>
        <w:t>’</w:t>
      </w:r>
      <w:r w:rsidRPr="00067A97" w:rsidR="00F61237">
        <w:rPr>
          <w:lang w:val="fr-FR"/>
        </w:rPr>
        <w:t>impôt, pour dommage matériel ;</w:t>
      </w:r>
    </w:p>
    <w:p w:rsidRPr="00067A97" w:rsidR="00E77CB3" w:rsidP="00067A97" w:rsidRDefault="00F61237">
      <w:pPr>
        <w:pStyle w:val="JuListi"/>
        <w:rPr>
          <w:lang w:val="fr-FR" w:eastAsia="en-GB"/>
        </w:rPr>
      </w:pPr>
      <w:r w:rsidRPr="00067A97">
        <w:rPr>
          <w:lang w:val="fr-FR"/>
        </w:rPr>
        <w:t>ii.</w:t>
      </w:r>
      <w:r w:rsidRPr="00067A97" w:rsidR="00B41F79">
        <w:rPr>
          <w:lang w:val="fr-FR"/>
        </w:rPr>
        <w:t>  </w:t>
      </w:r>
      <w:r w:rsidRPr="00067A97" w:rsidR="00414B78">
        <w:rPr>
          <w:lang w:val="fr-FR" w:eastAsia="en-GB"/>
        </w:rPr>
        <w:t>7 </w:t>
      </w:r>
      <w:r w:rsidRPr="00067A97" w:rsidR="00B76C55">
        <w:rPr>
          <w:lang w:val="fr-FR" w:eastAsia="en-GB"/>
        </w:rPr>
        <w:t>000</w:t>
      </w:r>
      <w:r w:rsidRPr="00067A97" w:rsidR="00E77CB3">
        <w:rPr>
          <w:lang w:val="fr-FR" w:eastAsia="en-GB"/>
        </w:rPr>
        <w:t xml:space="preserve"> EUR (</w:t>
      </w:r>
      <w:r w:rsidRPr="00067A97" w:rsidR="00B76C55">
        <w:rPr>
          <w:lang w:val="fr-FR" w:eastAsia="en-GB"/>
        </w:rPr>
        <w:t>sept mille</w:t>
      </w:r>
      <w:r w:rsidRPr="00067A97" w:rsidR="00E77CB3">
        <w:rPr>
          <w:lang w:val="fr-FR" w:eastAsia="en-GB"/>
        </w:rPr>
        <w:t xml:space="preserve"> euros), plus tout montant </w:t>
      </w:r>
      <w:r w:rsidRPr="00067A97" w:rsidR="005E37C6">
        <w:rPr>
          <w:lang w:val="fr-FR" w:eastAsia="en-GB"/>
        </w:rPr>
        <w:t xml:space="preserve">pouvant être dû par </w:t>
      </w:r>
      <w:r w:rsidRPr="00067A97" w:rsidR="007C7184">
        <w:rPr>
          <w:lang w:val="fr-FR"/>
        </w:rPr>
        <w:t>les requérants</w:t>
      </w:r>
      <w:r w:rsidRPr="00067A97" w:rsidR="005E37C6">
        <w:rPr>
          <w:lang w:val="fr-FR" w:eastAsia="en-GB"/>
        </w:rPr>
        <w:t xml:space="preserve"> à titre d</w:t>
      </w:r>
      <w:r w:rsidRPr="00067A97" w:rsidR="00067A97">
        <w:rPr>
          <w:lang w:val="fr-FR" w:eastAsia="en-GB"/>
        </w:rPr>
        <w:t>’</w:t>
      </w:r>
      <w:r w:rsidRPr="00067A97" w:rsidR="005E37C6">
        <w:rPr>
          <w:lang w:val="fr-FR" w:eastAsia="en-GB"/>
        </w:rPr>
        <w:t>impôt, pour frais et dépens</w:t>
      </w:r>
      <w:r w:rsidRPr="00067A97" w:rsidR="00E77CB3">
        <w:rPr>
          <w:lang w:val="fr-FR" w:eastAsia="en-GB"/>
        </w:rPr>
        <w:t> ;</w:t>
      </w:r>
    </w:p>
    <w:p w:rsidRPr="00067A97" w:rsidR="003175BA" w:rsidP="00067A97" w:rsidRDefault="00E77CB3">
      <w:pPr>
        <w:pStyle w:val="JuLista"/>
        <w:spacing w:before="60"/>
        <w:rPr>
          <w:rFonts w:cstheme="minorHAnsi"/>
          <w:lang w:val="fr-FR"/>
        </w:rPr>
      </w:pPr>
      <w:r w:rsidRPr="00067A97">
        <w:rPr>
          <w:rFonts w:cstheme="minorHAnsi"/>
          <w:lang w:val="fr-FR"/>
        </w:rPr>
        <w:t>b)  qu</w:t>
      </w:r>
      <w:r w:rsidRPr="00067A97" w:rsidR="00067A97">
        <w:rPr>
          <w:rFonts w:cstheme="minorHAnsi"/>
          <w:lang w:val="fr-FR"/>
        </w:rPr>
        <w:t>’</w:t>
      </w:r>
      <w:r w:rsidRPr="00067A97">
        <w:rPr>
          <w:rFonts w:cstheme="minorHAnsi"/>
          <w:lang w:val="fr-FR"/>
        </w:rPr>
        <w:t>à compter de l</w:t>
      </w:r>
      <w:r w:rsidRPr="00067A97" w:rsidR="00067A97">
        <w:rPr>
          <w:rFonts w:cstheme="minorHAnsi"/>
          <w:lang w:val="fr-FR"/>
        </w:rPr>
        <w:t>’</w:t>
      </w:r>
      <w:r w:rsidRPr="00067A97">
        <w:rPr>
          <w:rFonts w:cstheme="minorHAnsi"/>
          <w:lang w:val="fr-FR"/>
        </w:rPr>
        <w:t>expiration dudit délai et jusqu</w:t>
      </w:r>
      <w:r w:rsidRPr="00067A97" w:rsidR="00067A97">
        <w:rPr>
          <w:rFonts w:cstheme="minorHAnsi"/>
          <w:lang w:val="fr-FR"/>
        </w:rPr>
        <w:t>’</w:t>
      </w:r>
      <w:r w:rsidRPr="00067A97" w:rsidR="00B76C55">
        <w:rPr>
          <w:rFonts w:cstheme="minorHAnsi"/>
          <w:lang w:val="fr-FR"/>
        </w:rPr>
        <w:t>au versement, ce montant sera</w:t>
      </w:r>
      <w:r w:rsidRPr="00067A97">
        <w:rPr>
          <w:rFonts w:cstheme="minorHAnsi"/>
          <w:lang w:val="fr-FR"/>
        </w:rPr>
        <w:t xml:space="preserve"> à majorer d</w:t>
      </w:r>
      <w:r w:rsidRPr="00067A97" w:rsidR="00067A97">
        <w:rPr>
          <w:rFonts w:cstheme="minorHAnsi"/>
          <w:lang w:val="fr-FR"/>
        </w:rPr>
        <w:t>’</w:t>
      </w:r>
      <w:r w:rsidRPr="00067A97">
        <w:rPr>
          <w:rFonts w:cstheme="minorHAnsi"/>
          <w:lang w:val="fr-FR"/>
        </w:rPr>
        <w:t>un intérêt simple à un taux égal à celui de la facilité de prêt marginal de la Banque centrale européenne applicable pendant cette période, augmenté de trois points de pourcentage ;</w:t>
      </w:r>
    </w:p>
    <w:p w:rsidRPr="00067A97" w:rsidR="00E77CB3" w:rsidP="00067A97" w:rsidRDefault="00E77CB3">
      <w:pPr>
        <w:pStyle w:val="JuLista"/>
        <w:rPr>
          <w:rFonts w:cstheme="minorHAnsi"/>
          <w:lang w:val="fr-FR"/>
        </w:rPr>
      </w:pPr>
    </w:p>
    <w:p w:rsidRPr="00067A97" w:rsidR="00E77CB3" w:rsidP="00067A97" w:rsidRDefault="00B76C55">
      <w:pPr>
        <w:pStyle w:val="JuList"/>
        <w:rPr>
          <w:rFonts w:cstheme="minorHAnsi"/>
          <w:lang w:val="fr-FR"/>
        </w:rPr>
      </w:pPr>
      <w:r w:rsidRPr="00067A97">
        <w:rPr>
          <w:rFonts w:cstheme="minorHAnsi"/>
          <w:lang w:val="fr-FR"/>
        </w:rPr>
        <w:t>4</w:t>
      </w:r>
      <w:r w:rsidRPr="00067A97" w:rsidR="00E77CB3">
        <w:rPr>
          <w:rFonts w:cstheme="minorHAnsi"/>
          <w:lang w:val="fr-FR"/>
        </w:rPr>
        <w:t>.  </w:t>
      </w:r>
      <w:r w:rsidRPr="00067A97" w:rsidR="00E77CB3">
        <w:rPr>
          <w:rFonts w:cstheme="minorHAnsi"/>
          <w:i/>
          <w:lang w:val="fr-FR"/>
        </w:rPr>
        <w:t>Rejette</w:t>
      </w:r>
      <w:r w:rsidRPr="00067A97" w:rsidR="007C7184">
        <w:rPr>
          <w:rFonts w:cstheme="minorHAnsi"/>
          <w:lang w:val="fr-FR"/>
        </w:rPr>
        <w:t xml:space="preserve"> </w:t>
      </w:r>
      <w:r w:rsidRPr="00067A97" w:rsidR="00E77CB3">
        <w:rPr>
          <w:rFonts w:cstheme="minorHAnsi"/>
          <w:lang w:val="fr-FR"/>
        </w:rPr>
        <w:t>la demande de satisfaction équitable pour le surplus.</w:t>
      </w:r>
    </w:p>
    <w:p w:rsidRPr="00067A97" w:rsidR="00E77CB3" w:rsidP="00067A97" w:rsidRDefault="00E77CB3">
      <w:pPr>
        <w:pStyle w:val="JuParaLast"/>
        <w:keepNext w:val="0"/>
        <w:keepLines w:val="0"/>
        <w:rPr>
          <w:rFonts w:cstheme="minorHAnsi"/>
          <w:lang w:val="fr-FR"/>
        </w:rPr>
      </w:pPr>
      <w:r w:rsidRPr="00067A97">
        <w:rPr>
          <w:rFonts w:cstheme="minorHAnsi"/>
          <w:lang w:val="fr-FR"/>
        </w:rPr>
        <w:t>Fait en français, puis communiqué par écrit le</w:t>
      </w:r>
      <w:r w:rsidRPr="00067A97" w:rsidR="00134171">
        <w:rPr>
          <w:rFonts w:cstheme="minorHAnsi"/>
          <w:lang w:val="fr-FR"/>
        </w:rPr>
        <w:t xml:space="preserve"> </w:t>
      </w:r>
      <w:r w:rsidRPr="00067A97" w:rsidR="0081552B">
        <w:rPr>
          <w:rFonts w:cstheme="minorHAnsi"/>
          <w:lang w:val="fr-FR"/>
        </w:rPr>
        <w:t>22 janvier 2019</w:t>
      </w:r>
      <w:r w:rsidRPr="00067A97" w:rsidR="000835FB">
        <w:rPr>
          <w:rFonts w:cstheme="minorHAnsi"/>
          <w:lang w:val="fr-FR"/>
        </w:rPr>
        <w:t xml:space="preserve">, </w:t>
      </w:r>
      <w:r w:rsidRPr="00067A97">
        <w:rPr>
          <w:rFonts w:cstheme="minorHAnsi"/>
          <w:lang w:val="fr-FR"/>
        </w:rPr>
        <w:t>en application de l</w:t>
      </w:r>
      <w:r w:rsidRPr="00067A97" w:rsidR="00067A97">
        <w:rPr>
          <w:rFonts w:cstheme="minorHAnsi"/>
          <w:lang w:val="fr-FR"/>
        </w:rPr>
        <w:t>’</w:t>
      </w:r>
      <w:r w:rsidRPr="00067A97">
        <w:rPr>
          <w:rFonts w:cstheme="minorHAnsi"/>
          <w:lang w:val="fr-FR"/>
        </w:rPr>
        <w:t>article 77 §§ 2 et 3 du règlement</w:t>
      </w:r>
      <w:r w:rsidRPr="00067A97" w:rsidR="00AC0824">
        <w:rPr>
          <w:rFonts w:cstheme="minorHAnsi"/>
          <w:lang w:val="fr-FR"/>
        </w:rPr>
        <w:t xml:space="preserve"> de la Cour</w:t>
      </w:r>
      <w:r w:rsidRPr="00067A97">
        <w:rPr>
          <w:rFonts w:cstheme="minorHAnsi"/>
          <w:lang w:val="fr-FR"/>
        </w:rPr>
        <w:t>.</w:t>
      </w:r>
    </w:p>
    <w:p w:rsidRPr="00067A97" w:rsidR="004D15F3" w:rsidP="00067A97" w:rsidRDefault="007C7184">
      <w:pPr>
        <w:pStyle w:val="JuSigned"/>
        <w:rPr>
          <w:rFonts w:cstheme="minorHAnsi"/>
          <w:lang w:val="fr-FR"/>
        </w:rPr>
      </w:pPr>
      <w:r w:rsidRPr="00067A97">
        <w:rPr>
          <w:rFonts w:cstheme="minorHAnsi"/>
          <w:lang w:val="fr-FR"/>
        </w:rPr>
        <w:tab/>
        <w:t>Stephen Phillips</w:t>
      </w:r>
      <w:r w:rsidRPr="00067A97" w:rsidR="00E77CB3">
        <w:rPr>
          <w:rFonts w:cstheme="minorHAnsi"/>
          <w:lang w:val="fr-FR"/>
        </w:rPr>
        <w:tab/>
      </w:r>
      <w:r w:rsidRPr="00067A97">
        <w:rPr>
          <w:rFonts w:cstheme="minorHAnsi"/>
          <w:szCs w:val="24"/>
          <w:lang w:val="fr-FR"/>
        </w:rPr>
        <w:t>Vincent A. De Gaetano</w:t>
      </w:r>
      <w:r w:rsidRPr="00067A97" w:rsidR="00E77CB3">
        <w:rPr>
          <w:rFonts w:cstheme="minorHAnsi"/>
          <w:lang w:val="fr-FR"/>
        </w:rPr>
        <w:br/>
      </w:r>
      <w:r w:rsidRPr="00067A97" w:rsidR="00E77CB3">
        <w:rPr>
          <w:rFonts w:cstheme="minorHAnsi"/>
          <w:lang w:val="fr-FR"/>
        </w:rPr>
        <w:tab/>
      </w:r>
      <w:r w:rsidRPr="00067A97">
        <w:rPr>
          <w:rFonts w:cstheme="minorHAnsi"/>
          <w:lang w:val="fr-FR"/>
        </w:rPr>
        <w:t>Greffier</w:t>
      </w:r>
      <w:r w:rsidRPr="00067A97" w:rsidR="00E77CB3">
        <w:rPr>
          <w:rFonts w:cstheme="minorHAnsi"/>
          <w:lang w:val="fr-FR"/>
        </w:rPr>
        <w:tab/>
      </w:r>
      <w:r w:rsidRPr="00067A97">
        <w:rPr>
          <w:rFonts w:cstheme="minorHAnsi"/>
          <w:lang w:val="fr-FR"/>
        </w:rPr>
        <w:t>Président</w:t>
      </w:r>
    </w:p>
    <w:p w:rsidRPr="00067A97" w:rsidR="0086083D" w:rsidP="00067A97" w:rsidRDefault="0086083D">
      <w:pPr>
        <w:pStyle w:val="JuParaLast"/>
        <w:rPr>
          <w:lang w:val="fr-FR"/>
        </w:rPr>
      </w:pPr>
    </w:p>
    <w:sectPr w:rsidRPr="00067A97" w:rsidR="0086083D" w:rsidSect="00E957D4">
      <w:headerReference w:type="even" r:id="rId10"/>
      <w:head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461" w:rsidRPr="001C3AE1" w:rsidRDefault="00510461" w:rsidP="00E77CB3">
      <w:pPr>
        <w:rPr>
          <w:lang w:val="fr-FR"/>
        </w:rPr>
      </w:pPr>
      <w:r w:rsidRPr="001C3AE1">
        <w:rPr>
          <w:lang w:val="fr-FR"/>
        </w:rPr>
        <w:separator/>
      </w:r>
    </w:p>
  </w:endnote>
  <w:endnote w:type="continuationSeparator" w:id="0">
    <w:p w:rsidR="00510461" w:rsidRPr="001C3AE1" w:rsidRDefault="00510461"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461" w:rsidRDefault="00510461" w:rsidP="0086083D">
    <w:pPr>
      <w:pStyle w:val="Footer"/>
      <w:jc w:val="center"/>
    </w:pPr>
    <w:r>
      <w:rPr>
        <w:noProof/>
        <w:lang w:val="en-US" w:eastAsia="ja-JP"/>
      </w:rPr>
      <w:drawing>
        <wp:inline distT="0" distB="0" distL="0" distR="0" wp14:anchorId="306CE245" wp14:editId="5C3143A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461" w:rsidRPr="001C3AE1" w:rsidRDefault="00510461" w:rsidP="00E77CB3">
      <w:pPr>
        <w:rPr>
          <w:lang w:val="fr-FR"/>
        </w:rPr>
      </w:pPr>
      <w:r w:rsidRPr="001C3AE1">
        <w:rPr>
          <w:lang w:val="fr-FR"/>
        </w:rPr>
        <w:separator/>
      </w:r>
    </w:p>
  </w:footnote>
  <w:footnote w:type="continuationSeparator" w:id="0">
    <w:p w:rsidR="00510461" w:rsidRPr="001C3AE1" w:rsidRDefault="00510461" w:rsidP="00E77CB3">
      <w:pPr>
        <w:rPr>
          <w:lang w:val="fr-FR"/>
        </w:rPr>
      </w:pPr>
      <w:r w:rsidRPr="001C3AE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461" w:rsidRPr="00A45145" w:rsidRDefault="00510461" w:rsidP="00050E12">
    <w:pPr>
      <w:jc w:val="center"/>
    </w:pPr>
    <w:r>
      <w:rPr>
        <w:noProof/>
        <w:lang w:val="en-US" w:eastAsia="ja-JP"/>
      </w:rPr>
      <w:drawing>
        <wp:inline distT="0" distB="0" distL="0" distR="0" wp14:anchorId="76898586" wp14:editId="14D4527B">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0461" w:rsidRDefault="005104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461" w:rsidRPr="00DE36AB" w:rsidRDefault="00510461" w:rsidP="00C611D8">
    <w:pPr>
      <w:pStyle w:val="ECHRHeader"/>
      <w:rPr>
        <w:lang w:val="fr-FR"/>
      </w:rPr>
    </w:pPr>
    <w:r>
      <w:rPr>
        <w:rStyle w:val="PageNumber"/>
        <w:lang w:val="en-US"/>
      </w:rPr>
      <w:fldChar w:fldCharType="begin"/>
    </w:r>
    <w:r w:rsidRPr="00DE36AB">
      <w:rPr>
        <w:rStyle w:val="PageNumber"/>
        <w:lang w:val="fr-FR"/>
      </w:rPr>
      <w:instrText xml:space="preserve"> PAGE </w:instrText>
    </w:r>
    <w:r>
      <w:rPr>
        <w:rStyle w:val="PageNumber"/>
        <w:lang w:val="en-US"/>
      </w:rPr>
      <w:fldChar w:fldCharType="separate"/>
    </w:r>
    <w:r w:rsidR="00067A97">
      <w:rPr>
        <w:rStyle w:val="PageNumber"/>
        <w:noProof/>
        <w:lang w:val="fr-FR"/>
      </w:rPr>
      <w:t>14</w:t>
    </w:r>
    <w:r>
      <w:rPr>
        <w:rStyle w:val="PageNumber"/>
        <w:lang w:val="en-US"/>
      </w:rPr>
      <w:fldChar w:fldCharType="end"/>
    </w:r>
    <w:r w:rsidRPr="00DE36AB">
      <w:rPr>
        <w:rStyle w:val="PageNumber"/>
        <w:lang w:val="fr-FR"/>
      </w:rPr>
      <w:tab/>
    </w:r>
    <w:r>
      <w:rPr>
        <w:noProof/>
        <w:lang w:val="fr-FR"/>
      </w:rPr>
      <w:t>ARRÊT</w:t>
    </w:r>
    <w:r w:rsidRPr="00DE36AB">
      <w:rPr>
        <w:lang w:val="fr-FR"/>
      </w:rPr>
      <w:t xml:space="preserve"> RIVERA VAZQUEZ ET CALLEJA DELSORDO c. SUISSE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461" w:rsidRPr="001C3AE1" w:rsidRDefault="00510461" w:rsidP="00C63990">
    <w:pPr>
      <w:pStyle w:val="ECHRHeader"/>
      <w:rPr>
        <w:lang w:val="fr-FR"/>
      </w:rPr>
    </w:pPr>
    <w:r w:rsidRPr="001C3AE1">
      <w:rPr>
        <w:lang w:val="fr-FR"/>
      </w:rPr>
      <w:tab/>
    </w:r>
    <w:r>
      <w:rPr>
        <w:noProof/>
        <w:lang w:val="fr-FR"/>
      </w:rPr>
      <w:t>ARRÊT</w:t>
    </w:r>
    <w:r w:rsidRPr="00DE36AB">
      <w:rPr>
        <w:lang w:val="fr-FR"/>
      </w:rPr>
      <w:t xml:space="preserve"> RIVERA VAZQUEZ ET CALLEJA DELSORDO c. SUISSE</w:t>
    </w:r>
    <w:r w:rsidRPr="00DE36AB">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067A97">
      <w:rPr>
        <w:rStyle w:val="PageNumber"/>
        <w:noProof/>
        <w:lang w:val="fr-FR"/>
      </w:rPr>
      <w:t>1</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C7184"/>
    <w:rsid w:val="000041F8"/>
    <w:rsid w:val="000042A8"/>
    <w:rsid w:val="00004308"/>
    <w:rsid w:val="00005BF0"/>
    <w:rsid w:val="00007154"/>
    <w:rsid w:val="000103AE"/>
    <w:rsid w:val="00011D69"/>
    <w:rsid w:val="00012AD3"/>
    <w:rsid w:val="00015C2D"/>
    <w:rsid w:val="00015F00"/>
    <w:rsid w:val="00016811"/>
    <w:rsid w:val="000225E5"/>
    <w:rsid w:val="00022C1D"/>
    <w:rsid w:val="00025879"/>
    <w:rsid w:val="00031347"/>
    <w:rsid w:val="00034987"/>
    <w:rsid w:val="00035334"/>
    <w:rsid w:val="00043A74"/>
    <w:rsid w:val="00050E12"/>
    <w:rsid w:val="00051CA5"/>
    <w:rsid w:val="00053703"/>
    <w:rsid w:val="000602DF"/>
    <w:rsid w:val="00060790"/>
    <w:rsid w:val="00061B05"/>
    <w:rsid w:val="000632D5"/>
    <w:rsid w:val="000644EE"/>
    <w:rsid w:val="00066A71"/>
    <w:rsid w:val="00067A97"/>
    <w:rsid w:val="000707F0"/>
    <w:rsid w:val="000779DF"/>
    <w:rsid w:val="000835FB"/>
    <w:rsid w:val="000862F5"/>
    <w:rsid w:val="000925AD"/>
    <w:rsid w:val="00097C77"/>
    <w:rsid w:val="000A24EB"/>
    <w:rsid w:val="000B6923"/>
    <w:rsid w:val="000C5F3C"/>
    <w:rsid w:val="000C6DCC"/>
    <w:rsid w:val="000D47AA"/>
    <w:rsid w:val="000D721F"/>
    <w:rsid w:val="000E069B"/>
    <w:rsid w:val="000E0E82"/>
    <w:rsid w:val="000E1DC5"/>
    <w:rsid w:val="000E223F"/>
    <w:rsid w:val="000E3A25"/>
    <w:rsid w:val="000E5A6B"/>
    <w:rsid w:val="000E73A5"/>
    <w:rsid w:val="000E7D45"/>
    <w:rsid w:val="000F00EF"/>
    <w:rsid w:val="000F7851"/>
    <w:rsid w:val="001026F0"/>
    <w:rsid w:val="00104E23"/>
    <w:rsid w:val="001070DF"/>
    <w:rsid w:val="00111B0C"/>
    <w:rsid w:val="0011547A"/>
    <w:rsid w:val="00116DC2"/>
    <w:rsid w:val="00120D6C"/>
    <w:rsid w:val="001257EC"/>
    <w:rsid w:val="00132695"/>
    <w:rsid w:val="00133C53"/>
    <w:rsid w:val="00133D33"/>
    <w:rsid w:val="00134171"/>
    <w:rsid w:val="00134D64"/>
    <w:rsid w:val="00135A30"/>
    <w:rsid w:val="0013612C"/>
    <w:rsid w:val="00137FF6"/>
    <w:rsid w:val="00141650"/>
    <w:rsid w:val="00141CFC"/>
    <w:rsid w:val="001516A3"/>
    <w:rsid w:val="0016174F"/>
    <w:rsid w:val="001619D7"/>
    <w:rsid w:val="00162A12"/>
    <w:rsid w:val="00163CB4"/>
    <w:rsid w:val="00166530"/>
    <w:rsid w:val="0017753C"/>
    <w:rsid w:val="001832BD"/>
    <w:rsid w:val="001943B5"/>
    <w:rsid w:val="00195134"/>
    <w:rsid w:val="0019607A"/>
    <w:rsid w:val="001A145B"/>
    <w:rsid w:val="001A3EF2"/>
    <w:rsid w:val="001A674C"/>
    <w:rsid w:val="001B3B24"/>
    <w:rsid w:val="001B7851"/>
    <w:rsid w:val="001C0F98"/>
    <w:rsid w:val="001C2A42"/>
    <w:rsid w:val="001C3531"/>
    <w:rsid w:val="001C3AE1"/>
    <w:rsid w:val="001C41FA"/>
    <w:rsid w:val="001D51B0"/>
    <w:rsid w:val="001D5392"/>
    <w:rsid w:val="001D63ED"/>
    <w:rsid w:val="001D7348"/>
    <w:rsid w:val="001E035B"/>
    <w:rsid w:val="001E0961"/>
    <w:rsid w:val="001E0B6D"/>
    <w:rsid w:val="001E3EAE"/>
    <w:rsid w:val="001E6F32"/>
    <w:rsid w:val="001F2145"/>
    <w:rsid w:val="001F4E43"/>
    <w:rsid w:val="001F6262"/>
    <w:rsid w:val="001F67B0"/>
    <w:rsid w:val="001F6F11"/>
    <w:rsid w:val="001F7B3D"/>
    <w:rsid w:val="00205F9F"/>
    <w:rsid w:val="00210326"/>
    <w:rsid w:val="00210338"/>
    <w:rsid w:val="002115FC"/>
    <w:rsid w:val="00213A89"/>
    <w:rsid w:val="0021423C"/>
    <w:rsid w:val="00230D00"/>
    <w:rsid w:val="0023172F"/>
    <w:rsid w:val="00231DF7"/>
    <w:rsid w:val="00231FD1"/>
    <w:rsid w:val="002339E0"/>
    <w:rsid w:val="00233CF8"/>
    <w:rsid w:val="0023575D"/>
    <w:rsid w:val="00237148"/>
    <w:rsid w:val="0024222D"/>
    <w:rsid w:val="00243432"/>
    <w:rsid w:val="00243D5E"/>
    <w:rsid w:val="00244B0E"/>
    <w:rsid w:val="00244F6C"/>
    <w:rsid w:val="00246ABB"/>
    <w:rsid w:val="00250151"/>
    <w:rsid w:val="002532C5"/>
    <w:rsid w:val="00260C03"/>
    <w:rsid w:val="0026540E"/>
    <w:rsid w:val="0027486B"/>
    <w:rsid w:val="00275123"/>
    <w:rsid w:val="002754BB"/>
    <w:rsid w:val="00282240"/>
    <w:rsid w:val="00291379"/>
    <w:rsid w:val="00291639"/>
    <w:rsid w:val="002948AD"/>
    <w:rsid w:val="00294F44"/>
    <w:rsid w:val="002A01CC"/>
    <w:rsid w:val="002A61B1"/>
    <w:rsid w:val="002A663C"/>
    <w:rsid w:val="002B444B"/>
    <w:rsid w:val="002B5887"/>
    <w:rsid w:val="002C0E27"/>
    <w:rsid w:val="002C3040"/>
    <w:rsid w:val="002C41A7"/>
    <w:rsid w:val="002C41E7"/>
    <w:rsid w:val="002D022D"/>
    <w:rsid w:val="002D23B6"/>
    <w:rsid w:val="002D24BB"/>
    <w:rsid w:val="002D6416"/>
    <w:rsid w:val="002E02CB"/>
    <w:rsid w:val="002E0C87"/>
    <w:rsid w:val="002F2AF7"/>
    <w:rsid w:val="002F7E1C"/>
    <w:rsid w:val="00301A75"/>
    <w:rsid w:val="00302F70"/>
    <w:rsid w:val="0030336F"/>
    <w:rsid w:val="0030375E"/>
    <w:rsid w:val="00312A30"/>
    <w:rsid w:val="003175BA"/>
    <w:rsid w:val="00320F72"/>
    <w:rsid w:val="003233E6"/>
    <w:rsid w:val="0032463E"/>
    <w:rsid w:val="003252F0"/>
    <w:rsid w:val="00326224"/>
    <w:rsid w:val="00337EE4"/>
    <w:rsid w:val="00340FFD"/>
    <w:rsid w:val="00347339"/>
    <w:rsid w:val="003506B1"/>
    <w:rsid w:val="00354F8C"/>
    <w:rsid w:val="00355439"/>
    <w:rsid w:val="00356AC7"/>
    <w:rsid w:val="00360179"/>
    <w:rsid w:val="003609FA"/>
    <w:rsid w:val="003710C8"/>
    <w:rsid w:val="003750BE"/>
    <w:rsid w:val="00382496"/>
    <w:rsid w:val="00384D70"/>
    <w:rsid w:val="00386AA5"/>
    <w:rsid w:val="00387B9D"/>
    <w:rsid w:val="00392254"/>
    <w:rsid w:val="0039364F"/>
    <w:rsid w:val="00396686"/>
    <w:rsid w:val="0039778E"/>
    <w:rsid w:val="00397F58"/>
    <w:rsid w:val="003B257F"/>
    <w:rsid w:val="003B2814"/>
    <w:rsid w:val="003B4941"/>
    <w:rsid w:val="003C5714"/>
    <w:rsid w:val="003C6B9F"/>
    <w:rsid w:val="003C6E2A"/>
    <w:rsid w:val="003D0299"/>
    <w:rsid w:val="003D3437"/>
    <w:rsid w:val="003E5669"/>
    <w:rsid w:val="003E6D80"/>
    <w:rsid w:val="003F05FA"/>
    <w:rsid w:val="003F17A2"/>
    <w:rsid w:val="003F244A"/>
    <w:rsid w:val="003F30B8"/>
    <w:rsid w:val="003F4C45"/>
    <w:rsid w:val="003F5F7B"/>
    <w:rsid w:val="003F764B"/>
    <w:rsid w:val="003F7D64"/>
    <w:rsid w:val="004071D3"/>
    <w:rsid w:val="00414300"/>
    <w:rsid w:val="004147EA"/>
    <w:rsid w:val="00414B78"/>
    <w:rsid w:val="00425901"/>
    <w:rsid w:val="00425C67"/>
    <w:rsid w:val="00427E7A"/>
    <w:rsid w:val="00434EC4"/>
    <w:rsid w:val="00436C49"/>
    <w:rsid w:val="00445366"/>
    <w:rsid w:val="00447F5B"/>
    <w:rsid w:val="0045067D"/>
    <w:rsid w:val="00460358"/>
    <w:rsid w:val="00461DB0"/>
    <w:rsid w:val="0046228C"/>
    <w:rsid w:val="00463926"/>
    <w:rsid w:val="00464C9A"/>
    <w:rsid w:val="004741F5"/>
    <w:rsid w:val="00474239"/>
    <w:rsid w:val="00474F3D"/>
    <w:rsid w:val="004763E8"/>
    <w:rsid w:val="00477B2A"/>
    <w:rsid w:val="00477E3A"/>
    <w:rsid w:val="00483E5F"/>
    <w:rsid w:val="00485FF9"/>
    <w:rsid w:val="004907F0"/>
    <w:rsid w:val="0049140B"/>
    <w:rsid w:val="004923A5"/>
    <w:rsid w:val="00496BFB"/>
    <w:rsid w:val="004A08FA"/>
    <w:rsid w:val="004A15C7"/>
    <w:rsid w:val="004B013B"/>
    <w:rsid w:val="004B112B"/>
    <w:rsid w:val="004C0164"/>
    <w:rsid w:val="004C01E4"/>
    <w:rsid w:val="004C086C"/>
    <w:rsid w:val="004C1F56"/>
    <w:rsid w:val="004C27BC"/>
    <w:rsid w:val="004C636D"/>
    <w:rsid w:val="004D15F3"/>
    <w:rsid w:val="004D5311"/>
    <w:rsid w:val="004D5DCC"/>
    <w:rsid w:val="004F10AF"/>
    <w:rsid w:val="004F11A4"/>
    <w:rsid w:val="004F2389"/>
    <w:rsid w:val="004F2979"/>
    <w:rsid w:val="004F304D"/>
    <w:rsid w:val="004F61BE"/>
    <w:rsid w:val="004F66B1"/>
    <w:rsid w:val="005029CE"/>
    <w:rsid w:val="00510461"/>
    <w:rsid w:val="00511C07"/>
    <w:rsid w:val="005173A6"/>
    <w:rsid w:val="00520BAA"/>
    <w:rsid w:val="00525208"/>
    <w:rsid w:val="005257A5"/>
    <w:rsid w:val="0052648F"/>
    <w:rsid w:val="005264C0"/>
    <w:rsid w:val="00526A8A"/>
    <w:rsid w:val="00531DF2"/>
    <w:rsid w:val="005442EE"/>
    <w:rsid w:val="00547353"/>
    <w:rsid w:val="005474E7"/>
    <w:rsid w:val="005512A3"/>
    <w:rsid w:val="00553E3F"/>
    <w:rsid w:val="005578CE"/>
    <w:rsid w:val="00562781"/>
    <w:rsid w:val="005669CE"/>
    <w:rsid w:val="00566E67"/>
    <w:rsid w:val="00570B6E"/>
    <w:rsid w:val="0057271C"/>
    <w:rsid w:val="00572845"/>
    <w:rsid w:val="00574C83"/>
    <w:rsid w:val="00586932"/>
    <w:rsid w:val="00592772"/>
    <w:rsid w:val="0059325B"/>
    <w:rsid w:val="0059574A"/>
    <w:rsid w:val="00596468"/>
    <w:rsid w:val="005A02CB"/>
    <w:rsid w:val="005A1B9B"/>
    <w:rsid w:val="005A6751"/>
    <w:rsid w:val="005B092E"/>
    <w:rsid w:val="005B152C"/>
    <w:rsid w:val="005B1EE0"/>
    <w:rsid w:val="005B2B24"/>
    <w:rsid w:val="005B4425"/>
    <w:rsid w:val="005B4B94"/>
    <w:rsid w:val="005B4CA9"/>
    <w:rsid w:val="005C2F51"/>
    <w:rsid w:val="005C3EE8"/>
    <w:rsid w:val="005C7FBE"/>
    <w:rsid w:val="005D17E9"/>
    <w:rsid w:val="005D34F9"/>
    <w:rsid w:val="005D4190"/>
    <w:rsid w:val="005D67A3"/>
    <w:rsid w:val="005D6E54"/>
    <w:rsid w:val="005E2988"/>
    <w:rsid w:val="005E3085"/>
    <w:rsid w:val="005E3331"/>
    <w:rsid w:val="005E3412"/>
    <w:rsid w:val="005E37C6"/>
    <w:rsid w:val="005F05D4"/>
    <w:rsid w:val="005F1137"/>
    <w:rsid w:val="005F51E1"/>
    <w:rsid w:val="00611C80"/>
    <w:rsid w:val="00616A17"/>
    <w:rsid w:val="00617E0D"/>
    <w:rsid w:val="00620692"/>
    <w:rsid w:val="006242CA"/>
    <w:rsid w:val="00627507"/>
    <w:rsid w:val="00633717"/>
    <w:rsid w:val="006344E1"/>
    <w:rsid w:val="00642C40"/>
    <w:rsid w:val="00646454"/>
    <w:rsid w:val="0065298D"/>
    <w:rsid w:val="006545C4"/>
    <w:rsid w:val="0066157F"/>
    <w:rsid w:val="00661971"/>
    <w:rsid w:val="00661CE8"/>
    <w:rsid w:val="006623D9"/>
    <w:rsid w:val="00662C02"/>
    <w:rsid w:val="0066550C"/>
    <w:rsid w:val="00667B26"/>
    <w:rsid w:val="00667EFE"/>
    <w:rsid w:val="006716F2"/>
    <w:rsid w:val="00680CDD"/>
    <w:rsid w:val="00682BF2"/>
    <w:rsid w:val="006859CE"/>
    <w:rsid w:val="00691270"/>
    <w:rsid w:val="00694A2E"/>
    <w:rsid w:val="00694BA8"/>
    <w:rsid w:val="006A037C"/>
    <w:rsid w:val="006A0E9D"/>
    <w:rsid w:val="006A36F4"/>
    <w:rsid w:val="006A3EE8"/>
    <w:rsid w:val="006A406F"/>
    <w:rsid w:val="006A5D3A"/>
    <w:rsid w:val="006B58C1"/>
    <w:rsid w:val="006C18D3"/>
    <w:rsid w:val="006C1BCB"/>
    <w:rsid w:val="006C23D4"/>
    <w:rsid w:val="006C2EDA"/>
    <w:rsid w:val="006C64BE"/>
    <w:rsid w:val="006C7BB0"/>
    <w:rsid w:val="006D1854"/>
    <w:rsid w:val="006D3237"/>
    <w:rsid w:val="006E2E37"/>
    <w:rsid w:val="006E3CF1"/>
    <w:rsid w:val="006E4073"/>
    <w:rsid w:val="006E7E80"/>
    <w:rsid w:val="006F48CA"/>
    <w:rsid w:val="006F64DD"/>
    <w:rsid w:val="00703504"/>
    <w:rsid w:val="00711B9F"/>
    <w:rsid w:val="00715127"/>
    <w:rsid w:val="00715E8E"/>
    <w:rsid w:val="00723580"/>
    <w:rsid w:val="00723755"/>
    <w:rsid w:val="0073136C"/>
    <w:rsid w:val="00731F0F"/>
    <w:rsid w:val="00733250"/>
    <w:rsid w:val="00741404"/>
    <w:rsid w:val="00744180"/>
    <w:rsid w:val="007449E5"/>
    <w:rsid w:val="00747196"/>
    <w:rsid w:val="00747FF0"/>
    <w:rsid w:val="007513B3"/>
    <w:rsid w:val="00764D4E"/>
    <w:rsid w:val="00765A1F"/>
    <w:rsid w:val="00775B6D"/>
    <w:rsid w:val="00776D68"/>
    <w:rsid w:val="00782FCD"/>
    <w:rsid w:val="007850EE"/>
    <w:rsid w:val="00785B95"/>
    <w:rsid w:val="00790E96"/>
    <w:rsid w:val="00793366"/>
    <w:rsid w:val="00793CC0"/>
    <w:rsid w:val="007952DA"/>
    <w:rsid w:val="007A0725"/>
    <w:rsid w:val="007A45D1"/>
    <w:rsid w:val="007A61A2"/>
    <w:rsid w:val="007A687A"/>
    <w:rsid w:val="007A716F"/>
    <w:rsid w:val="007B270A"/>
    <w:rsid w:val="007B38C3"/>
    <w:rsid w:val="007B4B56"/>
    <w:rsid w:val="007C0695"/>
    <w:rsid w:val="007C1C7F"/>
    <w:rsid w:val="007C419A"/>
    <w:rsid w:val="007C4CC8"/>
    <w:rsid w:val="007C5300"/>
    <w:rsid w:val="007C5426"/>
    <w:rsid w:val="007C5798"/>
    <w:rsid w:val="007C7184"/>
    <w:rsid w:val="007D4832"/>
    <w:rsid w:val="007E21B2"/>
    <w:rsid w:val="007E2C4E"/>
    <w:rsid w:val="007E3186"/>
    <w:rsid w:val="007E3ED4"/>
    <w:rsid w:val="007E48C2"/>
    <w:rsid w:val="007E5FBE"/>
    <w:rsid w:val="007E6044"/>
    <w:rsid w:val="007F1905"/>
    <w:rsid w:val="007F4F51"/>
    <w:rsid w:val="007F7958"/>
    <w:rsid w:val="00800FC8"/>
    <w:rsid w:val="00801300"/>
    <w:rsid w:val="00801CCF"/>
    <w:rsid w:val="00802C64"/>
    <w:rsid w:val="00805E52"/>
    <w:rsid w:val="008061D0"/>
    <w:rsid w:val="00810B38"/>
    <w:rsid w:val="0081552B"/>
    <w:rsid w:val="008204C7"/>
    <w:rsid w:val="00820992"/>
    <w:rsid w:val="00823602"/>
    <w:rsid w:val="008255F5"/>
    <w:rsid w:val="0083014E"/>
    <w:rsid w:val="0083214A"/>
    <w:rsid w:val="008323C4"/>
    <w:rsid w:val="00834220"/>
    <w:rsid w:val="0084351A"/>
    <w:rsid w:val="00844C8F"/>
    <w:rsid w:val="00845723"/>
    <w:rsid w:val="00851EF9"/>
    <w:rsid w:val="008577FD"/>
    <w:rsid w:val="00857F19"/>
    <w:rsid w:val="0086083D"/>
    <w:rsid w:val="00860B03"/>
    <w:rsid w:val="0086497A"/>
    <w:rsid w:val="008713A1"/>
    <w:rsid w:val="008754AB"/>
    <w:rsid w:val="00875AB3"/>
    <w:rsid w:val="0088060C"/>
    <w:rsid w:val="008851E6"/>
    <w:rsid w:val="00885404"/>
    <w:rsid w:val="00891E55"/>
    <w:rsid w:val="00893576"/>
    <w:rsid w:val="00893E73"/>
    <w:rsid w:val="008A081D"/>
    <w:rsid w:val="008B02DC"/>
    <w:rsid w:val="008B274C"/>
    <w:rsid w:val="008B2883"/>
    <w:rsid w:val="008B512E"/>
    <w:rsid w:val="008B57CE"/>
    <w:rsid w:val="008C26DE"/>
    <w:rsid w:val="008D2225"/>
    <w:rsid w:val="008D4752"/>
    <w:rsid w:val="008D51FC"/>
    <w:rsid w:val="008D7298"/>
    <w:rsid w:val="008E0BD1"/>
    <w:rsid w:val="008E271C"/>
    <w:rsid w:val="008E418E"/>
    <w:rsid w:val="008E5BC6"/>
    <w:rsid w:val="008E6A25"/>
    <w:rsid w:val="008F5193"/>
    <w:rsid w:val="008F793D"/>
    <w:rsid w:val="009013A7"/>
    <w:rsid w:val="009017FB"/>
    <w:rsid w:val="009017FC"/>
    <w:rsid w:val="00903E4E"/>
    <w:rsid w:val="0090506B"/>
    <w:rsid w:val="009050C9"/>
    <w:rsid w:val="009066FC"/>
    <w:rsid w:val="009140A3"/>
    <w:rsid w:val="009144A2"/>
    <w:rsid w:val="0091510C"/>
    <w:rsid w:val="00915286"/>
    <w:rsid w:val="0092478F"/>
    <w:rsid w:val="009259AC"/>
    <w:rsid w:val="00926AD5"/>
    <w:rsid w:val="00926F38"/>
    <w:rsid w:val="00934301"/>
    <w:rsid w:val="00935951"/>
    <w:rsid w:val="00936C2D"/>
    <w:rsid w:val="00936CD1"/>
    <w:rsid w:val="00941747"/>
    <w:rsid w:val="00941EFB"/>
    <w:rsid w:val="00946753"/>
    <w:rsid w:val="00947AFB"/>
    <w:rsid w:val="00951D7D"/>
    <w:rsid w:val="00955B78"/>
    <w:rsid w:val="009630C7"/>
    <w:rsid w:val="009677B6"/>
    <w:rsid w:val="00972B55"/>
    <w:rsid w:val="009743B7"/>
    <w:rsid w:val="009776A2"/>
    <w:rsid w:val="0098228B"/>
    <w:rsid w:val="009828DA"/>
    <w:rsid w:val="00985BAB"/>
    <w:rsid w:val="009867F4"/>
    <w:rsid w:val="009933E5"/>
    <w:rsid w:val="009B1B5F"/>
    <w:rsid w:val="009B6673"/>
    <w:rsid w:val="009C191B"/>
    <w:rsid w:val="009C1F1B"/>
    <w:rsid w:val="009C2BD6"/>
    <w:rsid w:val="009C5881"/>
    <w:rsid w:val="009C74A9"/>
    <w:rsid w:val="009D16B0"/>
    <w:rsid w:val="009E1F32"/>
    <w:rsid w:val="009E776C"/>
    <w:rsid w:val="009E7BB5"/>
    <w:rsid w:val="009F30E9"/>
    <w:rsid w:val="009F4120"/>
    <w:rsid w:val="009F52D6"/>
    <w:rsid w:val="00A00144"/>
    <w:rsid w:val="00A1726E"/>
    <w:rsid w:val="00A204CF"/>
    <w:rsid w:val="00A23D49"/>
    <w:rsid w:val="00A26B72"/>
    <w:rsid w:val="00A27004"/>
    <w:rsid w:val="00A30C29"/>
    <w:rsid w:val="00A33742"/>
    <w:rsid w:val="00A34DD6"/>
    <w:rsid w:val="00A36819"/>
    <w:rsid w:val="00A36989"/>
    <w:rsid w:val="00A42B3A"/>
    <w:rsid w:val="00A43308"/>
    <w:rsid w:val="00A43628"/>
    <w:rsid w:val="00A52386"/>
    <w:rsid w:val="00A54192"/>
    <w:rsid w:val="00A57FDE"/>
    <w:rsid w:val="00A6035E"/>
    <w:rsid w:val="00A6144C"/>
    <w:rsid w:val="00A66617"/>
    <w:rsid w:val="00A671F8"/>
    <w:rsid w:val="00A673A4"/>
    <w:rsid w:val="00A67531"/>
    <w:rsid w:val="00A724AE"/>
    <w:rsid w:val="00A73329"/>
    <w:rsid w:val="00A74BC1"/>
    <w:rsid w:val="00A76F51"/>
    <w:rsid w:val="00A82359"/>
    <w:rsid w:val="00A8450C"/>
    <w:rsid w:val="00A8486D"/>
    <w:rsid w:val="00A865D2"/>
    <w:rsid w:val="00A94C20"/>
    <w:rsid w:val="00AA227F"/>
    <w:rsid w:val="00AA3BC7"/>
    <w:rsid w:val="00AA5673"/>
    <w:rsid w:val="00AA754A"/>
    <w:rsid w:val="00AA755B"/>
    <w:rsid w:val="00AB0837"/>
    <w:rsid w:val="00AB099E"/>
    <w:rsid w:val="00AB4328"/>
    <w:rsid w:val="00AB71BE"/>
    <w:rsid w:val="00AC0824"/>
    <w:rsid w:val="00AC4EBF"/>
    <w:rsid w:val="00AD19EA"/>
    <w:rsid w:val="00AD412E"/>
    <w:rsid w:val="00AD6102"/>
    <w:rsid w:val="00AE0A2E"/>
    <w:rsid w:val="00AE354C"/>
    <w:rsid w:val="00AF30ED"/>
    <w:rsid w:val="00AF4B07"/>
    <w:rsid w:val="00AF5CC8"/>
    <w:rsid w:val="00AF6186"/>
    <w:rsid w:val="00AF7A3A"/>
    <w:rsid w:val="00B0029C"/>
    <w:rsid w:val="00B059A9"/>
    <w:rsid w:val="00B152B9"/>
    <w:rsid w:val="00B160DB"/>
    <w:rsid w:val="00B20836"/>
    <w:rsid w:val="00B235BB"/>
    <w:rsid w:val="00B27A44"/>
    <w:rsid w:val="00B30BBF"/>
    <w:rsid w:val="00B33C03"/>
    <w:rsid w:val="00B41781"/>
    <w:rsid w:val="00B41F79"/>
    <w:rsid w:val="00B43C50"/>
    <w:rsid w:val="00B44BFA"/>
    <w:rsid w:val="00B44E56"/>
    <w:rsid w:val="00B46543"/>
    <w:rsid w:val="00B47D33"/>
    <w:rsid w:val="00B52BE0"/>
    <w:rsid w:val="00B54133"/>
    <w:rsid w:val="00B61132"/>
    <w:rsid w:val="00B639F3"/>
    <w:rsid w:val="00B701ED"/>
    <w:rsid w:val="00B73992"/>
    <w:rsid w:val="00B757BA"/>
    <w:rsid w:val="00B76C55"/>
    <w:rsid w:val="00B8086C"/>
    <w:rsid w:val="00B82A64"/>
    <w:rsid w:val="00B85A04"/>
    <w:rsid w:val="00B861B4"/>
    <w:rsid w:val="00B86DFE"/>
    <w:rsid w:val="00B87BC6"/>
    <w:rsid w:val="00B90990"/>
    <w:rsid w:val="00B922FF"/>
    <w:rsid w:val="00B9281E"/>
    <w:rsid w:val="00B93925"/>
    <w:rsid w:val="00B93ECF"/>
    <w:rsid w:val="00B94BB8"/>
    <w:rsid w:val="00B95187"/>
    <w:rsid w:val="00B9776F"/>
    <w:rsid w:val="00BA2D55"/>
    <w:rsid w:val="00BA71B1"/>
    <w:rsid w:val="00BB0637"/>
    <w:rsid w:val="00BB345F"/>
    <w:rsid w:val="00BB68EA"/>
    <w:rsid w:val="00BC1C27"/>
    <w:rsid w:val="00BC47F6"/>
    <w:rsid w:val="00BC4A8F"/>
    <w:rsid w:val="00BC6BBF"/>
    <w:rsid w:val="00BD0653"/>
    <w:rsid w:val="00BD1572"/>
    <w:rsid w:val="00BD399A"/>
    <w:rsid w:val="00BE14E3"/>
    <w:rsid w:val="00BE1A3E"/>
    <w:rsid w:val="00BE3774"/>
    <w:rsid w:val="00BE41E5"/>
    <w:rsid w:val="00BF4109"/>
    <w:rsid w:val="00BF4CC3"/>
    <w:rsid w:val="00C054C7"/>
    <w:rsid w:val="00C057B5"/>
    <w:rsid w:val="00C06E15"/>
    <w:rsid w:val="00C11845"/>
    <w:rsid w:val="00C1262B"/>
    <w:rsid w:val="00C222AC"/>
    <w:rsid w:val="00C22687"/>
    <w:rsid w:val="00C24185"/>
    <w:rsid w:val="00C32E4D"/>
    <w:rsid w:val="00C333A0"/>
    <w:rsid w:val="00C36408"/>
    <w:rsid w:val="00C36A81"/>
    <w:rsid w:val="00C41974"/>
    <w:rsid w:val="00C45F1F"/>
    <w:rsid w:val="00C53F4A"/>
    <w:rsid w:val="00C54125"/>
    <w:rsid w:val="00C55B54"/>
    <w:rsid w:val="00C6098E"/>
    <w:rsid w:val="00C611D8"/>
    <w:rsid w:val="00C6152C"/>
    <w:rsid w:val="00C63990"/>
    <w:rsid w:val="00C64EF6"/>
    <w:rsid w:val="00C65050"/>
    <w:rsid w:val="00C74810"/>
    <w:rsid w:val="00C90D68"/>
    <w:rsid w:val="00C91601"/>
    <w:rsid w:val="00C919E7"/>
    <w:rsid w:val="00C939FE"/>
    <w:rsid w:val="00CA2495"/>
    <w:rsid w:val="00CA4BDA"/>
    <w:rsid w:val="00CB1485"/>
    <w:rsid w:val="00CB1F66"/>
    <w:rsid w:val="00CB2951"/>
    <w:rsid w:val="00CC3FE5"/>
    <w:rsid w:val="00CC61B6"/>
    <w:rsid w:val="00CC71E6"/>
    <w:rsid w:val="00CD16F8"/>
    <w:rsid w:val="00CD282B"/>
    <w:rsid w:val="00CD4C35"/>
    <w:rsid w:val="00CD5BEE"/>
    <w:rsid w:val="00CD7369"/>
    <w:rsid w:val="00CE0B0E"/>
    <w:rsid w:val="00CE3831"/>
    <w:rsid w:val="00CF1A38"/>
    <w:rsid w:val="00D00ABB"/>
    <w:rsid w:val="00D02EEC"/>
    <w:rsid w:val="00D03551"/>
    <w:rsid w:val="00D06A63"/>
    <w:rsid w:val="00D07E0E"/>
    <w:rsid w:val="00D11478"/>
    <w:rsid w:val="00D15ED0"/>
    <w:rsid w:val="00D21B3E"/>
    <w:rsid w:val="00D21FED"/>
    <w:rsid w:val="00D24251"/>
    <w:rsid w:val="00D250D7"/>
    <w:rsid w:val="00D343E2"/>
    <w:rsid w:val="00D361A2"/>
    <w:rsid w:val="00D37C1F"/>
    <w:rsid w:val="00D42AFF"/>
    <w:rsid w:val="00D44C2E"/>
    <w:rsid w:val="00D45414"/>
    <w:rsid w:val="00D566BD"/>
    <w:rsid w:val="00D576CF"/>
    <w:rsid w:val="00D57A4D"/>
    <w:rsid w:val="00D60AA7"/>
    <w:rsid w:val="00D6435F"/>
    <w:rsid w:val="00D7187A"/>
    <w:rsid w:val="00D75E28"/>
    <w:rsid w:val="00D772C2"/>
    <w:rsid w:val="00D8008E"/>
    <w:rsid w:val="00D82C45"/>
    <w:rsid w:val="00D908A8"/>
    <w:rsid w:val="00D90FF2"/>
    <w:rsid w:val="00D977B6"/>
    <w:rsid w:val="00DA06F9"/>
    <w:rsid w:val="00DA4A31"/>
    <w:rsid w:val="00DA7B04"/>
    <w:rsid w:val="00DB36C2"/>
    <w:rsid w:val="00DC169B"/>
    <w:rsid w:val="00DC2AB9"/>
    <w:rsid w:val="00DC63F0"/>
    <w:rsid w:val="00DD35AC"/>
    <w:rsid w:val="00DD4AAB"/>
    <w:rsid w:val="00DD5146"/>
    <w:rsid w:val="00DD6EE5"/>
    <w:rsid w:val="00DD73AF"/>
    <w:rsid w:val="00DE0CDA"/>
    <w:rsid w:val="00DE36AB"/>
    <w:rsid w:val="00DE386C"/>
    <w:rsid w:val="00DE4D35"/>
    <w:rsid w:val="00DE572F"/>
    <w:rsid w:val="00DF098B"/>
    <w:rsid w:val="00DF11C4"/>
    <w:rsid w:val="00DF210C"/>
    <w:rsid w:val="00DF4B6A"/>
    <w:rsid w:val="00E01E65"/>
    <w:rsid w:val="00E02C09"/>
    <w:rsid w:val="00E04D59"/>
    <w:rsid w:val="00E07DA1"/>
    <w:rsid w:val="00E10983"/>
    <w:rsid w:val="00E123CB"/>
    <w:rsid w:val="00E177B5"/>
    <w:rsid w:val="00E20C1D"/>
    <w:rsid w:val="00E20E13"/>
    <w:rsid w:val="00E21DBC"/>
    <w:rsid w:val="00E2705F"/>
    <w:rsid w:val="00E275D7"/>
    <w:rsid w:val="00E27DBE"/>
    <w:rsid w:val="00E31471"/>
    <w:rsid w:val="00E32AB1"/>
    <w:rsid w:val="00E36C71"/>
    <w:rsid w:val="00E373F5"/>
    <w:rsid w:val="00E37C32"/>
    <w:rsid w:val="00E40404"/>
    <w:rsid w:val="00E40595"/>
    <w:rsid w:val="00E40FB8"/>
    <w:rsid w:val="00E4529A"/>
    <w:rsid w:val="00E459C6"/>
    <w:rsid w:val="00E47589"/>
    <w:rsid w:val="00E61CA7"/>
    <w:rsid w:val="00E64915"/>
    <w:rsid w:val="00E661D4"/>
    <w:rsid w:val="00E70091"/>
    <w:rsid w:val="00E720F5"/>
    <w:rsid w:val="00E75F3E"/>
    <w:rsid w:val="00E76D47"/>
    <w:rsid w:val="00E77CB3"/>
    <w:rsid w:val="00E849F7"/>
    <w:rsid w:val="00E90302"/>
    <w:rsid w:val="00E957D4"/>
    <w:rsid w:val="00E97396"/>
    <w:rsid w:val="00EA185E"/>
    <w:rsid w:val="00EA26E7"/>
    <w:rsid w:val="00EA592A"/>
    <w:rsid w:val="00EA7CD1"/>
    <w:rsid w:val="00EB14E4"/>
    <w:rsid w:val="00EB32A5"/>
    <w:rsid w:val="00EB34ED"/>
    <w:rsid w:val="00EB7BE0"/>
    <w:rsid w:val="00EB7E63"/>
    <w:rsid w:val="00EC315E"/>
    <w:rsid w:val="00EC6609"/>
    <w:rsid w:val="00ED077C"/>
    <w:rsid w:val="00ED1190"/>
    <w:rsid w:val="00ED6544"/>
    <w:rsid w:val="00EE0277"/>
    <w:rsid w:val="00EE3E00"/>
    <w:rsid w:val="00EE4ED3"/>
    <w:rsid w:val="00EE5DD2"/>
    <w:rsid w:val="00EE6E29"/>
    <w:rsid w:val="00EE76FA"/>
    <w:rsid w:val="00EF0A2E"/>
    <w:rsid w:val="00EF63C2"/>
    <w:rsid w:val="00F00153"/>
    <w:rsid w:val="00F00A79"/>
    <w:rsid w:val="00F00E86"/>
    <w:rsid w:val="00F0729F"/>
    <w:rsid w:val="00F07C1E"/>
    <w:rsid w:val="00F105DB"/>
    <w:rsid w:val="00F132BC"/>
    <w:rsid w:val="00F13D80"/>
    <w:rsid w:val="00F14E07"/>
    <w:rsid w:val="00F16AAA"/>
    <w:rsid w:val="00F21161"/>
    <w:rsid w:val="00F218EF"/>
    <w:rsid w:val="00F21BC7"/>
    <w:rsid w:val="00F266A2"/>
    <w:rsid w:val="00F32269"/>
    <w:rsid w:val="00F3549A"/>
    <w:rsid w:val="00F500DC"/>
    <w:rsid w:val="00F55AEC"/>
    <w:rsid w:val="00F56A6F"/>
    <w:rsid w:val="00F5709C"/>
    <w:rsid w:val="00F61237"/>
    <w:rsid w:val="00F64EF1"/>
    <w:rsid w:val="00F73C13"/>
    <w:rsid w:val="00F8765F"/>
    <w:rsid w:val="00F8794E"/>
    <w:rsid w:val="00F90767"/>
    <w:rsid w:val="00FA3C96"/>
    <w:rsid w:val="00FA685B"/>
    <w:rsid w:val="00FA78D7"/>
    <w:rsid w:val="00FB0C01"/>
    <w:rsid w:val="00FB2B45"/>
    <w:rsid w:val="00FB55D6"/>
    <w:rsid w:val="00FB760F"/>
    <w:rsid w:val="00FC18F2"/>
    <w:rsid w:val="00FC39E5"/>
    <w:rsid w:val="00FC3A78"/>
    <w:rsid w:val="00FD1005"/>
    <w:rsid w:val="00FD4672"/>
    <w:rsid w:val="00FD6C75"/>
    <w:rsid w:val="00FE71B3"/>
    <w:rsid w:val="00FF245F"/>
    <w:rsid w:val="00FF42C5"/>
    <w:rsid w:val="00FF79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152B9"/>
    <w:pPr>
      <w:jc w:val="both"/>
    </w:pPr>
    <w:rPr>
      <w:rFonts w:eastAsiaTheme="minorEastAsia"/>
      <w:sz w:val="24"/>
      <w:lang w:val="en-GB"/>
    </w:rPr>
  </w:style>
  <w:style w:type="paragraph" w:styleId="Heading1">
    <w:name w:val="heading 1"/>
    <w:basedOn w:val="Normal"/>
    <w:next w:val="Normal"/>
    <w:link w:val="Heading1Char"/>
    <w:uiPriority w:val="99"/>
    <w:semiHidden/>
    <w:rsid w:val="00B152B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152B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152B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152B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152B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152B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152B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152B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152B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152B9"/>
    <w:rPr>
      <w:rFonts w:ascii="Tahoma" w:hAnsi="Tahoma" w:cs="Tahoma"/>
      <w:sz w:val="16"/>
      <w:szCs w:val="16"/>
    </w:rPr>
  </w:style>
  <w:style w:type="character" w:customStyle="1" w:styleId="BalloonTextChar">
    <w:name w:val="Balloon Text Char"/>
    <w:basedOn w:val="DefaultParagraphFont"/>
    <w:link w:val="BalloonText"/>
    <w:uiPriority w:val="99"/>
    <w:semiHidden/>
    <w:rsid w:val="00B152B9"/>
    <w:rPr>
      <w:rFonts w:ascii="Tahoma" w:eastAsiaTheme="minorEastAsia" w:hAnsi="Tahoma" w:cs="Tahoma"/>
      <w:sz w:val="16"/>
      <w:szCs w:val="16"/>
      <w:lang w:val="en-GB"/>
    </w:rPr>
  </w:style>
  <w:style w:type="character" w:styleId="BookTitle">
    <w:name w:val="Book Title"/>
    <w:uiPriority w:val="99"/>
    <w:semiHidden/>
    <w:qFormat/>
    <w:rsid w:val="00B152B9"/>
    <w:rPr>
      <w:i/>
      <w:iCs/>
      <w:smallCaps/>
      <w:spacing w:val="5"/>
    </w:rPr>
  </w:style>
  <w:style w:type="paragraph" w:customStyle="1" w:styleId="ECHRHeader">
    <w:name w:val="ECHR_Header"/>
    <w:aliases w:val="Ju_Header"/>
    <w:basedOn w:val="Header"/>
    <w:uiPriority w:val="4"/>
    <w:qFormat/>
    <w:rsid w:val="00B152B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152B9"/>
    <w:pPr>
      <w:jc w:val="left"/>
    </w:pPr>
    <w:rPr>
      <w:sz w:val="8"/>
    </w:rPr>
  </w:style>
  <w:style w:type="character" w:styleId="Strong">
    <w:name w:val="Strong"/>
    <w:uiPriority w:val="99"/>
    <w:semiHidden/>
    <w:qFormat/>
    <w:rsid w:val="00B152B9"/>
    <w:rPr>
      <w:b/>
      <w:bCs/>
    </w:rPr>
  </w:style>
  <w:style w:type="paragraph" w:styleId="NoSpacing">
    <w:name w:val="No Spacing"/>
    <w:basedOn w:val="Normal"/>
    <w:link w:val="NoSpacingChar"/>
    <w:semiHidden/>
    <w:qFormat/>
    <w:rsid w:val="00B152B9"/>
    <w:rPr>
      <w:sz w:val="22"/>
      <w:lang w:val="en-US"/>
    </w:rPr>
  </w:style>
  <w:style w:type="character" w:customStyle="1" w:styleId="NoSpacingChar">
    <w:name w:val="No Spacing Char"/>
    <w:basedOn w:val="DefaultParagraphFont"/>
    <w:link w:val="NoSpacing"/>
    <w:semiHidden/>
    <w:rsid w:val="00B152B9"/>
    <w:rPr>
      <w:rFonts w:eastAsiaTheme="minorEastAsia"/>
    </w:rPr>
  </w:style>
  <w:style w:type="paragraph" w:customStyle="1" w:styleId="ECHRFooterLine">
    <w:name w:val="ECHR_Footer_Line"/>
    <w:aliases w:val="Footer_Line"/>
    <w:basedOn w:val="Normal"/>
    <w:next w:val="ECHRFooter"/>
    <w:uiPriority w:val="57"/>
    <w:semiHidden/>
    <w:rsid w:val="00B152B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B152B9"/>
    <w:pPr>
      <w:numPr>
        <w:numId w:val="17"/>
      </w:numPr>
      <w:jc w:val="left"/>
    </w:pPr>
    <w:rPr>
      <w:b/>
    </w:rPr>
  </w:style>
  <w:style w:type="paragraph" w:customStyle="1" w:styleId="OpiPara">
    <w:name w:val="Opi_Para"/>
    <w:basedOn w:val="ECHRPara"/>
    <w:uiPriority w:val="46"/>
    <w:qFormat/>
    <w:rsid w:val="00B152B9"/>
  </w:style>
  <w:style w:type="paragraph" w:customStyle="1" w:styleId="JuParaSub">
    <w:name w:val="Ju_Para_Sub"/>
    <w:basedOn w:val="ECHRPara"/>
    <w:uiPriority w:val="13"/>
    <w:qFormat/>
    <w:rsid w:val="00B152B9"/>
    <w:pPr>
      <w:ind w:left="284"/>
    </w:pPr>
  </w:style>
  <w:style w:type="paragraph" w:customStyle="1" w:styleId="ECHRTitleCentre3">
    <w:name w:val="ECHR_Title_Centre_3"/>
    <w:aliases w:val="Ju_H_Article"/>
    <w:basedOn w:val="Normal"/>
    <w:next w:val="ECHRParaQuote"/>
    <w:uiPriority w:val="27"/>
    <w:qFormat/>
    <w:rsid w:val="00B152B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152B9"/>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B152B9"/>
  </w:style>
  <w:style w:type="paragraph" w:customStyle="1" w:styleId="OpiQuot">
    <w:name w:val="Opi_Quot"/>
    <w:basedOn w:val="ECHRParaQuote"/>
    <w:uiPriority w:val="48"/>
    <w:qFormat/>
    <w:rsid w:val="00B152B9"/>
  </w:style>
  <w:style w:type="paragraph" w:customStyle="1" w:styleId="OpiQuotSub">
    <w:name w:val="Opi_Quot_Sub"/>
    <w:basedOn w:val="JuQuotSub"/>
    <w:uiPriority w:val="49"/>
    <w:qFormat/>
    <w:rsid w:val="00B152B9"/>
  </w:style>
  <w:style w:type="paragraph" w:customStyle="1" w:styleId="ECHRTitleCentre2">
    <w:name w:val="ECHR_Title_Centre_2"/>
    <w:aliases w:val="Dec_H_Case"/>
    <w:basedOn w:val="Normal"/>
    <w:next w:val="ECHRPara"/>
    <w:uiPriority w:val="8"/>
    <w:qFormat/>
    <w:rsid w:val="00B152B9"/>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B152B9"/>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B152B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152B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B152B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152B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152B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152B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152B9"/>
    <w:pPr>
      <w:keepNext/>
      <w:keepLines/>
      <w:spacing w:before="240" w:after="120"/>
      <w:ind w:left="1236"/>
    </w:pPr>
    <w:rPr>
      <w:sz w:val="20"/>
      <w:lang w:val="en-GB"/>
    </w:rPr>
  </w:style>
  <w:style w:type="paragraph" w:customStyle="1" w:styleId="JuQuotSub">
    <w:name w:val="Ju_Quot_Sub"/>
    <w:basedOn w:val="ECHRParaQuote"/>
    <w:uiPriority w:val="15"/>
    <w:qFormat/>
    <w:rsid w:val="00B152B9"/>
    <w:pPr>
      <w:ind w:left="567"/>
    </w:pPr>
  </w:style>
  <w:style w:type="paragraph" w:customStyle="1" w:styleId="JuInitialled">
    <w:name w:val="Ju_Initialled"/>
    <w:basedOn w:val="Normal"/>
    <w:uiPriority w:val="31"/>
    <w:qFormat/>
    <w:rsid w:val="00B152B9"/>
    <w:pPr>
      <w:tabs>
        <w:tab w:val="center" w:pos="6407"/>
      </w:tabs>
      <w:spacing w:before="720"/>
      <w:jc w:val="right"/>
    </w:pPr>
  </w:style>
  <w:style w:type="paragraph" w:customStyle="1" w:styleId="OpiHA">
    <w:name w:val="Opi_H_A"/>
    <w:basedOn w:val="ECHRHeading1"/>
    <w:next w:val="OpiPara"/>
    <w:uiPriority w:val="41"/>
    <w:qFormat/>
    <w:rsid w:val="00B152B9"/>
    <w:pPr>
      <w:tabs>
        <w:tab w:val="clear" w:pos="357"/>
      </w:tabs>
      <w:outlineLvl w:val="1"/>
    </w:pPr>
    <w:rPr>
      <w:b/>
    </w:rPr>
  </w:style>
  <w:style w:type="paragraph" w:styleId="Header">
    <w:name w:val="header"/>
    <w:basedOn w:val="Normal"/>
    <w:link w:val="HeaderChar"/>
    <w:uiPriority w:val="57"/>
    <w:semiHidden/>
    <w:rsid w:val="00B152B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152B9"/>
    <w:rPr>
      <w:sz w:val="24"/>
      <w:lang w:val="en-GB"/>
    </w:rPr>
  </w:style>
  <w:style w:type="character" w:customStyle="1" w:styleId="Heading1Char">
    <w:name w:val="Heading 1 Char"/>
    <w:basedOn w:val="DefaultParagraphFont"/>
    <w:link w:val="Heading1"/>
    <w:uiPriority w:val="99"/>
    <w:semiHidden/>
    <w:rsid w:val="00B152B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qFormat/>
    <w:rsid w:val="00B152B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qFormat/>
    <w:rsid w:val="00B152B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152B9"/>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B152B9"/>
    <w:rPr>
      <w:caps w:val="0"/>
      <w:smallCaps/>
    </w:rPr>
  </w:style>
  <w:style w:type="paragraph" w:customStyle="1" w:styleId="ECHRDecisionBody">
    <w:name w:val="ECHR_Decision_Body"/>
    <w:aliases w:val="Ju_Judges"/>
    <w:basedOn w:val="Normal"/>
    <w:uiPriority w:val="11"/>
    <w:qFormat/>
    <w:rsid w:val="00B152B9"/>
    <w:pPr>
      <w:tabs>
        <w:tab w:val="left" w:pos="567"/>
        <w:tab w:val="left" w:pos="1134"/>
      </w:tabs>
      <w:jc w:val="left"/>
    </w:pPr>
  </w:style>
  <w:style w:type="character" w:customStyle="1" w:styleId="Heading3Char">
    <w:name w:val="Heading 3 Char"/>
    <w:basedOn w:val="DefaultParagraphFont"/>
    <w:link w:val="Heading3"/>
    <w:uiPriority w:val="99"/>
    <w:semiHidden/>
    <w:rsid w:val="00B152B9"/>
    <w:rPr>
      <w:rFonts w:asciiTheme="majorHAnsi" w:eastAsiaTheme="majorEastAsia" w:hAnsiTheme="majorHAnsi" w:cstheme="majorBidi"/>
      <w:b/>
      <w:bCs/>
      <w:color w:val="5F5F5F"/>
      <w:sz w:val="24"/>
      <w:lang w:val="en-GB"/>
    </w:rPr>
  </w:style>
  <w:style w:type="paragraph" w:customStyle="1" w:styleId="ECHRPara">
    <w:name w:val="ECHR_Para"/>
    <w:aliases w:val="Ju_Para,N_Para,Para,Left,First line:  0 cm"/>
    <w:basedOn w:val="Normal"/>
    <w:link w:val="JuParaCar"/>
    <w:qFormat/>
    <w:rsid w:val="00B152B9"/>
    <w:pPr>
      <w:ind w:firstLine="284"/>
    </w:pPr>
  </w:style>
  <w:style w:type="character" w:customStyle="1" w:styleId="Heading4Char">
    <w:name w:val="Heading 4 Char"/>
    <w:basedOn w:val="DefaultParagraphFont"/>
    <w:link w:val="Heading4"/>
    <w:uiPriority w:val="99"/>
    <w:semiHidden/>
    <w:rsid w:val="00B152B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152B9"/>
    <w:rPr>
      <w:rFonts w:asciiTheme="majorHAnsi" w:eastAsiaTheme="majorEastAsia" w:hAnsiTheme="majorHAnsi" w:cstheme="majorBidi"/>
      <w:b/>
      <w:bCs/>
      <w:color w:val="808080"/>
    </w:rPr>
  </w:style>
  <w:style w:type="character" w:styleId="SubtleEmphasis">
    <w:name w:val="Subtle Emphasis"/>
    <w:uiPriority w:val="99"/>
    <w:semiHidden/>
    <w:qFormat/>
    <w:rsid w:val="00B152B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qFormat/>
    <w:rsid w:val="00B152B9"/>
    <w:pPr>
      <w:keepNext/>
      <w:keepLines/>
      <w:spacing w:before="720" w:after="240"/>
      <w:outlineLvl w:val="0"/>
    </w:pPr>
    <w:rPr>
      <w:rFonts w:asciiTheme="majorHAnsi" w:hAnsiTheme="majorHAnsi"/>
      <w:sz w:val="28"/>
    </w:rPr>
  </w:style>
  <w:style w:type="character" w:styleId="Emphasis">
    <w:name w:val="Emphasis"/>
    <w:uiPriority w:val="99"/>
    <w:semiHidden/>
    <w:qFormat/>
    <w:rsid w:val="00B152B9"/>
    <w:rPr>
      <w:b/>
      <w:bCs/>
      <w:i/>
      <w:iCs/>
      <w:spacing w:val="10"/>
      <w:bdr w:val="none" w:sz="0" w:space="0" w:color="auto"/>
      <w:shd w:val="clear" w:color="auto" w:fill="auto"/>
    </w:rPr>
  </w:style>
  <w:style w:type="paragraph" w:styleId="Footer">
    <w:name w:val="footer"/>
    <w:basedOn w:val="Normal"/>
    <w:link w:val="FooterChar"/>
    <w:uiPriority w:val="57"/>
    <w:semiHidden/>
    <w:rsid w:val="00B152B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152B9"/>
    <w:rPr>
      <w:sz w:val="24"/>
      <w:lang w:val="en-GB"/>
    </w:rPr>
  </w:style>
  <w:style w:type="character" w:styleId="FootnoteReference">
    <w:name w:val="footnote reference"/>
    <w:basedOn w:val="DefaultParagraphFont"/>
    <w:uiPriority w:val="99"/>
    <w:semiHidden/>
    <w:rsid w:val="00B152B9"/>
    <w:rPr>
      <w:vertAlign w:val="superscript"/>
    </w:rPr>
  </w:style>
  <w:style w:type="paragraph" w:styleId="FootnoteText">
    <w:name w:val="footnote text"/>
    <w:basedOn w:val="Normal"/>
    <w:link w:val="FootnoteTextChar"/>
    <w:uiPriority w:val="99"/>
    <w:semiHidden/>
    <w:rsid w:val="00B152B9"/>
    <w:rPr>
      <w:sz w:val="20"/>
      <w:szCs w:val="20"/>
    </w:rPr>
  </w:style>
  <w:style w:type="character" w:customStyle="1" w:styleId="FootnoteTextChar">
    <w:name w:val="Footnote Text Char"/>
    <w:basedOn w:val="DefaultParagraphFont"/>
    <w:link w:val="FootnoteText"/>
    <w:uiPriority w:val="99"/>
    <w:semiHidden/>
    <w:rsid w:val="00B152B9"/>
    <w:rPr>
      <w:rFonts w:eastAsiaTheme="minorEastAsia"/>
      <w:sz w:val="20"/>
      <w:szCs w:val="20"/>
      <w:lang w:val="en-GB"/>
    </w:rPr>
  </w:style>
  <w:style w:type="character" w:customStyle="1" w:styleId="Heading6Char">
    <w:name w:val="Heading 6 Char"/>
    <w:basedOn w:val="DefaultParagraphFont"/>
    <w:link w:val="Heading6"/>
    <w:uiPriority w:val="99"/>
    <w:semiHidden/>
    <w:rsid w:val="00B152B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152B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152B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152B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152B9"/>
    <w:rPr>
      <w:color w:val="0072BC" w:themeColor="hyperlink"/>
      <w:u w:val="single"/>
    </w:rPr>
  </w:style>
  <w:style w:type="character" w:styleId="IntenseEmphasis">
    <w:name w:val="Intense Emphasis"/>
    <w:uiPriority w:val="99"/>
    <w:semiHidden/>
    <w:qFormat/>
    <w:rsid w:val="00B152B9"/>
    <w:rPr>
      <w:b/>
      <w:bCs/>
    </w:rPr>
  </w:style>
  <w:style w:type="paragraph" w:styleId="IntenseQuote">
    <w:name w:val="Intense Quote"/>
    <w:basedOn w:val="Normal"/>
    <w:next w:val="Normal"/>
    <w:link w:val="IntenseQuoteChar"/>
    <w:uiPriority w:val="99"/>
    <w:semiHidden/>
    <w:qFormat/>
    <w:rsid w:val="00B152B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152B9"/>
    <w:rPr>
      <w:rFonts w:eastAsiaTheme="minorEastAsia"/>
      <w:b/>
      <w:bCs/>
      <w:i/>
      <w:iCs/>
      <w:lang w:bidi="en-US"/>
    </w:rPr>
  </w:style>
  <w:style w:type="character" w:styleId="IntenseReference">
    <w:name w:val="Intense Reference"/>
    <w:uiPriority w:val="99"/>
    <w:semiHidden/>
    <w:qFormat/>
    <w:rsid w:val="00B152B9"/>
    <w:rPr>
      <w:smallCaps/>
      <w:spacing w:val="5"/>
      <w:u w:val="single"/>
    </w:rPr>
  </w:style>
  <w:style w:type="paragraph" w:styleId="ListParagraph">
    <w:name w:val="List Paragraph"/>
    <w:basedOn w:val="Normal"/>
    <w:uiPriority w:val="99"/>
    <w:semiHidden/>
    <w:qFormat/>
    <w:rsid w:val="00B152B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152B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152B9"/>
    <w:rPr>
      <w:rFonts w:eastAsiaTheme="minorEastAsia"/>
      <w:i/>
      <w:iCs/>
      <w:lang w:bidi="en-US"/>
    </w:rPr>
  </w:style>
  <w:style w:type="character" w:styleId="SubtleReference">
    <w:name w:val="Subtle Reference"/>
    <w:uiPriority w:val="99"/>
    <w:semiHidden/>
    <w:qFormat/>
    <w:rsid w:val="00B152B9"/>
    <w:rPr>
      <w:smallCaps/>
    </w:rPr>
  </w:style>
  <w:style w:type="table" w:styleId="TableGrid">
    <w:name w:val="Table Grid"/>
    <w:basedOn w:val="TableNormal"/>
    <w:uiPriority w:val="59"/>
    <w:semiHidden/>
    <w:rsid w:val="00B152B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152B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152B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152B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152B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152B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152B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152B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152B9"/>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152B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B152B9"/>
    <w:pPr>
      <w:tabs>
        <w:tab w:val="center" w:pos="851"/>
        <w:tab w:val="center" w:pos="6407"/>
      </w:tabs>
      <w:spacing w:before="720"/>
      <w:jc w:val="left"/>
    </w:pPr>
  </w:style>
  <w:style w:type="paragraph" w:customStyle="1" w:styleId="JuParaLast">
    <w:name w:val="Ju_Para_Last"/>
    <w:basedOn w:val="Normal"/>
    <w:next w:val="ECHRPara"/>
    <w:uiPriority w:val="30"/>
    <w:qFormat/>
    <w:rsid w:val="00B152B9"/>
    <w:pPr>
      <w:keepNext/>
      <w:keepLines/>
      <w:spacing w:before="240"/>
      <w:ind w:firstLine="284"/>
    </w:pPr>
  </w:style>
  <w:style w:type="paragraph" w:customStyle="1" w:styleId="JuCase">
    <w:name w:val="Ju_Case"/>
    <w:basedOn w:val="Normal"/>
    <w:next w:val="ECHRPara"/>
    <w:uiPriority w:val="10"/>
    <w:rsid w:val="00B152B9"/>
    <w:pPr>
      <w:ind w:firstLine="284"/>
    </w:pPr>
    <w:rPr>
      <w:b/>
    </w:rPr>
  </w:style>
  <w:style w:type="paragraph" w:customStyle="1" w:styleId="JuList">
    <w:name w:val="Ju_List"/>
    <w:basedOn w:val="Normal"/>
    <w:uiPriority w:val="28"/>
    <w:qFormat/>
    <w:rsid w:val="00B152B9"/>
    <w:pPr>
      <w:ind w:left="340" w:hanging="340"/>
    </w:pPr>
  </w:style>
  <w:style w:type="paragraph" w:customStyle="1" w:styleId="OpiTranslation">
    <w:name w:val="Opi_Translation"/>
    <w:basedOn w:val="Normal"/>
    <w:next w:val="OpiPara"/>
    <w:uiPriority w:val="40"/>
    <w:qFormat/>
    <w:rsid w:val="00B152B9"/>
    <w:pPr>
      <w:jc w:val="center"/>
      <w:outlineLvl w:val="0"/>
    </w:pPr>
    <w:rPr>
      <w:i/>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B152B9"/>
    <w:pPr>
      <w:ind w:left="346" w:firstLine="0"/>
    </w:pPr>
  </w:style>
  <w:style w:type="paragraph" w:customStyle="1" w:styleId="JuListi">
    <w:name w:val="Ju_List_i"/>
    <w:basedOn w:val="Normal"/>
    <w:next w:val="JuLista"/>
    <w:uiPriority w:val="28"/>
    <w:qFormat/>
    <w:rsid w:val="00B152B9"/>
    <w:pPr>
      <w:ind w:left="794"/>
    </w:pPr>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semiHidden/>
    <w:rsid w:val="00E77CB3"/>
    <w:rPr>
      <w:rFonts w:eastAsiaTheme="minorEastAsia"/>
      <w:sz w:val="20"/>
    </w:rPr>
  </w:style>
  <w:style w:type="character" w:styleId="EndnoteReference">
    <w:name w:val="endnote reference"/>
    <w:basedOn w:val="DefaultParagraphFont"/>
    <w:uiPriority w:val="99"/>
    <w:semiHidden/>
    <w:rsid w:val="00B152B9"/>
    <w:rPr>
      <w:vertAlign w:val="superscript"/>
    </w:rPr>
  </w:style>
  <w:style w:type="paragraph" w:styleId="EndnoteText">
    <w:name w:val="endnote text"/>
    <w:basedOn w:val="Normal"/>
    <w:link w:val="EndnoteTextChar"/>
    <w:uiPriority w:val="99"/>
    <w:semiHidden/>
    <w:rsid w:val="00B152B9"/>
    <w:rPr>
      <w:sz w:val="20"/>
      <w:szCs w:val="20"/>
    </w:rPr>
  </w:style>
  <w:style w:type="character" w:customStyle="1" w:styleId="EndnoteTextChar">
    <w:name w:val="Endnote Text Char"/>
    <w:basedOn w:val="DefaultParagraphFont"/>
    <w:link w:val="EndnoteText"/>
    <w:uiPriority w:val="99"/>
    <w:semiHidden/>
    <w:rsid w:val="00B152B9"/>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character" w:customStyle="1" w:styleId="JuNames0">
    <w:name w:val="Ju_Names"/>
    <w:rsid w:val="00E77CB3"/>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B152B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152B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152B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rsid w:val="00B152B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152B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152B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DecHTitle">
    <w:name w:val="Dec_H_Title"/>
    <w:basedOn w:val="ECHRTitleCentre1"/>
    <w:uiPriority w:val="7"/>
    <w:qFormat/>
    <w:rsid w:val="00B152B9"/>
  </w:style>
  <w:style w:type="paragraph" w:customStyle="1" w:styleId="JuCourt">
    <w:name w:val="Ju_Court"/>
    <w:basedOn w:val="Normal"/>
    <w:next w:val="Normal"/>
    <w:uiPriority w:val="16"/>
    <w:qFormat/>
    <w:rsid w:val="00B152B9"/>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B152B9"/>
    <w:pPr>
      <w:spacing w:before="240"/>
      <w:ind w:left="284"/>
    </w:pPr>
  </w:style>
  <w:style w:type="paragraph" w:customStyle="1" w:styleId="OpiH1">
    <w:name w:val="Opi_H_1"/>
    <w:basedOn w:val="ECHRHeading2"/>
    <w:uiPriority w:val="42"/>
    <w:qFormat/>
    <w:rsid w:val="00B152B9"/>
    <w:pPr>
      <w:ind w:left="635" w:hanging="357"/>
      <w:outlineLvl w:val="2"/>
    </w:pPr>
  </w:style>
  <w:style w:type="paragraph" w:customStyle="1" w:styleId="OpiHa0">
    <w:name w:val="Opi_H_a"/>
    <w:basedOn w:val="ECHRHeading3"/>
    <w:uiPriority w:val="43"/>
    <w:qFormat/>
    <w:rsid w:val="00B152B9"/>
    <w:pPr>
      <w:ind w:left="833" w:hanging="357"/>
      <w:outlineLvl w:val="3"/>
    </w:pPr>
    <w:rPr>
      <w:b/>
      <w:i w:val="0"/>
      <w:sz w:val="20"/>
    </w:rPr>
  </w:style>
  <w:style w:type="paragraph" w:customStyle="1" w:styleId="OpiHi">
    <w:name w:val="Opi_H_i"/>
    <w:basedOn w:val="ECHRHeading4"/>
    <w:uiPriority w:val="44"/>
    <w:qFormat/>
    <w:rsid w:val="00B152B9"/>
    <w:pPr>
      <w:ind w:left="1037" w:hanging="357"/>
      <w:outlineLvl w:val="4"/>
    </w:pPr>
    <w:rPr>
      <w:b w:val="0"/>
      <w:i/>
    </w:rPr>
  </w:style>
  <w:style w:type="paragraph" w:customStyle="1" w:styleId="DummyStyle">
    <w:name w:val="Dummy_Style"/>
    <w:basedOn w:val="Normal"/>
    <w:semiHidden/>
    <w:qFormat/>
    <w:rsid w:val="00B152B9"/>
    <w:rPr>
      <w:color w:val="00B050"/>
    </w:rPr>
  </w:style>
  <w:style w:type="paragraph" w:customStyle="1" w:styleId="JuHeaderLandscape">
    <w:name w:val="Ju_Header_Landscape"/>
    <w:basedOn w:val="ECHRHeader"/>
    <w:uiPriority w:val="4"/>
    <w:qFormat/>
    <w:rsid w:val="00B152B9"/>
    <w:pPr>
      <w:tabs>
        <w:tab w:val="clear" w:pos="3686"/>
        <w:tab w:val="clear" w:pos="7371"/>
        <w:tab w:val="center" w:pos="6146"/>
        <w:tab w:val="right" w:pos="12293"/>
      </w:tabs>
    </w:pPr>
  </w:style>
  <w:style w:type="character" w:customStyle="1" w:styleId="JuParaChar">
    <w:name w:val="Ju_Para Char"/>
    <w:aliases w:val="ECHR_Para Char"/>
    <w:basedOn w:val="DefaultParagraphFont"/>
    <w:uiPriority w:val="12"/>
    <w:rsid w:val="001A3EF2"/>
    <w:rPr>
      <w:lang w:eastAsia="fr-FR"/>
    </w:rPr>
  </w:style>
  <w:style w:type="paragraph" w:customStyle="1" w:styleId="ECHRSpacer">
    <w:name w:val="ECHR_Spacer"/>
    <w:basedOn w:val="Normal"/>
    <w:uiPriority w:val="45"/>
    <w:rsid w:val="00AA755B"/>
    <w:pPr>
      <w:jc w:val="left"/>
    </w:pPr>
    <w:rPr>
      <w:rFonts w:eastAsiaTheme="minorHAnsi"/>
      <w:sz w:val="4"/>
    </w:rPr>
  </w:style>
  <w:style w:type="character" w:customStyle="1" w:styleId="JuH1Char">
    <w:name w:val="Ju_H_1. Char"/>
    <w:basedOn w:val="DefaultParagraphFont"/>
    <w:link w:val="ECHRHeading3"/>
    <w:rsid w:val="006E4073"/>
    <w:rPr>
      <w:rFonts w:asciiTheme="majorHAnsi" w:eastAsiaTheme="majorEastAsia" w:hAnsiTheme="majorHAnsi" w:cstheme="majorBidi"/>
      <w:bCs/>
      <w:i/>
      <w:sz w:val="24"/>
      <w:lang w:val="en-GB"/>
    </w:rPr>
  </w:style>
  <w:style w:type="character" w:customStyle="1" w:styleId="JuParaCar">
    <w:name w:val="Ju_Para Car"/>
    <w:link w:val="ECHRPara"/>
    <w:uiPriority w:val="12"/>
    <w:rsid w:val="006E4073"/>
    <w:rPr>
      <w:rFonts w:eastAsiaTheme="minorEastAsia"/>
      <w:sz w:val="24"/>
      <w:lang w:val="en-GB"/>
    </w:rPr>
  </w:style>
  <w:style w:type="paragraph" w:customStyle="1" w:styleId="jupara">
    <w:name w:val="jupara"/>
    <w:basedOn w:val="Normal"/>
    <w:rsid w:val="00067A97"/>
    <w:pPr>
      <w:ind w:firstLine="284"/>
    </w:pPr>
    <w:rPr>
      <w:rFonts w:ascii="Times New Roman" w:eastAsia="Times New Roman" w:hAnsi="Times New Roman" w:cs="Times New Roman"/>
      <w:szCs w:val="24"/>
      <w:lang w:eastAsia="en-GB"/>
    </w:rPr>
  </w:style>
  <w:style w:type="paragraph" w:customStyle="1" w:styleId="jucase0">
    <w:name w:val="jucase"/>
    <w:basedOn w:val="Normal"/>
    <w:rsid w:val="00067A9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554153268">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A3E9BB-DCD3-434E-9DF5-106865E71CA6}"/>
</file>

<file path=customXml/itemProps2.xml><?xml version="1.0" encoding="utf-8"?>
<ds:datastoreItem xmlns:ds="http://schemas.openxmlformats.org/officeDocument/2006/customXml" ds:itemID="{5E63069E-1413-4F17-AB1C-2A22ACF3F84E}"/>
</file>

<file path=customXml/itemProps3.xml><?xml version="1.0" encoding="utf-8"?>
<ds:datastoreItem xmlns:ds="http://schemas.openxmlformats.org/officeDocument/2006/customXml" ds:itemID="{9BB45E39-F4D6-4525-998E-093D328D1C83}"/>
</file>

<file path=customXml/itemProps4.xml><?xml version="1.0" encoding="utf-8"?>
<ds:datastoreItem xmlns:ds="http://schemas.openxmlformats.org/officeDocument/2006/customXml" ds:itemID="{61E38132-5FCE-4897-9403-620826D9F36B}"/>
</file>

<file path=docProps/app.xml><?xml version="1.0" encoding="utf-8"?>
<Properties xmlns="http://schemas.openxmlformats.org/officeDocument/2006/extended-properties" xmlns:vt="http://schemas.openxmlformats.org/officeDocument/2006/docPropsVTypes">
  <Template>Normal.dotm</Template>
  <TotalTime>0</TotalTime>
  <Pages>1</Pages>
  <Words>6020</Words>
  <Characters>34314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cp:lastPrinted>2018-11-20T10:16:00Z</cp:lastPrinted>
  <dcterms:created xsi:type="dcterms:W3CDTF">2020-10-02T08:53:00Z</dcterms:created>
  <dcterms:modified xsi:type="dcterms:W3CDTF">2020-10-02T08:53:00Z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65048/13</vt:lpwstr>
  </property>
  <property fmtid="{D5CDD505-2E9C-101B-9397-08002B2CF9AE}" pid="4" name="CASEID">
    <vt:lpwstr>915793</vt:lpwstr>
  </property>
  <property fmtid="{D5CDD505-2E9C-101B-9397-08002B2CF9AE}" pid="5" name="ContentTypeId">
    <vt:lpwstr>0x010100558EB02BDB9E204AB350EDD385B68E10</vt:lpwstr>
  </property>
</Properties>
</file>