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5190C" w:rsidR="003F167C" w:rsidP="0015190C" w:rsidRDefault="003F167C">
      <w:pPr>
        <w:rPr>
          <w:szCs w:val="24"/>
        </w:rPr>
      </w:pPr>
    </w:p>
    <w:p w:rsidRPr="0015190C" w:rsidR="008A718C" w:rsidP="0015190C" w:rsidRDefault="008A718C">
      <w:pPr>
        <w:tabs>
          <w:tab w:val="left" w:pos="5529"/>
        </w:tabs>
        <w:jc w:val="center"/>
      </w:pPr>
    </w:p>
    <w:p w:rsidRPr="0015190C" w:rsidR="003F167C" w:rsidP="0015190C" w:rsidRDefault="003F167C">
      <w:pPr>
        <w:tabs>
          <w:tab w:val="left" w:pos="5529"/>
        </w:tabs>
        <w:jc w:val="center"/>
      </w:pPr>
    </w:p>
    <w:p w:rsidRPr="0015190C" w:rsidR="00AD1B4C" w:rsidP="0015190C" w:rsidRDefault="00AD1B4C">
      <w:pPr>
        <w:tabs>
          <w:tab w:val="left" w:pos="5529"/>
        </w:tabs>
        <w:jc w:val="center"/>
      </w:pPr>
    </w:p>
    <w:p w:rsidRPr="0015190C" w:rsidR="0055274B" w:rsidP="0015190C" w:rsidRDefault="0055274B">
      <w:pPr>
        <w:tabs>
          <w:tab w:val="left" w:pos="5529"/>
        </w:tabs>
        <w:jc w:val="center"/>
      </w:pPr>
      <w:r w:rsidRPr="0015190C">
        <w:t>SECOND SECTION</w:t>
      </w:r>
    </w:p>
    <w:p w:rsidRPr="0015190C" w:rsidR="0055274B" w:rsidP="0015190C" w:rsidRDefault="0055274B">
      <w:pPr>
        <w:jc w:val="center"/>
      </w:pPr>
    </w:p>
    <w:p w:rsidRPr="0015190C" w:rsidR="0055274B" w:rsidP="0015190C" w:rsidRDefault="0055274B">
      <w:pPr>
        <w:jc w:val="center"/>
      </w:pPr>
    </w:p>
    <w:p w:rsidRPr="0015190C" w:rsidR="0055274B" w:rsidP="0015190C" w:rsidRDefault="0055274B">
      <w:pPr>
        <w:jc w:val="center"/>
      </w:pPr>
    </w:p>
    <w:p w:rsidRPr="0015190C" w:rsidR="0055274B" w:rsidP="0015190C" w:rsidRDefault="0055274B">
      <w:pPr>
        <w:jc w:val="center"/>
      </w:pPr>
    </w:p>
    <w:p w:rsidRPr="0015190C" w:rsidR="00AD1B4C" w:rsidP="0015190C" w:rsidRDefault="00AD1B4C">
      <w:pPr>
        <w:jc w:val="center"/>
      </w:pPr>
    </w:p>
    <w:p w:rsidRPr="0015190C" w:rsidR="00AD1B4C" w:rsidP="0015190C" w:rsidRDefault="00AD1B4C">
      <w:pPr>
        <w:jc w:val="center"/>
      </w:pPr>
    </w:p>
    <w:p w:rsidRPr="0015190C" w:rsidR="0055274B" w:rsidP="0015190C" w:rsidRDefault="0055274B">
      <w:pPr>
        <w:jc w:val="center"/>
      </w:pPr>
    </w:p>
    <w:p w:rsidRPr="0015190C" w:rsidR="0055274B" w:rsidP="0015190C" w:rsidRDefault="0055274B">
      <w:pPr>
        <w:jc w:val="center"/>
        <w:outlineLvl w:val="0"/>
        <w:rPr>
          <w:b/>
        </w:rPr>
      </w:pPr>
      <w:r w:rsidRPr="0015190C">
        <w:rPr>
          <w:b/>
        </w:rPr>
        <w:t>CASE OF PULFER v. ALBANIA</w:t>
      </w:r>
    </w:p>
    <w:p w:rsidRPr="0015190C" w:rsidR="0055274B" w:rsidP="0015190C" w:rsidRDefault="0055274B">
      <w:pPr>
        <w:jc w:val="right"/>
      </w:pPr>
    </w:p>
    <w:p w:rsidRPr="0015190C" w:rsidR="0055274B" w:rsidP="0015190C" w:rsidRDefault="0055274B">
      <w:pPr>
        <w:jc w:val="center"/>
        <w:rPr>
          <w:i/>
        </w:rPr>
      </w:pPr>
      <w:r w:rsidRPr="0015190C">
        <w:rPr>
          <w:i/>
        </w:rPr>
        <w:t>(Application no. 31959/13)</w:t>
      </w:r>
    </w:p>
    <w:p w:rsidRPr="0015190C" w:rsidR="0055274B" w:rsidP="0015190C" w:rsidRDefault="0055274B">
      <w:pPr>
        <w:jc w:val="center"/>
      </w:pPr>
    </w:p>
    <w:p w:rsidRPr="0015190C" w:rsidR="0055274B" w:rsidP="0015190C" w:rsidRDefault="0055274B">
      <w:pPr>
        <w:jc w:val="center"/>
      </w:pPr>
    </w:p>
    <w:p w:rsidRPr="0015190C" w:rsidR="0055274B" w:rsidP="0015190C" w:rsidRDefault="0055274B">
      <w:pPr>
        <w:jc w:val="center"/>
      </w:pPr>
    </w:p>
    <w:p w:rsidRPr="0015190C" w:rsidR="0055274B" w:rsidP="0015190C" w:rsidRDefault="0055274B">
      <w:pPr>
        <w:jc w:val="center"/>
      </w:pPr>
    </w:p>
    <w:p w:rsidRPr="0015190C" w:rsidR="0055274B" w:rsidP="0015190C" w:rsidRDefault="0055274B">
      <w:pPr>
        <w:jc w:val="center"/>
      </w:pPr>
    </w:p>
    <w:p w:rsidRPr="0015190C" w:rsidR="0055274B" w:rsidP="0015190C" w:rsidRDefault="0055274B">
      <w:pPr>
        <w:jc w:val="center"/>
      </w:pPr>
    </w:p>
    <w:p w:rsidRPr="0015190C" w:rsidR="0055274B" w:rsidP="0015190C" w:rsidRDefault="0055274B">
      <w:pPr>
        <w:jc w:val="center"/>
      </w:pPr>
    </w:p>
    <w:p w:rsidRPr="0015190C" w:rsidR="0055274B" w:rsidP="0015190C" w:rsidRDefault="0055274B">
      <w:pPr>
        <w:jc w:val="center"/>
      </w:pPr>
    </w:p>
    <w:p w:rsidRPr="0015190C" w:rsidR="0055274B" w:rsidP="0015190C" w:rsidRDefault="0055274B">
      <w:pPr>
        <w:jc w:val="center"/>
      </w:pPr>
    </w:p>
    <w:p w:rsidRPr="0015190C" w:rsidR="0055274B" w:rsidP="0015190C" w:rsidRDefault="0055274B">
      <w:pPr>
        <w:jc w:val="center"/>
        <w:outlineLvl w:val="0"/>
      </w:pPr>
      <w:r w:rsidRPr="0015190C">
        <w:t>JUDGMENT</w:t>
      </w:r>
    </w:p>
    <w:p w:rsidRPr="0015190C" w:rsidR="0055274B" w:rsidP="0015190C" w:rsidRDefault="0055274B">
      <w:pPr>
        <w:jc w:val="center"/>
        <w:outlineLvl w:val="0"/>
      </w:pPr>
    </w:p>
    <w:p w:rsidRPr="0015190C" w:rsidR="0055274B" w:rsidP="0015190C" w:rsidRDefault="0055274B">
      <w:pPr>
        <w:jc w:val="center"/>
        <w:outlineLvl w:val="0"/>
      </w:pPr>
      <w:r w:rsidRPr="0015190C">
        <w:t>STRASBOURG</w:t>
      </w:r>
    </w:p>
    <w:p w:rsidRPr="0015190C" w:rsidR="0055274B" w:rsidP="0015190C" w:rsidRDefault="0055274B">
      <w:pPr>
        <w:jc w:val="center"/>
      </w:pPr>
    </w:p>
    <w:p w:rsidRPr="0015190C" w:rsidR="0055274B" w:rsidP="0015190C" w:rsidRDefault="0055274B">
      <w:pPr>
        <w:jc w:val="center"/>
      </w:pPr>
      <w:r w:rsidRPr="0015190C">
        <w:t>20 November 2018</w:t>
      </w:r>
    </w:p>
    <w:p w:rsidRPr="0015190C" w:rsidR="0055274B" w:rsidP="0015190C" w:rsidRDefault="0055274B">
      <w:pPr>
        <w:jc w:val="center"/>
      </w:pPr>
    </w:p>
    <w:p w:rsidRPr="0015190C" w:rsidR="0055274B" w:rsidP="0015190C" w:rsidRDefault="0055274B">
      <w:pPr>
        <w:jc w:val="center"/>
      </w:pPr>
    </w:p>
    <w:p w:rsidR="00537785" w:rsidP="00537785" w:rsidRDefault="00537785">
      <w:pPr>
        <w:pStyle w:val="jucase0"/>
        <w:ind w:firstLine="0"/>
        <w:jc w:val="center"/>
        <w:rPr>
          <w:color w:val="FF0000"/>
          <w:sz w:val="28"/>
          <w:szCs w:val="28"/>
          <w:u w:val="single"/>
        </w:rPr>
      </w:pPr>
      <w:r>
        <w:rPr>
          <w:color w:val="FF0000"/>
          <w:sz w:val="28"/>
          <w:szCs w:val="28"/>
          <w:u w:val="single"/>
        </w:rPr>
        <w:t>FINAL</w:t>
      </w:r>
    </w:p>
    <w:p w:rsidR="00537785" w:rsidP="00537785" w:rsidRDefault="00537785">
      <w:pPr>
        <w:pStyle w:val="jupara"/>
        <w:tabs>
          <w:tab w:val="left" w:pos="4650"/>
        </w:tabs>
        <w:ind w:firstLine="0"/>
        <w:jc w:val="center"/>
        <w:rPr>
          <w:color w:val="FF0000"/>
          <w:sz w:val="28"/>
          <w:szCs w:val="28"/>
        </w:rPr>
      </w:pPr>
    </w:p>
    <w:p w:rsidR="00537785" w:rsidP="00537785" w:rsidRDefault="00537785">
      <w:pPr>
        <w:pStyle w:val="jupara"/>
        <w:ind w:firstLine="0"/>
        <w:jc w:val="center"/>
        <w:rPr>
          <w:color w:val="FF0000"/>
          <w:sz w:val="28"/>
          <w:szCs w:val="28"/>
        </w:rPr>
      </w:pPr>
      <w:r>
        <w:rPr>
          <w:color w:val="FF0000"/>
          <w:sz w:val="28"/>
          <w:szCs w:val="28"/>
        </w:rPr>
        <w:t>20/02/2019</w:t>
      </w:r>
    </w:p>
    <w:p w:rsidR="00537785" w:rsidP="00537785" w:rsidRDefault="00537785">
      <w:pPr>
        <w:pStyle w:val="jupara"/>
        <w:ind w:firstLine="0"/>
        <w:jc w:val="center"/>
      </w:pPr>
    </w:p>
    <w:p w:rsidR="00537785" w:rsidP="00537785" w:rsidRDefault="00537785">
      <w:pPr>
        <w:jc w:val="center"/>
        <w:rPr>
          <w:i/>
          <w:iCs/>
          <w:sz w:val="22"/>
        </w:rPr>
      </w:pPr>
      <w:r>
        <w:rPr>
          <w:i/>
          <w:iCs/>
          <w:sz w:val="22"/>
        </w:rPr>
        <w:t>This judgment has become final under Article 44 § 2 of the Convention. It may be subject to editorial revision.</w:t>
      </w:r>
    </w:p>
    <w:p w:rsidRPr="0015190C" w:rsidR="0055274B" w:rsidP="0015190C" w:rsidRDefault="0055274B">
      <w:bookmarkStart w:name="_GoBack" w:id="0"/>
      <w:bookmarkEnd w:id="0"/>
    </w:p>
    <w:p w:rsidRPr="0015190C" w:rsidR="00AD1B4C" w:rsidP="0015190C" w:rsidRDefault="00AD1B4C">
      <w:pPr>
        <w:sectPr w:rsidRPr="0015190C" w:rsidR="00AD1B4C">
          <w:headerReference w:type="even" r:id="rId8"/>
          <w:headerReference w:type="default" r:id="rId9"/>
          <w:footerReference w:type="default" r:id="rId10"/>
          <w:headerReference w:type="first" r:id="rId11"/>
          <w:footnotePr>
            <w:numRestart w:val="eachSect"/>
          </w:footnotePr>
          <w:pgSz w:w="11906" w:h="16838" w:code="9"/>
          <w:pgMar w:top="2274" w:right="2274" w:bottom="2274" w:left="2274" w:header="1701" w:footer="720" w:gutter="0"/>
          <w:pgNumType w:start="1"/>
          <w:cols w:space="720"/>
          <w:noEndnote/>
        </w:sectPr>
      </w:pPr>
    </w:p>
    <w:p w:rsidRPr="0015190C" w:rsidR="00014566" w:rsidP="0015190C" w:rsidRDefault="00014566">
      <w:pPr>
        <w:pStyle w:val="JuCase"/>
        <w:rPr>
          <w:bCs/>
        </w:rPr>
      </w:pPr>
      <w:r w:rsidRPr="0015190C">
        <w:t xml:space="preserve">In the case of </w:t>
      </w:r>
      <w:proofErr w:type="spellStart"/>
      <w:r w:rsidRPr="0015190C" w:rsidR="00C7725D">
        <w:t>Pulfer</w:t>
      </w:r>
      <w:proofErr w:type="spellEnd"/>
      <w:r w:rsidRPr="0015190C" w:rsidR="00C7725D">
        <w:t xml:space="preserve"> v. Albania</w:t>
      </w:r>
      <w:r w:rsidRPr="0015190C">
        <w:t>,</w:t>
      </w:r>
    </w:p>
    <w:p w:rsidRPr="0015190C" w:rsidR="00014566" w:rsidP="0015190C" w:rsidRDefault="00014566">
      <w:pPr>
        <w:pStyle w:val="ECHRPara"/>
      </w:pPr>
      <w:r w:rsidRPr="0015190C">
        <w:t>The European Court of Human Rights (</w:t>
      </w:r>
      <w:r w:rsidRPr="0015190C" w:rsidR="00C7725D">
        <w:t>Second Section</w:t>
      </w:r>
      <w:r w:rsidRPr="0015190C">
        <w:t xml:space="preserve">), sitting as a </w:t>
      </w:r>
      <w:r w:rsidRPr="0015190C" w:rsidR="00C7725D">
        <w:t>Chamber</w:t>
      </w:r>
      <w:r w:rsidRPr="0015190C">
        <w:t xml:space="preserve"> composed of:</w:t>
      </w:r>
    </w:p>
    <w:p w:rsidRPr="0015190C" w:rsidR="00014566" w:rsidP="0015190C" w:rsidRDefault="0055274B">
      <w:pPr>
        <w:pStyle w:val="ECHRDecisionBody"/>
      </w:pPr>
      <w:r w:rsidRPr="0015190C">
        <w:tab/>
        <w:t>Robert Spano,</w:t>
      </w:r>
      <w:r w:rsidRPr="0015190C">
        <w:rPr>
          <w:i/>
        </w:rPr>
        <w:t xml:space="preserve"> President,</w:t>
      </w:r>
      <w:r w:rsidRPr="0015190C">
        <w:rPr>
          <w:i/>
        </w:rPr>
        <w:br/>
      </w:r>
      <w:r w:rsidRPr="0015190C">
        <w:tab/>
        <w:t>Julia Laffranque,</w:t>
      </w:r>
      <w:r w:rsidRPr="0015190C">
        <w:rPr>
          <w:i/>
        </w:rPr>
        <w:br/>
      </w:r>
      <w:r w:rsidRPr="0015190C">
        <w:tab/>
        <w:t>Ledi Bianku,</w:t>
      </w:r>
      <w:r w:rsidRPr="0015190C">
        <w:rPr>
          <w:i/>
        </w:rPr>
        <w:br/>
      </w:r>
      <w:r w:rsidRPr="0015190C">
        <w:tab/>
        <w:t>Paul Lemmens,</w:t>
      </w:r>
      <w:r w:rsidRPr="0015190C">
        <w:rPr>
          <w:i/>
        </w:rPr>
        <w:br/>
      </w:r>
      <w:r w:rsidRPr="0015190C">
        <w:tab/>
        <w:t xml:space="preserve">Jon </w:t>
      </w:r>
      <w:proofErr w:type="spellStart"/>
      <w:r w:rsidRPr="0015190C">
        <w:t>Fridrik</w:t>
      </w:r>
      <w:proofErr w:type="spellEnd"/>
      <w:r w:rsidRPr="0015190C">
        <w:t xml:space="preserve"> </w:t>
      </w:r>
      <w:proofErr w:type="spellStart"/>
      <w:r w:rsidRPr="0015190C">
        <w:t>Kjølbro</w:t>
      </w:r>
      <w:proofErr w:type="spellEnd"/>
      <w:r w:rsidRPr="0015190C">
        <w:t>,</w:t>
      </w:r>
      <w:r w:rsidRPr="0015190C">
        <w:rPr>
          <w:i/>
        </w:rPr>
        <w:br/>
      </w:r>
      <w:r w:rsidRPr="0015190C">
        <w:tab/>
        <w:t xml:space="preserve">Stéphanie </w:t>
      </w:r>
      <w:proofErr w:type="spellStart"/>
      <w:r w:rsidRPr="0015190C">
        <w:t>Mourou-Vikström</w:t>
      </w:r>
      <w:proofErr w:type="spellEnd"/>
      <w:r w:rsidRPr="0015190C">
        <w:t>,</w:t>
      </w:r>
      <w:r w:rsidRPr="0015190C">
        <w:rPr>
          <w:i/>
        </w:rPr>
        <w:br/>
      </w:r>
      <w:r w:rsidRPr="0015190C">
        <w:tab/>
        <w:t xml:space="preserve">Ivana </w:t>
      </w:r>
      <w:proofErr w:type="spellStart"/>
      <w:r w:rsidRPr="0015190C">
        <w:t>Jelić</w:t>
      </w:r>
      <w:proofErr w:type="spellEnd"/>
      <w:r w:rsidRPr="0015190C">
        <w:t>,</w:t>
      </w:r>
      <w:r w:rsidRPr="0015190C">
        <w:rPr>
          <w:i/>
        </w:rPr>
        <w:t xml:space="preserve"> judges,</w:t>
      </w:r>
      <w:r w:rsidRPr="0015190C">
        <w:rPr>
          <w:i/>
        </w:rPr>
        <w:br/>
      </w:r>
      <w:r w:rsidRPr="0015190C" w:rsidR="00D50042">
        <w:t xml:space="preserve">and Hasan Bakırcı, </w:t>
      </w:r>
      <w:r w:rsidRPr="0015190C" w:rsidR="00D50042">
        <w:rPr>
          <w:i/>
        </w:rPr>
        <w:t xml:space="preserve">Deputy Section </w:t>
      </w:r>
      <w:r w:rsidRPr="0015190C" w:rsidR="00D50042">
        <w:rPr>
          <w:i/>
          <w:iCs/>
        </w:rPr>
        <w:t>Registrar</w:t>
      </w:r>
      <w:r w:rsidRPr="0015190C" w:rsidR="00014566">
        <w:rPr>
          <w:i/>
        </w:rPr>
        <w:t>,</w:t>
      </w:r>
    </w:p>
    <w:p w:rsidRPr="0015190C" w:rsidR="00014566" w:rsidP="0015190C" w:rsidRDefault="00014566">
      <w:pPr>
        <w:pStyle w:val="ECHRPara"/>
      </w:pPr>
      <w:r w:rsidRPr="0015190C">
        <w:t xml:space="preserve">Having deliberated in private on </w:t>
      </w:r>
      <w:r w:rsidRPr="0015190C" w:rsidR="0055274B">
        <w:t>16 October 2018</w:t>
      </w:r>
      <w:r w:rsidRPr="0015190C">
        <w:t>,</w:t>
      </w:r>
    </w:p>
    <w:p w:rsidRPr="0015190C" w:rsidR="00014566" w:rsidP="0015190C" w:rsidRDefault="00014566">
      <w:pPr>
        <w:pStyle w:val="ECHRPara"/>
      </w:pPr>
      <w:r w:rsidRPr="0015190C">
        <w:t>Delivers the following judgment, which was adopted on that date:</w:t>
      </w:r>
    </w:p>
    <w:p w:rsidRPr="0015190C" w:rsidR="00014566" w:rsidP="0015190C" w:rsidRDefault="00014566">
      <w:pPr>
        <w:pStyle w:val="ECHRTitle1"/>
      </w:pPr>
      <w:r w:rsidRPr="0015190C">
        <w:t>PROCEDURE</w:t>
      </w:r>
    </w:p>
    <w:p w:rsidRPr="0015190C" w:rsidR="0055274B" w:rsidP="0015190C" w:rsidRDefault="009A4AAA">
      <w:pPr>
        <w:pStyle w:val="ECHRPara"/>
      </w:pPr>
      <w:r w:rsidRPr="0015190C">
        <w:fldChar w:fldCharType="begin"/>
      </w:r>
      <w:r w:rsidRPr="0015190C">
        <w:instrText xml:space="preserve"> SEQ level0 \*arabic </w:instrText>
      </w:r>
      <w:r w:rsidRPr="0015190C">
        <w:fldChar w:fldCharType="separate"/>
      </w:r>
      <w:r w:rsidRPr="0015190C" w:rsidR="0015190C">
        <w:rPr>
          <w:noProof/>
        </w:rPr>
        <w:t>1</w:t>
      </w:r>
      <w:r w:rsidRPr="0015190C">
        <w:fldChar w:fldCharType="end"/>
      </w:r>
      <w:r w:rsidRPr="0015190C">
        <w:t>.  </w:t>
      </w:r>
      <w:r w:rsidRPr="0015190C" w:rsidR="00014566">
        <w:t xml:space="preserve">The case originated in </w:t>
      </w:r>
      <w:r w:rsidRPr="0015190C" w:rsidR="00C7725D">
        <w:t>an application (no. 31959/13)</w:t>
      </w:r>
      <w:r w:rsidRPr="0015190C" w:rsidR="00014566">
        <w:t xml:space="preserve"> against </w:t>
      </w:r>
      <w:r w:rsidRPr="0015190C" w:rsidR="00C7725D">
        <w:t>the Republic of Albania</w:t>
      </w:r>
      <w:r w:rsidRPr="0015190C" w:rsidR="00014566">
        <w:t xml:space="preserve"> lodged with the </w:t>
      </w:r>
      <w:r w:rsidRPr="0015190C" w:rsidR="00C7725D">
        <w:t>Court under Article 34</w:t>
      </w:r>
      <w:r w:rsidRPr="0015190C" w:rsidR="00014566">
        <w:t xml:space="preserve"> of the Convention for the Protection of Human Rights and Fundamental Freedoms (“the Convention”) by </w:t>
      </w:r>
      <w:r w:rsidRPr="0015190C" w:rsidR="00C7725D">
        <w:t>an Albanian na</w:t>
      </w:r>
      <w:r w:rsidRPr="0015190C" w:rsidR="008A718C">
        <w:t xml:space="preserve">tional, Ms Violeta </w:t>
      </w:r>
      <w:proofErr w:type="spellStart"/>
      <w:r w:rsidRPr="0015190C" w:rsidR="008A718C">
        <w:t>Pulfer</w:t>
      </w:r>
      <w:proofErr w:type="spellEnd"/>
      <w:r w:rsidRPr="0015190C" w:rsidR="008A718C">
        <w:t xml:space="preserve"> (“the </w:t>
      </w:r>
      <w:r w:rsidRPr="0015190C" w:rsidR="00C7725D">
        <w:t>applicant”), on 19 April 2013</w:t>
      </w:r>
      <w:r w:rsidRPr="0015190C" w:rsidR="00014566">
        <w:t>.</w:t>
      </w:r>
    </w:p>
    <w:p w:rsidRPr="0015190C" w:rsidR="00C7725D" w:rsidP="0015190C" w:rsidRDefault="00C7725D">
      <w:pPr>
        <w:pStyle w:val="ECHRPara"/>
      </w:pPr>
      <w:r w:rsidRPr="0015190C">
        <w:fldChar w:fldCharType="begin"/>
      </w:r>
      <w:r w:rsidRPr="0015190C">
        <w:instrText xml:space="preserve"> SEQ level0 \*arabic </w:instrText>
      </w:r>
      <w:r w:rsidRPr="0015190C">
        <w:fldChar w:fldCharType="separate"/>
      </w:r>
      <w:r w:rsidRPr="0015190C" w:rsidR="0015190C">
        <w:rPr>
          <w:noProof/>
        </w:rPr>
        <w:t>2</w:t>
      </w:r>
      <w:r w:rsidRPr="0015190C">
        <w:fldChar w:fldCharType="end"/>
      </w:r>
      <w:r w:rsidRPr="0015190C" w:rsidR="00014566">
        <w:t>.  </w:t>
      </w:r>
      <w:r w:rsidRPr="0015190C">
        <w:t xml:space="preserve">The applicant was represented by </w:t>
      </w:r>
      <w:r w:rsidRPr="0015190C" w:rsidR="007B01FE">
        <w:t xml:space="preserve">Ms A. </w:t>
      </w:r>
      <w:proofErr w:type="spellStart"/>
      <w:r w:rsidRPr="0015190C" w:rsidR="007B01FE">
        <w:t>Kuçani</w:t>
      </w:r>
      <w:proofErr w:type="spellEnd"/>
      <w:r w:rsidRPr="0015190C" w:rsidR="007B01FE">
        <w:t xml:space="preserve"> and Mr G. </w:t>
      </w:r>
      <w:proofErr w:type="spellStart"/>
      <w:r w:rsidRPr="0015190C" w:rsidR="007B01FE">
        <w:t>Çela</w:t>
      </w:r>
      <w:proofErr w:type="spellEnd"/>
      <w:r w:rsidRPr="0015190C">
        <w:t xml:space="preserve">, lawyers practising in Tirana. </w:t>
      </w:r>
      <w:r w:rsidRPr="0015190C" w:rsidR="008A718C">
        <w:t>The Albanian Government (“the </w:t>
      </w:r>
      <w:r w:rsidRPr="0015190C" w:rsidR="0013291E">
        <w:t xml:space="preserve">Government”) were represented by their Agent, Ms A. </w:t>
      </w:r>
      <w:proofErr w:type="spellStart"/>
      <w:r w:rsidRPr="0015190C" w:rsidR="0013291E">
        <w:t>Hicka</w:t>
      </w:r>
      <w:proofErr w:type="spellEnd"/>
      <w:r w:rsidRPr="0015190C" w:rsidR="0013291E">
        <w:t xml:space="preserve"> of the State Advocate</w:t>
      </w:r>
      <w:r w:rsidRPr="0015190C" w:rsidR="0015190C">
        <w:t>’</w:t>
      </w:r>
      <w:r w:rsidRPr="0015190C" w:rsidR="0013291E">
        <w:t>s Office.</w:t>
      </w:r>
    </w:p>
    <w:p w:rsidRPr="0015190C" w:rsidR="0055274B" w:rsidP="0015190C" w:rsidRDefault="00C7725D">
      <w:pPr>
        <w:pStyle w:val="ECHRPara"/>
      </w:pPr>
      <w:r w:rsidRPr="0015190C">
        <w:fldChar w:fldCharType="begin"/>
      </w:r>
      <w:r w:rsidRPr="0015190C">
        <w:instrText xml:space="preserve"> SEQ level0 \*arabic </w:instrText>
      </w:r>
      <w:r w:rsidRPr="0015190C">
        <w:fldChar w:fldCharType="separate"/>
      </w:r>
      <w:r w:rsidRPr="0015190C" w:rsidR="0015190C">
        <w:rPr>
          <w:noProof/>
        </w:rPr>
        <w:t>3</w:t>
      </w:r>
      <w:r w:rsidRPr="0015190C">
        <w:fldChar w:fldCharType="end"/>
      </w:r>
      <w:r w:rsidRPr="0015190C">
        <w:t>.  The applicant alleged, in particular,</w:t>
      </w:r>
      <w:r w:rsidRPr="0015190C" w:rsidR="00046677">
        <w:t xml:space="preserve"> that the authorities</w:t>
      </w:r>
      <w:r w:rsidRPr="0015190C" w:rsidR="0015190C">
        <w:t>’</w:t>
      </w:r>
      <w:r w:rsidRPr="0015190C" w:rsidR="00046677">
        <w:t xml:space="preserve"> failure to promptly protect her life had violated Arti</w:t>
      </w:r>
      <w:r w:rsidRPr="0015190C" w:rsidR="00CD597B">
        <w:t xml:space="preserve">cles 2 and 6 of the Convention. </w:t>
      </w:r>
      <w:r w:rsidRPr="0015190C" w:rsidR="002E789A">
        <w:t>She</w:t>
      </w:r>
      <w:r w:rsidRPr="0015190C" w:rsidR="00CD597B">
        <w:t xml:space="preserve"> also complained</w:t>
      </w:r>
      <w:r w:rsidRPr="0015190C" w:rsidR="008E5F98">
        <w:t>,</w:t>
      </w:r>
      <w:r w:rsidRPr="0015190C" w:rsidR="00CD597B">
        <w:t xml:space="preserve"> </w:t>
      </w:r>
      <w:r w:rsidRPr="0015190C" w:rsidR="002E789A">
        <w:t>under Article 8 of the Convention</w:t>
      </w:r>
      <w:r w:rsidRPr="0015190C" w:rsidR="008E5F98">
        <w:t>,</w:t>
      </w:r>
      <w:r w:rsidRPr="0015190C" w:rsidR="002E789A">
        <w:t xml:space="preserve"> </w:t>
      </w:r>
      <w:r w:rsidRPr="0015190C" w:rsidR="008E5F98">
        <w:t xml:space="preserve">of </w:t>
      </w:r>
      <w:r w:rsidRPr="0015190C" w:rsidR="002E789A">
        <w:t>a breach of her right to respect for</w:t>
      </w:r>
      <w:r w:rsidRPr="0015190C" w:rsidR="008E5F98">
        <w:t xml:space="preserve"> her</w:t>
      </w:r>
      <w:r w:rsidRPr="0015190C" w:rsidR="002E789A">
        <w:t xml:space="preserve"> home.</w:t>
      </w:r>
    </w:p>
    <w:p w:rsidRPr="0015190C" w:rsidR="007653D6" w:rsidP="0015190C" w:rsidRDefault="007653D6">
      <w:pPr>
        <w:pStyle w:val="ECHRPara"/>
      </w:pPr>
      <w:r w:rsidRPr="0015190C">
        <w:fldChar w:fldCharType="begin"/>
      </w:r>
      <w:r w:rsidRPr="0015190C">
        <w:instrText xml:space="preserve"> SEQ level0 \*arabic </w:instrText>
      </w:r>
      <w:r w:rsidRPr="0015190C">
        <w:fldChar w:fldCharType="separate"/>
      </w:r>
      <w:r w:rsidRPr="0015190C" w:rsidR="0015190C">
        <w:rPr>
          <w:noProof/>
        </w:rPr>
        <w:t>4</w:t>
      </w:r>
      <w:r w:rsidRPr="0015190C">
        <w:fldChar w:fldCharType="end"/>
      </w:r>
      <w:r w:rsidRPr="0015190C">
        <w:t>.  On 6 October 2014 the case was communicated to the Government.</w:t>
      </w:r>
    </w:p>
    <w:p w:rsidRPr="0015190C" w:rsidR="00014566" w:rsidP="0015190C" w:rsidRDefault="00014566">
      <w:pPr>
        <w:pStyle w:val="ECHRTitle1"/>
      </w:pPr>
      <w:r w:rsidRPr="0015190C">
        <w:t>THE FACTS</w:t>
      </w:r>
    </w:p>
    <w:p w:rsidRPr="0015190C" w:rsidR="0055274B" w:rsidP="0015190C" w:rsidRDefault="002B03F3">
      <w:pPr>
        <w:pStyle w:val="ECHRPara"/>
      </w:pPr>
      <w:r w:rsidRPr="0015190C">
        <w:fldChar w:fldCharType="begin"/>
      </w:r>
      <w:r w:rsidRPr="0015190C">
        <w:instrText xml:space="preserve"> SEQ level0 \*arabic </w:instrText>
      </w:r>
      <w:r w:rsidRPr="0015190C">
        <w:fldChar w:fldCharType="separate"/>
      </w:r>
      <w:r w:rsidRPr="0015190C" w:rsidR="0015190C">
        <w:rPr>
          <w:noProof/>
        </w:rPr>
        <w:t>5</w:t>
      </w:r>
      <w:r w:rsidRPr="0015190C">
        <w:fldChar w:fldCharType="end"/>
      </w:r>
      <w:r w:rsidRPr="0015190C">
        <w:t>.  </w:t>
      </w:r>
      <w:r w:rsidRPr="0015190C" w:rsidR="00822757">
        <w:t xml:space="preserve">The applicant, Ms Violeta </w:t>
      </w:r>
      <w:proofErr w:type="spellStart"/>
      <w:r w:rsidRPr="0015190C" w:rsidR="00822757">
        <w:t>Pulfer</w:t>
      </w:r>
      <w:proofErr w:type="spellEnd"/>
      <w:r w:rsidRPr="0015190C" w:rsidR="00822757">
        <w:t>, is an Albanian national who was born in 1967 and lives in Tirana.</w:t>
      </w:r>
    </w:p>
    <w:p w:rsidRPr="0015190C" w:rsidR="00014566" w:rsidP="0015190C" w:rsidRDefault="00014566">
      <w:pPr>
        <w:pStyle w:val="ECHRHeading1"/>
      </w:pPr>
      <w:r w:rsidRPr="0015190C">
        <w:t>I.  THE CIRCUMSTANCES OF THE CASE</w:t>
      </w:r>
    </w:p>
    <w:p w:rsidRPr="0015190C" w:rsidR="007B01FE" w:rsidP="0015190C" w:rsidRDefault="00653E37">
      <w:pPr>
        <w:pStyle w:val="ECHRPara"/>
      </w:pPr>
      <w:r w:rsidRPr="0015190C">
        <w:fldChar w:fldCharType="begin"/>
      </w:r>
      <w:r w:rsidRPr="0015190C">
        <w:instrText xml:space="preserve"> SEQ level0 \*arabic </w:instrText>
      </w:r>
      <w:r w:rsidRPr="0015190C">
        <w:fldChar w:fldCharType="separate"/>
      </w:r>
      <w:r w:rsidRPr="0015190C" w:rsidR="0015190C">
        <w:rPr>
          <w:noProof/>
        </w:rPr>
        <w:t>6</w:t>
      </w:r>
      <w:r w:rsidRPr="0015190C">
        <w:fldChar w:fldCharType="end"/>
      </w:r>
      <w:r w:rsidRPr="0015190C">
        <w:t>.  </w:t>
      </w:r>
      <w:r w:rsidRPr="0015190C" w:rsidR="007B01FE">
        <w:t xml:space="preserve">On an unspecified date in 2011 the applicant and her husband </w:t>
      </w:r>
      <w:r w:rsidRPr="0015190C" w:rsidR="00676661">
        <w:t>moved to</w:t>
      </w:r>
      <w:r w:rsidRPr="0015190C" w:rsidR="007B01FE">
        <w:t xml:space="preserve"> </w:t>
      </w:r>
      <w:proofErr w:type="spellStart"/>
      <w:r w:rsidRPr="0015190C" w:rsidR="007B01FE">
        <w:t>Vlora</w:t>
      </w:r>
      <w:proofErr w:type="spellEnd"/>
      <w:r w:rsidRPr="0015190C" w:rsidR="007B01FE">
        <w:t xml:space="preserve">. The applicant agreed to buy a house which had been unlawfully built by </w:t>
      </w:r>
      <w:r w:rsidRPr="0015190C" w:rsidR="00756633">
        <w:t>S.N</w:t>
      </w:r>
      <w:r w:rsidRPr="0015190C" w:rsidR="007B01FE">
        <w:t xml:space="preserve">. In the meantime, </w:t>
      </w:r>
      <w:r w:rsidRPr="0015190C" w:rsidR="00756633">
        <w:t>S.N.</w:t>
      </w:r>
      <w:r w:rsidRPr="0015190C" w:rsidR="007B01FE">
        <w:t xml:space="preserve"> had </w:t>
      </w:r>
      <w:r w:rsidRPr="0015190C" w:rsidR="009D2DD9">
        <w:t xml:space="preserve">lodged </w:t>
      </w:r>
      <w:r w:rsidRPr="0015190C" w:rsidR="007B01FE">
        <w:t>a</w:t>
      </w:r>
      <w:r w:rsidRPr="0015190C" w:rsidR="009D2DD9">
        <w:t>n</w:t>
      </w:r>
      <w:r w:rsidRPr="0015190C" w:rsidR="007B01FE">
        <w:t xml:space="preserve"> </w:t>
      </w:r>
      <w:r w:rsidRPr="0015190C" w:rsidR="009D2DD9">
        <w:t xml:space="preserve">application </w:t>
      </w:r>
      <w:r w:rsidRPr="0015190C" w:rsidR="007B01FE">
        <w:t>for the regularisation of the house</w:t>
      </w:r>
      <w:r w:rsidRPr="0015190C" w:rsidR="0015190C">
        <w:t>’</w:t>
      </w:r>
      <w:r w:rsidRPr="0015190C" w:rsidR="007B01FE">
        <w:t>s unlawful status.</w:t>
      </w:r>
    </w:p>
    <w:p w:rsidRPr="0015190C" w:rsidR="007B01FE" w:rsidP="0015190C" w:rsidRDefault="0013291E">
      <w:pPr>
        <w:pStyle w:val="ECHRPara"/>
      </w:pPr>
      <w:r w:rsidRPr="0015190C">
        <w:fldChar w:fldCharType="begin"/>
      </w:r>
      <w:r w:rsidRPr="0015190C">
        <w:instrText xml:space="preserve"> SEQ level0 \*arabic </w:instrText>
      </w:r>
      <w:r w:rsidRPr="0015190C">
        <w:fldChar w:fldCharType="separate"/>
      </w:r>
      <w:r w:rsidRPr="0015190C" w:rsidR="0015190C">
        <w:rPr>
          <w:noProof/>
        </w:rPr>
        <w:t>7</w:t>
      </w:r>
      <w:r w:rsidRPr="0015190C">
        <w:fldChar w:fldCharType="end"/>
      </w:r>
      <w:r w:rsidRPr="0015190C">
        <w:t>.  </w:t>
      </w:r>
      <w:r w:rsidRPr="0015190C" w:rsidR="007B01FE">
        <w:t xml:space="preserve">On 19 October 2011 the applicant and </w:t>
      </w:r>
      <w:r w:rsidRPr="0015190C" w:rsidR="00756633">
        <w:t>S.N.</w:t>
      </w:r>
      <w:r w:rsidRPr="0015190C" w:rsidR="008A718C">
        <w:t xml:space="preserve"> concluded a down</w:t>
      </w:r>
      <w:r w:rsidRPr="0015190C" w:rsidR="008A718C">
        <w:noBreakHyphen/>
      </w:r>
      <w:r w:rsidRPr="0015190C" w:rsidR="007B01FE">
        <w:t xml:space="preserve">payment agreement </w:t>
      </w:r>
      <w:r w:rsidRPr="0015190C" w:rsidR="007B01FE">
        <w:rPr>
          <w:i/>
        </w:rPr>
        <w:t>(</w:t>
      </w:r>
      <w:proofErr w:type="spellStart"/>
      <w:r w:rsidRPr="0015190C" w:rsidR="007B01FE">
        <w:rPr>
          <w:i/>
        </w:rPr>
        <w:t>kontratë</w:t>
      </w:r>
      <w:proofErr w:type="spellEnd"/>
      <w:r w:rsidRPr="0015190C" w:rsidR="007B01FE">
        <w:rPr>
          <w:i/>
        </w:rPr>
        <w:t xml:space="preserve"> </w:t>
      </w:r>
      <w:proofErr w:type="spellStart"/>
      <w:r w:rsidRPr="0015190C" w:rsidR="007B01FE">
        <w:rPr>
          <w:i/>
        </w:rPr>
        <w:t>kapari</w:t>
      </w:r>
      <w:proofErr w:type="spellEnd"/>
      <w:r w:rsidRPr="0015190C" w:rsidR="007B01FE">
        <w:rPr>
          <w:i/>
        </w:rPr>
        <w:t>)</w:t>
      </w:r>
      <w:r w:rsidRPr="0015190C" w:rsidR="007B01FE">
        <w:t xml:space="preserve"> according to which the applicant deposited</w:t>
      </w:r>
      <w:r w:rsidRPr="0015190C" w:rsidR="00676661">
        <w:t xml:space="preserve"> just under</w:t>
      </w:r>
      <w:r w:rsidRPr="0015190C" w:rsidR="007B01FE">
        <w:t xml:space="preserve"> half of the sale price as</w:t>
      </w:r>
      <w:r w:rsidRPr="0015190C" w:rsidR="00911433">
        <w:t xml:space="preserve"> a</w:t>
      </w:r>
      <w:r w:rsidRPr="0015190C" w:rsidR="007B01FE">
        <w:t xml:space="preserve"> down</w:t>
      </w:r>
      <w:r w:rsidRPr="0015190C" w:rsidR="00911433">
        <w:t>-</w:t>
      </w:r>
      <w:r w:rsidRPr="0015190C" w:rsidR="007B01FE">
        <w:t xml:space="preserve">payment </w:t>
      </w:r>
      <w:r w:rsidRPr="0015190C" w:rsidR="007B01FE">
        <w:rPr>
          <w:i/>
        </w:rPr>
        <w:t>(</w:t>
      </w:r>
      <w:proofErr w:type="spellStart"/>
      <w:r w:rsidRPr="0015190C" w:rsidR="007B01FE">
        <w:rPr>
          <w:i/>
        </w:rPr>
        <w:t>kapar</w:t>
      </w:r>
      <w:proofErr w:type="spellEnd"/>
      <w:r w:rsidRPr="0015190C" w:rsidR="007B01FE">
        <w:rPr>
          <w:i/>
        </w:rPr>
        <w:t>)</w:t>
      </w:r>
      <w:r w:rsidRPr="0015190C" w:rsidR="007B01FE">
        <w:t xml:space="preserve">, the remainder to be paid upon the </w:t>
      </w:r>
      <w:r w:rsidRPr="0015190C" w:rsidR="009D2DD9">
        <w:t xml:space="preserve">regularisation </w:t>
      </w:r>
      <w:r w:rsidRPr="0015190C" w:rsidR="007B01FE">
        <w:t>of the house</w:t>
      </w:r>
      <w:r w:rsidRPr="0015190C" w:rsidR="0015190C">
        <w:t>’</w:t>
      </w:r>
      <w:r w:rsidRPr="0015190C" w:rsidR="007B01FE">
        <w:t>s</w:t>
      </w:r>
      <w:r w:rsidRPr="0015190C" w:rsidR="00E91126">
        <w:t xml:space="preserve"> statu</w:t>
      </w:r>
      <w:r w:rsidRPr="0015190C" w:rsidR="009D2DD9">
        <w:t>s</w:t>
      </w:r>
      <w:r w:rsidRPr="0015190C" w:rsidR="007B01FE">
        <w:t xml:space="preserve"> and the conclusion of the sale agreement.</w:t>
      </w:r>
    </w:p>
    <w:p w:rsidRPr="0015190C" w:rsidR="007B01FE" w:rsidP="0015190C" w:rsidRDefault="0013291E">
      <w:pPr>
        <w:pStyle w:val="ECHRPara"/>
      </w:pPr>
      <w:r w:rsidRPr="0015190C">
        <w:fldChar w:fldCharType="begin"/>
      </w:r>
      <w:r w:rsidRPr="0015190C">
        <w:instrText xml:space="preserve"> SEQ level0 \*arabic </w:instrText>
      </w:r>
      <w:r w:rsidRPr="0015190C">
        <w:fldChar w:fldCharType="separate"/>
      </w:r>
      <w:r w:rsidRPr="0015190C" w:rsidR="0015190C">
        <w:rPr>
          <w:noProof/>
        </w:rPr>
        <w:t>8</w:t>
      </w:r>
      <w:r w:rsidRPr="0015190C">
        <w:fldChar w:fldCharType="end"/>
      </w:r>
      <w:r w:rsidRPr="0015190C">
        <w:t>.  </w:t>
      </w:r>
      <w:r w:rsidRPr="0015190C" w:rsidR="007B01FE">
        <w:t xml:space="preserve">On 8 December 2011 the applicant moved </w:t>
      </w:r>
      <w:r w:rsidRPr="0015190C" w:rsidR="009D2DD9">
        <w:t>in</w:t>
      </w:r>
      <w:r w:rsidRPr="0015190C" w:rsidR="007B01FE">
        <w:t>to the house</w:t>
      </w:r>
      <w:r w:rsidRPr="0015190C" w:rsidR="00DA7684">
        <w:t xml:space="preserve"> on the basis of the down-payment agreement</w:t>
      </w:r>
      <w:r w:rsidRPr="0015190C" w:rsidR="007B01FE">
        <w:t>.</w:t>
      </w:r>
    </w:p>
    <w:p w:rsidRPr="0015190C" w:rsidR="007B01FE" w:rsidP="0015190C" w:rsidRDefault="0013291E">
      <w:pPr>
        <w:pStyle w:val="ECHRHeading2"/>
      </w:pPr>
      <w:r w:rsidRPr="0015190C">
        <w:t>A.  </w:t>
      </w:r>
      <w:r w:rsidRPr="0015190C" w:rsidR="009D2DD9">
        <w:t>F</w:t>
      </w:r>
      <w:r w:rsidRPr="0015190C" w:rsidR="007B01FE">
        <w:t>orc</w:t>
      </w:r>
      <w:r w:rsidRPr="0015190C" w:rsidR="00911433">
        <w:t>ib</w:t>
      </w:r>
      <w:r w:rsidRPr="0015190C" w:rsidR="007B01FE">
        <w:t>l</w:t>
      </w:r>
      <w:r w:rsidRPr="0015190C" w:rsidR="00911433">
        <w:t>e</w:t>
      </w:r>
      <w:r w:rsidRPr="0015190C" w:rsidR="007B01FE">
        <w:t xml:space="preserve"> eviction of the applicant from the house</w:t>
      </w:r>
    </w:p>
    <w:p w:rsidRPr="0015190C" w:rsidR="007B01FE" w:rsidP="0015190C" w:rsidRDefault="0013291E">
      <w:pPr>
        <w:pStyle w:val="ECHRHeading3"/>
      </w:pPr>
      <w:r w:rsidRPr="0015190C">
        <w:t>1.  </w:t>
      </w:r>
      <w:r w:rsidRPr="0015190C" w:rsidR="009D2DD9">
        <w:t>F</w:t>
      </w:r>
      <w:r w:rsidRPr="0015190C" w:rsidR="007B01FE">
        <w:t>irst eviction attempt</w:t>
      </w:r>
    </w:p>
    <w:p w:rsidRPr="0015190C" w:rsidR="0055274B" w:rsidP="0015190C" w:rsidRDefault="005C0541">
      <w:pPr>
        <w:pStyle w:val="ECHRPara"/>
      </w:pPr>
      <w:r w:rsidRPr="0015190C">
        <w:fldChar w:fldCharType="begin"/>
      </w:r>
      <w:r w:rsidRPr="0015190C">
        <w:instrText xml:space="preserve"> SEQ level0 \*arabic </w:instrText>
      </w:r>
      <w:r w:rsidRPr="0015190C">
        <w:fldChar w:fldCharType="separate"/>
      </w:r>
      <w:r w:rsidRPr="0015190C" w:rsidR="0015190C">
        <w:rPr>
          <w:noProof/>
        </w:rPr>
        <w:t>9</w:t>
      </w:r>
      <w:r w:rsidRPr="0015190C">
        <w:fldChar w:fldCharType="end"/>
      </w:r>
      <w:r w:rsidRPr="0015190C">
        <w:t>.  </w:t>
      </w:r>
      <w:r w:rsidRPr="0015190C" w:rsidR="007B01FE">
        <w:t xml:space="preserve">On 12 January 2012 </w:t>
      </w:r>
      <w:r w:rsidRPr="0015190C" w:rsidR="00756633">
        <w:t>S.N.</w:t>
      </w:r>
      <w:r w:rsidRPr="0015190C" w:rsidR="007B01FE">
        <w:t xml:space="preserve"> </w:t>
      </w:r>
      <w:r w:rsidRPr="0015190C" w:rsidR="00D8583A">
        <w:t xml:space="preserve">asked </w:t>
      </w:r>
      <w:r w:rsidRPr="0015190C" w:rsidR="007B01FE">
        <w:t xml:space="preserve">the applicant to vacate the house. The applicant opposed the eviction and reminded </w:t>
      </w:r>
      <w:r w:rsidRPr="0015190C" w:rsidR="00756633">
        <w:t>S.N.</w:t>
      </w:r>
      <w:r w:rsidRPr="0015190C" w:rsidR="007B01FE">
        <w:t xml:space="preserve"> of the obligations arising from the </w:t>
      </w:r>
      <w:r w:rsidRPr="0015190C" w:rsidR="00676661">
        <w:t>down</w:t>
      </w:r>
      <w:r w:rsidRPr="0015190C" w:rsidR="00D8583A">
        <w:t>-</w:t>
      </w:r>
      <w:r w:rsidRPr="0015190C" w:rsidR="00676661">
        <w:t>payment agreement</w:t>
      </w:r>
      <w:r w:rsidRPr="0015190C" w:rsidR="0014728B">
        <w:t xml:space="preserve">. </w:t>
      </w:r>
      <w:r w:rsidRPr="0015190C" w:rsidR="00312970">
        <w:t>It appears that on the same day S.N. also destroyed some of the applicant</w:t>
      </w:r>
      <w:r w:rsidRPr="0015190C" w:rsidR="0015190C">
        <w:t>’</w:t>
      </w:r>
      <w:r w:rsidRPr="0015190C" w:rsidR="00312970">
        <w:t>s movable propert</w:t>
      </w:r>
      <w:r w:rsidRPr="0015190C" w:rsidR="00D8583A">
        <w:t>y</w:t>
      </w:r>
      <w:r w:rsidRPr="0015190C" w:rsidR="00312970">
        <w:t>.</w:t>
      </w:r>
    </w:p>
    <w:p w:rsidRPr="0015190C" w:rsidR="007B01FE"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10</w:t>
      </w:r>
      <w:r w:rsidRPr="0015190C">
        <w:fldChar w:fldCharType="end"/>
      </w:r>
      <w:r w:rsidRPr="0015190C">
        <w:t>.  </w:t>
      </w:r>
      <w:r w:rsidRPr="0015190C" w:rsidR="007B01FE">
        <w:t xml:space="preserve">On 1 February 2012 </w:t>
      </w:r>
      <w:r w:rsidRPr="0015190C" w:rsidR="00756633">
        <w:t>S.N.</w:t>
      </w:r>
      <w:r w:rsidRPr="0015190C" w:rsidR="007B01FE">
        <w:t xml:space="preserve"> lodged a civil action</w:t>
      </w:r>
      <w:r w:rsidRPr="0015190C" w:rsidR="00D8583A">
        <w:t>,</w:t>
      </w:r>
      <w:r w:rsidRPr="0015190C" w:rsidR="007B01FE">
        <w:t xml:space="preserve"> requesting that the </w:t>
      </w:r>
      <w:r w:rsidRPr="0015190C" w:rsidR="00C35D83">
        <w:t>down</w:t>
      </w:r>
      <w:r w:rsidRPr="0015190C" w:rsidR="00D8583A">
        <w:t>-</w:t>
      </w:r>
      <w:r w:rsidRPr="0015190C" w:rsidR="00C35D83">
        <w:t>payment agreement</w:t>
      </w:r>
      <w:r w:rsidRPr="0015190C" w:rsidR="008B3E68">
        <w:t xml:space="preserve"> be declared null and </w:t>
      </w:r>
      <w:r w:rsidRPr="0015190C" w:rsidR="00D8583A">
        <w:t xml:space="preserve">that he be allowed to </w:t>
      </w:r>
      <w:r w:rsidRPr="0015190C" w:rsidR="008B3E68">
        <w:t>re</w:t>
      </w:r>
      <w:r w:rsidRPr="0015190C" w:rsidR="005A5ED1">
        <w:t>ta</w:t>
      </w:r>
      <w:r w:rsidRPr="0015190C" w:rsidR="00D8583A">
        <w:t>ke</w:t>
      </w:r>
      <w:r w:rsidRPr="0015190C" w:rsidR="008B3E68">
        <w:t xml:space="preserve"> possession of the house.</w:t>
      </w:r>
    </w:p>
    <w:p w:rsidRPr="0015190C" w:rsidR="007B01FE"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11</w:t>
      </w:r>
      <w:r w:rsidRPr="0015190C">
        <w:fldChar w:fldCharType="end"/>
      </w:r>
      <w:r w:rsidRPr="0015190C">
        <w:t>.  </w:t>
      </w:r>
      <w:r w:rsidRPr="0015190C" w:rsidR="007B01FE">
        <w:t xml:space="preserve">On 3 May 2012 the </w:t>
      </w:r>
      <w:proofErr w:type="spellStart"/>
      <w:r w:rsidRPr="0015190C" w:rsidR="007B01FE">
        <w:t>Vlora</w:t>
      </w:r>
      <w:proofErr w:type="spellEnd"/>
      <w:r w:rsidRPr="0015190C" w:rsidR="007B01FE">
        <w:t xml:space="preserve"> District Court </w:t>
      </w:r>
      <w:r w:rsidRPr="0015190C" w:rsidR="00D8583A">
        <w:t xml:space="preserve">dismissed </w:t>
      </w:r>
      <w:r w:rsidRPr="0015190C" w:rsidR="007B01FE">
        <w:t xml:space="preserve">the action and found that the </w:t>
      </w:r>
      <w:r w:rsidRPr="0015190C" w:rsidR="00BB0DF1">
        <w:t>down</w:t>
      </w:r>
      <w:r w:rsidRPr="0015190C" w:rsidR="00D8583A">
        <w:t>-</w:t>
      </w:r>
      <w:r w:rsidRPr="0015190C" w:rsidR="00BB0DF1">
        <w:t>payment agreement</w:t>
      </w:r>
      <w:r w:rsidRPr="0015190C" w:rsidR="007B01FE">
        <w:t xml:space="preserve"> was valid and lawful. </w:t>
      </w:r>
      <w:r w:rsidRPr="0015190C" w:rsidR="005A5ED1">
        <w:t xml:space="preserve">It also found that the request for the repossession of the house was not based on law. </w:t>
      </w:r>
      <w:r w:rsidRPr="0015190C" w:rsidR="00D8583A">
        <w:t>As n</w:t>
      </w:r>
      <w:r w:rsidRPr="0015190C" w:rsidR="007B01FE">
        <w:t>o appeal ha</w:t>
      </w:r>
      <w:r w:rsidRPr="0015190C" w:rsidR="00E91126">
        <w:t>d</w:t>
      </w:r>
      <w:r w:rsidRPr="0015190C" w:rsidR="007B01FE">
        <w:t xml:space="preserve"> been lodged against it, the decision became final on 18</w:t>
      </w:r>
      <w:r w:rsidRPr="0015190C" w:rsidR="003A1859">
        <w:t> </w:t>
      </w:r>
      <w:r w:rsidRPr="0015190C" w:rsidR="007B01FE">
        <w:t>May</w:t>
      </w:r>
      <w:r w:rsidRPr="0015190C" w:rsidR="003A1859">
        <w:t> </w:t>
      </w:r>
      <w:r w:rsidRPr="0015190C" w:rsidR="007B01FE">
        <w:t>2012.</w:t>
      </w:r>
    </w:p>
    <w:p w:rsidRPr="0015190C" w:rsidR="007B01FE"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12</w:t>
      </w:r>
      <w:r w:rsidRPr="0015190C">
        <w:fldChar w:fldCharType="end"/>
      </w:r>
      <w:r w:rsidRPr="0015190C">
        <w:t>.  </w:t>
      </w:r>
      <w:r w:rsidRPr="0015190C" w:rsidR="007B01FE">
        <w:t xml:space="preserve">It would appear that on 10 July 2012 </w:t>
      </w:r>
      <w:r w:rsidRPr="0015190C" w:rsidR="005F5F85">
        <w:t xml:space="preserve">the status of </w:t>
      </w:r>
      <w:r w:rsidRPr="0015190C" w:rsidR="00911433">
        <w:t xml:space="preserve">the </w:t>
      </w:r>
      <w:r w:rsidRPr="0015190C" w:rsidR="007B01FE">
        <w:t xml:space="preserve">house was regularised and, consequently, </w:t>
      </w:r>
      <w:r w:rsidRPr="0015190C" w:rsidR="00911433">
        <w:t>S.N.</w:t>
      </w:r>
      <w:r w:rsidRPr="0015190C" w:rsidR="007B01FE">
        <w:t xml:space="preserve"> obtained the ownership deed</w:t>
      </w:r>
      <w:r w:rsidRPr="0015190C" w:rsidR="00E91126">
        <w:t>s</w:t>
      </w:r>
      <w:r w:rsidRPr="0015190C" w:rsidR="007B01FE">
        <w:t xml:space="preserve">. No subsequent sale agreement seems to have been concluded between </w:t>
      </w:r>
      <w:r w:rsidRPr="0015190C" w:rsidR="00756633">
        <w:t>S.N.</w:t>
      </w:r>
      <w:r w:rsidRPr="0015190C" w:rsidR="007B01FE">
        <w:t xml:space="preserve"> and the applicant.</w:t>
      </w:r>
    </w:p>
    <w:p w:rsidRPr="0015190C" w:rsidR="007B01FE" w:rsidP="0015190C" w:rsidRDefault="0013291E">
      <w:pPr>
        <w:pStyle w:val="ECHRHeading3"/>
      </w:pPr>
      <w:r w:rsidRPr="0015190C">
        <w:t>2.  </w:t>
      </w:r>
      <w:r w:rsidRPr="0015190C" w:rsidR="00327E81">
        <w:t>S</w:t>
      </w:r>
      <w:r w:rsidRPr="0015190C" w:rsidR="007B01FE">
        <w:t>econd eviction attempt</w:t>
      </w:r>
    </w:p>
    <w:p w:rsidRPr="0015190C" w:rsidR="007B01FE"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13</w:t>
      </w:r>
      <w:r w:rsidRPr="0015190C">
        <w:fldChar w:fldCharType="end"/>
      </w:r>
      <w:r w:rsidRPr="0015190C">
        <w:t>.  </w:t>
      </w:r>
      <w:r w:rsidRPr="0015190C" w:rsidR="007B01FE">
        <w:t xml:space="preserve">In the morning of 8 September 2012 </w:t>
      </w:r>
      <w:r w:rsidRPr="0015190C" w:rsidR="00756633">
        <w:t>S.N.</w:t>
      </w:r>
      <w:r w:rsidRPr="0015190C" w:rsidR="007B01FE">
        <w:t xml:space="preserve"> force</w:t>
      </w:r>
      <w:r w:rsidRPr="0015190C" w:rsidR="000C2407">
        <w:t>d his way into</w:t>
      </w:r>
      <w:r w:rsidRPr="0015190C" w:rsidR="007B01FE">
        <w:t xml:space="preserve"> the house. According to the applicant, </w:t>
      </w:r>
      <w:r w:rsidRPr="0015190C" w:rsidR="00327E81">
        <w:t xml:space="preserve">he put a rope around her neck and she was </w:t>
      </w:r>
      <w:r w:rsidRPr="0015190C" w:rsidR="007B01FE">
        <w:t xml:space="preserve">dragged </w:t>
      </w:r>
      <w:r w:rsidRPr="0015190C" w:rsidR="00327E81">
        <w:t xml:space="preserve">to </w:t>
      </w:r>
      <w:r w:rsidRPr="0015190C" w:rsidR="007B01FE">
        <w:t>the ground and knocked against the surrounding wall</w:t>
      </w:r>
      <w:r w:rsidRPr="0015190C" w:rsidR="00327E81">
        <w:t>s</w:t>
      </w:r>
      <w:r w:rsidRPr="0015190C" w:rsidR="007B01FE">
        <w:t xml:space="preserve"> for around ten minutes.</w:t>
      </w:r>
    </w:p>
    <w:p w:rsidRPr="0015190C" w:rsidR="0055274B"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14</w:t>
      </w:r>
      <w:r w:rsidRPr="0015190C">
        <w:fldChar w:fldCharType="end"/>
      </w:r>
      <w:r w:rsidRPr="0015190C">
        <w:t>.  </w:t>
      </w:r>
      <w:r w:rsidRPr="0015190C" w:rsidR="007B01FE">
        <w:t>On the same day the applicant sent text messages to the chief of police and the district prosecutor</w:t>
      </w:r>
      <w:r w:rsidRPr="0015190C" w:rsidR="00911433">
        <w:t>,</w:t>
      </w:r>
      <w:r w:rsidRPr="0015190C" w:rsidR="007B01FE">
        <w:t xml:space="preserve"> seeking the authorities</w:t>
      </w:r>
      <w:r w:rsidRPr="0015190C" w:rsidR="0015190C">
        <w:t>’</w:t>
      </w:r>
      <w:r w:rsidRPr="0015190C" w:rsidR="007B01FE">
        <w:t xml:space="preserve"> protection against </w:t>
      </w:r>
      <w:r w:rsidRPr="0015190C" w:rsidR="00C43687">
        <w:t>further</w:t>
      </w:r>
      <w:r w:rsidRPr="0015190C" w:rsidR="007B01FE">
        <w:t xml:space="preserve"> violence. She submitted </w:t>
      </w:r>
      <w:r w:rsidRPr="0015190C" w:rsidR="005F5F85">
        <w:t>scree</w:t>
      </w:r>
      <w:r w:rsidRPr="0015190C" w:rsidR="008D583E">
        <w:t>n</w:t>
      </w:r>
      <w:r w:rsidRPr="0015190C" w:rsidR="005F5F85">
        <w:t>shots from her mobile</w:t>
      </w:r>
      <w:r w:rsidRPr="0015190C" w:rsidR="00911433">
        <w:t xml:space="preserve"> </w:t>
      </w:r>
      <w:r w:rsidRPr="0015190C" w:rsidR="005F5F85">
        <w:t xml:space="preserve">telephone </w:t>
      </w:r>
      <w:r w:rsidRPr="0015190C" w:rsidR="007B01FE">
        <w:t xml:space="preserve">of </w:t>
      </w:r>
      <w:r w:rsidRPr="0015190C" w:rsidR="005F5F85">
        <w:t xml:space="preserve">the said </w:t>
      </w:r>
      <w:r w:rsidRPr="0015190C" w:rsidR="007B01FE">
        <w:t xml:space="preserve">text messages to the Registry </w:t>
      </w:r>
      <w:r w:rsidRPr="0015190C" w:rsidR="00166E2D">
        <w:t xml:space="preserve">of the Court </w:t>
      </w:r>
      <w:r w:rsidRPr="0015190C" w:rsidR="007B01FE">
        <w:t xml:space="preserve">as evidence. </w:t>
      </w:r>
      <w:r w:rsidRPr="0015190C" w:rsidR="000F22B8">
        <w:t>According to the applicant</w:t>
      </w:r>
      <w:r w:rsidRPr="0015190C" w:rsidR="00911433">
        <w:t>,</w:t>
      </w:r>
      <w:r w:rsidRPr="0015190C" w:rsidR="000F22B8">
        <w:t xml:space="preserve"> t</w:t>
      </w:r>
      <w:r w:rsidRPr="0015190C" w:rsidR="007B01FE">
        <w:t>he police intervened after one and a half</w:t>
      </w:r>
      <w:r w:rsidRPr="0015190C" w:rsidR="00CC7C0D">
        <w:t xml:space="preserve"> hour</w:t>
      </w:r>
      <w:r w:rsidRPr="0015190C" w:rsidR="007B01FE">
        <w:t>.</w:t>
      </w:r>
    </w:p>
    <w:p w:rsidRPr="0015190C" w:rsidR="004C5A38"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15</w:t>
      </w:r>
      <w:r w:rsidRPr="0015190C">
        <w:fldChar w:fldCharType="end"/>
      </w:r>
      <w:r w:rsidRPr="0015190C">
        <w:t>.  </w:t>
      </w:r>
      <w:r w:rsidRPr="0015190C" w:rsidR="007B01FE">
        <w:t>On 9 September 2012 the applicant</w:t>
      </w:r>
      <w:r w:rsidRPr="0015190C" w:rsidR="0015190C">
        <w:t>’</w:t>
      </w:r>
      <w:r w:rsidRPr="0015190C" w:rsidR="006F7F6C">
        <w:t>s husband</w:t>
      </w:r>
      <w:r w:rsidRPr="0015190C" w:rsidR="007B01FE">
        <w:t xml:space="preserve"> saw </w:t>
      </w:r>
      <w:r w:rsidRPr="0015190C" w:rsidR="006F7F6C">
        <w:t>E</w:t>
      </w:r>
      <w:r w:rsidRPr="0015190C" w:rsidR="00756633">
        <w:t>.N.</w:t>
      </w:r>
      <w:r w:rsidRPr="0015190C" w:rsidR="00560FDA">
        <w:t>, S.N.</w:t>
      </w:r>
      <w:r w:rsidRPr="0015190C" w:rsidR="0015190C">
        <w:t>’</w:t>
      </w:r>
      <w:r w:rsidRPr="0015190C" w:rsidR="00560FDA">
        <w:t>s wife</w:t>
      </w:r>
      <w:r w:rsidRPr="0015190C" w:rsidR="000F22B8">
        <w:t>,</w:t>
      </w:r>
      <w:r w:rsidRPr="0015190C" w:rsidR="00560FDA">
        <w:t xml:space="preserve"> </w:t>
      </w:r>
      <w:r w:rsidRPr="0015190C" w:rsidR="00D20451">
        <w:t>removing</w:t>
      </w:r>
      <w:r w:rsidRPr="0015190C" w:rsidR="007B01FE">
        <w:t xml:space="preserve"> tools and objects from the house</w:t>
      </w:r>
      <w:r w:rsidRPr="0015190C" w:rsidR="0015190C">
        <w:t>’</w:t>
      </w:r>
      <w:r w:rsidRPr="0015190C" w:rsidR="007B01FE">
        <w:t xml:space="preserve">s garage. </w:t>
      </w:r>
      <w:r w:rsidRPr="0015190C" w:rsidR="004C5A38">
        <w:t xml:space="preserve">On the same day </w:t>
      </w:r>
      <w:r w:rsidRPr="0015190C" w:rsidR="00911433">
        <w:t>t</w:t>
      </w:r>
      <w:r w:rsidRPr="0015190C" w:rsidR="004C5A38">
        <w:t>he</w:t>
      </w:r>
      <w:r w:rsidRPr="0015190C" w:rsidR="00911433">
        <w:t xml:space="preserve"> applicant</w:t>
      </w:r>
      <w:r w:rsidRPr="0015190C" w:rsidR="004C5A38">
        <w:t xml:space="preserve"> went to the police station to lodge a criminal complaint against S.N. for theft.</w:t>
      </w:r>
    </w:p>
    <w:p w:rsidRPr="0015190C" w:rsidR="007B01FE"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16</w:t>
      </w:r>
      <w:r w:rsidRPr="0015190C">
        <w:fldChar w:fldCharType="end"/>
      </w:r>
      <w:r w:rsidRPr="0015190C">
        <w:t>.  </w:t>
      </w:r>
      <w:r w:rsidRPr="0015190C" w:rsidR="007B01FE">
        <w:t xml:space="preserve">It would appear that </w:t>
      </w:r>
      <w:r w:rsidRPr="0015190C" w:rsidR="00911433">
        <w:t>on</w:t>
      </w:r>
      <w:r w:rsidRPr="0015190C" w:rsidR="007B01FE">
        <w:t xml:space="preserve"> 10 September 2012 the applicant went to live </w:t>
      </w:r>
      <w:r w:rsidRPr="0015190C" w:rsidR="00E91126">
        <w:t xml:space="preserve">in </w:t>
      </w:r>
      <w:r w:rsidRPr="0015190C" w:rsidR="007B01FE">
        <w:t>her mother</w:t>
      </w:r>
      <w:r w:rsidRPr="0015190C" w:rsidR="0015190C">
        <w:t>’</w:t>
      </w:r>
      <w:r w:rsidRPr="0015190C" w:rsidR="007B01FE">
        <w:t>s home in Tirana.</w:t>
      </w:r>
    </w:p>
    <w:p w:rsidRPr="0015190C" w:rsidR="0055274B"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17</w:t>
      </w:r>
      <w:r w:rsidRPr="0015190C">
        <w:fldChar w:fldCharType="end"/>
      </w:r>
      <w:r w:rsidRPr="0015190C">
        <w:t>.  </w:t>
      </w:r>
      <w:r w:rsidRPr="0015190C" w:rsidR="007B01FE">
        <w:t xml:space="preserve">On 30 October 2012, </w:t>
      </w:r>
      <w:r w:rsidRPr="0015190C" w:rsidR="00911433">
        <w:t>wit</w:t>
      </w:r>
      <w:r w:rsidRPr="0015190C" w:rsidR="007B01FE">
        <w:t>h police assistance, the applicant entered the house and found that it had been emptied.</w:t>
      </w:r>
    </w:p>
    <w:p w:rsidRPr="0015190C" w:rsidR="0055274B" w:rsidP="0015190C" w:rsidRDefault="00822757">
      <w:pPr>
        <w:pStyle w:val="ECHRHeading2"/>
      </w:pPr>
      <w:r w:rsidRPr="0015190C">
        <w:t>B</w:t>
      </w:r>
      <w:r w:rsidRPr="0015190C" w:rsidR="001D59E2">
        <w:t>.  </w:t>
      </w:r>
      <w:r w:rsidRPr="0015190C" w:rsidR="007B01FE">
        <w:t xml:space="preserve">Criminal </w:t>
      </w:r>
      <w:r w:rsidRPr="0015190C" w:rsidR="008B3E1E">
        <w:t xml:space="preserve">investigations and </w:t>
      </w:r>
      <w:r w:rsidRPr="0015190C" w:rsidR="007B01FE">
        <w:t xml:space="preserve">proceedings against </w:t>
      </w:r>
      <w:r w:rsidRPr="0015190C" w:rsidR="00756633">
        <w:t>S.N.</w:t>
      </w:r>
    </w:p>
    <w:p w:rsidRPr="0015190C" w:rsidR="0055274B" w:rsidP="0015190C" w:rsidRDefault="001C710C">
      <w:pPr>
        <w:pStyle w:val="ECHRHeading3"/>
      </w:pPr>
      <w:r w:rsidRPr="0015190C">
        <w:t xml:space="preserve">1.  First </w:t>
      </w:r>
      <w:r w:rsidRPr="0015190C" w:rsidR="00FB5DB3">
        <w:t xml:space="preserve">investigation and </w:t>
      </w:r>
      <w:r w:rsidRPr="0015190C">
        <w:t>set of proceedings</w:t>
      </w:r>
    </w:p>
    <w:p w:rsidRPr="0015190C" w:rsidR="0055274B" w:rsidP="0015190C" w:rsidRDefault="00455F86">
      <w:pPr>
        <w:pStyle w:val="ECHRPara"/>
      </w:pPr>
      <w:r w:rsidRPr="0015190C">
        <w:fldChar w:fldCharType="begin"/>
      </w:r>
      <w:r w:rsidRPr="0015190C">
        <w:instrText xml:space="preserve"> SEQ level0 \*arabic </w:instrText>
      </w:r>
      <w:r w:rsidRPr="0015190C">
        <w:fldChar w:fldCharType="separate"/>
      </w:r>
      <w:r w:rsidRPr="0015190C" w:rsidR="0015190C">
        <w:rPr>
          <w:noProof/>
        </w:rPr>
        <w:t>18</w:t>
      </w:r>
      <w:r w:rsidRPr="0015190C">
        <w:fldChar w:fldCharType="end"/>
      </w:r>
      <w:r w:rsidRPr="0015190C">
        <w:t>.  On an unspecified date</w:t>
      </w:r>
      <w:r w:rsidRPr="0015190C" w:rsidR="001E7D7A">
        <w:t>, in January 2012,</w:t>
      </w:r>
      <w:r w:rsidRPr="0015190C">
        <w:t xml:space="preserve"> the applicant </w:t>
      </w:r>
      <w:r w:rsidRPr="0015190C" w:rsidR="004707E3">
        <w:t xml:space="preserve">had </w:t>
      </w:r>
      <w:r w:rsidRPr="0015190C">
        <w:t xml:space="preserve">lodged a criminal complaint against </w:t>
      </w:r>
      <w:r w:rsidRPr="0015190C" w:rsidR="00756633">
        <w:t>S.N.</w:t>
      </w:r>
      <w:r w:rsidRPr="0015190C">
        <w:t xml:space="preserve"> </w:t>
      </w:r>
      <w:r w:rsidRPr="0015190C" w:rsidR="007F05E9">
        <w:t xml:space="preserve">for the </w:t>
      </w:r>
      <w:r w:rsidRPr="0015190C" w:rsidR="00C96866">
        <w:t>offence</w:t>
      </w:r>
      <w:r w:rsidRPr="0015190C" w:rsidR="007F05E9">
        <w:t xml:space="preserve"> of </w:t>
      </w:r>
      <w:r w:rsidRPr="0015190C" w:rsidR="00911433">
        <w:t>“</w:t>
      </w:r>
      <w:r w:rsidRPr="0015190C" w:rsidR="007F05E9">
        <w:t>self-</w:t>
      </w:r>
      <w:r w:rsidRPr="0015190C" w:rsidR="000D2F4E">
        <w:t xml:space="preserve">administered </w:t>
      </w:r>
      <w:r w:rsidRPr="0015190C" w:rsidR="007F05E9">
        <w:t>justice</w:t>
      </w:r>
      <w:r w:rsidRPr="0015190C" w:rsidR="00911433">
        <w:t>”</w:t>
      </w:r>
      <w:r w:rsidRPr="0015190C" w:rsidR="000E1EC5">
        <w:t xml:space="preserve"> (</w:t>
      </w:r>
      <w:proofErr w:type="spellStart"/>
      <w:r w:rsidRPr="0015190C" w:rsidR="000E1EC5">
        <w:rPr>
          <w:i/>
        </w:rPr>
        <w:t>vetëgjyqësia</w:t>
      </w:r>
      <w:proofErr w:type="spellEnd"/>
      <w:r w:rsidRPr="0015190C" w:rsidR="000E1EC5">
        <w:t>)</w:t>
      </w:r>
      <w:r w:rsidRPr="0015190C" w:rsidR="007F05E9">
        <w:t xml:space="preserve"> under Article 277 of the </w:t>
      </w:r>
      <w:r w:rsidRPr="0015190C" w:rsidR="00300BFF">
        <w:t>Criminal Code (“</w:t>
      </w:r>
      <w:r w:rsidRPr="0015190C" w:rsidR="000D2F4E">
        <w:t xml:space="preserve">the </w:t>
      </w:r>
      <w:r w:rsidRPr="0015190C" w:rsidR="00300BFF">
        <w:t>CC”)</w:t>
      </w:r>
      <w:r w:rsidRPr="0015190C" w:rsidR="009574C8">
        <w:t>.</w:t>
      </w:r>
    </w:p>
    <w:p w:rsidRPr="0015190C" w:rsidR="001C710C" w:rsidP="0015190C" w:rsidRDefault="001C710C">
      <w:pPr>
        <w:pStyle w:val="ECHRPara"/>
      </w:pPr>
      <w:r w:rsidRPr="0015190C">
        <w:fldChar w:fldCharType="begin"/>
      </w:r>
      <w:r w:rsidRPr="0015190C">
        <w:instrText xml:space="preserve"> SEQ level0 \*arabic </w:instrText>
      </w:r>
      <w:r w:rsidRPr="0015190C">
        <w:fldChar w:fldCharType="separate"/>
      </w:r>
      <w:r w:rsidRPr="0015190C" w:rsidR="0015190C">
        <w:rPr>
          <w:noProof/>
        </w:rPr>
        <w:t>19</w:t>
      </w:r>
      <w:r w:rsidRPr="0015190C">
        <w:fldChar w:fldCharType="end"/>
      </w:r>
      <w:r w:rsidRPr="0015190C">
        <w:t>.  On 12 January 2012 the prosecutor took statement</w:t>
      </w:r>
      <w:r w:rsidRPr="0015190C" w:rsidR="000D2F4E">
        <w:t>s</w:t>
      </w:r>
      <w:r w:rsidRPr="0015190C">
        <w:t xml:space="preserve"> from </w:t>
      </w:r>
      <w:r w:rsidRPr="0015190C" w:rsidR="00756633">
        <w:t>S.N.</w:t>
      </w:r>
      <w:r w:rsidRPr="0015190C">
        <w:t xml:space="preserve"> and </w:t>
      </w:r>
      <w:r w:rsidRPr="0015190C" w:rsidR="00B5241B">
        <w:t>E.N.</w:t>
      </w:r>
      <w:r w:rsidRPr="0015190C">
        <w:t xml:space="preserve"> about their efforts to evict the applicant from the house.</w:t>
      </w:r>
    </w:p>
    <w:p w:rsidRPr="0015190C" w:rsidR="0055274B" w:rsidP="0015190C" w:rsidRDefault="001C710C">
      <w:pPr>
        <w:pStyle w:val="ECHRPara"/>
      </w:pPr>
      <w:r w:rsidRPr="0015190C">
        <w:fldChar w:fldCharType="begin"/>
      </w:r>
      <w:r w:rsidRPr="0015190C">
        <w:instrText xml:space="preserve"> SEQ level0 \*arabic </w:instrText>
      </w:r>
      <w:r w:rsidRPr="0015190C">
        <w:fldChar w:fldCharType="separate"/>
      </w:r>
      <w:r w:rsidRPr="0015190C" w:rsidR="0015190C">
        <w:rPr>
          <w:noProof/>
        </w:rPr>
        <w:t>20</w:t>
      </w:r>
      <w:r w:rsidRPr="0015190C">
        <w:fldChar w:fldCharType="end"/>
      </w:r>
      <w:r w:rsidRPr="0015190C">
        <w:t xml:space="preserve">.  On 14 May 2012 </w:t>
      </w:r>
      <w:r w:rsidRPr="0015190C" w:rsidR="00756633">
        <w:t>S.N.</w:t>
      </w:r>
      <w:r w:rsidRPr="0015190C">
        <w:t xml:space="preserve"> was charged with the </w:t>
      </w:r>
      <w:r w:rsidRPr="0015190C" w:rsidR="00C96866">
        <w:t>offence</w:t>
      </w:r>
      <w:r w:rsidRPr="0015190C" w:rsidR="008A718C">
        <w:t xml:space="preserve"> of </w:t>
      </w:r>
      <w:proofErr w:type="spellStart"/>
      <w:r w:rsidRPr="0015190C" w:rsidR="008A718C">
        <w:t>self</w:t>
      </w:r>
      <w:proofErr w:type="spellEnd"/>
      <w:r w:rsidRPr="0015190C" w:rsidR="008A718C">
        <w:noBreakHyphen/>
      </w:r>
      <w:r w:rsidRPr="0015190C" w:rsidR="000D2F4E">
        <w:t xml:space="preserve"> administered </w:t>
      </w:r>
      <w:r w:rsidRPr="0015190C">
        <w:t xml:space="preserve">justice under Article 277 of </w:t>
      </w:r>
      <w:r w:rsidRPr="0015190C" w:rsidR="00FF1899">
        <w:t>the CC.</w:t>
      </w:r>
    </w:p>
    <w:p w:rsidRPr="0015190C" w:rsidR="001C710C" w:rsidP="0015190C" w:rsidRDefault="001C710C">
      <w:pPr>
        <w:pStyle w:val="ECHRPara"/>
      </w:pPr>
      <w:r w:rsidRPr="0015190C">
        <w:fldChar w:fldCharType="begin"/>
      </w:r>
      <w:r w:rsidRPr="0015190C">
        <w:instrText xml:space="preserve"> SEQ level0 \*arabic </w:instrText>
      </w:r>
      <w:r w:rsidRPr="0015190C">
        <w:fldChar w:fldCharType="separate"/>
      </w:r>
      <w:r w:rsidRPr="0015190C" w:rsidR="0015190C">
        <w:rPr>
          <w:noProof/>
        </w:rPr>
        <w:t>21</w:t>
      </w:r>
      <w:r w:rsidRPr="0015190C">
        <w:fldChar w:fldCharType="end"/>
      </w:r>
      <w:r w:rsidRPr="0015190C">
        <w:t xml:space="preserve">.  On 20 June 2012 the prosecutor committed </w:t>
      </w:r>
      <w:r w:rsidRPr="0015190C" w:rsidR="00756633">
        <w:t>S.N.</w:t>
      </w:r>
      <w:r w:rsidRPr="0015190C">
        <w:t xml:space="preserve"> for trial. The case file was forwarded to the </w:t>
      </w:r>
      <w:proofErr w:type="spellStart"/>
      <w:r w:rsidRPr="0015190C">
        <w:t>Vlora</w:t>
      </w:r>
      <w:proofErr w:type="spellEnd"/>
      <w:r w:rsidRPr="0015190C">
        <w:t xml:space="preserve"> District Court in order for it to conduct the proceedings.</w:t>
      </w:r>
    </w:p>
    <w:p w:rsidRPr="0015190C" w:rsidR="0055274B" w:rsidP="0015190C" w:rsidRDefault="001C710C">
      <w:pPr>
        <w:pStyle w:val="ECHRPara"/>
      </w:pPr>
      <w:r w:rsidRPr="0015190C">
        <w:fldChar w:fldCharType="begin"/>
      </w:r>
      <w:r w:rsidRPr="0015190C">
        <w:instrText xml:space="preserve"> SEQ level0 \*arabic </w:instrText>
      </w:r>
      <w:r w:rsidRPr="0015190C">
        <w:fldChar w:fldCharType="separate"/>
      </w:r>
      <w:r w:rsidRPr="0015190C" w:rsidR="0015190C">
        <w:rPr>
          <w:noProof/>
        </w:rPr>
        <w:t>22</w:t>
      </w:r>
      <w:r w:rsidRPr="0015190C">
        <w:fldChar w:fldCharType="end"/>
      </w:r>
      <w:r w:rsidRPr="0015190C">
        <w:t xml:space="preserve">.  On 12 December 2012 the </w:t>
      </w:r>
      <w:proofErr w:type="spellStart"/>
      <w:r w:rsidRPr="0015190C">
        <w:t>Vlora</w:t>
      </w:r>
      <w:proofErr w:type="spellEnd"/>
      <w:r w:rsidRPr="0015190C">
        <w:t xml:space="preserve"> District Court decided to discontinue the proceedings on the basis of Article 387 of the Code of Criminal Procedure </w:t>
      </w:r>
      <w:r w:rsidRPr="0015190C" w:rsidR="00166E2D">
        <w:t>(“</w:t>
      </w:r>
      <w:r w:rsidRPr="0015190C" w:rsidR="00044C82">
        <w:t xml:space="preserve">the </w:t>
      </w:r>
      <w:r w:rsidRPr="0015190C" w:rsidR="00166E2D">
        <w:t>CCP”)</w:t>
      </w:r>
      <w:r w:rsidRPr="0015190C" w:rsidR="00E91126">
        <w:t xml:space="preserve"> as</w:t>
      </w:r>
      <w:r w:rsidRPr="0015190C" w:rsidR="00166E2D">
        <w:t xml:space="preserve"> </w:t>
      </w:r>
      <w:r w:rsidRPr="0015190C" w:rsidR="00E91126">
        <w:t>an</w:t>
      </w:r>
      <w:r w:rsidRPr="0015190C">
        <w:t xml:space="preserve"> amnest</w:t>
      </w:r>
      <w:r w:rsidRPr="0015190C" w:rsidR="00E91126">
        <w:t>y</w:t>
      </w:r>
      <w:r w:rsidRPr="0015190C">
        <w:t xml:space="preserve"> </w:t>
      </w:r>
      <w:r w:rsidRPr="0015190C" w:rsidR="00E91126">
        <w:t>had been g</w:t>
      </w:r>
      <w:r w:rsidRPr="0015190C" w:rsidR="00911433">
        <w:t>ranted</w:t>
      </w:r>
      <w:r w:rsidRPr="0015190C" w:rsidR="00E91126">
        <w:t xml:space="preserve"> in </w:t>
      </w:r>
      <w:r w:rsidRPr="0015190C" w:rsidR="00BA48A1">
        <w:t>respect</w:t>
      </w:r>
      <w:r w:rsidRPr="0015190C" w:rsidR="00E91126">
        <w:t xml:space="preserve"> of that offence </w:t>
      </w:r>
      <w:r w:rsidRPr="0015190C" w:rsidR="00BA48A1">
        <w:t>pursuant to</w:t>
      </w:r>
      <w:r w:rsidRPr="0015190C" w:rsidR="00044C82">
        <w:t xml:space="preserve"> the</w:t>
      </w:r>
      <w:r w:rsidRPr="0015190C">
        <w:t xml:space="preserve"> </w:t>
      </w:r>
      <w:r w:rsidRPr="0015190C" w:rsidR="00044C82">
        <w:t>G</w:t>
      </w:r>
      <w:r w:rsidRPr="0015190C">
        <w:t xml:space="preserve">eneral </w:t>
      </w:r>
      <w:r w:rsidRPr="0015190C" w:rsidR="00044C82">
        <w:t>A</w:t>
      </w:r>
      <w:r w:rsidRPr="0015190C">
        <w:t xml:space="preserve">mnesty </w:t>
      </w:r>
      <w:r w:rsidRPr="0015190C" w:rsidR="00044C82">
        <w:t>A</w:t>
      </w:r>
      <w:r w:rsidRPr="0015190C">
        <w:t>ct (Law no. 107 of 8 November 2012</w:t>
      </w:r>
      <w:r w:rsidRPr="0015190C" w:rsidR="00044C82">
        <w:t xml:space="preserve"> o</w:t>
      </w:r>
      <w:r w:rsidRPr="0015190C">
        <w:t>n Amnesty).</w:t>
      </w:r>
    </w:p>
    <w:p w:rsidRPr="0015190C" w:rsidR="0055274B" w:rsidP="0015190C" w:rsidRDefault="001C710C">
      <w:pPr>
        <w:pStyle w:val="ECHRHeading3"/>
      </w:pPr>
      <w:r w:rsidRPr="0015190C">
        <w:t xml:space="preserve">2.  Second </w:t>
      </w:r>
      <w:r w:rsidRPr="0015190C" w:rsidR="00FB5DB3">
        <w:t>investigation</w:t>
      </w:r>
    </w:p>
    <w:p w:rsidRPr="0015190C" w:rsidR="00481A31" w:rsidP="0015190C" w:rsidRDefault="000E6743">
      <w:pPr>
        <w:pStyle w:val="ECHRPara"/>
      </w:pPr>
      <w:r w:rsidRPr="0015190C">
        <w:fldChar w:fldCharType="begin"/>
      </w:r>
      <w:r w:rsidRPr="0015190C">
        <w:instrText xml:space="preserve"> SEQ level0 \*arabic </w:instrText>
      </w:r>
      <w:r w:rsidRPr="0015190C">
        <w:fldChar w:fldCharType="separate"/>
      </w:r>
      <w:r w:rsidRPr="0015190C" w:rsidR="0015190C">
        <w:rPr>
          <w:noProof/>
        </w:rPr>
        <w:t>23</w:t>
      </w:r>
      <w:r w:rsidRPr="0015190C">
        <w:fldChar w:fldCharType="end"/>
      </w:r>
      <w:r w:rsidRPr="0015190C">
        <w:t>.  </w:t>
      </w:r>
      <w:r w:rsidRPr="0015190C" w:rsidR="007B01FE">
        <w:t>On 8 September 2012 the applicant lodged a</w:t>
      </w:r>
      <w:r w:rsidRPr="0015190C" w:rsidR="00455F86">
        <w:t>nother</w:t>
      </w:r>
      <w:r w:rsidRPr="0015190C" w:rsidR="007B01FE">
        <w:t xml:space="preserve"> criminal complaint against </w:t>
      </w:r>
      <w:r w:rsidRPr="0015190C" w:rsidR="00756633">
        <w:t>S.N.</w:t>
      </w:r>
      <w:r w:rsidRPr="0015190C" w:rsidR="007B01FE">
        <w:t xml:space="preserve"> for the </w:t>
      </w:r>
      <w:r w:rsidRPr="0015190C" w:rsidR="00C96866">
        <w:t>offence</w:t>
      </w:r>
      <w:r w:rsidRPr="0015190C" w:rsidR="007B01FE">
        <w:t xml:space="preserve"> of self-</w:t>
      </w:r>
      <w:r w:rsidRPr="0015190C" w:rsidR="005F553A">
        <w:t xml:space="preserve">administered </w:t>
      </w:r>
      <w:r w:rsidRPr="0015190C" w:rsidR="007B01FE">
        <w:t xml:space="preserve">justice under Article 277 of the </w:t>
      </w:r>
      <w:r w:rsidRPr="0015190C" w:rsidR="00166E2D">
        <w:t>CC</w:t>
      </w:r>
      <w:r w:rsidRPr="0015190C" w:rsidR="007B01FE">
        <w:t>.</w:t>
      </w:r>
      <w:r w:rsidRPr="0015190C" w:rsidR="00481A31">
        <w:t xml:space="preserve"> On </w:t>
      </w:r>
      <w:r w:rsidRPr="0015190C" w:rsidR="00E13781">
        <w:t>the same day</w:t>
      </w:r>
      <w:r w:rsidRPr="0015190C" w:rsidR="00481A31">
        <w:t xml:space="preserve"> the prosecutor</w:t>
      </w:r>
      <w:r w:rsidRPr="0015190C" w:rsidR="005F553A">
        <w:t xml:space="preserve"> </w:t>
      </w:r>
      <w:r w:rsidRPr="0015190C" w:rsidR="00B63AB8">
        <w:t>questioned S.N as a person against whom an investigation was opened</w:t>
      </w:r>
      <w:r w:rsidRPr="0015190C" w:rsidR="00481A31">
        <w:t>.</w:t>
      </w:r>
    </w:p>
    <w:p w:rsidRPr="0015190C" w:rsidR="0055274B"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24</w:t>
      </w:r>
      <w:r w:rsidRPr="0015190C">
        <w:fldChar w:fldCharType="end"/>
      </w:r>
      <w:r w:rsidRPr="0015190C">
        <w:t>.  </w:t>
      </w:r>
      <w:r w:rsidRPr="0015190C" w:rsidR="007B01FE">
        <w:t xml:space="preserve">On 9 September </w:t>
      </w:r>
      <w:r w:rsidRPr="0015190C" w:rsidR="007773AD">
        <w:t xml:space="preserve">2012 </w:t>
      </w:r>
      <w:r w:rsidRPr="0015190C" w:rsidR="007B01FE">
        <w:t xml:space="preserve">the applicant made </w:t>
      </w:r>
      <w:r w:rsidRPr="0015190C" w:rsidR="00481A31">
        <w:t>a</w:t>
      </w:r>
      <w:r w:rsidRPr="0015190C" w:rsidR="007773AD">
        <w:t xml:space="preserve"> </w:t>
      </w:r>
      <w:r w:rsidRPr="0015190C" w:rsidR="007B01FE">
        <w:t>statement before the prosecutor</w:t>
      </w:r>
      <w:r w:rsidRPr="0015190C" w:rsidR="00B043D4">
        <w:t xml:space="preserve"> complaining about the events of </w:t>
      </w:r>
      <w:r w:rsidRPr="0015190C" w:rsidR="00481A31">
        <w:t xml:space="preserve">8 and 9 September 2012 </w:t>
      </w:r>
      <w:r w:rsidRPr="0015190C" w:rsidR="008A718C">
        <w:t>(see </w:t>
      </w:r>
      <w:r w:rsidRPr="0015190C" w:rsidR="00B043D4">
        <w:t>paragraph</w:t>
      </w:r>
      <w:r w:rsidRPr="0015190C" w:rsidR="00560FDA">
        <w:t>s 1</w:t>
      </w:r>
      <w:r w:rsidRPr="0015190C" w:rsidR="007653D6">
        <w:t>3</w:t>
      </w:r>
      <w:r w:rsidRPr="0015190C" w:rsidR="00560FDA">
        <w:t>-1</w:t>
      </w:r>
      <w:r w:rsidRPr="0015190C" w:rsidR="007653D6">
        <w:t>5</w:t>
      </w:r>
      <w:r w:rsidRPr="0015190C" w:rsidR="00B043D4">
        <w:t xml:space="preserve"> above)</w:t>
      </w:r>
      <w:r w:rsidRPr="0015190C" w:rsidR="00E13781">
        <w:t xml:space="preserve">. She also complained </w:t>
      </w:r>
      <w:r w:rsidRPr="0015190C" w:rsidR="006004C5">
        <w:t xml:space="preserve">about </w:t>
      </w:r>
      <w:r w:rsidRPr="0015190C" w:rsidR="00E13781">
        <w:t>E.N</w:t>
      </w:r>
      <w:r w:rsidRPr="0015190C" w:rsidR="007B01FE">
        <w:t>.</w:t>
      </w:r>
      <w:r w:rsidRPr="0015190C" w:rsidR="00B64A02">
        <w:t> </w:t>
      </w:r>
      <w:r w:rsidRPr="0015190C" w:rsidR="006B1E56">
        <w:t>O</w:t>
      </w:r>
      <w:r w:rsidRPr="0015190C" w:rsidR="00E13781">
        <w:t>n the same day</w:t>
      </w:r>
      <w:r w:rsidRPr="0015190C" w:rsidR="0055274B">
        <w:t xml:space="preserve"> </w:t>
      </w:r>
      <w:r w:rsidRPr="0015190C" w:rsidR="00E13781">
        <w:t>E.N.</w:t>
      </w:r>
      <w:r w:rsidRPr="0015190C" w:rsidR="006004C5">
        <w:t xml:space="preserve"> </w:t>
      </w:r>
      <w:r w:rsidRPr="0015190C" w:rsidR="00E13781">
        <w:t>was questioned</w:t>
      </w:r>
      <w:r w:rsidRPr="0015190C" w:rsidR="006004C5">
        <w:t xml:space="preserve"> in that connection</w:t>
      </w:r>
      <w:r w:rsidRPr="0015190C" w:rsidR="00B648F4">
        <w:t xml:space="preserve"> as a person against whom an investigation was opened</w:t>
      </w:r>
      <w:r w:rsidRPr="0015190C" w:rsidR="00E13781">
        <w:t>.</w:t>
      </w:r>
    </w:p>
    <w:p w:rsidRPr="0015190C" w:rsidR="00B22A3E" w:rsidP="0015190C" w:rsidRDefault="00B22A3E">
      <w:pPr>
        <w:pStyle w:val="ECHRPara"/>
      </w:pPr>
      <w:r w:rsidRPr="0015190C">
        <w:fldChar w:fldCharType="begin"/>
      </w:r>
      <w:r w:rsidRPr="0015190C">
        <w:instrText xml:space="preserve"> SEQ level0 \*arabic </w:instrText>
      </w:r>
      <w:r w:rsidRPr="0015190C">
        <w:fldChar w:fldCharType="separate"/>
      </w:r>
      <w:r w:rsidRPr="0015190C" w:rsidR="0015190C">
        <w:rPr>
          <w:noProof/>
        </w:rPr>
        <w:t>25</w:t>
      </w:r>
      <w:r w:rsidRPr="0015190C">
        <w:fldChar w:fldCharType="end"/>
      </w:r>
      <w:r w:rsidRPr="0015190C">
        <w:t>.  Following the alleged assault of 8</w:t>
      </w:r>
      <w:r w:rsidRPr="0015190C" w:rsidR="001C3039">
        <w:t xml:space="preserve"> September 2012, on 9 September </w:t>
      </w:r>
      <w:r w:rsidRPr="0015190C">
        <w:t>2012 the prosecutor ordered that the applicant undergo a medical examination.</w:t>
      </w:r>
    </w:p>
    <w:p w:rsidRPr="0015190C" w:rsidR="0055274B" w:rsidP="0015190C" w:rsidRDefault="00B5241B">
      <w:pPr>
        <w:pStyle w:val="ECHRPara"/>
      </w:pPr>
      <w:r w:rsidRPr="0015190C">
        <w:fldChar w:fldCharType="begin"/>
      </w:r>
      <w:r w:rsidRPr="0015190C">
        <w:instrText xml:space="preserve"> SEQ level0 \*arabic </w:instrText>
      </w:r>
      <w:r w:rsidRPr="0015190C">
        <w:fldChar w:fldCharType="separate"/>
      </w:r>
      <w:r w:rsidRPr="0015190C" w:rsidR="0015190C">
        <w:rPr>
          <w:noProof/>
        </w:rPr>
        <w:t>26</w:t>
      </w:r>
      <w:r w:rsidRPr="0015190C">
        <w:fldChar w:fldCharType="end"/>
      </w:r>
      <w:r w:rsidRPr="0015190C">
        <w:t>.  On 10 September 2012</w:t>
      </w:r>
      <w:r w:rsidRPr="0015190C" w:rsidR="002C1EB5">
        <w:t xml:space="preserve"> a</w:t>
      </w:r>
      <w:r w:rsidRPr="0015190C">
        <w:t xml:space="preserve"> police officer referred</w:t>
      </w:r>
      <w:r w:rsidRPr="0015190C" w:rsidR="00C56443">
        <w:t xml:space="preserve"> </w:t>
      </w:r>
      <w:r w:rsidRPr="0015190C">
        <w:t xml:space="preserve">the </w:t>
      </w:r>
      <w:r w:rsidRPr="0015190C" w:rsidR="00C96866">
        <w:t>offence</w:t>
      </w:r>
      <w:r w:rsidRPr="0015190C" w:rsidR="008A718C">
        <w:t xml:space="preserve"> of self</w:t>
      </w:r>
      <w:r w:rsidRPr="0015190C" w:rsidR="008A718C">
        <w:noBreakHyphen/>
      </w:r>
      <w:r w:rsidRPr="0015190C" w:rsidR="002C1EB5">
        <w:t xml:space="preserve">administered </w:t>
      </w:r>
      <w:r w:rsidRPr="0015190C">
        <w:t xml:space="preserve">justice </w:t>
      </w:r>
      <w:r w:rsidRPr="0015190C" w:rsidR="006B1E56">
        <w:t xml:space="preserve">against S.N. and E.N. </w:t>
      </w:r>
      <w:r w:rsidRPr="0015190C">
        <w:t>to the prosecutor</w:t>
      </w:r>
      <w:r w:rsidRPr="0015190C" w:rsidR="006B1E56">
        <w:t>.</w:t>
      </w:r>
    </w:p>
    <w:p w:rsidRPr="0015190C" w:rsidR="00B22A3E" w:rsidP="0015190C" w:rsidRDefault="00B22A3E">
      <w:pPr>
        <w:pStyle w:val="ECHRPara"/>
      </w:pPr>
      <w:r w:rsidRPr="0015190C">
        <w:fldChar w:fldCharType="begin"/>
      </w:r>
      <w:r w:rsidRPr="0015190C">
        <w:instrText xml:space="preserve"> SEQ level0 \*arabic </w:instrText>
      </w:r>
      <w:r w:rsidRPr="0015190C">
        <w:fldChar w:fldCharType="separate"/>
      </w:r>
      <w:r w:rsidRPr="0015190C" w:rsidR="0015190C">
        <w:rPr>
          <w:noProof/>
        </w:rPr>
        <w:t>27</w:t>
      </w:r>
      <w:r w:rsidRPr="0015190C">
        <w:fldChar w:fldCharType="end"/>
      </w:r>
      <w:r w:rsidRPr="0015190C">
        <w:t>.  On 10 September 2012 the applicant was examined by a forensic medical expert. The medical report found visible marks on the applicant</w:t>
      </w:r>
      <w:r w:rsidRPr="0015190C" w:rsidR="0015190C">
        <w:t>’</w:t>
      </w:r>
      <w:r w:rsidRPr="0015190C">
        <w:t>s neck resulting from strangulation, and haematomata on the head resulting from impact with a hard object. The above injuries had made the applicant temporarily unfit for work for a period of nine days.</w:t>
      </w:r>
    </w:p>
    <w:p w:rsidRPr="0015190C" w:rsidR="00B22A3E" w:rsidP="0015190C" w:rsidRDefault="00B22A3E">
      <w:pPr>
        <w:pStyle w:val="ECHRPara"/>
      </w:pPr>
      <w:r w:rsidRPr="0015190C">
        <w:fldChar w:fldCharType="begin"/>
      </w:r>
      <w:r w:rsidRPr="0015190C">
        <w:instrText xml:space="preserve"> SEQ level0 \*arabic </w:instrText>
      </w:r>
      <w:r w:rsidRPr="0015190C">
        <w:fldChar w:fldCharType="separate"/>
      </w:r>
      <w:r w:rsidRPr="0015190C" w:rsidR="0015190C">
        <w:rPr>
          <w:noProof/>
        </w:rPr>
        <w:t>28</w:t>
      </w:r>
      <w:r w:rsidRPr="0015190C">
        <w:fldChar w:fldCharType="end"/>
      </w:r>
      <w:r w:rsidRPr="0015190C">
        <w:t>.  It appears from the case file that the applicant</w:t>
      </w:r>
      <w:r w:rsidRPr="0015190C" w:rsidR="0015190C">
        <w:t>’</w:t>
      </w:r>
      <w:r w:rsidRPr="0015190C">
        <w:t>s health started to deteriorate as a result of the assault on 8 September 2012. Afterwards, she sought expert medical advice in Greece.</w:t>
      </w:r>
    </w:p>
    <w:p w:rsidRPr="0015190C" w:rsidR="0055274B" w:rsidP="0015190C" w:rsidRDefault="00D673D8">
      <w:pPr>
        <w:pStyle w:val="ECHRPara"/>
      </w:pPr>
      <w:r w:rsidRPr="0015190C">
        <w:fldChar w:fldCharType="begin"/>
      </w:r>
      <w:r w:rsidRPr="0015190C">
        <w:instrText xml:space="preserve"> SEQ level0 \*arabic </w:instrText>
      </w:r>
      <w:r w:rsidRPr="0015190C">
        <w:fldChar w:fldCharType="separate"/>
      </w:r>
      <w:r w:rsidRPr="0015190C" w:rsidR="0015190C">
        <w:rPr>
          <w:noProof/>
        </w:rPr>
        <w:t>29</w:t>
      </w:r>
      <w:r w:rsidRPr="0015190C">
        <w:fldChar w:fldCharType="end"/>
      </w:r>
      <w:r w:rsidRPr="0015190C">
        <w:t>.  </w:t>
      </w:r>
      <w:r w:rsidRPr="0015190C" w:rsidR="007B01FE">
        <w:t xml:space="preserve">On 14 September 2012 the prosecutor opened criminal investigation no. 1473 against </w:t>
      </w:r>
      <w:r w:rsidRPr="0015190C" w:rsidR="00756633">
        <w:t>S.N.</w:t>
      </w:r>
      <w:r w:rsidRPr="0015190C" w:rsidR="007B01FE">
        <w:t xml:space="preserve"> for alleged</w:t>
      </w:r>
      <w:r w:rsidRPr="0015190C" w:rsidR="00C139F1">
        <w:t xml:space="preserve"> infliction of</w:t>
      </w:r>
      <w:r w:rsidRPr="0015190C" w:rsidR="007B01FE">
        <w:t xml:space="preserve"> </w:t>
      </w:r>
      <w:r w:rsidRPr="0015190C" w:rsidR="002C1EB5">
        <w:t>bodily harm</w:t>
      </w:r>
      <w:r w:rsidRPr="0015190C" w:rsidR="006A7B95">
        <w:t xml:space="preserve"> (</w:t>
      </w:r>
      <w:proofErr w:type="spellStart"/>
      <w:r w:rsidRPr="0015190C" w:rsidR="006A7B95">
        <w:rPr>
          <w:i/>
        </w:rPr>
        <w:t>plagosje</w:t>
      </w:r>
      <w:proofErr w:type="spellEnd"/>
      <w:r w:rsidRPr="0015190C" w:rsidR="006A7B95">
        <w:rPr>
          <w:i/>
        </w:rPr>
        <w:t xml:space="preserve"> e </w:t>
      </w:r>
      <w:proofErr w:type="spellStart"/>
      <w:r w:rsidRPr="0015190C" w:rsidR="006A7B95">
        <w:rPr>
          <w:i/>
        </w:rPr>
        <w:t>lehtë</w:t>
      </w:r>
      <w:proofErr w:type="spellEnd"/>
      <w:r w:rsidRPr="0015190C" w:rsidR="006A7B95">
        <w:rPr>
          <w:i/>
        </w:rPr>
        <w:t xml:space="preserve"> me </w:t>
      </w:r>
      <w:proofErr w:type="spellStart"/>
      <w:r w:rsidRPr="0015190C" w:rsidR="006A7B95">
        <w:rPr>
          <w:i/>
        </w:rPr>
        <w:t>dashje</w:t>
      </w:r>
      <w:proofErr w:type="spellEnd"/>
      <w:r w:rsidRPr="0015190C" w:rsidR="006A7B95">
        <w:t>)</w:t>
      </w:r>
      <w:r w:rsidRPr="0015190C" w:rsidR="007B01FE">
        <w:t xml:space="preserve"> and self-</w:t>
      </w:r>
      <w:r w:rsidRPr="0015190C" w:rsidR="002C1EB5">
        <w:t>administered</w:t>
      </w:r>
      <w:r w:rsidRPr="0015190C" w:rsidR="007B01FE">
        <w:t xml:space="preserve"> justice under Articles 89 and 277 of the CC.</w:t>
      </w:r>
      <w:r w:rsidRPr="0015190C" w:rsidR="00560FDA">
        <w:t xml:space="preserve"> </w:t>
      </w:r>
      <w:r w:rsidRPr="0015190C" w:rsidR="002C1EB5">
        <w:t xml:space="preserve">An </w:t>
      </w:r>
      <w:r w:rsidRPr="0015190C" w:rsidR="00A96FA5">
        <w:t>investigation was</w:t>
      </w:r>
      <w:r w:rsidRPr="0015190C" w:rsidR="002C1EB5">
        <w:t xml:space="preserve"> also</w:t>
      </w:r>
      <w:r w:rsidRPr="0015190C" w:rsidR="00A96FA5">
        <w:t xml:space="preserve"> opened against E.N</w:t>
      </w:r>
      <w:r w:rsidRPr="0015190C" w:rsidR="00560FDA">
        <w:t>.</w:t>
      </w:r>
      <w:r w:rsidRPr="0015190C" w:rsidR="008A718C">
        <w:t xml:space="preserve"> for alleged self</w:t>
      </w:r>
      <w:r w:rsidRPr="0015190C" w:rsidR="008A718C">
        <w:noBreakHyphen/>
      </w:r>
      <w:r w:rsidRPr="0015190C" w:rsidR="002C1EB5">
        <w:t xml:space="preserve">administered </w:t>
      </w:r>
      <w:r w:rsidRPr="0015190C" w:rsidR="00A96FA5">
        <w:t>justice.</w:t>
      </w:r>
    </w:p>
    <w:p w:rsidRPr="0015190C" w:rsidR="0055274B"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30</w:t>
      </w:r>
      <w:r w:rsidRPr="0015190C">
        <w:fldChar w:fldCharType="end"/>
      </w:r>
      <w:r w:rsidRPr="0015190C">
        <w:t>.  </w:t>
      </w:r>
      <w:r w:rsidRPr="0015190C" w:rsidR="007B01FE">
        <w:t>On 4 October 2012 the applicant lodged another cri</w:t>
      </w:r>
      <w:r w:rsidRPr="0015190C" w:rsidR="002C423F">
        <w:t xml:space="preserve">minal complaint against </w:t>
      </w:r>
      <w:r w:rsidRPr="0015190C" w:rsidR="00756633">
        <w:t>S.N.</w:t>
      </w:r>
      <w:r w:rsidRPr="0015190C" w:rsidR="002C423F">
        <w:t xml:space="preserve"> for</w:t>
      </w:r>
      <w:r w:rsidRPr="0015190C" w:rsidR="007B01FE">
        <w:t xml:space="preserve">, </w:t>
      </w:r>
      <w:r w:rsidRPr="0015190C" w:rsidR="007B01FE">
        <w:rPr>
          <w:i/>
        </w:rPr>
        <w:t>inter alia</w:t>
      </w:r>
      <w:r w:rsidRPr="0015190C" w:rsidR="007B01FE">
        <w:t xml:space="preserve">, the </w:t>
      </w:r>
      <w:r w:rsidRPr="0015190C" w:rsidR="00C96866">
        <w:t>offence</w:t>
      </w:r>
      <w:r w:rsidRPr="0015190C" w:rsidR="007B01FE">
        <w:t xml:space="preserve">s of threat, breaking </w:t>
      </w:r>
      <w:r w:rsidRPr="0015190C" w:rsidR="00A873C9">
        <w:t>and entering</w:t>
      </w:r>
      <w:r w:rsidRPr="0015190C" w:rsidR="007B01FE">
        <w:t xml:space="preserve">, insult, theft, destruction of property and malicious use of telephone calls under </w:t>
      </w:r>
      <w:r w:rsidRPr="0015190C" w:rsidR="00087492">
        <w:t xml:space="preserve">Articles 84, 112, 119, 134, 150 and 275 </w:t>
      </w:r>
      <w:r w:rsidRPr="0015190C" w:rsidR="007B01FE">
        <w:t xml:space="preserve">of the </w:t>
      </w:r>
      <w:r w:rsidRPr="0015190C" w:rsidR="00166E2D">
        <w:t>CC</w:t>
      </w:r>
      <w:r w:rsidRPr="0015190C" w:rsidR="007B01FE">
        <w:t>.</w:t>
      </w:r>
    </w:p>
    <w:p w:rsidRPr="0015190C" w:rsidR="007B01FE"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31</w:t>
      </w:r>
      <w:r w:rsidRPr="0015190C">
        <w:fldChar w:fldCharType="end"/>
      </w:r>
      <w:r w:rsidRPr="0015190C">
        <w:t>.  </w:t>
      </w:r>
      <w:r w:rsidRPr="0015190C" w:rsidR="007B01FE">
        <w:t>On 4 October 2012 the prosecutor op</w:t>
      </w:r>
      <w:r w:rsidRPr="0015190C" w:rsidR="008A718C">
        <w:t>ened criminal investigation no. </w:t>
      </w:r>
      <w:r w:rsidRPr="0015190C" w:rsidR="007B01FE">
        <w:t xml:space="preserve">1588 against </w:t>
      </w:r>
      <w:r w:rsidRPr="0015190C" w:rsidR="00756633">
        <w:t>S.N</w:t>
      </w:r>
      <w:r w:rsidRPr="0015190C" w:rsidR="00116620">
        <w:t>.</w:t>
      </w:r>
      <w:r w:rsidRPr="0015190C" w:rsidR="007B01FE">
        <w:t xml:space="preserve"> for the </w:t>
      </w:r>
      <w:r w:rsidRPr="0015190C" w:rsidR="00C96866">
        <w:t>offence</w:t>
      </w:r>
      <w:r w:rsidRPr="0015190C" w:rsidR="007B01FE">
        <w:t xml:space="preserve"> of malicious use of telephone calls under Article 275 of the </w:t>
      </w:r>
      <w:r w:rsidRPr="0015190C" w:rsidR="00166E2D">
        <w:t>CC</w:t>
      </w:r>
      <w:r w:rsidRPr="0015190C" w:rsidR="007B01FE">
        <w:t>.</w:t>
      </w:r>
    </w:p>
    <w:p w:rsidRPr="0015190C" w:rsidR="007B01FE"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32</w:t>
      </w:r>
      <w:r w:rsidRPr="0015190C">
        <w:fldChar w:fldCharType="end"/>
      </w:r>
      <w:r w:rsidRPr="0015190C">
        <w:t>.  </w:t>
      </w:r>
      <w:r w:rsidRPr="0015190C" w:rsidR="007B01FE">
        <w:t xml:space="preserve">On 8 October 2012 the prosecutor decided to join the two </w:t>
      </w:r>
      <w:r w:rsidRPr="0015190C" w:rsidR="00FB5DB3">
        <w:t>investigations</w:t>
      </w:r>
      <w:r w:rsidRPr="0015190C" w:rsidR="00654E8F">
        <w:t>,</w:t>
      </w:r>
      <w:r w:rsidRPr="0015190C" w:rsidR="007B01FE">
        <w:t xml:space="preserve"> nos. 1473 and 1588.</w:t>
      </w:r>
    </w:p>
    <w:p w:rsidRPr="0015190C" w:rsidR="007B01FE"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33</w:t>
      </w:r>
      <w:r w:rsidRPr="0015190C">
        <w:fldChar w:fldCharType="end"/>
      </w:r>
      <w:r w:rsidRPr="0015190C">
        <w:t>.  </w:t>
      </w:r>
      <w:r w:rsidRPr="0015190C" w:rsidR="007B01FE">
        <w:t xml:space="preserve">On 12 October 2012 </w:t>
      </w:r>
      <w:r w:rsidRPr="0015190C" w:rsidR="00756633">
        <w:t>S.N.</w:t>
      </w:r>
      <w:r w:rsidRPr="0015190C" w:rsidR="007B01FE">
        <w:t xml:space="preserve"> made a statement before the prosecutor.</w:t>
      </w:r>
    </w:p>
    <w:p w:rsidRPr="0015190C" w:rsidR="00B22A3E" w:rsidP="0015190C" w:rsidRDefault="00B22A3E">
      <w:pPr>
        <w:pStyle w:val="ECHRPara"/>
      </w:pPr>
      <w:r w:rsidRPr="0015190C">
        <w:fldChar w:fldCharType="begin"/>
      </w:r>
      <w:r w:rsidRPr="0015190C">
        <w:instrText xml:space="preserve"> SEQ level0 \*arabic </w:instrText>
      </w:r>
      <w:r w:rsidRPr="0015190C">
        <w:fldChar w:fldCharType="separate"/>
      </w:r>
      <w:r w:rsidRPr="0015190C" w:rsidR="0015190C">
        <w:rPr>
          <w:noProof/>
        </w:rPr>
        <w:t>34</w:t>
      </w:r>
      <w:r w:rsidRPr="0015190C">
        <w:fldChar w:fldCharType="end"/>
      </w:r>
      <w:r w:rsidRPr="0015190C">
        <w:t>.  According to a hospital certificate of 27 November 2012 drawn up in Greece, the applicant underwent a serious anterior cervical discectomy (an</w:t>
      </w:r>
      <w:r w:rsidRPr="0015190C" w:rsidR="008A718C">
        <w:t> </w:t>
      </w:r>
      <w:r w:rsidRPr="0015190C">
        <w:t>operation to remove a herniated or degenerative disc in the neck area of the spine) in Greece. She subsequently had to wear a cervical collar for two months.</w:t>
      </w:r>
    </w:p>
    <w:p w:rsidRPr="0015190C" w:rsidR="0055274B" w:rsidP="0015190C" w:rsidRDefault="00B22A3E">
      <w:pPr>
        <w:pStyle w:val="ECHRPara"/>
      </w:pPr>
      <w:r w:rsidRPr="0015190C">
        <w:fldChar w:fldCharType="begin"/>
      </w:r>
      <w:r w:rsidRPr="0015190C">
        <w:instrText xml:space="preserve"> SEQ level0 \*arabic </w:instrText>
      </w:r>
      <w:r w:rsidRPr="0015190C">
        <w:fldChar w:fldCharType="separate"/>
      </w:r>
      <w:r w:rsidRPr="0015190C" w:rsidR="0015190C">
        <w:rPr>
          <w:noProof/>
        </w:rPr>
        <w:t>35</w:t>
      </w:r>
      <w:r w:rsidRPr="0015190C">
        <w:fldChar w:fldCharType="end"/>
      </w:r>
      <w:r w:rsidRPr="0015190C">
        <w:t>.  On 6 December 2012, following the applicant</w:t>
      </w:r>
      <w:r w:rsidRPr="0015190C" w:rsidR="0015190C">
        <w:t>’</w:t>
      </w:r>
      <w:r w:rsidRPr="0015190C">
        <w:t>s lawyer</w:t>
      </w:r>
      <w:r w:rsidRPr="0015190C" w:rsidR="0015190C">
        <w:t>’</w:t>
      </w:r>
      <w:r w:rsidRPr="0015190C">
        <w:t>s statement that her health had deteriorated, and that she had undergone surgery and a magnetic resonance imaging scan of her cervical spine, the prosecutor ordered a new medical examination. The lawyer also submitted a detailed list of the applicant</w:t>
      </w:r>
      <w:r w:rsidRPr="0015190C" w:rsidR="0015190C">
        <w:t>’</w:t>
      </w:r>
      <w:r w:rsidRPr="0015190C">
        <w:t>s belongings which had been inside the house in September 2012.</w:t>
      </w:r>
    </w:p>
    <w:p w:rsidRPr="0015190C" w:rsidR="0055274B" w:rsidP="0015190C" w:rsidRDefault="00B22A3E">
      <w:pPr>
        <w:pStyle w:val="ECHRPara"/>
      </w:pPr>
      <w:r w:rsidRPr="0015190C">
        <w:fldChar w:fldCharType="begin"/>
      </w:r>
      <w:r w:rsidRPr="0015190C">
        <w:instrText xml:space="preserve"> SEQ level0 \*arabic </w:instrText>
      </w:r>
      <w:r w:rsidRPr="0015190C">
        <w:fldChar w:fldCharType="separate"/>
      </w:r>
      <w:r w:rsidRPr="0015190C" w:rsidR="0015190C">
        <w:rPr>
          <w:noProof/>
        </w:rPr>
        <w:t>36</w:t>
      </w:r>
      <w:r w:rsidRPr="0015190C">
        <w:fldChar w:fldCharType="end"/>
      </w:r>
      <w:r w:rsidRPr="0015190C">
        <w:t>.  On 17 January 2013 the forensic experts confirmed that strangulation marks and haematomata on the head as a result of the events of 8 September 2012 and a suture (as a result of surgery) had been found on the applicant</w:t>
      </w:r>
      <w:r w:rsidRPr="0015190C" w:rsidR="0015190C">
        <w:t>’</w:t>
      </w:r>
      <w:r w:rsidRPr="0015190C">
        <w:t>s body. The above injuries had rendered her temporarily unfit for work for a period of over nine days. They further stated that on the basis of the documents in the case file, namely the hospital certificate of 27 November 2012, the magnetic resonance images, and the report of a consultation with a particular neuropsychiatrist, the damage found on the magnetic resonance images was unrelated to the events of 8 September 2012; they had been caused as a result of conditions that had existed before the trauma.</w:t>
      </w:r>
    </w:p>
    <w:p w:rsidRPr="0015190C" w:rsidR="007B01FE" w:rsidP="0015190C" w:rsidRDefault="001C53CA">
      <w:pPr>
        <w:pStyle w:val="ECHRPara"/>
      </w:pPr>
      <w:r w:rsidRPr="0015190C">
        <w:fldChar w:fldCharType="begin"/>
      </w:r>
      <w:r w:rsidRPr="0015190C">
        <w:instrText xml:space="preserve"> SEQ level0 \*arabic </w:instrText>
      </w:r>
      <w:r w:rsidRPr="0015190C">
        <w:fldChar w:fldCharType="separate"/>
      </w:r>
      <w:r w:rsidRPr="0015190C" w:rsidR="0015190C">
        <w:rPr>
          <w:noProof/>
        </w:rPr>
        <w:t>37</w:t>
      </w:r>
      <w:r w:rsidRPr="0015190C">
        <w:fldChar w:fldCharType="end"/>
      </w:r>
      <w:r w:rsidRPr="0015190C">
        <w:t>.  </w:t>
      </w:r>
      <w:r w:rsidRPr="0015190C" w:rsidR="007B01FE">
        <w:t>On 15 February 2013 the prosecutor</w:t>
      </w:r>
      <w:r w:rsidRPr="0015190C" w:rsidR="0015190C">
        <w:t>’</w:t>
      </w:r>
      <w:r w:rsidRPr="0015190C" w:rsidR="007B01FE">
        <w:t xml:space="preserve">s office </w:t>
      </w:r>
      <w:r w:rsidRPr="0015190C" w:rsidR="00911433">
        <w:t>foun</w:t>
      </w:r>
      <w:r w:rsidRPr="0015190C" w:rsidR="007B01FE">
        <w:t xml:space="preserve">d that </w:t>
      </w:r>
      <w:r w:rsidRPr="0015190C" w:rsidR="00756633">
        <w:t>S.N.</w:t>
      </w:r>
      <w:r w:rsidRPr="0015190C" w:rsidR="007B01FE">
        <w:t xml:space="preserve"> was suspected of having committed the </w:t>
      </w:r>
      <w:r w:rsidRPr="0015190C" w:rsidR="00C96866">
        <w:t>offence</w:t>
      </w:r>
      <w:r w:rsidRPr="0015190C" w:rsidR="007B01FE">
        <w:t xml:space="preserve">s </w:t>
      </w:r>
      <w:r w:rsidRPr="0015190C" w:rsidR="00C56443">
        <w:t xml:space="preserve">provided for </w:t>
      </w:r>
      <w:r w:rsidRPr="0015190C" w:rsidR="00C139F1">
        <w:t xml:space="preserve">in </w:t>
      </w:r>
      <w:r w:rsidRPr="0015190C" w:rsidR="007B01FE">
        <w:t xml:space="preserve">Articles 89, 275 and 277 of the </w:t>
      </w:r>
      <w:r w:rsidRPr="0015190C" w:rsidR="0056186E">
        <w:t>CC</w:t>
      </w:r>
      <w:r w:rsidRPr="0015190C" w:rsidR="007B01FE">
        <w:t xml:space="preserve">. </w:t>
      </w:r>
      <w:r w:rsidRPr="0015190C" w:rsidR="00D851DA">
        <w:t xml:space="preserve">E.N. was suspected of having committed the </w:t>
      </w:r>
      <w:r w:rsidRPr="0015190C" w:rsidR="00C96866">
        <w:t>offence</w:t>
      </w:r>
      <w:r w:rsidRPr="0015190C" w:rsidR="00D851DA">
        <w:t xml:space="preserve"> </w:t>
      </w:r>
      <w:r w:rsidRPr="0015190C" w:rsidR="00C56443">
        <w:t xml:space="preserve">provided for </w:t>
      </w:r>
      <w:r w:rsidRPr="0015190C" w:rsidR="008D583E">
        <w:t xml:space="preserve">in </w:t>
      </w:r>
      <w:r w:rsidRPr="0015190C" w:rsidR="00D851DA">
        <w:t xml:space="preserve">Article 277 of the CC. </w:t>
      </w:r>
      <w:r w:rsidRPr="0015190C" w:rsidR="007B01FE">
        <w:t xml:space="preserve">However, it decided to discontinue the </w:t>
      </w:r>
      <w:r w:rsidRPr="0015190C" w:rsidR="00FB5DB3">
        <w:t>investigation</w:t>
      </w:r>
      <w:r w:rsidRPr="0015190C" w:rsidR="007B01FE">
        <w:t>, since</w:t>
      </w:r>
      <w:r w:rsidRPr="0015190C" w:rsidR="00E3100F">
        <w:t xml:space="preserve"> an amnesty had</w:t>
      </w:r>
      <w:r w:rsidRPr="0015190C" w:rsidR="007B01FE">
        <w:t xml:space="preserve"> </w:t>
      </w:r>
      <w:r w:rsidRPr="0015190C" w:rsidR="00E3100F">
        <w:t>been g</w:t>
      </w:r>
      <w:r w:rsidRPr="0015190C" w:rsidR="00911433">
        <w:t>ranted</w:t>
      </w:r>
      <w:r w:rsidRPr="0015190C" w:rsidR="00E3100F">
        <w:t xml:space="preserve"> in respect of </w:t>
      </w:r>
      <w:r w:rsidRPr="0015190C" w:rsidR="007B01FE">
        <w:t xml:space="preserve">the alleged offences </w:t>
      </w:r>
      <w:r w:rsidRPr="0015190C" w:rsidR="006C1781">
        <w:t>pursuant to</w:t>
      </w:r>
      <w:r w:rsidRPr="0015190C" w:rsidR="00221331">
        <w:t xml:space="preserve"> the</w:t>
      </w:r>
      <w:r w:rsidRPr="0015190C" w:rsidR="007B01FE">
        <w:t xml:space="preserve"> </w:t>
      </w:r>
      <w:r w:rsidRPr="0015190C" w:rsidR="00221331">
        <w:t>G</w:t>
      </w:r>
      <w:r w:rsidRPr="0015190C" w:rsidR="007B01FE">
        <w:t xml:space="preserve">eneral </w:t>
      </w:r>
      <w:r w:rsidRPr="0015190C" w:rsidR="00221331">
        <w:t>A</w:t>
      </w:r>
      <w:r w:rsidRPr="0015190C" w:rsidR="007B01FE">
        <w:t xml:space="preserve">mnesty </w:t>
      </w:r>
      <w:r w:rsidRPr="0015190C" w:rsidR="00221331">
        <w:t>A</w:t>
      </w:r>
      <w:r w:rsidRPr="0015190C" w:rsidR="007B01FE">
        <w:t xml:space="preserve">ct. </w:t>
      </w:r>
      <w:r w:rsidRPr="0015190C" w:rsidR="00D673D8">
        <w:t>The decision also made reference to two forensic examinations of 10 September 2012 and 17</w:t>
      </w:r>
      <w:r w:rsidRPr="0015190C" w:rsidR="008D583E">
        <w:t> </w:t>
      </w:r>
      <w:r w:rsidRPr="0015190C" w:rsidR="00D673D8">
        <w:t>January</w:t>
      </w:r>
      <w:r w:rsidRPr="0015190C" w:rsidR="008D583E">
        <w:t> </w:t>
      </w:r>
      <w:r w:rsidRPr="0015190C" w:rsidR="00D673D8">
        <w:t xml:space="preserve">2013. </w:t>
      </w:r>
      <w:r w:rsidRPr="0015190C" w:rsidR="007B01FE">
        <w:t>The decision, in so far as relevant, reads as follows:</w:t>
      </w:r>
    </w:p>
    <w:p w:rsidRPr="0015190C" w:rsidR="0055274B" w:rsidP="0015190C" w:rsidRDefault="007B01FE">
      <w:pPr>
        <w:pStyle w:val="ECHRParaQuote"/>
      </w:pPr>
      <w:r w:rsidRPr="0015190C">
        <w:t>“</w:t>
      </w:r>
      <w:r w:rsidRPr="0015190C" w:rsidR="0055274B">
        <w:t>...</w:t>
      </w:r>
      <w:r w:rsidRPr="0015190C">
        <w:t xml:space="preserve"> </w:t>
      </w:r>
      <w:r w:rsidRPr="0015190C" w:rsidR="00453F78">
        <w:t xml:space="preserve">on the basis of the forensic examination of 10 September 2012 it was found that the bodily injuries </w:t>
      </w:r>
      <w:r w:rsidRPr="0015190C" w:rsidR="00221331">
        <w:t xml:space="preserve">had </w:t>
      </w:r>
      <w:r w:rsidRPr="0015190C" w:rsidR="00901AD4">
        <w:t>rendered her</w:t>
      </w:r>
      <w:r w:rsidRPr="0015190C" w:rsidR="00453F78">
        <w:t xml:space="preserve"> tempora</w:t>
      </w:r>
      <w:r w:rsidRPr="0015190C" w:rsidR="00901AD4">
        <w:t>rily</w:t>
      </w:r>
      <w:r w:rsidRPr="0015190C" w:rsidR="00453F78">
        <w:t xml:space="preserve"> </w:t>
      </w:r>
      <w:r w:rsidRPr="0015190C" w:rsidR="00901AD4">
        <w:t xml:space="preserve">unfit for </w:t>
      </w:r>
      <w:r w:rsidRPr="0015190C" w:rsidR="00453F78">
        <w:t>work for over nine days.</w:t>
      </w:r>
    </w:p>
    <w:p w:rsidRPr="0015190C" w:rsidR="00453F78" w:rsidP="0015190C" w:rsidRDefault="0055274B">
      <w:pPr>
        <w:pStyle w:val="ECHRParaQuote"/>
      </w:pPr>
      <w:r w:rsidRPr="0015190C">
        <w:t>...</w:t>
      </w:r>
    </w:p>
    <w:p w:rsidRPr="0015190C" w:rsidR="007B01FE" w:rsidP="0015190C" w:rsidRDefault="00C15FC1">
      <w:pPr>
        <w:pStyle w:val="ECHRParaQuote"/>
      </w:pPr>
      <w:r w:rsidRPr="0015190C">
        <w:t>[</w:t>
      </w:r>
      <w:r w:rsidRPr="0015190C" w:rsidR="007B01FE">
        <w:t xml:space="preserve">The </w:t>
      </w:r>
      <w:r w:rsidRPr="0015190C">
        <w:t>applicant]</w:t>
      </w:r>
      <w:r w:rsidRPr="0015190C" w:rsidR="007B01FE">
        <w:t xml:space="preserve"> alleges that on the day of the accident she suffered serious bodily injuries, as a result of which she had</w:t>
      </w:r>
      <w:r w:rsidRPr="0015190C">
        <w:t xml:space="preserve"> </w:t>
      </w:r>
      <w:r w:rsidRPr="0015190C" w:rsidR="007B01FE">
        <w:t xml:space="preserve">to undergo </w:t>
      </w:r>
      <w:r w:rsidRPr="0015190C" w:rsidR="00221331">
        <w:t>surgery</w:t>
      </w:r>
      <w:r w:rsidRPr="0015190C" w:rsidR="007B01FE">
        <w:t>. On 6</w:t>
      </w:r>
      <w:r w:rsidRPr="0015190C" w:rsidR="00B6280C">
        <w:t> </w:t>
      </w:r>
      <w:r w:rsidRPr="0015190C" w:rsidR="007B01FE">
        <w:t>December 2012 she was subjected to a forensic re-examination, which</w:t>
      </w:r>
      <w:r w:rsidRPr="0015190C" w:rsidR="00136B7B">
        <w:t xml:space="preserve"> was</w:t>
      </w:r>
      <w:r w:rsidRPr="0015190C" w:rsidR="007B01FE">
        <w:t xml:space="preserve"> </w:t>
      </w:r>
      <w:r w:rsidRPr="0015190C" w:rsidR="00136B7B">
        <w:t xml:space="preserve">concluded </w:t>
      </w:r>
      <w:r w:rsidRPr="0015190C" w:rsidR="00FA49EA">
        <w:t>on 17</w:t>
      </w:r>
      <w:r w:rsidRPr="0015190C" w:rsidR="005A0087">
        <w:t> </w:t>
      </w:r>
      <w:r w:rsidRPr="0015190C" w:rsidR="00FA49EA">
        <w:t>January 2013</w:t>
      </w:r>
      <w:r w:rsidRPr="0015190C" w:rsidR="007B01FE">
        <w:t xml:space="preserve"> </w:t>
      </w:r>
      <w:r w:rsidRPr="0015190C" w:rsidR="0055274B">
        <w:t>...</w:t>
      </w:r>
      <w:r w:rsidRPr="0015190C" w:rsidR="007B01FE">
        <w:t xml:space="preserve">, it was found that the bodily injuries </w:t>
      </w:r>
      <w:r w:rsidRPr="0015190C" w:rsidR="00136B7B">
        <w:t xml:space="preserve">had </w:t>
      </w:r>
      <w:r w:rsidRPr="0015190C">
        <w:t>rendered her</w:t>
      </w:r>
      <w:r w:rsidRPr="0015190C" w:rsidR="007B01FE">
        <w:t xml:space="preserve"> temporar</w:t>
      </w:r>
      <w:r w:rsidRPr="0015190C">
        <w:t>ily</w:t>
      </w:r>
      <w:r w:rsidRPr="0015190C" w:rsidR="007B01FE">
        <w:t xml:space="preserve"> </w:t>
      </w:r>
      <w:r w:rsidRPr="0015190C">
        <w:t xml:space="preserve">unfit for </w:t>
      </w:r>
      <w:r w:rsidRPr="0015190C" w:rsidR="007B01FE">
        <w:t xml:space="preserve">work for over nine days. The injuries fall to be examined under the </w:t>
      </w:r>
      <w:r w:rsidRPr="0015190C" w:rsidR="00C96866">
        <w:t>offence</w:t>
      </w:r>
      <w:r w:rsidRPr="0015190C" w:rsidR="007B01FE">
        <w:t xml:space="preserve"> of </w:t>
      </w:r>
      <w:r w:rsidRPr="0015190C" w:rsidR="00AB5030">
        <w:t>bodily harm</w:t>
      </w:r>
      <w:r w:rsidRPr="0015190C" w:rsidR="007B01FE">
        <w:t xml:space="preserve"> prescribed in Article 89 of the Criminal Code.</w:t>
      </w:r>
    </w:p>
    <w:p w:rsidRPr="0015190C" w:rsidR="007B01FE" w:rsidP="0015190C" w:rsidRDefault="0055274B">
      <w:pPr>
        <w:pStyle w:val="ECHRParaQuote"/>
      </w:pPr>
      <w:r w:rsidRPr="0015190C">
        <w:t>...</w:t>
      </w:r>
    </w:p>
    <w:p w:rsidRPr="0015190C" w:rsidR="007B01FE" w:rsidP="0015190C" w:rsidRDefault="007B01FE">
      <w:pPr>
        <w:pStyle w:val="ECHRParaQuote"/>
      </w:pPr>
      <w:r w:rsidRPr="0015190C">
        <w:t xml:space="preserve">On the basis of information obtained during the investigation </w:t>
      </w:r>
      <w:r w:rsidRPr="0015190C" w:rsidR="0055274B">
        <w:t>...</w:t>
      </w:r>
      <w:r w:rsidRPr="0015190C">
        <w:t xml:space="preserve">, it </w:t>
      </w:r>
      <w:r w:rsidRPr="0015190C" w:rsidR="00D90363">
        <w:t xml:space="preserve">appears </w:t>
      </w:r>
      <w:r w:rsidRPr="0015190C">
        <w:t xml:space="preserve">that from 24 to 27 September 2012, </w:t>
      </w:r>
      <w:r w:rsidRPr="0015190C" w:rsidR="00756633">
        <w:t>S.N.</w:t>
      </w:r>
      <w:r w:rsidRPr="0015190C">
        <w:t xml:space="preserve"> harassed (</w:t>
      </w:r>
      <w:r w:rsidRPr="0015190C">
        <w:rPr>
          <w:i/>
        </w:rPr>
        <w:t xml:space="preserve">e </w:t>
      </w:r>
      <w:proofErr w:type="spellStart"/>
      <w:r w:rsidRPr="0015190C">
        <w:rPr>
          <w:i/>
        </w:rPr>
        <w:t>ka</w:t>
      </w:r>
      <w:proofErr w:type="spellEnd"/>
      <w:r w:rsidRPr="0015190C">
        <w:rPr>
          <w:i/>
        </w:rPr>
        <w:t xml:space="preserve"> </w:t>
      </w:r>
      <w:proofErr w:type="spellStart"/>
      <w:r w:rsidRPr="0015190C">
        <w:rPr>
          <w:i/>
        </w:rPr>
        <w:t>shqetësuar</w:t>
      </w:r>
      <w:proofErr w:type="spellEnd"/>
      <w:r w:rsidRPr="0015190C">
        <w:t xml:space="preserve">) Violeta </w:t>
      </w:r>
      <w:proofErr w:type="spellStart"/>
      <w:r w:rsidRPr="0015190C">
        <w:t>Pulfer</w:t>
      </w:r>
      <w:proofErr w:type="spellEnd"/>
      <w:r w:rsidRPr="0015190C">
        <w:t xml:space="preserve"> by way of telephone calls</w:t>
      </w:r>
      <w:r w:rsidRPr="0015190C" w:rsidR="00D90363">
        <w:t>,</w:t>
      </w:r>
      <w:r w:rsidRPr="0015190C">
        <w:t xml:space="preserve"> and threatened not to </w:t>
      </w:r>
      <w:r w:rsidRPr="0015190C" w:rsidR="00D90363">
        <w:t xml:space="preserve">allow her to </w:t>
      </w:r>
      <w:r w:rsidRPr="0015190C">
        <w:t xml:space="preserve">return to the house she had purchased. In these circumstances, it is suspected that </w:t>
      </w:r>
      <w:r w:rsidRPr="0015190C" w:rsidR="00756633">
        <w:t>S.N.</w:t>
      </w:r>
      <w:r w:rsidRPr="0015190C">
        <w:t xml:space="preserve"> and E.N</w:t>
      </w:r>
      <w:r w:rsidRPr="0015190C" w:rsidR="00D97969">
        <w:t>.</w:t>
      </w:r>
      <w:r w:rsidRPr="0015190C">
        <w:t xml:space="preserve"> have committed the </w:t>
      </w:r>
      <w:r w:rsidRPr="0015190C" w:rsidR="00C96866">
        <w:t>offence</w:t>
      </w:r>
      <w:r w:rsidRPr="0015190C">
        <w:t xml:space="preserve"> </w:t>
      </w:r>
      <w:r w:rsidRPr="0015190C" w:rsidR="00C15FC1">
        <w:t>laid</w:t>
      </w:r>
      <w:r w:rsidRPr="0015190C" w:rsidR="00D90363">
        <w:t xml:space="preserve"> down </w:t>
      </w:r>
      <w:r w:rsidRPr="0015190C">
        <w:t>in Article 277 of the Criminal Code</w:t>
      </w:r>
      <w:r w:rsidRPr="0015190C" w:rsidR="00D97969">
        <w:t>, whereas S.N.</w:t>
      </w:r>
      <w:r w:rsidRPr="0015190C" w:rsidR="00D90363">
        <w:t xml:space="preserve"> [is]</w:t>
      </w:r>
      <w:r w:rsidRPr="0015190C" w:rsidR="00D97969">
        <w:t xml:space="preserve"> also</w:t>
      </w:r>
      <w:r w:rsidRPr="0015190C" w:rsidR="00D90363">
        <w:t xml:space="preserve"> [suspected of]</w:t>
      </w:r>
      <w:r w:rsidRPr="0015190C" w:rsidR="00D97969">
        <w:t xml:space="preserve"> the </w:t>
      </w:r>
      <w:r w:rsidRPr="0015190C" w:rsidR="00C96866">
        <w:t>offence</w:t>
      </w:r>
      <w:r w:rsidRPr="0015190C" w:rsidR="00D97969">
        <w:t xml:space="preserve">s </w:t>
      </w:r>
      <w:r w:rsidRPr="0015190C" w:rsidR="00C15FC1">
        <w:t>laid</w:t>
      </w:r>
      <w:r w:rsidRPr="0015190C" w:rsidR="00D90363">
        <w:t xml:space="preserve"> down</w:t>
      </w:r>
      <w:r w:rsidRPr="0015190C" w:rsidR="00D97969">
        <w:t xml:space="preserve"> in Articles 89 and 275 of the Criminal Code</w:t>
      </w:r>
      <w:r w:rsidRPr="0015190C">
        <w:t xml:space="preserve"> </w:t>
      </w:r>
      <w:r w:rsidRPr="0015190C" w:rsidR="0055274B">
        <w:t>...</w:t>
      </w:r>
      <w:r w:rsidRPr="0015190C">
        <w:t>.</w:t>
      </w:r>
    </w:p>
    <w:p w:rsidRPr="0015190C" w:rsidR="0055274B" w:rsidP="0015190C" w:rsidRDefault="007B01FE">
      <w:pPr>
        <w:pStyle w:val="ECHRParaQuote"/>
      </w:pPr>
      <w:r w:rsidRPr="0015190C">
        <w:t xml:space="preserve">On 28 November 2012 </w:t>
      </w:r>
      <w:r w:rsidRPr="0015190C" w:rsidR="00E3100F">
        <w:t>[the General Amnesty Act]</w:t>
      </w:r>
      <w:r w:rsidRPr="0015190C">
        <w:t xml:space="preserve"> entered into force. Section </w:t>
      </w:r>
      <w:r w:rsidRPr="0015190C" w:rsidR="00911433">
        <w:t>5</w:t>
      </w:r>
      <w:r w:rsidRPr="0015190C">
        <w:t xml:space="preserve"> provides for the discontinuation of the criminal prosecution of all offences committed until 30 September 2012 in respect of which the Criminal Code prescribed a sentence of up to two years</w:t>
      </w:r>
      <w:r w:rsidRPr="0015190C" w:rsidR="0015190C">
        <w:t>’</w:t>
      </w:r>
      <w:r w:rsidRPr="0015190C">
        <w:t xml:space="preserve"> imprisonment or a lighter punishment.</w:t>
      </w:r>
    </w:p>
    <w:p w:rsidRPr="0015190C" w:rsidR="007B01FE" w:rsidP="0015190C" w:rsidRDefault="0055274B">
      <w:pPr>
        <w:pStyle w:val="ECHRParaQuote"/>
      </w:pPr>
      <w:r w:rsidRPr="0015190C">
        <w:t>...</w:t>
      </w:r>
    </w:p>
    <w:p w:rsidRPr="0015190C" w:rsidR="007B01FE" w:rsidP="0015190C" w:rsidRDefault="007B01FE">
      <w:pPr>
        <w:pStyle w:val="ECHRParaQuote"/>
      </w:pPr>
      <w:r w:rsidRPr="0015190C">
        <w:t xml:space="preserve">The </w:t>
      </w:r>
      <w:r w:rsidRPr="0015190C" w:rsidR="00C96866">
        <w:t>offence</w:t>
      </w:r>
      <w:r w:rsidRPr="0015190C">
        <w:t xml:space="preserve">s </w:t>
      </w:r>
      <w:r w:rsidRPr="0015190C" w:rsidR="00BF64BF">
        <w:t>set out</w:t>
      </w:r>
      <w:r w:rsidRPr="0015190C">
        <w:t xml:space="preserve"> in Articles 89, 277 and 275 of the Criminal Code, in respect of which </w:t>
      </w:r>
      <w:r w:rsidRPr="0015190C" w:rsidR="005538DB">
        <w:t>investigation</w:t>
      </w:r>
      <w:r w:rsidRPr="0015190C" w:rsidR="00911433">
        <w:t>s</w:t>
      </w:r>
      <w:r w:rsidRPr="0015190C">
        <w:t xml:space="preserve"> have </w:t>
      </w:r>
      <w:r w:rsidRPr="0015190C" w:rsidR="00EA3D74">
        <w:t xml:space="preserve">been </w:t>
      </w:r>
      <w:r w:rsidRPr="0015190C">
        <w:t xml:space="preserve">opened, </w:t>
      </w:r>
      <w:r w:rsidRPr="0015190C" w:rsidR="00BF64BF">
        <w:t>have</w:t>
      </w:r>
      <w:r w:rsidRPr="0015190C">
        <w:t xml:space="preserve"> a maximum term of imprisonment of two years</w:t>
      </w:r>
      <w:r w:rsidRPr="0015190C" w:rsidR="00BF64BF">
        <w:t>,</w:t>
      </w:r>
      <w:r w:rsidRPr="0015190C">
        <w:t xml:space="preserve"> and were committed prior to 30 September 2012. Under these circumstances, there</w:t>
      </w:r>
      <w:r w:rsidRPr="0015190C" w:rsidR="00BF64BF">
        <w:t xml:space="preserve"> are</w:t>
      </w:r>
      <w:r w:rsidRPr="0015190C">
        <w:t xml:space="preserve"> ground</w:t>
      </w:r>
      <w:r w:rsidRPr="0015190C" w:rsidR="00BF64BF">
        <w:t>s</w:t>
      </w:r>
      <w:r w:rsidRPr="0015190C">
        <w:t xml:space="preserve"> which</w:t>
      </w:r>
      <w:r w:rsidRPr="0015190C" w:rsidR="00BF64BF">
        <w:t xml:space="preserve"> mean that</w:t>
      </w:r>
      <w:r w:rsidRPr="0015190C">
        <w:t xml:space="preserve"> the </w:t>
      </w:r>
      <w:r w:rsidRPr="0015190C" w:rsidR="005538DB">
        <w:t>investigation</w:t>
      </w:r>
      <w:r w:rsidRPr="0015190C">
        <w:t xml:space="preserve"> </w:t>
      </w:r>
      <w:r w:rsidRPr="0015190C" w:rsidR="005538DB">
        <w:rPr>
          <w:i/>
        </w:rPr>
        <w:t>(</w:t>
      </w:r>
      <w:proofErr w:type="spellStart"/>
      <w:r w:rsidRPr="0015190C" w:rsidR="005538DB">
        <w:rPr>
          <w:i/>
        </w:rPr>
        <w:t>procedimi</w:t>
      </w:r>
      <w:proofErr w:type="spellEnd"/>
      <w:r w:rsidRPr="0015190C" w:rsidR="005538DB">
        <w:rPr>
          <w:i/>
        </w:rPr>
        <w:t xml:space="preserve"> penal)</w:t>
      </w:r>
      <w:r w:rsidRPr="0015190C" w:rsidR="005538DB">
        <w:t xml:space="preserve"> </w:t>
      </w:r>
      <w:r w:rsidRPr="0015190C">
        <w:t>cannot continue.”</w:t>
      </w:r>
    </w:p>
    <w:p w:rsidRPr="0015190C" w:rsidR="0055274B" w:rsidP="0015190C" w:rsidRDefault="00872277">
      <w:pPr>
        <w:pStyle w:val="ECHRPara"/>
      </w:pPr>
      <w:r w:rsidRPr="0015190C">
        <w:fldChar w:fldCharType="begin"/>
      </w:r>
      <w:r w:rsidRPr="0015190C">
        <w:instrText xml:space="preserve"> SEQ level0 \*arabic </w:instrText>
      </w:r>
      <w:r w:rsidRPr="0015190C">
        <w:fldChar w:fldCharType="separate"/>
      </w:r>
      <w:r w:rsidRPr="0015190C" w:rsidR="0015190C">
        <w:rPr>
          <w:noProof/>
        </w:rPr>
        <w:t>38</w:t>
      </w:r>
      <w:r w:rsidRPr="0015190C">
        <w:fldChar w:fldCharType="end"/>
      </w:r>
      <w:r w:rsidRPr="0015190C">
        <w:t>.  </w:t>
      </w:r>
      <w:r w:rsidRPr="0015190C" w:rsidR="007D541E">
        <w:t>T</w:t>
      </w:r>
      <w:r w:rsidRPr="0015190C" w:rsidR="007F47E7">
        <w:t>he applicant</w:t>
      </w:r>
      <w:r w:rsidRPr="0015190C" w:rsidR="006651E1">
        <w:t xml:space="preserve"> lodged</w:t>
      </w:r>
      <w:r w:rsidRPr="0015190C" w:rsidR="007F47E7">
        <w:t xml:space="preserve"> a</w:t>
      </w:r>
      <w:r w:rsidRPr="0015190C" w:rsidR="006651E1">
        <w:t>n</w:t>
      </w:r>
      <w:r w:rsidRPr="0015190C" w:rsidR="007F47E7">
        <w:t xml:space="preserve"> </w:t>
      </w:r>
      <w:r w:rsidRPr="0015190C" w:rsidR="006651E1">
        <w:t xml:space="preserve">appeal </w:t>
      </w:r>
      <w:r w:rsidRPr="0015190C" w:rsidR="007F47E7">
        <w:t xml:space="preserve">against the </w:t>
      </w:r>
      <w:r w:rsidRPr="0015190C" w:rsidR="006651E1">
        <w:t>p</w:t>
      </w:r>
      <w:r w:rsidRPr="0015190C" w:rsidR="007F47E7">
        <w:t>rosecutor</w:t>
      </w:r>
      <w:r w:rsidRPr="0015190C" w:rsidR="0015190C">
        <w:t>’</w:t>
      </w:r>
      <w:r w:rsidRPr="0015190C" w:rsidR="007F47E7">
        <w:t xml:space="preserve">s decision of 15 February 2013 </w:t>
      </w:r>
      <w:r w:rsidRPr="0015190C" w:rsidR="007C001E">
        <w:t xml:space="preserve">with </w:t>
      </w:r>
      <w:r w:rsidRPr="0015190C" w:rsidR="007F47E7">
        <w:t xml:space="preserve">the General Prosecutor of Albania. </w:t>
      </w:r>
      <w:r w:rsidRPr="0015190C" w:rsidR="00484391">
        <w:t xml:space="preserve">She requested that the investigation </w:t>
      </w:r>
      <w:r w:rsidRPr="0015190C" w:rsidR="006651E1">
        <w:t xml:space="preserve">be </w:t>
      </w:r>
      <w:r w:rsidRPr="0015190C" w:rsidR="00484391">
        <w:t>continue</w:t>
      </w:r>
      <w:r w:rsidRPr="0015190C" w:rsidR="006651E1">
        <w:t>d</w:t>
      </w:r>
      <w:r w:rsidRPr="0015190C" w:rsidR="00484391">
        <w:t xml:space="preserve"> by the district prosecutor on account of theft</w:t>
      </w:r>
      <w:r w:rsidRPr="0015190C" w:rsidR="005D586E">
        <w:t xml:space="preserve"> in collusion with others</w:t>
      </w:r>
      <w:r w:rsidRPr="0015190C" w:rsidR="00484391">
        <w:t xml:space="preserve">, destruction of property, torture and </w:t>
      </w:r>
      <w:r w:rsidRPr="0015190C" w:rsidR="009051EF">
        <w:t xml:space="preserve">constraint through </w:t>
      </w:r>
      <w:r w:rsidRPr="0015190C" w:rsidR="00195565">
        <w:t>threat</w:t>
      </w:r>
      <w:r w:rsidRPr="0015190C" w:rsidR="009051EF">
        <w:t xml:space="preserve"> or violence for the </w:t>
      </w:r>
      <w:r w:rsidRPr="0015190C" w:rsidR="006651E1">
        <w:t xml:space="preserve">acquisition </w:t>
      </w:r>
      <w:r w:rsidRPr="0015190C" w:rsidR="009051EF">
        <w:t>of property u</w:t>
      </w:r>
      <w:r w:rsidRPr="0015190C" w:rsidR="00665577">
        <w:t>nder Articles 134, 150, 86, 109/</w:t>
      </w:r>
      <w:r w:rsidRPr="0015190C" w:rsidR="009051EF">
        <w:t xml:space="preserve">b of the </w:t>
      </w:r>
      <w:r w:rsidRPr="0015190C" w:rsidR="000270F3">
        <w:t>CC</w:t>
      </w:r>
      <w:r w:rsidRPr="0015190C" w:rsidR="009051EF">
        <w:t xml:space="preserve"> respectively. </w:t>
      </w:r>
      <w:r w:rsidRPr="0015190C" w:rsidR="00CA74BF">
        <w:t xml:space="preserve">She also complained </w:t>
      </w:r>
      <w:r w:rsidRPr="0015190C" w:rsidR="006651E1">
        <w:t>of</w:t>
      </w:r>
      <w:r w:rsidRPr="0015190C" w:rsidR="00CA74BF">
        <w:t xml:space="preserve"> </w:t>
      </w:r>
      <w:r w:rsidRPr="0015190C" w:rsidR="00911433">
        <w:t xml:space="preserve">a lack of </w:t>
      </w:r>
      <w:r w:rsidRPr="0015190C" w:rsidR="00CA74BF">
        <w:t>impartiality of the prosecutor.</w:t>
      </w:r>
    </w:p>
    <w:p w:rsidRPr="0015190C" w:rsidR="0015509D" w:rsidP="0015190C" w:rsidRDefault="0015509D">
      <w:pPr>
        <w:pStyle w:val="ECHRPara"/>
      </w:pPr>
      <w:r w:rsidRPr="0015190C">
        <w:fldChar w:fldCharType="begin"/>
      </w:r>
      <w:r w:rsidRPr="0015190C">
        <w:instrText xml:space="preserve"> SEQ level0 \*arabic </w:instrText>
      </w:r>
      <w:r w:rsidRPr="0015190C">
        <w:fldChar w:fldCharType="separate"/>
      </w:r>
      <w:r w:rsidRPr="0015190C" w:rsidR="0015190C">
        <w:rPr>
          <w:noProof/>
        </w:rPr>
        <w:t>39</w:t>
      </w:r>
      <w:r w:rsidRPr="0015190C">
        <w:fldChar w:fldCharType="end"/>
      </w:r>
      <w:r w:rsidRPr="0015190C">
        <w:t>.  On 25 April 2013 the applicant was awarded full disability status and was recognised as permanently unfit for work.</w:t>
      </w:r>
    </w:p>
    <w:p w:rsidRPr="0015190C" w:rsidR="0055274B" w:rsidP="0015190C" w:rsidRDefault="00107D08">
      <w:pPr>
        <w:pStyle w:val="ECHRPara"/>
      </w:pPr>
      <w:r w:rsidRPr="0015190C">
        <w:fldChar w:fldCharType="begin"/>
      </w:r>
      <w:r w:rsidRPr="0015190C">
        <w:instrText xml:space="preserve"> SEQ level0 \*arabic </w:instrText>
      </w:r>
      <w:r w:rsidRPr="0015190C">
        <w:fldChar w:fldCharType="separate"/>
      </w:r>
      <w:r w:rsidRPr="0015190C" w:rsidR="0015190C">
        <w:rPr>
          <w:noProof/>
        </w:rPr>
        <w:t>40</w:t>
      </w:r>
      <w:r w:rsidRPr="0015190C">
        <w:fldChar w:fldCharType="end"/>
      </w:r>
      <w:r w:rsidRPr="0015190C">
        <w:t>.  </w:t>
      </w:r>
      <w:r w:rsidRPr="0015190C" w:rsidR="00CA74BF">
        <w:t xml:space="preserve">On 11 July 2014 the General Prosecutor sent the file to the </w:t>
      </w:r>
      <w:proofErr w:type="spellStart"/>
      <w:r w:rsidRPr="0015190C" w:rsidR="00CA74BF">
        <w:t>Fier</w:t>
      </w:r>
      <w:proofErr w:type="spellEnd"/>
      <w:r w:rsidRPr="0015190C" w:rsidR="00CA74BF">
        <w:t xml:space="preserve"> </w:t>
      </w:r>
      <w:r w:rsidRPr="0015190C" w:rsidR="00D12D6E">
        <w:t>d</w:t>
      </w:r>
      <w:r w:rsidRPr="0015190C" w:rsidR="00CA74BF">
        <w:t xml:space="preserve">istrict </w:t>
      </w:r>
      <w:r w:rsidRPr="0015190C" w:rsidR="00D12D6E">
        <w:t>p</w:t>
      </w:r>
      <w:r w:rsidRPr="0015190C" w:rsidR="00CA74BF">
        <w:t>rosecutor</w:t>
      </w:r>
      <w:r w:rsidRPr="0015190C" w:rsidR="0015190C">
        <w:t>’</w:t>
      </w:r>
      <w:r w:rsidRPr="0015190C" w:rsidR="00D12D6E">
        <w:t>s</w:t>
      </w:r>
      <w:r w:rsidRPr="0015190C" w:rsidR="00CA74BF">
        <w:t xml:space="preserve"> </w:t>
      </w:r>
      <w:r w:rsidRPr="0015190C" w:rsidR="00D12D6E">
        <w:t>o</w:t>
      </w:r>
      <w:r w:rsidRPr="0015190C" w:rsidR="00CA74BF">
        <w:t>ffice to proceed with the applicant</w:t>
      </w:r>
      <w:r w:rsidRPr="0015190C" w:rsidR="0015190C">
        <w:t>’</w:t>
      </w:r>
      <w:r w:rsidRPr="0015190C" w:rsidR="00CA74BF">
        <w:t xml:space="preserve">s complaint </w:t>
      </w:r>
      <w:r w:rsidRPr="0015190C" w:rsidR="00D12D6E">
        <w:t xml:space="preserve">concerning </w:t>
      </w:r>
      <w:r w:rsidRPr="0015190C" w:rsidR="00CA74BF">
        <w:t xml:space="preserve">the impartiality of the </w:t>
      </w:r>
      <w:proofErr w:type="spellStart"/>
      <w:r w:rsidRPr="0015190C" w:rsidR="00CA74BF">
        <w:t>Vlora</w:t>
      </w:r>
      <w:proofErr w:type="spellEnd"/>
      <w:r w:rsidRPr="0015190C" w:rsidR="00CA74BF">
        <w:t xml:space="preserve"> </w:t>
      </w:r>
      <w:r w:rsidRPr="0015190C" w:rsidR="00D12D6E">
        <w:t>d</w:t>
      </w:r>
      <w:r w:rsidRPr="0015190C" w:rsidR="00CA74BF">
        <w:t>istrict prosecutor.</w:t>
      </w:r>
    </w:p>
    <w:p w:rsidRPr="0015190C" w:rsidR="0055274B"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41</w:t>
      </w:r>
      <w:r w:rsidRPr="0015190C">
        <w:fldChar w:fldCharType="end"/>
      </w:r>
      <w:r w:rsidRPr="0015190C">
        <w:t xml:space="preserve">.  On 2 and 3 November 2017, the Government and the applicant, respectively, informed the Court that the applicant had lodged a complaint with the </w:t>
      </w:r>
      <w:proofErr w:type="spellStart"/>
      <w:r w:rsidRPr="0015190C" w:rsidR="003B0309">
        <w:t>Vlora</w:t>
      </w:r>
      <w:proofErr w:type="spellEnd"/>
      <w:r w:rsidRPr="0015190C" w:rsidR="003B0309">
        <w:t xml:space="preserve"> </w:t>
      </w:r>
      <w:r w:rsidRPr="0015190C">
        <w:t>District Court against the prosecutor</w:t>
      </w:r>
      <w:r w:rsidRPr="0015190C" w:rsidR="0015190C">
        <w:t>’</w:t>
      </w:r>
      <w:r w:rsidRPr="0015190C">
        <w:t>s d</w:t>
      </w:r>
      <w:r w:rsidRPr="0015190C" w:rsidR="00CB6147">
        <w:t>ecision of 15 February </w:t>
      </w:r>
      <w:r w:rsidRPr="0015190C">
        <w:t>2013 under Article 329 of the CCP.</w:t>
      </w:r>
    </w:p>
    <w:p w:rsidRPr="0015190C" w:rsidR="0055274B"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42</w:t>
      </w:r>
      <w:r w:rsidRPr="0015190C">
        <w:fldChar w:fldCharType="end"/>
      </w:r>
      <w:r w:rsidRPr="0015190C">
        <w:t xml:space="preserve">.  On 18 May 2015 the </w:t>
      </w:r>
      <w:proofErr w:type="spellStart"/>
      <w:r w:rsidRPr="0015190C" w:rsidR="00343FF9">
        <w:t>Vlora</w:t>
      </w:r>
      <w:proofErr w:type="spellEnd"/>
      <w:r w:rsidRPr="0015190C" w:rsidR="00343FF9">
        <w:t xml:space="preserve"> </w:t>
      </w:r>
      <w:r w:rsidRPr="0015190C">
        <w:t>District Court had dismissed the applicant</w:t>
      </w:r>
      <w:r w:rsidRPr="0015190C" w:rsidR="0015190C">
        <w:t>’</w:t>
      </w:r>
      <w:r w:rsidRPr="0015190C">
        <w:t>s complaint. It found that the prosecutor had carried out all the necessary investigative steps and that the proceedings had been duly discontinued pursuant to the General Amnesty Act.</w:t>
      </w:r>
    </w:p>
    <w:p w:rsidRPr="0015190C" w:rsidR="005E1A97"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43</w:t>
      </w:r>
      <w:r w:rsidRPr="0015190C">
        <w:fldChar w:fldCharType="end"/>
      </w:r>
      <w:r w:rsidRPr="0015190C">
        <w:t xml:space="preserve">.  On 15 September 2015 the </w:t>
      </w:r>
      <w:proofErr w:type="spellStart"/>
      <w:r w:rsidRPr="0015190C" w:rsidR="00343FF9">
        <w:t>Vlora</w:t>
      </w:r>
      <w:proofErr w:type="spellEnd"/>
      <w:r w:rsidRPr="0015190C" w:rsidR="00343FF9">
        <w:t xml:space="preserve"> </w:t>
      </w:r>
      <w:r w:rsidRPr="0015190C">
        <w:t xml:space="preserve">Court of Appeal dismissed an appeal by the applicant for the same reasons as given by the </w:t>
      </w:r>
      <w:proofErr w:type="spellStart"/>
      <w:r w:rsidRPr="0015190C" w:rsidR="003B0309">
        <w:t>Vlora</w:t>
      </w:r>
      <w:proofErr w:type="spellEnd"/>
      <w:r w:rsidRPr="0015190C" w:rsidR="003B0309">
        <w:t xml:space="preserve"> </w:t>
      </w:r>
      <w:r w:rsidRPr="0015190C">
        <w:t>District Court. It also noted that the applicant had not claimed before the domestic courts that any investigative actions had been omitted by the prosecutor</w:t>
      </w:r>
      <w:r w:rsidRPr="0015190C" w:rsidR="0015190C">
        <w:t>’</w:t>
      </w:r>
      <w:r w:rsidRPr="0015190C">
        <w:t>s office.</w:t>
      </w:r>
    </w:p>
    <w:p w:rsidRPr="0015190C" w:rsidR="0055274B"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44</w:t>
      </w:r>
      <w:r w:rsidRPr="0015190C">
        <w:fldChar w:fldCharType="end"/>
      </w:r>
      <w:r w:rsidRPr="0015190C">
        <w:t>.  On 14 July 2016 the Supreme Court upheld the Court of Appeal</w:t>
      </w:r>
      <w:r w:rsidRPr="0015190C" w:rsidR="0015190C">
        <w:t>’</w:t>
      </w:r>
      <w:r w:rsidRPr="0015190C">
        <w:t>s decision of 15 September 2015.</w:t>
      </w:r>
    </w:p>
    <w:p w:rsidRPr="0015190C" w:rsidR="0055274B" w:rsidP="0015190C" w:rsidRDefault="003C6D89">
      <w:pPr>
        <w:pStyle w:val="ECHRHeading3"/>
      </w:pPr>
      <w:r w:rsidRPr="0015190C">
        <w:t xml:space="preserve">3.  Third </w:t>
      </w:r>
      <w:r w:rsidRPr="0015190C" w:rsidR="00FB5DB3">
        <w:t>investigation</w:t>
      </w:r>
    </w:p>
    <w:p w:rsidRPr="0015190C" w:rsidR="0055274B" w:rsidP="0015190C" w:rsidRDefault="001C53CA">
      <w:pPr>
        <w:pStyle w:val="ECHRPara"/>
      </w:pPr>
      <w:r w:rsidRPr="0015190C">
        <w:fldChar w:fldCharType="begin"/>
      </w:r>
      <w:r w:rsidRPr="0015190C">
        <w:instrText xml:space="preserve"> SEQ level0 \*arabic </w:instrText>
      </w:r>
      <w:r w:rsidRPr="0015190C">
        <w:fldChar w:fldCharType="separate"/>
      </w:r>
      <w:r w:rsidRPr="0015190C" w:rsidR="0015190C">
        <w:rPr>
          <w:noProof/>
        </w:rPr>
        <w:t>45</w:t>
      </w:r>
      <w:r w:rsidRPr="0015190C">
        <w:fldChar w:fldCharType="end"/>
      </w:r>
      <w:r w:rsidRPr="0015190C">
        <w:t xml:space="preserve">.  On </w:t>
      </w:r>
      <w:r w:rsidRPr="0015190C" w:rsidR="00107D08">
        <w:t xml:space="preserve">an unspecified date the applicant made another criminal complaint against S.N. </w:t>
      </w:r>
      <w:r w:rsidRPr="0015190C" w:rsidR="009574C8">
        <w:t xml:space="preserve">and E.N. </w:t>
      </w:r>
      <w:r w:rsidRPr="0015190C" w:rsidR="00107D08">
        <w:t xml:space="preserve">for the </w:t>
      </w:r>
      <w:r w:rsidRPr="0015190C" w:rsidR="00C96866">
        <w:t>offence</w:t>
      </w:r>
      <w:r w:rsidRPr="0015190C" w:rsidR="00107D08">
        <w:t xml:space="preserve"> of theft under Article 134 of the CC.</w:t>
      </w:r>
    </w:p>
    <w:p w:rsidRPr="0015190C" w:rsidR="005E1A97"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46</w:t>
      </w:r>
      <w:r w:rsidRPr="0015190C">
        <w:fldChar w:fldCharType="end"/>
      </w:r>
      <w:r w:rsidRPr="0015190C">
        <w:t>.  On 3 November 2017 the applicant informed the Court of the outcome of the third investigation.</w:t>
      </w:r>
    </w:p>
    <w:p w:rsidRPr="0015190C" w:rsidR="0055274B"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47</w:t>
      </w:r>
      <w:r w:rsidRPr="0015190C">
        <w:fldChar w:fldCharType="end"/>
      </w:r>
      <w:r w:rsidRPr="0015190C">
        <w:t>.  On 2 November 2012 the prosecutor opened investigation no. 1762 against S.N. and E.N. for the offence of theft under Article 134 of the CC in relation to the event of 30 October 2012.</w:t>
      </w:r>
    </w:p>
    <w:p w:rsidRPr="0015190C" w:rsidR="0055274B"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48</w:t>
      </w:r>
      <w:r w:rsidRPr="0015190C">
        <w:fldChar w:fldCharType="end"/>
      </w:r>
      <w:r w:rsidRPr="0015190C">
        <w:t>.  On 6 December 2012 the applicant made another statement before the prosecutor, complaining of, amongst other things, the theft of her belongings that had occurred on 30 October 2012.</w:t>
      </w:r>
    </w:p>
    <w:p w:rsidRPr="0015190C" w:rsidR="0055274B"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49</w:t>
      </w:r>
      <w:r w:rsidRPr="0015190C">
        <w:fldChar w:fldCharType="end"/>
      </w:r>
      <w:r w:rsidRPr="0015190C">
        <w:t>.  On 13 March 2013 the prosecutor</w:t>
      </w:r>
      <w:r w:rsidRPr="0015190C" w:rsidR="0015190C">
        <w:t>’</w:t>
      </w:r>
      <w:r w:rsidRPr="0015190C">
        <w:t>s office classified the offence as self-administered justice under Article 277 of the CC.</w:t>
      </w:r>
    </w:p>
    <w:p w:rsidRPr="0015190C" w:rsidR="0055274B"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50</w:t>
      </w:r>
      <w:r w:rsidRPr="0015190C">
        <w:fldChar w:fldCharType="end"/>
      </w:r>
      <w:r w:rsidRPr="0015190C">
        <w:t xml:space="preserve">.  On 10 April 2014 the </w:t>
      </w:r>
      <w:proofErr w:type="spellStart"/>
      <w:r w:rsidRPr="0015190C">
        <w:t>Vlora</w:t>
      </w:r>
      <w:proofErr w:type="spellEnd"/>
      <w:r w:rsidRPr="0015190C">
        <w:t xml:space="preserve"> District Court discontinued the proceedings on the basis of Article 387 of the CCP since an amnesty had been granted in respect of the offence pursuant to the General Amnesty Act.</w:t>
      </w:r>
    </w:p>
    <w:p w:rsidRPr="0015190C" w:rsidR="005E1A97" w:rsidP="0015190C" w:rsidRDefault="005E1A97">
      <w:pPr>
        <w:pStyle w:val="ECHRHeading3"/>
      </w:pPr>
      <w:r w:rsidRPr="0015190C">
        <w:t>4.  New information about a fourth investigation and set of proceedings</w:t>
      </w:r>
    </w:p>
    <w:p w:rsidRPr="0015190C" w:rsidR="0055274B"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51</w:t>
      </w:r>
      <w:r w:rsidRPr="0015190C">
        <w:fldChar w:fldCharType="end"/>
      </w:r>
      <w:r w:rsidRPr="0015190C">
        <w:t xml:space="preserve">.  On 3 November 2017 the applicant also informed the Court that, on an unspecified date in 2014 she had lodged </w:t>
      </w:r>
      <w:r w:rsidRPr="0015190C" w:rsidR="009C6FE3">
        <w:t xml:space="preserve">with the Tirana prosecutor </w:t>
      </w:r>
      <w:r w:rsidRPr="0015190C">
        <w:t>another complaint against S.N. for the offences of threat, grievous bodily harm (</w:t>
      </w:r>
      <w:proofErr w:type="spellStart"/>
      <w:r w:rsidRPr="0015190C">
        <w:rPr>
          <w:i/>
        </w:rPr>
        <w:t>plagosje</w:t>
      </w:r>
      <w:proofErr w:type="spellEnd"/>
      <w:r w:rsidRPr="0015190C">
        <w:rPr>
          <w:i/>
        </w:rPr>
        <w:t xml:space="preserve"> e </w:t>
      </w:r>
      <w:proofErr w:type="spellStart"/>
      <w:r w:rsidRPr="0015190C">
        <w:rPr>
          <w:i/>
        </w:rPr>
        <w:t>rëndë</w:t>
      </w:r>
      <w:proofErr w:type="spellEnd"/>
      <w:r w:rsidRPr="0015190C">
        <w:rPr>
          <w:i/>
        </w:rPr>
        <w:t xml:space="preserve"> me </w:t>
      </w:r>
      <w:proofErr w:type="spellStart"/>
      <w:r w:rsidRPr="0015190C">
        <w:rPr>
          <w:i/>
        </w:rPr>
        <w:t>dashje</w:t>
      </w:r>
      <w:proofErr w:type="spellEnd"/>
      <w:r w:rsidRPr="0015190C">
        <w:t>) and insult under Articles 84, 88 and 119 of the Criminal Code. The applicant had also complained that the forensic medical report of 17 January 2013 had been based on forged documents and that the offence of grievous bodily harm had in fact been committed.</w:t>
      </w:r>
    </w:p>
    <w:p w:rsidRPr="0015190C" w:rsidR="0055274B"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52</w:t>
      </w:r>
      <w:r w:rsidRPr="0015190C">
        <w:fldChar w:fldCharType="end"/>
      </w:r>
      <w:r w:rsidRPr="0015190C">
        <w:t xml:space="preserve">.  On 30 June 2014 the </w:t>
      </w:r>
      <w:r w:rsidRPr="0015190C" w:rsidR="009C6FE3">
        <w:t xml:space="preserve">Tirana </w:t>
      </w:r>
      <w:r w:rsidRPr="0015190C">
        <w:t>prosecutor, after having carried out some investigative actions, decided not to send the case for trial on the grounds that there were no elements of a crime. He reasoned that the magnetic resonance images and the neuropsychiatrist consultation, which the forensic medical report had relied on, were not related to the events of 8 September 2012.</w:t>
      </w:r>
    </w:p>
    <w:p w:rsidRPr="0015190C" w:rsidR="0055274B"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53</w:t>
      </w:r>
      <w:r w:rsidRPr="0015190C">
        <w:fldChar w:fldCharType="end"/>
      </w:r>
      <w:r w:rsidRPr="0015190C">
        <w:t xml:space="preserve">.  On 3 December 2014 the </w:t>
      </w:r>
      <w:r w:rsidRPr="0015190C" w:rsidR="009C6FE3">
        <w:t xml:space="preserve">Tirana </w:t>
      </w:r>
      <w:r w:rsidRPr="0015190C">
        <w:t xml:space="preserve">District Court, following an application by the applicant, decided to </w:t>
      </w:r>
      <w:r w:rsidRPr="0015190C" w:rsidR="00D12C21">
        <w:t>quash</w:t>
      </w:r>
      <w:r w:rsidRPr="0015190C">
        <w:t xml:space="preserve"> the prosecutor</w:t>
      </w:r>
      <w:r w:rsidRPr="0015190C" w:rsidR="0015190C">
        <w:t>’</w:t>
      </w:r>
      <w:r w:rsidRPr="0015190C">
        <w:t>s decision and ordered him to continue the investigation. It decided that the prosecutor should examine the evidence as submitted by the applicant and any other evidence or claim related thereto, carrying out a thorough investigation.</w:t>
      </w:r>
    </w:p>
    <w:p w:rsidRPr="0015190C" w:rsidR="0055274B"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54</w:t>
      </w:r>
      <w:r w:rsidRPr="0015190C">
        <w:fldChar w:fldCharType="end"/>
      </w:r>
      <w:r w:rsidRPr="0015190C">
        <w:t xml:space="preserve">.  On 6 October 2015 the </w:t>
      </w:r>
      <w:r w:rsidRPr="0015190C" w:rsidR="009C6FE3">
        <w:t xml:space="preserve">Tirana </w:t>
      </w:r>
      <w:r w:rsidRPr="0015190C">
        <w:t>Court of Appeal, following an appeal by the prosecutor, upheld the District Court</w:t>
      </w:r>
      <w:r w:rsidRPr="0015190C" w:rsidR="0015190C">
        <w:t>’</w:t>
      </w:r>
      <w:r w:rsidRPr="0015190C">
        <w:t>s decision of 3 December 2014.</w:t>
      </w:r>
    </w:p>
    <w:p w:rsidRPr="0015190C" w:rsidR="005E1A97" w:rsidP="0015190C" w:rsidRDefault="005E1A97">
      <w:pPr>
        <w:pStyle w:val="ECHRPara"/>
      </w:pPr>
      <w:r w:rsidRPr="0015190C">
        <w:fldChar w:fldCharType="begin"/>
      </w:r>
      <w:r w:rsidRPr="0015190C">
        <w:instrText xml:space="preserve"> SEQ level0 \*arabic </w:instrText>
      </w:r>
      <w:r w:rsidRPr="0015190C">
        <w:fldChar w:fldCharType="separate"/>
      </w:r>
      <w:r w:rsidRPr="0015190C" w:rsidR="0015190C">
        <w:rPr>
          <w:noProof/>
        </w:rPr>
        <w:t>55</w:t>
      </w:r>
      <w:r w:rsidRPr="0015190C">
        <w:fldChar w:fldCharType="end"/>
      </w:r>
      <w:r w:rsidRPr="0015190C">
        <w:t>.  In February 2018 the Government informed the Court about the following development. On 6 December 2017, the Tirana prosecutor</w:t>
      </w:r>
      <w:r w:rsidRPr="0015190C" w:rsidR="0015190C">
        <w:t>’</w:t>
      </w:r>
      <w:r w:rsidRPr="0015190C">
        <w:t>s office registered the criminal proceedings on account of falsification of documents. On 11 December 2017 the Tirana prosecutor</w:t>
      </w:r>
      <w:r w:rsidRPr="0015190C" w:rsidR="0015190C">
        <w:t>’</w:t>
      </w:r>
      <w:r w:rsidRPr="0015190C">
        <w:t xml:space="preserve">s office declared its lack of competence and transferred the case to the </w:t>
      </w:r>
      <w:proofErr w:type="spellStart"/>
      <w:r w:rsidRPr="0015190C">
        <w:t>Vlora</w:t>
      </w:r>
      <w:proofErr w:type="spellEnd"/>
      <w:r w:rsidRPr="0015190C">
        <w:t xml:space="preserve"> prosecutor</w:t>
      </w:r>
      <w:r w:rsidRPr="0015190C" w:rsidR="0015190C">
        <w:t>’</w:t>
      </w:r>
      <w:r w:rsidRPr="0015190C">
        <w:t>s office, which registered the case no. 9854 on 14 December 2017. It appears that the investigation is still ongoing. However, the Government stated that this set of proceedings had no bearing on the applicant</w:t>
      </w:r>
      <w:r w:rsidRPr="0015190C" w:rsidR="0015190C">
        <w:t>’</w:t>
      </w:r>
      <w:r w:rsidRPr="0015190C">
        <w:t>s complaints.</w:t>
      </w:r>
    </w:p>
    <w:p w:rsidRPr="0015190C" w:rsidR="00637C9D" w:rsidP="0015190C" w:rsidRDefault="00637C9D">
      <w:pPr>
        <w:pStyle w:val="ECHRPara"/>
      </w:pPr>
    </w:p>
    <w:p w:rsidRPr="0015190C" w:rsidR="00014566" w:rsidP="0015190C" w:rsidRDefault="00014566">
      <w:pPr>
        <w:pStyle w:val="ECHRPara"/>
      </w:pPr>
      <w:r w:rsidRPr="0015190C">
        <w:t>II.</w:t>
      </w:r>
      <w:proofErr w:type="gramStart"/>
      <w:r w:rsidRPr="0015190C">
        <w:t>  RELEVANT</w:t>
      </w:r>
      <w:proofErr w:type="gramEnd"/>
      <w:r w:rsidRPr="0015190C">
        <w:t xml:space="preserve"> DOMESTIC LAW </w:t>
      </w:r>
      <w:r w:rsidRPr="0015190C" w:rsidR="000C626B">
        <w:t>AND PRACTICE</w:t>
      </w:r>
    </w:p>
    <w:p w:rsidRPr="0015190C" w:rsidR="007B01FE" w:rsidP="0015190C" w:rsidRDefault="00822757">
      <w:pPr>
        <w:pStyle w:val="ECHRHeading2"/>
      </w:pPr>
      <w:r w:rsidRPr="0015190C">
        <w:t>A</w:t>
      </w:r>
      <w:r w:rsidRPr="0015190C" w:rsidR="001D59E2">
        <w:t>.  </w:t>
      </w:r>
      <w:r w:rsidRPr="0015190C" w:rsidR="007B01FE">
        <w:t>Criminal Code (“</w:t>
      </w:r>
      <w:r w:rsidRPr="0015190C" w:rsidR="001B2C02">
        <w:t xml:space="preserve">the </w:t>
      </w:r>
      <w:r w:rsidRPr="0015190C" w:rsidR="007B01FE">
        <w:t>CC”)</w:t>
      </w:r>
    </w:p>
    <w:p w:rsidRPr="0015190C" w:rsidR="00B32131"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56</w:t>
      </w:r>
      <w:r w:rsidRPr="0015190C">
        <w:fldChar w:fldCharType="end"/>
      </w:r>
      <w:r w:rsidRPr="0015190C">
        <w:t>.  </w:t>
      </w:r>
      <w:r w:rsidRPr="0015190C" w:rsidR="00B32131">
        <w:t>Article 84 provides that the offence of threat is punishable by up to one year</w:t>
      </w:r>
      <w:r w:rsidRPr="0015190C" w:rsidR="0015190C">
        <w:t>’</w:t>
      </w:r>
      <w:r w:rsidRPr="0015190C" w:rsidR="00B32131">
        <w:t>s imprisonment.</w:t>
      </w:r>
    </w:p>
    <w:p w:rsidRPr="0015190C" w:rsidR="00EE5B4D" w:rsidP="0015190C" w:rsidRDefault="00EE5B4D">
      <w:pPr>
        <w:pStyle w:val="ECHRPara"/>
      </w:pPr>
      <w:r w:rsidRPr="0015190C">
        <w:t xml:space="preserve">Article 88 provides that the </w:t>
      </w:r>
      <w:r w:rsidRPr="0015190C" w:rsidR="00C96866">
        <w:t>offence</w:t>
      </w:r>
      <w:r w:rsidRPr="0015190C">
        <w:t xml:space="preserve"> of</w:t>
      </w:r>
      <w:r w:rsidRPr="0015190C" w:rsidR="00C139F1">
        <w:t xml:space="preserve"> inflicting</w:t>
      </w:r>
      <w:r w:rsidRPr="0015190C">
        <w:t xml:space="preserve"> </w:t>
      </w:r>
      <w:r w:rsidRPr="0015190C" w:rsidR="0051627A">
        <w:t>grievous bodily harm</w:t>
      </w:r>
      <w:r w:rsidRPr="0015190C" w:rsidR="00AD4DAF">
        <w:t xml:space="preserve"> (</w:t>
      </w:r>
      <w:proofErr w:type="spellStart"/>
      <w:r w:rsidRPr="0015190C" w:rsidR="00AD4DAF">
        <w:rPr>
          <w:i/>
        </w:rPr>
        <w:t>plagosje</w:t>
      </w:r>
      <w:proofErr w:type="spellEnd"/>
      <w:r w:rsidRPr="0015190C" w:rsidR="00AD4DAF">
        <w:rPr>
          <w:i/>
        </w:rPr>
        <w:t xml:space="preserve"> e </w:t>
      </w:r>
      <w:proofErr w:type="spellStart"/>
      <w:r w:rsidRPr="0015190C" w:rsidR="00AD4DAF">
        <w:rPr>
          <w:i/>
        </w:rPr>
        <w:t>rëndë</w:t>
      </w:r>
      <w:proofErr w:type="spellEnd"/>
      <w:r w:rsidRPr="0015190C" w:rsidR="00AD4DAF">
        <w:rPr>
          <w:i/>
        </w:rPr>
        <w:t xml:space="preserve"> me </w:t>
      </w:r>
      <w:proofErr w:type="spellStart"/>
      <w:r w:rsidRPr="0015190C" w:rsidR="00AD4DAF">
        <w:rPr>
          <w:i/>
        </w:rPr>
        <w:t>dashje</w:t>
      </w:r>
      <w:proofErr w:type="spellEnd"/>
      <w:r w:rsidRPr="0015190C" w:rsidR="00AD4DAF">
        <w:t>)</w:t>
      </w:r>
      <w:r w:rsidRPr="0015190C">
        <w:t xml:space="preserve"> which has caused mutilation, disfigurement or any other permanent damage to someone</w:t>
      </w:r>
      <w:r w:rsidRPr="0015190C" w:rsidR="0015190C">
        <w:t>’</w:t>
      </w:r>
      <w:r w:rsidRPr="0015190C">
        <w:t xml:space="preserve">s health or has </w:t>
      </w:r>
      <w:r w:rsidRPr="0015190C" w:rsidR="00574224">
        <w:t xml:space="preserve">caused a risk </w:t>
      </w:r>
      <w:r w:rsidRPr="0015190C">
        <w:t>to life, is punishable by three to ten</w:t>
      </w:r>
      <w:r w:rsidRPr="0015190C" w:rsidR="00AD59C9">
        <w:t xml:space="preserve"> year</w:t>
      </w:r>
      <w:r w:rsidRPr="0015190C">
        <w:t>s</w:t>
      </w:r>
      <w:r w:rsidRPr="0015190C" w:rsidR="0015190C">
        <w:t>’</w:t>
      </w:r>
      <w:r w:rsidRPr="0015190C">
        <w:t xml:space="preserve"> imprisonment.</w:t>
      </w:r>
    </w:p>
    <w:p w:rsidRPr="0015190C" w:rsidR="007B01FE" w:rsidP="0015190C" w:rsidRDefault="00EE5B4D">
      <w:pPr>
        <w:pStyle w:val="ECHRPara"/>
      </w:pPr>
      <w:r w:rsidRPr="0015190C">
        <w:t xml:space="preserve">Article </w:t>
      </w:r>
      <w:r w:rsidRPr="0015190C" w:rsidR="007B01FE">
        <w:t xml:space="preserve">89 provides that the </w:t>
      </w:r>
      <w:r w:rsidRPr="0015190C" w:rsidR="00C96866">
        <w:t>offence</w:t>
      </w:r>
      <w:r w:rsidRPr="0015190C" w:rsidR="007B01FE">
        <w:t xml:space="preserve"> of </w:t>
      </w:r>
      <w:r w:rsidRPr="0015190C" w:rsidR="0051627A">
        <w:t>bodily harm</w:t>
      </w:r>
      <w:r w:rsidRPr="0015190C" w:rsidR="00AD4DAF">
        <w:t xml:space="preserve"> (</w:t>
      </w:r>
      <w:proofErr w:type="spellStart"/>
      <w:r w:rsidRPr="0015190C" w:rsidR="00AD4DAF">
        <w:rPr>
          <w:i/>
        </w:rPr>
        <w:t>plagosje</w:t>
      </w:r>
      <w:proofErr w:type="spellEnd"/>
      <w:r w:rsidRPr="0015190C" w:rsidR="00AD4DAF">
        <w:rPr>
          <w:i/>
        </w:rPr>
        <w:t xml:space="preserve"> e </w:t>
      </w:r>
      <w:proofErr w:type="spellStart"/>
      <w:r w:rsidRPr="0015190C" w:rsidR="00AD4DAF">
        <w:rPr>
          <w:i/>
        </w:rPr>
        <w:t>lehtë</w:t>
      </w:r>
      <w:proofErr w:type="spellEnd"/>
      <w:r w:rsidRPr="0015190C" w:rsidR="00AD4DAF">
        <w:rPr>
          <w:i/>
        </w:rPr>
        <w:t xml:space="preserve"> me </w:t>
      </w:r>
      <w:proofErr w:type="spellStart"/>
      <w:r w:rsidRPr="0015190C" w:rsidR="00AD4DAF">
        <w:rPr>
          <w:i/>
        </w:rPr>
        <w:t>dashje</w:t>
      </w:r>
      <w:proofErr w:type="spellEnd"/>
      <w:r w:rsidRPr="0015190C" w:rsidR="00AD4DAF">
        <w:t>)</w:t>
      </w:r>
      <w:r w:rsidRPr="0015190C" w:rsidR="007B01FE">
        <w:t xml:space="preserve"> which has </w:t>
      </w:r>
      <w:r w:rsidRPr="0015190C" w:rsidR="00901AD4">
        <w:t xml:space="preserve">rendered an individual temporarily unfit for </w:t>
      </w:r>
      <w:r w:rsidRPr="0015190C" w:rsidR="007B01FE">
        <w:t xml:space="preserve">work for more than nine days is punishable by up to </w:t>
      </w:r>
      <w:r w:rsidRPr="0015190C" w:rsidR="00FE740A">
        <w:t>two</w:t>
      </w:r>
      <w:r w:rsidRPr="0015190C" w:rsidR="00AD59C9">
        <w:t xml:space="preserve"> year</w:t>
      </w:r>
      <w:r w:rsidRPr="0015190C" w:rsidR="007B01FE">
        <w:t>s</w:t>
      </w:r>
      <w:r w:rsidRPr="0015190C" w:rsidR="0015190C">
        <w:t>’</w:t>
      </w:r>
      <w:r w:rsidRPr="0015190C" w:rsidR="007B01FE">
        <w:t xml:space="preserve"> imprisonment.</w:t>
      </w:r>
    </w:p>
    <w:p w:rsidRPr="0015190C" w:rsidR="0055274B" w:rsidP="0015190C" w:rsidRDefault="00195565">
      <w:pPr>
        <w:pStyle w:val="ECHRPara"/>
      </w:pPr>
      <w:r w:rsidRPr="0015190C">
        <w:t xml:space="preserve">Article </w:t>
      </w:r>
      <w:r w:rsidRPr="0015190C" w:rsidR="00665577">
        <w:t>109/</w:t>
      </w:r>
      <w:r w:rsidRPr="0015190C" w:rsidR="00533E26">
        <w:t>b</w:t>
      </w:r>
      <w:r w:rsidRPr="0015190C">
        <w:t xml:space="preserve"> provides that the </w:t>
      </w:r>
      <w:r w:rsidRPr="0015190C" w:rsidR="00C96866">
        <w:t>offence</w:t>
      </w:r>
      <w:r w:rsidRPr="0015190C">
        <w:t xml:space="preserve"> of constraint through threat or violence for the </w:t>
      </w:r>
      <w:r w:rsidRPr="0015190C" w:rsidR="0051627A">
        <w:t xml:space="preserve">acquisition </w:t>
      </w:r>
      <w:r w:rsidRPr="0015190C">
        <w:t>of property is punishable by up to eight years</w:t>
      </w:r>
      <w:r w:rsidRPr="0015190C" w:rsidR="0015190C">
        <w:t>’</w:t>
      </w:r>
      <w:r w:rsidRPr="0015190C">
        <w:t xml:space="preserve"> imprisonment.</w:t>
      </w:r>
    </w:p>
    <w:p w:rsidRPr="0015190C" w:rsidR="00993E07" w:rsidP="0015190C" w:rsidRDefault="00993E07">
      <w:pPr>
        <w:pStyle w:val="ECHRPara"/>
      </w:pPr>
      <w:r w:rsidRPr="0015190C">
        <w:t xml:space="preserve">Article 112 provides that the </w:t>
      </w:r>
      <w:r w:rsidRPr="0015190C" w:rsidR="00C96866">
        <w:t>offence</w:t>
      </w:r>
      <w:r w:rsidRPr="0015190C">
        <w:t xml:space="preserve"> of breaking </w:t>
      </w:r>
      <w:r w:rsidRPr="0015190C" w:rsidR="0040784D">
        <w:t>and entering</w:t>
      </w:r>
      <w:r w:rsidRPr="0015190C">
        <w:t xml:space="preserve"> </w:t>
      </w:r>
      <w:r w:rsidRPr="0015190C" w:rsidR="00532BA9">
        <w:t xml:space="preserve">with the use </w:t>
      </w:r>
      <w:r w:rsidRPr="0015190C" w:rsidR="00517136">
        <w:t xml:space="preserve">of force </w:t>
      </w:r>
      <w:r w:rsidRPr="0015190C">
        <w:t>is punishable by up to one year</w:t>
      </w:r>
      <w:r w:rsidRPr="0015190C" w:rsidR="0015190C">
        <w:t>’</w:t>
      </w:r>
      <w:r w:rsidRPr="0015190C" w:rsidR="0040784D">
        <w:t>s</w:t>
      </w:r>
      <w:r w:rsidRPr="0015190C">
        <w:t xml:space="preserve"> imprisonment.</w:t>
      </w:r>
    </w:p>
    <w:p w:rsidRPr="0015190C" w:rsidR="0055274B" w:rsidP="0015190C" w:rsidRDefault="00993E07">
      <w:pPr>
        <w:pStyle w:val="ECHRPara"/>
      </w:pPr>
      <w:r w:rsidRPr="0015190C">
        <w:t>Article 11</w:t>
      </w:r>
      <w:r w:rsidRPr="0015190C" w:rsidR="00B80B71">
        <w:t>9</w:t>
      </w:r>
      <w:r w:rsidRPr="0015190C">
        <w:t xml:space="preserve"> provide</w:t>
      </w:r>
      <w:r w:rsidRPr="0015190C" w:rsidR="00B80B71">
        <w:t>s</w:t>
      </w:r>
      <w:r w:rsidRPr="0015190C">
        <w:t xml:space="preserve"> that the </w:t>
      </w:r>
      <w:r w:rsidRPr="0015190C" w:rsidR="00C96866">
        <w:t>offence</w:t>
      </w:r>
      <w:r w:rsidRPr="0015190C">
        <w:t xml:space="preserve"> of insult </w:t>
      </w:r>
      <w:r w:rsidRPr="0015190C" w:rsidR="00B80B71">
        <w:t>is</w:t>
      </w:r>
      <w:r w:rsidRPr="0015190C">
        <w:t xml:space="preserve"> punishable by</w:t>
      </w:r>
      <w:r w:rsidRPr="0015190C" w:rsidR="0040784D">
        <w:t xml:space="preserve"> a fine</w:t>
      </w:r>
      <w:r w:rsidRPr="0015190C">
        <w:t xml:space="preserve"> </w:t>
      </w:r>
      <w:r w:rsidRPr="0015190C" w:rsidR="0040784D">
        <w:t xml:space="preserve">of </w:t>
      </w:r>
      <w:r w:rsidRPr="0015190C">
        <w:t xml:space="preserve">up to </w:t>
      </w:r>
      <w:r w:rsidRPr="0015190C" w:rsidR="00B80B71">
        <w:t xml:space="preserve">1 million Albanian </w:t>
      </w:r>
      <w:proofErr w:type="spellStart"/>
      <w:r w:rsidRPr="0015190C" w:rsidR="0040784D">
        <w:t>l</w:t>
      </w:r>
      <w:r w:rsidRPr="0015190C" w:rsidR="00B80B71">
        <w:t>eks</w:t>
      </w:r>
      <w:proofErr w:type="spellEnd"/>
      <w:r w:rsidRPr="0015190C" w:rsidR="00B80B71">
        <w:t>.</w:t>
      </w:r>
    </w:p>
    <w:p w:rsidRPr="0015190C" w:rsidR="0055274B" w:rsidP="0015190C" w:rsidRDefault="00993E07">
      <w:pPr>
        <w:pStyle w:val="ECHRPara"/>
      </w:pPr>
      <w:r w:rsidRPr="0015190C">
        <w:t xml:space="preserve">Article 134 </w:t>
      </w:r>
      <w:r w:rsidRPr="0015190C" w:rsidR="00F72774">
        <w:t xml:space="preserve">§ 1 </w:t>
      </w:r>
      <w:r w:rsidRPr="0015190C">
        <w:t xml:space="preserve">provides that the </w:t>
      </w:r>
      <w:r w:rsidRPr="0015190C" w:rsidR="00C96866">
        <w:t>offence</w:t>
      </w:r>
      <w:r w:rsidRPr="0015190C">
        <w:t xml:space="preserve"> of theft is punishable by up to three years</w:t>
      </w:r>
      <w:r w:rsidRPr="0015190C" w:rsidR="0015190C">
        <w:t>’</w:t>
      </w:r>
      <w:r w:rsidRPr="0015190C">
        <w:t xml:space="preserve"> imprisonment.</w:t>
      </w:r>
      <w:r w:rsidRPr="0015190C" w:rsidR="00F40AD4">
        <w:t xml:space="preserve"> </w:t>
      </w:r>
      <w:proofErr w:type="gramStart"/>
      <w:r w:rsidRPr="0015190C" w:rsidR="00F72774">
        <w:t>If committed in collusion with others</w:t>
      </w:r>
      <w:r w:rsidRPr="0015190C" w:rsidR="00EB182E">
        <w:t xml:space="preserve"> it</w:t>
      </w:r>
      <w:r w:rsidRPr="0015190C" w:rsidR="00F72774">
        <w:t xml:space="preserve"> is punishable</w:t>
      </w:r>
      <w:r w:rsidRPr="0015190C" w:rsidR="006A7B95">
        <w:t xml:space="preserve"> by up</w:t>
      </w:r>
      <w:r w:rsidRPr="0015190C" w:rsidR="00F72774">
        <w:t xml:space="preserve"> to five years</w:t>
      </w:r>
      <w:r w:rsidRPr="0015190C" w:rsidR="0015190C">
        <w:t>’</w:t>
      </w:r>
      <w:r w:rsidRPr="0015190C" w:rsidR="00F72774">
        <w:t xml:space="preserve"> imprisonment (</w:t>
      </w:r>
      <w:r w:rsidRPr="0015190C" w:rsidR="00EB182E">
        <w:t>A</w:t>
      </w:r>
      <w:r w:rsidRPr="0015190C" w:rsidR="00F72774">
        <w:t>rticle 134 § 2).</w:t>
      </w:r>
      <w:proofErr w:type="gramEnd"/>
      <w:r w:rsidRPr="0015190C" w:rsidR="00F72774">
        <w:t xml:space="preserve"> </w:t>
      </w:r>
      <w:r w:rsidRPr="0015190C" w:rsidR="00F40AD4">
        <w:t>If violence is used</w:t>
      </w:r>
      <w:r w:rsidRPr="0015190C" w:rsidR="00EB182E">
        <w:t>,</w:t>
      </w:r>
      <w:r w:rsidRPr="0015190C" w:rsidR="00F40AD4">
        <w:t xml:space="preserve"> theft is punishable by up to fifteen year</w:t>
      </w:r>
      <w:r w:rsidRPr="0015190C" w:rsidR="005D613B">
        <w:t>s</w:t>
      </w:r>
      <w:r w:rsidRPr="0015190C" w:rsidR="0015190C">
        <w:t>’</w:t>
      </w:r>
      <w:r w:rsidRPr="0015190C" w:rsidR="005D613B">
        <w:t xml:space="preserve"> imprisonment (</w:t>
      </w:r>
      <w:r w:rsidRPr="0015190C" w:rsidR="00EB182E">
        <w:t>A</w:t>
      </w:r>
      <w:r w:rsidRPr="0015190C" w:rsidR="008A718C">
        <w:t>rticle </w:t>
      </w:r>
      <w:r w:rsidRPr="0015190C" w:rsidR="005D613B">
        <w:t>139).</w:t>
      </w:r>
    </w:p>
    <w:p w:rsidRPr="0015190C" w:rsidR="00993E07" w:rsidP="0015190C" w:rsidRDefault="00993E07">
      <w:pPr>
        <w:pStyle w:val="ECHRPara"/>
      </w:pPr>
      <w:r w:rsidRPr="0015190C">
        <w:t xml:space="preserve">Article 150 provides that the </w:t>
      </w:r>
      <w:r w:rsidRPr="0015190C" w:rsidR="00C96866">
        <w:t>offence</w:t>
      </w:r>
      <w:r w:rsidRPr="0015190C">
        <w:t xml:space="preserve"> of destruction of property is punishable by up to three years</w:t>
      </w:r>
      <w:r w:rsidRPr="0015190C" w:rsidR="0015190C">
        <w:t>’</w:t>
      </w:r>
      <w:r w:rsidRPr="0015190C">
        <w:t xml:space="preserve"> imprisonment.</w:t>
      </w:r>
    </w:p>
    <w:p w:rsidRPr="0015190C" w:rsidR="007B01FE" w:rsidP="0015190C" w:rsidRDefault="007B01FE">
      <w:pPr>
        <w:pStyle w:val="ECHRPara"/>
      </w:pPr>
      <w:r w:rsidRPr="0015190C">
        <w:t xml:space="preserve">Article 275 provides that the </w:t>
      </w:r>
      <w:r w:rsidRPr="0015190C" w:rsidR="00C96866">
        <w:t>offence</w:t>
      </w:r>
      <w:r w:rsidRPr="0015190C">
        <w:t xml:space="preserve"> of the malicious use of telephone calls is punishable by up to one year</w:t>
      </w:r>
      <w:r w:rsidRPr="0015190C" w:rsidR="0015190C">
        <w:t>’</w:t>
      </w:r>
      <w:r w:rsidRPr="0015190C" w:rsidR="00763697">
        <w:t>s</w:t>
      </w:r>
      <w:r w:rsidRPr="0015190C">
        <w:t xml:space="preserve"> imprisonment.</w:t>
      </w:r>
    </w:p>
    <w:p w:rsidRPr="0015190C" w:rsidR="007B01FE" w:rsidP="0015190C" w:rsidRDefault="007B01FE">
      <w:pPr>
        <w:pStyle w:val="ECHRPara"/>
      </w:pPr>
      <w:r w:rsidRPr="0015190C">
        <w:t xml:space="preserve">Under Article 277, the </w:t>
      </w:r>
      <w:r w:rsidRPr="0015190C" w:rsidR="00C96866">
        <w:t>offence</w:t>
      </w:r>
      <w:r w:rsidRPr="0015190C">
        <w:t xml:space="preserve"> of self-</w:t>
      </w:r>
      <w:r w:rsidRPr="0015190C" w:rsidR="00763697">
        <w:t xml:space="preserve">administered </w:t>
      </w:r>
      <w:r w:rsidRPr="0015190C">
        <w:t>justice</w:t>
      </w:r>
      <w:r w:rsidRPr="0015190C" w:rsidR="000E1EC5">
        <w:t xml:space="preserve"> (</w:t>
      </w:r>
      <w:proofErr w:type="spellStart"/>
      <w:r w:rsidRPr="0015190C" w:rsidR="000E1EC5">
        <w:rPr>
          <w:i/>
        </w:rPr>
        <w:t>vetëgjyqësia</w:t>
      </w:r>
      <w:proofErr w:type="spellEnd"/>
      <w:r w:rsidRPr="0015190C" w:rsidR="000E1EC5">
        <w:t>)</w:t>
      </w:r>
      <w:r w:rsidRPr="0015190C">
        <w:t>, which is the exercise of an alleged right by a person to whom it belongs or who believes h</w:t>
      </w:r>
      <w:r w:rsidRPr="0015190C" w:rsidR="00911433">
        <w:t>imself</w:t>
      </w:r>
      <w:r w:rsidRPr="0015190C" w:rsidR="00A62E66">
        <w:t xml:space="preserve"> or</w:t>
      </w:r>
      <w:r w:rsidRPr="0015190C">
        <w:t xml:space="preserve"> </w:t>
      </w:r>
      <w:r w:rsidRPr="0015190C" w:rsidR="00A62E66">
        <w:t>h</w:t>
      </w:r>
      <w:r w:rsidRPr="0015190C" w:rsidR="00911433">
        <w:t>er</w:t>
      </w:r>
      <w:r w:rsidRPr="0015190C" w:rsidR="00A62E66">
        <w:t>self to</w:t>
      </w:r>
      <w:r w:rsidRPr="0015190C">
        <w:t xml:space="preserve"> </w:t>
      </w:r>
      <w:r w:rsidRPr="0015190C" w:rsidR="00A62E66">
        <w:t xml:space="preserve">be </w:t>
      </w:r>
      <w:r w:rsidRPr="0015190C">
        <w:t xml:space="preserve">vested with such </w:t>
      </w:r>
      <w:r w:rsidRPr="0015190C" w:rsidR="00A62E66">
        <w:t xml:space="preserve">a </w:t>
      </w:r>
      <w:r w:rsidRPr="0015190C">
        <w:t xml:space="preserve">right, but </w:t>
      </w:r>
      <w:r w:rsidRPr="0015190C" w:rsidR="00A62E66">
        <w:t xml:space="preserve">the </w:t>
      </w:r>
      <w:r w:rsidRPr="0015190C">
        <w:t>right is not recogni</w:t>
      </w:r>
      <w:r w:rsidRPr="0015190C" w:rsidR="00A62E66">
        <w:t>s</w:t>
      </w:r>
      <w:r w:rsidRPr="0015190C">
        <w:t xml:space="preserve">ed by </w:t>
      </w:r>
      <w:r w:rsidRPr="0015190C" w:rsidR="00A62E66">
        <w:t xml:space="preserve">the relevant </w:t>
      </w:r>
      <w:r w:rsidRPr="0015190C">
        <w:t>other person, without addressing the appropriate State authority, is punishable by up to three months</w:t>
      </w:r>
      <w:r w:rsidRPr="0015190C" w:rsidR="0015190C">
        <w:t>’</w:t>
      </w:r>
      <w:r w:rsidRPr="0015190C">
        <w:t xml:space="preserve"> imprisonment.</w:t>
      </w:r>
    </w:p>
    <w:p w:rsidRPr="0015190C" w:rsidR="007B01FE" w:rsidP="0015190C" w:rsidRDefault="00822757">
      <w:pPr>
        <w:pStyle w:val="ECHRHeading2"/>
      </w:pPr>
      <w:r w:rsidRPr="0015190C">
        <w:t>B</w:t>
      </w:r>
      <w:r w:rsidRPr="0015190C" w:rsidR="001D59E2">
        <w:t>.  </w:t>
      </w:r>
      <w:r w:rsidRPr="0015190C" w:rsidR="007B01FE">
        <w:t>Code of Criminal Procedure (“</w:t>
      </w:r>
      <w:r w:rsidRPr="0015190C" w:rsidR="00A62E66">
        <w:t xml:space="preserve">the </w:t>
      </w:r>
      <w:r w:rsidRPr="0015190C" w:rsidR="007B01FE">
        <w:t>CCP”)</w:t>
      </w:r>
    </w:p>
    <w:p w:rsidRPr="0015190C" w:rsidR="004566F2" w:rsidP="0015190C" w:rsidRDefault="002505BA">
      <w:pPr>
        <w:pStyle w:val="ECHRPara"/>
      </w:pPr>
      <w:r w:rsidRPr="0015190C">
        <w:fldChar w:fldCharType="begin"/>
      </w:r>
      <w:r w:rsidRPr="0015190C">
        <w:instrText xml:space="preserve"> SEQ level0 \*arabic </w:instrText>
      </w:r>
      <w:r w:rsidRPr="0015190C">
        <w:fldChar w:fldCharType="separate"/>
      </w:r>
      <w:r w:rsidRPr="0015190C" w:rsidR="0015190C">
        <w:rPr>
          <w:noProof/>
        </w:rPr>
        <w:t>57</w:t>
      </w:r>
      <w:r w:rsidRPr="0015190C">
        <w:fldChar w:fldCharType="end"/>
      </w:r>
      <w:r w:rsidRPr="0015190C">
        <w:t>.  </w:t>
      </w:r>
      <w:r w:rsidRPr="0015190C" w:rsidR="004566F2">
        <w:t>The</w:t>
      </w:r>
      <w:r w:rsidRPr="0015190C" w:rsidR="005718B6">
        <w:t xml:space="preserve"> relevant</w:t>
      </w:r>
      <w:r w:rsidRPr="0015190C" w:rsidR="004566F2">
        <w:t xml:space="preserve"> provisions of </w:t>
      </w:r>
      <w:r w:rsidRPr="0015190C" w:rsidR="00867F03">
        <w:t xml:space="preserve">the </w:t>
      </w:r>
      <w:r w:rsidRPr="0015190C" w:rsidR="004566F2">
        <w:t>CCP</w:t>
      </w:r>
      <w:r w:rsidRPr="0015190C" w:rsidR="005718B6">
        <w:t>,</w:t>
      </w:r>
      <w:r w:rsidRPr="0015190C" w:rsidR="004566F2">
        <w:t xml:space="preserve"> </w:t>
      </w:r>
      <w:r w:rsidRPr="0015190C" w:rsidR="005718B6">
        <w:t xml:space="preserve">as </w:t>
      </w:r>
      <w:r w:rsidRPr="0015190C" w:rsidR="004566F2">
        <w:t>in force at the material time</w:t>
      </w:r>
      <w:r w:rsidRPr="0015190C" w:rsidR="005718B6">
        <w:t>,</w:t>
      </w:r>
      <w:r w:rsidRPr="0015190C" w:rsidR="004566F2">
        <w:t xml:space="preserve"> </w:t>
      </w:r>
      <w:r w:rsidRPr="0015190C" w:rsidR="005718B6">
        <w:t xml:space="preserve">provided </w:t>
      </w:r>
      <w:r w:rsidRPr="0015190C" w:rsidR="004566F2">
        <w:t>as follows</w:t>
      </w:r>
      <w:r w:rsidRPr="0015190C" w:rsidR="00911433">
        <w:t>.</w:t>
      </w:r>
    </w:p>
    <w:p w:rsidRPr="0015190C" w:rsidR="004566F2" w:rsidP="0015190C" w:rsidRDefault="008A0725">
      <w:pPr>
        <w:pStyle w:val="ECHRPara"/>
      </w:pPr>
      <w:r w:rsidRPr="0015190C">
        <w:fldChar w:fldCharType="begin"/>
      </w:r>
      <w:r w:rsidRPr="0015190C">
        <w:instrText xml:space="preserve"> SEQ level0 \*arabic </w:instrText>
      </w:r>
      <w:r w:rsidRPr="0015190C">
        <w:fldChar w:fldCharType="separate"/>
      </w:r>
      <w:r w:rsidRPr="0015190C" w:rsidR="0015190C">
        <w:rPr>
          <w:noProof/>
        </w:rPr>
        <w:t>58</w:t>
      </w:r>
      <w:r w:rsidRPr="0015190C">
        <w:rPr>
          <w:noProof/>
        </w:rPr>
        <w:fldChar w:fldCharType="end"/>
      </w:r>
      <w:r w:rsidRPr="0015190C" w:rsidR="004566F2">
        <w:t>.  Under Article 61, a person who had suffered pecuniary damage as a result of the commission of a</w:t>
      </w:r>
      <w:r w:rsidRPr="0015190C" w:rsidR="00C139F1">
        <w:t>n</w:t>
      </w:r>
      <w:r w:rsidRPr="0015190C" w:rsidR="004566F2">
        <w:t xml:space="preserve"> </w:t>
      </w:r>
      <w:r w:rsidRPr="0015190C" w:rsidR="00C96866">
        <w:t>offence</w:t>
      </w:r>
      <w:r w:rsidRPr="0015190C" w:rsidR="004566F2">
        <w:t xml:space="preserve"> could lodge a civil claim during the criminal proceedings to seek compens</w:t>
      </w:r>
      <w:r w:rsidRPr="0015190C" w:rsidR="008A718C">
        <w:t>ation for damage. Under Article </w:t>
      </w:r>
      <w:r w:rsidRPr="0015190C" w:rsidR="004566F2">
        <w:t>62</w:t>
      </w:r>
      <w:r w:rsidRPr="0015190C" w:rsidR="009063C5">
        <w:t> </w:t>
      </w:r>
      <w:r w:rsidRPr="0015190C" w:rsidR="004566F2">
        <w:t>§</w:t>
      </w:r>
      <w:r w:rsidRPr="0015190C" w:rsidR="009063C5">
        <w:t> </w:t>
      </w:r>
      <w:r w:rsidRPr="0015190C" w:rsidR="004566F2">
        <w:t xml:space="preserve">1, the </w:t>
      </w:r>
      <w:r w:rsidRPr="0015190C" w:rsidR="004752EC">
        <w:t xml:space="preserve">claim </w:t>
      </w:r>
      <w:r w:rsidRPr="0015190C" w:rsidR="005718B6">
        <w:t xml:space="preserve">had to </w:t>
      </w:r>
      <w:r w:rsidRPr="0015190C" w:rsidR="004566F2">
        <w:t>be submitted prior to the commencement of the judicial examination. In accordance with Article 62 § 3, a court might decide to sever the civil claim from the criminal proceedings if its examination</w:t>
      </w:r>
      <w:r w:rsidRPr="0015190C" w:rsidR="00911433">
        <w:t xml:space="preserve"> would</w:t>
      </w:r>
      <w:r w:rsidRPr="0015190C" w:rsidR="004566F2">
        <w:t xml:space="preserve"> delay or complicate the criminal proceedings</w:t>
      </w:r>
    </w:p>
    <w:p w:rsidRPr="0015190C" w:rsidR="0055274B" w:rsidP="0015190C" w:rsidRDefault="00B273DB">
      <w:pPr>
        <w:pStyle w:val="ECHRPara"/>
      </w:pPr>
      <w:r w:rsidRPr="0015190C">
        <w:fldChar w:fldCharType="begin"/>
      </w:r>
      <w:r w:rsidRPr="0015190C">
        <w:instrText xml:space="preserve"> SEQ level0 \*arabic </w:instrText>
      </w:r>
      <w:r w:rsidRPr="0015190C">
        <w:fldChar w:fldCharType="separate"/>
      </w:r>
      <w:r w:rsidRPr="0015190C" w:rsidR="0015190C">
        <w:rPr>
          <w:noProof/>
        </w:rPr>
        <w:t>59</w:t>
      </w:r>
      <w:r w:rsidRPr="0015190C">
        <w:fldChar w:fldCharType="end"/>
      </w:r>
      <w:r w:rsidRPr="0015190C">
        <w:t>.  </w:t>
      </w:r>
      <w:r w:rsidRPr="0015190C" w:rsidR="004566F2">
        <w:t>Article 284 provided</w:t>
      </w:r>
      <w:r w:rsidRPr="0015190C" w:rsidR="00B2625F">
        <w:t>, amongst other</w:t>
      </w:r>
      <w:r w:rsidRPr="0015190C" w:rsidR="00FB4058">
        <w:t xml:space="preserve"> things</w:t>
      </w:r>
      <w:r w:rsidRPr="0015190C" w:rsidR="00B2625F">
        <w:t xml:space="preserve">, </w:t>
      </w:r>
      <w:r w:rsidRPr="0015190C" w:rsidR="004566F2">
        <w:t xml:space="preserve">that </w:t>
      </w:r>
      <w:r w:rsidRPr="0015190C" w:rsidR="00A26F9E">
        <w:t xml:space="preserve">the </w:t>
      </w:r>
      <w:r w:rsidRPr="0015190C" w:rsidR="00C96866">
        <w:t>offence</w:t>
      </w:r>
      <w:r w:rsidRPr="0015190C" w:rsidR="00A26F9E">
        <w:t xml:space="preserve">s of </w:t>
      </w:r>
      <w:r w:rsidRPr="0015190C" w:rsidR="00A0628B">
        <w:t xml:space="preserve">inflicting </w:t>
      </w:r>
      <w:r w:rsidRPr="0015190C" w:rsidR="00FB4058">
        <w:t>bodily harm</w:t>
      </w:r>
      <w:r w:rsidRPr="0015190C" w:rsidR="00A26F9E">
        <w:t xml:space="preserve"> and malicious use of telephone calls set out under Articles 89 and 275 of the Criminal Code were</w:t>
      </w:r>
      <w:r w:rsidRPr="0015190C" w:rsidR="00FB4058">
        <w:t xml:space="preserve"> to be</w:t>
      </w:r>
      <w:r w:rsidRPr="0015190C" w:rsidR="00A26F9E">
        <w:t xml:space="preserve"> investigated by the prosecutor only </w:t>
      </w:r>
      <w:r w:rsidRPr="0015190C" w:rsidR="00B11116">
        <w:t xml:space="preserve">if a </w:t>
      </w:r>
      <w:r w:rsidRPr="0015190C" w:rsidR="00C2704F">
        <w:t>criminal complaint</w:t>
      </w:r>
      <w:r w:rsidRPr="0015190C" w:rsidR="00B11116">
        <w:t xml:space="preserve"> </w:t>
      </w:r>
      <w:r w:rsidRPr="0015190C" w:rsidR="00FB4058">
        <w:t xml:space="preserve">had been </w:t>
      </w:r>
      <w:r w:rsidRPr="0015190C" w:rsidR="00B11116">
        <w:t>brought</w:t>
      </w:r>
      <w:r w:rsidRPr="0015190C" w:rsidR="00C2704F">
        <w:t xml:space="preserve"> by the injured party</w:t>
      </w:r>
      <w:r w:rsidRPr="0015190C" w:rsidR="00A26F9E">
        <w:t xml:space="preserve">. </w:t>
      </w:r>
      <w:r w:rsidRPr="0015190C" w:rsidR="00B2625F">
        <w:t>Even though no specific provision was made in the CC, the provision under Article 284 excluded t</w:t>
      </w:r>
      <w:r w:rsidRPr="0015190C" w:rsidR="00B44C66">
        <w:t xml:space="preserve">he remaining </w:t>
      </w:r>
      <w:r w:rsidRPr="0015190C" w:rsidR="00C96866">
        <w:t>offence</w:t>
      </w:r>
      <w:r w:rsidRPr="0015190C" w:rsidR="00B44C66">
        <w:t xml:space="preserve">s as set out in paragraph </w:t>
      </w:r>
      <w:r w:rsidRPr="0015190C" w:rsidR="000B0D4D">
        <w:t>5</w:t>
      </w:r>
      <w:r w:rsidRPr="0015190C" w:rsidR="00C139F1">
        <w:t>8</w:t>
      </w:r>
      <w:r w:rsidRPr="0015190C" w:rsidR="00B44C66">
        <w:t xml:space="preserve"> above </w:t>
      </w:r>
      <w:r w:rsidRPr="0015190C" w:rsidR="00911433">
        <w:t>from</w:t>
      </w:r>
      <w:r w:rsidRPr="0015190C" w:rsidR="00FB4058">
        <w:t xml:space="preserve"> be</w:t>
      </w:r>
      <w:r w:rsidRPr="0015190C" w:rsidR="00911433">
        <w:t>ing</w:t>
      </w:r>
      <w:r w:rsidRPr="0015190C" w:rsidR="00FB4058">
        <w:t xml:space="preserve"> </w:t>
      </w:r>
      <w:r w:rsidRPr="0015190C" w:rsidR="00B44C66">
        <w:t xml:space="preserve">investigated </w:t>
      </w:r>
      <w:r w:rsidRPr="0015190C" w:rsidR="00B2625F">
        <w:t xml:space="preserve">only </w:t>
      </w:r>
      <w:r w:rsidRPr="0015190C" w:rsidR="00590FEE">
        <w:t xml:space="preserve">in the case of </w:t>
      </w:r>
      <w:r w:rsidRPr="0015190C" w:rsidR="00B2625F">
        <w:t xml:space="preserve">a </w:t>
      </w:r>
      <w:r w:rsidRPr="0015190C" w:rsidR="00C2704F">
        <w:t>criminal complaint by the injured party</w:t>
      </w:r>
      <w:r w:rsidRPr="0015190C" w:rsidR="00B2625F">
        <w:t xml:space="preserve">. They could therefore be prosecuted by </w:t>
      </w:r>
      <w:r w:rsidRPr="0015190C" w:rsidR="00FD571A">
        <w:t>a</w:t>
      </w:r>
      <w:r w:rsidRPr="0015190C" w:rsidR="00B44C66">
        <w:t xml:space="preserve"> prosecut</w:t>
      </w:r>
      <w:r w:rsidRPr="0015190C" w:rsidR="00FD571A">
        <w:t>or</w:t>
      </w:r>
      <w:r w:rsidRPr="0015190C" w:rsidR="0015190C">
        <w:t>’</w:t>
      </w:r>
      <w:r w:rsidRPr="0015190C" w:rsidR="00FD571A">
        <w:t>s</w:t>
      </w:r>
      <w:r w:rsidRPr="0015190C" w:rsidR="00B44C66">
        <w:t xml:space="preserve"> </w:t>
      </w:r>
      <w:r w:rsidRPr="0015190C" w:rsidR="00B2625F">
        <w:t xml:space="preserve">office </w:t>
      </w:r>
      <w:r w:rsidRPr="0015190C" w:rsidR="00B44C66">
        <w:t xml:space="preserve">of </w:t>
      </w:r>
      <w:r w:rsidRPr="0015190C" w:rsidR="00B2625F">
        <w:t>its</w:t>
      </w:r>
      <w:r w:rsidRPr="0015190C" w:rsidR="00B44C66">
        <w:t xml:space="preserve"> own motion.</w:t>
      </w:r>
    </w:p>
    <w:p w:rsidRPr="0015190C" w:rsidR="0055274B" w:rsidP="0015190C" w:rsidRDefault="009D1457">
      <w:pPr>
        <w:pStyle w:val="ECHRPara"/>
      </w:pPr>
      <w:r w:rsidRPr="0015190C">
        <w:fldChar w:fldCharType="begin"/>
      </w:r>
      <w:r w:rsidRPr="0015190C">
        <w:instrText xml:space="preserve"> SEQ level0 \*arabic </w:instrText>
      </w:r>
      <w:r w:rsidRPr="0015190C">
        <w:fldChar w:fldCharType="separate"/>
      </w:r>
      <w:r w:rsidRPr="0015190C" w:rsidR="0015190C">
        <w:rPr>
          <w:noProof/>
        </w:rPr>
        <w:t>60</w:t>
      </w:r>
      <w:r w:rsidRPr="0015190C">
        <w:fldChar w:fldCharType="end"/>
      </w:r>
      <w:r w:rsidRPr="0015190C">
        <w:t>.  </w:t>
      </w:r>
      <w:proofErr w:type="gramStart"/>
      <w:r w:rsidRPr="0015190C">
        <w:t xml:space="preserve">Article 328 </w:t>
      </w:r>
      <w:r w:rsidRPr="0015190C" w:rsidR="00DE0A41">
        <w:t xml:space="preserve">§ f </w:t>
      </w:r>
      <w:r w:rsidRPr="0015190C">
        <w:t>provide</w:t>
      </w:r>
      <w:r w:rsidRPr="0015190C" w:rsidR="002505BA">
        <w:t>d</w:t>
      </w:r>
      <w:r w:rsidRPr="0015190C">
        <w:t xml:space="preserve"> for the prosecutor</w:t>
      </w:r>
      <w:r w:rsidRPr="0015190C" w:rsidR="0015190C">
        <w:t>’</w:t>
      </w:r>
      <w:r w:rsidRPr="0015190C">
        <w:t>s right to discontinue the criminal investigation</w:t>
      </w:r>
      <w:r w:rsidRPr="0015190C" w:rsidR="00C63883">
        <w:t xml:space="preserve"> where</w:t>
      </w:r>
      <w:r w:rsidRPr="0015190C" w:rsidR="00BA068A">
        <w:t>,</w:t>
      </w:r>
      <w:r w:rsidRPr="0015190C">
        <w:t xml:space="preserve"> </w:t>
      </w:r>
      <w:r w:rsidRPr="0015190C" w:rsidR="00DE0A41">
        <w:t>amongst other</w:t>
      </w:r>
      <w:r w:rsidRPr="0015190C" w:rsidR="00C63883">
        <w:t xml:space="preserve"> situations</w:t>
      </w:r>
      <w:r w:rsidRPr="0015190C" w:rsidR="00DE0A41">
        <w:t>,</w:t>
      </w:r>
      <w:r w:rsidRPr="0015190C" w:rsidR="00DE0A41">
        <w:rPr>
          <w:i/>
        </w:rPr>
        <w:t xml:space="preserve"> </w:t>
      </w:r>
      <w:r w:rsidRPr="0015190C" w:rsidR="00E043FD">
        <w:t xml:space="preserve">it </w:t>
      </w:r>
      <w:r w:rsidRPr="0015190C" w:rsidR="002505BA">
        <w:t>was</w:t>
      </w:r>
      <w:r w:rsidRPr="0015190C" w:rsidR="00E043FD">
        <w:t xml:space="preserve"> provided</w:t>
      </w:r>
      <w:r w:rsidRPr="0015190C" w:rsidR="00C63883">
        <w:t xml:space="preserve"> for</w:t>
      </w:r>
      <w:r w:rsidRPr="0015190C" w:rsidR="00E043FD">
        <w:t xml:space="preserve"> by law</w:t>
      </w:r>
      <w:r w:rsidRPr="0015190C">
        <w:t>.</w:t>
      </w:r>
      <w:proofErr w:type="gramEnd"/>
      <w:r w:rsidRPr="0015190C" w:rsidR="007C7C43">
        <w:t>  </w:t>
      </w:r>
      <w:r w:rsidRPr="0015190C">
        <w:t xml:space="preserve">Article 329 provided for the right to appeal to </w:t>
      </w:r>
      <w:r w:rsidRPr="0015190C" w:rsidR="00C63883">
        <w:t xml:space="preserve">a </w:t>
      </w:r>
      <w:r w:rsidRPr="0015190C">
        <w:t xml:space="preserve">district court against </w:t>
      </w:r>
      <w:r w:rsidRPr="0015190C" w:rsidR="00BB0A88">
        <w:t xml:space="preserve">a </w:t>
      </w:r>
      <w:r w:rsidRPr="0015190C">
        <w:t>prosecutor</w:t>
      </w:r>
      <w:r w:rsidRPr="0015190C" w:rsidR="0015190C">
        <w:t>’</w:t>
      </w:r>
      <w:r w:rsidRPr="0015190C">
        <w:t xml:space="preserve">s decision </w:t>
      </w:r>
      <w:r w:rsidRPr="0015190C" w:rsidR="00C63883">
        <w:t xml:space="preserve">to </w:t>
      </w:r>
      <w:r w:rsidRPr="0015190C">
        <w:t>discontin</w:t>
      </w:r>
      <w:r w:rsidRPr="0015190C" w:rsidR="00C63883">
        <w:t>ue</w:t>
      </w:r>
      <w:r w:rsidRPr="0015190C">
        <w:t xml:space="preserve"> the </w:t>
      </w:r>
      <w:r w:rsidRPr="0015190C" w:rsidR="005D3C88">
        <w:t>investigation</w:t>
      </w:r>
      <w:r w:rsidRPr="0015190C">
        <w:t xml:space="preserve">. An appeal could be lodged with </w:t>
      </w:r>
      <w:r w:rsidRPr="0015190C" w:rsidR="00C63883">
        <w:t xml:space="preserve">an </w:t>
      </w:r>
      <w:r w:rsidRPr="0015190C">
        <w:t>appellate court against the district court</w:t>
      </w:r>
      <w:r w:rsidRPr="0015190C" w:rsidR="0015190C">
        <w:t>’</w:t>
      </w:r>
      <w:r w:rsidRPr="0015190C">
        <w:t xml:space="preserve">s decision. </w:t>
      </w:r>
      <w:proofErr w:type="gramStart"/>
      <w:r w:rsidRPr="0015190C">
        <w:t>Article 387 of the CCP provide</w:t>
      </w:r>
      <w:r w:rsidRPr="0015190C" w:rsidR="00E30567">
        <w:t>d</w:t>
      </w:r>
      <w:r w:rsidRPr="0015190C">
        <w:t xml:space="preserve"> that </w:t>
      </w:r>
      <w:r w:rsidRPr="0015190C" w:rsidR="00700182">
        <w:t xml:space="preserve">a </w:t>
      </w:r>
      <w:r w:rsidRPr="0015190C">
        <w:t xml:space="preserve">district court </w:t>
      </w:r>
      <w:r w:rsidRPr="0015190C" w:rsidR="00C43687">
        <w:t>could</w:t>
      </w:r>
      <w:r w:rsidRPr="0015190C" w:rsidR="00BB0A88">
        <w:t xml:space="preserve"> </w:t>
      </w:r>
      <w:r w:rsidRPr="0015190C">
        <w:t>discontinue a case</w:t>
      </w:r>
      <w:r w:rsidRPr="0015190C" w:rsidR="00E30567">
        <w:t xml:space="preserve"> </w:t>
      </w:r>
      <w:r w:rsidRPr="0015190C" w:rsidR="00C63883">
        <w:t xml:space="preserve">if </w:t>
      </w:r>
      <w:r w:rsidRPr="0015190C" w:rsidR="00E30567">
        <w:t>the criminal prosecution should not have been commenced or should</w:t>
      </w:r>
      <w:r w:rsidRPr="0015190C" w:rsidR="0089192D">
        <w:t xml:space="preserve"> not</w:t>
      </w:r>
      <w:r w:rsidRPr="0015190C" w:rsidR="00E30567">
        <w:t xml:space="preserve"> have been continued</w:t>
      </w:r>
      <w:r w:rsidRPr="0015190C" w:rsidR="00C63883">
        <w:t>,</w:t>
      </w:r>
      <w:r w:rsidRPr="0015190C" w:rsidR="00E30567">
        <w:t xml:space="preserve"> or </w:t>
      </w:r>
      <w:r w:rsidRPr="0015190C" w:rsidR="00C63883">
        <w:t xml:space="preserve">if </w:t>
      </w:r>
      <w:r w:rsidRPr="0015190C" w:rsidR="00E30567">
        <w:t xml:space="preserve">the </w:t>
      </w:r>
      <w:r w:rsidRPr="0015190C" w:rsidR="00C96866">
        <w:t>offence</w:t>
      </w:r>
      <w:r w:rsidRPr="0015190C" w:rsidR="00E30567">
        <w:t xml:space="preserve"> had </w:t>
      </w:r>
      <w:r w:rsidRPr="0015190C" w:rsidR="0089192D">
        <w:t>become</w:t>
      </w:r>
      <w:r w:rsidRPr="0015190C" w:rsidR="00E30567">
        <w:t xml:space="preserve"> time-barred.</w:t>
      </w:r>
      <w:proofErr w:type="gramEnd"/>
    </w:p>
    <w:p w:rsidRPr="0015190C" w:rsidR="007F30B5" w:rsidP="0015190C" w:rsidRDefault="007F30B5">
      <w:pPr>
        <w:pStyle w:val="ECHRHeading2"/>
      </w:pPr>
      <w:r w:rsidRPr="0015190C">
        <w:t>C.  Civil Code</w:t>
      </w:r>
    </w:p>
    <w:p w:rsidRPr="0015190C" w:rsidR="00B273DB" w:rsidP="0015190C" w:rsidRDefault="00B273DB">
      <w:pPr>
        <w:ind w:firstLine="284"/>
      </w:pPr>
      <w:r w:rsidRPr="0015190C">
        <w:fldChar w:fldCharType="begin"/>
      </w:r>
      <w:r w:rsidRPr="0015190C">
        <w:instrText xml:space="preserve"> SEQ level0 \*arabic </w:instrText>
      </w:r>
      <w:r w:rsidRPr="0015190C">
        <w:fldChar w:fldCharType="separate"/>
      </w:r>
      <w:r w:rsidRPr="0015190C" w:rsidR="0015190C">
        <w:rPr>
          <w:noProof/>
        </w:rPr>
        <w:t>61</w:t>
      </w:r>
      <w:r w:rsidRPr="0015190C">
        <w:fldChar w:fldCharType="end"/>
      </w:r>
      <w:r w:rsidRPr="0015190C">
        <w:t>.  Article 608 of the Civil Code provides that anyone who unlawfully causes damage to another person or to that person</w:t>
      </w:r>
      <w:r w:rsidRPr="0015190C" w:rsidR="0015190C">
        <w:t>’</w:t>
      </w:r>
      <w:r w:rsidRPr="0015190C">
        <w:t>s property is obliged to pay compensation for the damage. He</w:t>
      </w:r>
      <w:r w:rsidRPr="0015190C" w:rsidR="00700182">
        <w:t xml:space="preserve"> or she</w:t>
      </w:r>
      <w:r w:rsidRPr="0015190C">
        <w:t xml:space="preserve"> is not liable if he</w:t>
      </w:r>
      <w:r w:rsidRPr="0015190C" w:rsidR="00700182">
        <w:t xml:space="preserve"> or she</w:t>
      </w:r>
      <w:r w:rsidRPr="0015190C">
        <w:t xml:space="preserve"> proves that he</w:t>
      </w:r>
      <w:r w:rsidRPr="0015190C" w:rsidR="00700182">
        <w:t xml:space="preserve"> or she</w:t>
      </w:r>
      <w:r w:rsidRPr="0015190C">
        <w:t xml:space="preserve"> is not at fault. Article 609 provides that the damage should be the result of a person</w:t>
      </w:r>
      <w:r w:rsidRPr="0015190C" w:rsidR="0015190C">
        <w:t>’</w:t>
      </w:r>
      <w:r w:rsidRPr="0015190C">
        <w:t>s direct and immediate act or omission. Article 625 provides that a person who suffers non-pecuniary damage is entitled to compensation if: there has been damage to</w:t>
      </w:r>
      <w:r w:rsidRPr="0015190C" w:rsidR="00700182">
        <w:t xml:space="preserve"> h</w:t>
      </w:r>
      <w:r w:rsidRPr="0015190C" w:rsidR="00911433">
        <w:t>is</w:t>
      </w:r>
      <w:r w:rsidRPr="0015190C">
        <w:t xml:space="preserve"> </w:t>
      </w:r>
      <w:r w:rsidRPr="0015190C" w:rsidR="00700182">
        <w:t xml:space="preserve">or </w:t>
      </w:r>
      <w:r w:rsidRPr="0015190C">
        <w:t>h</w:t>
      </w:r>
      <w:r w:rsidRPr="0015190C" w:rsidR="00911433">
        <w:t>er</w:t>
      </w:r>
      <w:r w:rsidRPr="0015190C">
        <w:t xml:space="preserve"> health, physical or mental integrity; </w:t>
      </w:r>
      <w:r w:rsidRPr="0015190C" w:rsidR="00700182">
        <w:t>h</w:t>
      </w:r>
      <w:r w:rsidRPr="0015190C" w:rsidR="00911433">
        <w:t>is</w:t>
      </w:r>
      <w:r w:rsidRPr="0015190C" w:rsidR="00700182">
        <w:t xml:space="preserve"> or </w:t>
      </w:r>
      <w:r w:rsidRPr="0015190C">
        <w:t>h</w:t>
      </w:r>
      <w:r w:rsidRPr="0015190C" w:rsidR="00911433">
        <w:t>er</w:t>
      </w:r>
      <w:r w:rsidRPr="0015190C">
        <w:t xml:space="preserve"> honour, personality or reputation have been infringed; or </w:t>
      </w:r>
      <w:r w:rsidRPr="0015190C" w:rsidR="00700182">
        <w:t>h</w:t>
      </w:r>
      <w:r w:rsidRPr="0015190C" w:rsidR="00911433">
        <w:t>is</w:t>
      </w:r>
      <w:r w:rsidRPr="0015190C" w:rsidR="00700182">
        <w:t xml:space="preserve"> or </w:t>
      </w:r>
      <w:r w:rsidRPr="0015190C">
        <w:t>h</w:t>
      </w:r>
      <w:r w:rsidRPr="0015190C" w:rsidR="00911433">
        <w:t>er</w:t>
      </w:r>
      <w:r w:rsidRPr="0015190C">
        <w:t xml:space="preserve"> right to respect for private life has been infringed. Under Article 640, pecuniary damage consists of the actual loss suffered and loss of profit. </w:t>
      </w:r>
      <w:r w:rsidRPr="0015190C" w:rsidR="00700182">
        <w:t xml:space="preserve">Pursuant to </w:t>
      </w:r>
      <w:r w:rsidRPr="0015190C">
        <w:t>Article 641, a person who causes damage to someone else</w:t>
      </w:r>
      <w:r w:rsidRPr="0015190C" w:rsidR="0015190C">
        <w:t>’</w:t>
      </w:r>
      <w:r w:rsidRPr="0015190C">
        <w:t xml:space="preserve">s health </w:t>
      </w:r>
      <w:r w:rsidRPr="0015190C" w:rsidR="00BB0A88">
        <w:t xml:space="preserve">must </w:t>
      </w:r>
      <w:r w:rsidRPr="0015190C">
        <w:t>pay compensation.</w:t>
      </w:r>
    </w:p>
    <w:p w:rsidRPr="0015190C" w:rsidR="007B01FE" w:rsidP="0015190C" w:rsidRDefault="007F30B5">
      <w:pPr>
        <w:pStyle w:val="ECHRHeading2"/>
      </w:pPr>
      <w:r w:rsidRPr="0015190C">
        <w:t>D</w:t>
      </w:r>
      <w:r w:rsidRPr="0015190C" w:rsidR="001D59E2">
        <w:t>.  </w:t>
      </w:r>
      <w:r w:rsidRPr="0015190C" w:rsidR="008915F3">
        <w:t xml:space="preserve">The </w:t>
      </w:r>
      <w:r w:rsidRPr="0015190C" w:rsidR="00BB0A88">
        <w:t>General</w:t>
      </w:r>
      <w:r w:rsidRPr="0015190C" w:rsidR="008915F3">
        <w:t xml:space="preserve"> </w:t>
      </w:r>
      <w:r w:rsidRPr="0015190C" w:rsidR="007B01FE">
        <w:t>Amnesty Act (</w:t>
      </w:r>
      <w:r w:rsidRPr="0015190C" w:rsidR="008915F3">
        <w:t>L</w:t>
      </w:r>
      <w:r w:rsidRPr="0015190C" w:rsidR="007B01FE">
        <w:t>aw no. 107/2012 of 8 November 2012</w:t>
      </w:r>
      <w:r w:rsidRPr="0015190C" w:rsidR="005E1335">
        <w:t xml:space="preserve"> </w:t>
      </w:r>
      <w:r w:rsidRPr="0015190C" w:rsidR="008915F3">
        <w:t>o</w:t>
      </w:r>
      <w:r w:rsidRPr="0015190C" w:rsidR="005E1335">
        <w:t>n Amnesty</w:t>
      </w:r>
      <w:r w:rsidRPr="0015190C" w:rsidR="007B01FE">
        <w:t>)</w:t>
      </w:r>
    </w:p>
    <w:p w:rsidRPr="0015190C" w:rsidR="007B01FE" w:rsidP="0015190C" w:rsidRDefault="0041687D">
      <w:pPr>
        <w:pStyle w:val="ECHRPara"/>
      </w:pPr>
      <w:r w:rsidRPr="0015190C">
        <w:fldChar w:fldCharType="begin"/>
      </w:r>
      <w:r w:rsidRPr="0015190C">
        <w:instrText xml:space="preserve"> SEQ level0 \*arabic </w:instrText>
      </w:r>
      <w:r w:rsidRPr="0015190C">
        <w:fldChar w:fldCharType="separate"/>
      </w:r>
      <w:r w:rsidRPr="0015190C" w:rsidR="0015190C">
        <w:rPr>
          <w:noProof/>
        </w:rPr>
        <w:t>62</w:t>
      </w:r>
      <w:r w:rsidRPr="0015190C">
        <w:fldChar w:fldCharType="end"/>
      </w:r>
      <w:r w:rsidRPr="0015190C">
        <w:t>.  </w:t>
      </w:r>
      <w:r w:rsidRPr="0015190C" w:rsidR="00BA48A1">
        <w:t xml:space="preserve">Pursuant to </w:t>
      </w:r>
      <w:r w:rsidRPr="0015190C" w:rsidR="007B01FE">
        <w:t>section 5 of the</w:t>
      </w:r>
      <w:r w:rsidRPr="0015190C" w:rsidR="008915F3">
        <w:t xml:space="preserve"> General</w:t>
      </w:r>
      <w:r w:rsidRPr="0015190C" w:rsidR="007B01FE">
        <w:t xml:space="preserve"> Amnesty Act </w:t>
      </w:r>
      <w:r w:rsidRPr="0015190C" w:rsidR="00D67B66">
        <w:t xml:space="preserve">a </w:t>
      </w:r>
      <w:r w:rsidRPr="0015190C" w:rsidR="007B01FE">
        <w:t xml:space="preserve">criminal prosecution could not commence </w:t>
      </w:r>
      <w:r w:rsidRPr="0015190C" w:rsidR="00D67B66">
        <w:t>or</w:t>
      </w:r>
      <w:r w:rsidRPr="0015190C" w:rsidR="007B01FE">
        <w:t xml:space="preserve">, if </w:t>
      </w:r>
      <w:r w:rsidRPr="0015190C" w:rsidR="00D67B66">
        <w:t>it had done</w:t>
      </w:r>
      <w:r w:rsidRPr="0015190C" w:rsidR="00C139F1">
        <w:t xml:space="preserve"> so</w:t>
      </w:r>
      <w:r w:rsidRPr="0015190C" w:rsidR="007B01FE">
        <w:t xml:space="preserve">, </w:t>
      </w:r>
      <w:r w:rsidRPr="0015190C" w:rsidR="00911433">
        <w:t>had to</w:t>
      </w:r>
      <w:r w:rsidRPr="0015190C" w:rsidR="00A14D20">
        <w:t xml:space="preserve"> </w:t>
      </w:r>
      <w:r w:rsidRPr="0015190C" w:rsidR="00C76A19">
        <w:t xml:space="preserve">be </w:t>
      </w:r>
      <w:r w:rsidRPr="0015190C" w:rsidR="007B01FE">
        <w:t>discontinued</w:t>
      </w:r>
      <w:r w:rsidRPr="0015190C" w:rsidR="00A14D20">
        <w:t>,</w:t>
      </w:r>
      <w:r w:rsidRPr="0015190C" w:rsidR="007B01FE">
        <w:t xml:space="preserve"> in respect of </w:t>
      </w:r>
      <w:r w:rsidRPr="0015190C" w:rsidR="00C96866">
        <w:t>offence</w:t>
      </w:r>
      <w:r w:rsidRPr="0015190C" w:rsidR="00E043FD">
        <w:t>s</w:t>
      </w:r>
      <w:r w:rsidRPr="0015190C" w:rsidR="007B01FE">
        <w:t xml:space="preserve"> which </w:t>
      </w:r>
      <w:r w:rsidRPr="0015190C" w:rsidR="00A14D20">
        <w:t xml:space="preserve">had been </w:t>
      </w:r>
      <w:r w:rsidRPr="0015190C" w:rsidR="007B01FE">
        <w:t xml:space="preserve">committed </w:t>
      </w:r>
      <w:r w:rsidRPr="0015190C" w:rsidR="00D67B66">
        <w:t xml:space="preserve">before </w:t>
      </w:r>
      <w:r w:rsidRPr="0015190C" w:rsidR="008A718C">
        <w:t>30 </w:t>
      </w:r>
      <w:r w:rsidRPr="0015190C" w:rsidR="007B01FE">
        <w:t>September 2012 in respect of which the CC prescribe</w:t>
      </w:r>
      <w:r w:rsidRPr="0015190C" w:rsidR="00C76A19">
        <w:t>d</w:t>
      </w:r>
      <w:r w:rsidRPr="0015190C" w:rsidR="007B01FE">
        <w:t xml:space="preserve"> a sentence of up to two years</w:t>
      </w:r>
      <w:r w:rsidRPr="0015190C" w:rsidR="0015190C">
        <w:t>’</w:t>
      </w:r>
      <w:r w:rsidRPr="0015190C" w:rsidR="007B01FE">
        <w:t xml:space="preserve"> imprisonment or another lighter punishment.</w:t>
      </w:r>
    </w:p>
    <w:p w:rsidRPr="0015190C" w:rsidR="00014566" w:rsidP="0015190C" w:rsidRDefault="00014566">
      <w:pPr>
        <w:pStyle w:val="ECHRTitle1"/>
      </w:pPr>
      <w:r w:rsidRPr="0015190C">
        <w:t>THE LAW</w:t>
      </w:r>
    </w:p>
    <w:p w:rsidRPr="0015190C" w:rsidR="00014566" w:rsidP="0015190C" w:rsidRDefault="00014566">
      <w:pPr>
        <w:pStyle w:val="ECHRHeading1"/>
      </w:pPr>
      <w:r w:rsidRPr="0015190C">
        <w:t xml:space="preserve">I.  ALLEGED VIOLATION OF ARTICLE </w:t>
      </w:r>
      <w:r w:rsidRPr="0015190C" w:rsidR="00E667C8">
        <w:t>3</w:t>
      </w:r>
      <w:r w:rsidRPr="0015190C">
        <w:t xml:space="preserve"> OF THE CONVENTION</w:t>
      </w:r>
    </w:p>
    <w:p w:rsidRPr="0015190C" w:rsidR="0055274B" w:rsidP="0015190C" w:rsidRDefault="00DE38ED">
      <w:pPr>
        <w:pStyle w:val="ECHRPara"/>
      </w:pPr>
      <w:r w:rsidRPr="0015190C">
        <w:fldChar w:fldCharType="begin"/>
      </w:r>
      <w:r w:rsidRPr="0015190C">
        <w:instrText xml:space="preserve"> SEQ level0 \*arabic </w:instrText>
      </w:r>
      <w:r w:rsidRPr="0015190C">
        <w:fldChar w:fldCharType="separate"/>
      </w:r>
      <w:r w:rsidRPr="0015190C" w:rsidR="0015190C">
        <w:rPr>
          <w:noProof/>
        </w:rPr>
        <w:t>63</w:t>
      </w:r>
      <w:r w:rsidRPr="0015190C">
        <w:fldChar w:fldCharType="end"/>
      </w:r>
      <w:r w:rsidRPr="0015190C">
        <w:t>.  </w:t>
      </w:r>
      <w:r w:rsidRPr="0015190C" w:rsidR="00014566">
        <w:t xml:space="preserve">The applicant complained that </w:t>
      </w:r>
      <w:r w:rsidRPr="0015190C" w:rsidR="00E667C8">
        <w:t>the authorities</w:t>
      </w:r>
      <w:r w:rsidRPr="0015190C" w:rsidR="0015190C">
        <w:t>’</w:t>
      </w:r>
      <w:r w:rsidRPr="0015190C" w:rsidR="00E667C8">
        <w:t xml:space="preserve"> failure to protect </w:t>
      </w:r>
      <w:r w:rsidRPr="0015190C" w:rsidR="00086CB3">
        <w:t xml:space="preserve">her </w:t>
      </w:r>
      <w:r w:rsidRPr="0015190C" w:rsidR="005D67A6">
        <w:t xml:space="preserve">life, </w:t>
      </w:r>
      <w:r w:rsidRPr="0015190C" w:rsidR="00E667C8">
        <w:t xml:space="preserve">which </w:t>
      </w:r>
      <w:r w:rsidRPr="0015190C" w:rsidR="00CC174E">
        <w:t>had</w:t>
      </w:r>
      <w:r w:rsidRPr="0015190C" w:rsidR="00E667C8">
        <w:t xml:space="preserve"> </w:t>
      </w:r>
      <w:r w:rsidRPr="0015190C" w:rsidR="00CC174E">
        <w:t xml:space="preserve">been </w:t>
      </w:r>
      <w:r w:rsidRPr="0015190C" w:rsidR="00E667C8">
        <w:t>put at</w:t>
      </w:r>
      <w:r w:rsidRPr="0015190C" w:rsidR="00CC174E">
        <w:t xml:space="preserve"> serious</w:t>
      </w:r>
      <w:r w:rsidRPr="0015190C" w:rsidR="00E667C8">
        <w:t xml:space="preserve"> risk by the violent acts of </w:t>
      </w:r>
      <w:r w:rsidRPr="0015190C" w:rsidR="003506F4">
        <w:t xml:space="preserve">a </w:t>
      </w:r>
      <w:r w:rsidRPr="0015190C" w:rsidR="00E667C8">
        <w:t>private individual, as well as the authorities</w:t>
      </w:r>
      <w:r w:rsidRPr="0015190C" w:rsidR="0015190C">
        <w:t>’</w:t>
      </w:r>
      <w:r w:rsidRPr="0015190C" w:rsidR="00E667C8">
        <w:t xml:space="preserve"> failure to continue the criminal </w:t>
      </w:r>
      <w:r w:rsidRPr="0015190C" w:rsidR="005D3C88">
        <w:t xml:space="preserve">investigations and </w:t>
      </w:r>
      <w:r w:rsidRPr="0015190C" w:rsidR="00E667C8">
        <w:t xml:space="preserve">proceedings against </w:t>
      </w:r>
      <w:r w:rsidRPr="0015190C" w:rsidR="006209A1">
        <w:t>S.N.</w:t>
      </w:r>
      <w:r w:rsidRPr="0015190C" w:rsidR="00640C47">
        <w:t>, had violated Articles 2</w:t>
      </w:r>
      <w:r w:rsidRPr="0015190C" w:rsidR="00086CB3">
        <w:t xml:space="preserve"> and </w:t>
      </w:r>
      <w:r w:rsidRPr="0015190C" w:rsidR="00E667C8">
        <w:t>6 of the Convention.</w:t>
      </w:r>
    </w:p>
    <w:p w:rsidRPr="0015190C" w:rsidR="0055274B" w:rsidP="0015190C" w:rsidRDefault="00304BD4">
      <w:pPr>
        <w:pStyle w:val="ECHRPara"/>
      </w:pPr>
      <w:r w:rsidRPr="0015190C">
        <w:fldChar w:fldCharType="begin"/>
      </w:r>
      <w:r w:rsidRPr="0015190C">
        <w:instrText xml:space="preserve"> SEQ level0 \*arabic </w:instrText>
      </w:r>
      <w:r w:rsidRPr="0015190C">
        <w:fldChar w:fldCharType="separate"/>
      </w:r>
      <w:r w:rsidRPr="0015190C" w:rsidR="0015190C">
        <w:rPr>
          <w:noProof/>
        </w:rPr>
        <w:t>64</w:t>
      </w:r>
      <w:r w:rsidRPr="0015190C">
        <w:fldChar w:fldCharType="end"/>
      </w:r>
      <w:r w:rsidRPr="0015190C">
        <w:t>.  </w:t>
      </w:r>
      <w:r w:rsidRPr="0015190C" w:rsidR="00E9373C">
        <w:t>The Court, which is master of the characterisation to be given in law to the facts of the case, finds that</w:t>
      </w:r>
      <w:r w:rsidRPr="0015190C" w:rsidR="00265459">
        <w:t>, in the absence of a serious threat to the applicant</w:t>
      </w:r>
      <w:r w:rsidRPr="0015190C" w:rsidR="0015190C">
        <w:t>’</w:t>
      </w:r>
      <w:r w:rsidRPr="0015190C" w:rsidR="00265459">
        <w:t>s life,</w:t>
      </w:r>
      <w:r w:rsidRPr="0015190C" w:rsidR="00E9373C">
        <w:t xml:space="preserve"> the above complaint</w:t>
      </w:r>
      <w:r w:rsidRPr="0015190C" w:rsidR="0074527F">
        <w:t>s</w:t>
      </w:r>
      <w:r w:rsidRPr="0015190C" w:rsidR="003B395B">
        <w:t xml:space="preserve"> related to her physical integrity</w:t>
      </w:r>
      <w:r w:rsidRPr="0015190C" w:rsidR="00E9373C">
        <w:t xml:space="preserve"> fall to be examined under Article </w:t>
      </w:r>
      <w:r w:rsidRPr="0015190C" w:rsidR="008C2C85">
        <w:t xml:space="preserve">3 </w:t>
      </w:r>
      <w:r w:rsidRPr="0015190C" w:rsidR="00E9373C">
        <w:t>of the Convention</w:t>
      </w:r>
      <w:r w:rsidRPr="0015190C" w:rsidR="00E9373C">
        <w:rPr>
          <w:i/>
        </w:rPr>
        <w:t xml:space="preserve"> </w:t>
      </w:r>
      <w:r w:rsidRPr="0015190C" w:rsidR="00E9373C">
        <w:t>(see</w:t>
      </w:r>
      <w:r w:rsidRPr="0015190C" w:rsidR="00E9373C">
        <w:rPr>
          <w:i/>
        </w:rPr>
        <w:t xml:space="preserve"> </w:t>
      </w:r>
      <w:proofErr w:type="spellStart"/>
      <w:r w:rsidRPr="0015190C" w:rsidR="00E9373C">
        <w:rPr>
          <w:i/>
        </w:rPr>
        <w:t>Valiulienė</w:t>
      </w:r>
      <w:proofErr w:type="spellEnd"/>
      <w:r w:rsidRPr="0015190C" w:rsidR="00E9373C">
        <w:rPr>
          <w:i/>
        </w:rPr>
        <w:t xml:space="preserve"> v. Lithuania</w:t>
      </w:r>
      <w:r w:rsidRPr="0015190C" w:rsidR="00E9373C">
        <w:t>, no. 33234/07</w:t>
      </w:r>
      <w:r w:rsidRPr="0015190C" w:rsidR="00E9373C">
        <w:rPr>
          <w:snapToGrid w:val="0"/>
        </w:rPr>
        <w:t>, § 42, 26 March 2013</w:t>
      </w:r>
      <w:r w:rsidRPr="0015190C" w:rsidR="005C78AE">
        <w:rPr>
          <w:snapToGrid w:val="0"/>
        </w:rPr>
        <w:t xml:space="preserve"> and </w:t>
      </w:r>
      <w:proofErr w:type="spellStart"/>
      <w:r w:rsidRPr="0015190C" w:rsidR="005C78AE">
        <w:rPr>
          <w:i/>
          <w:iCs/>
        </w:rPr>
        <w:t>Radomilja</w:t>
      </w:r>
      <w:proofErr w:type="spellEnd"/>
      <w:r w:rsidRPr="0015190C" w:rsidR="005C78AE">
        <w:rPr>
          <w:i/>
          <w:iCs/>
        </w:rPr>
        <w:t xml:space="preserve"> and Others v. Croatia</w:t>
      </w:r>
      <w:r w:rsidRPr="0015190C" w:rsidR="005C78AE">
        <w:t xml:space="preserve"> [GC]</w:t>
      </w:r>
      <w:r w:rsidRPr="0015190C" w:rsidR="005C78AE">
        <w:rPr>
          <w:lang w:eastAsia="en-GB"/>
        </w:rPr>
        <w:t xml:space="preserve">, </w:t>
      </w:r>
      <w:r w:rsidRPr="0015190C" w:rsidR="005C78AE">
        <w:rPr>
          <w:lang w:val="en-US"/>
        </w:rPr>
        <w:t xml:space="preserve">nos. </w:t>
      </w:r>
      <w:r w:rsidRPr="0015190C" w:rsidR="005C78AE">
        <w:t>37685/10 and 22768/12</w:t>
      </w:r>
      <w:r w:rsidRPr="0015190C" w:rsidR="005C78AE">
        <w:rPr>
          <w:lang w:eastAsia="en-GB"/>
        </w:rPr>
        <w:t xml:space="preserve">, </w:t>
      </w:r>
      <w:r w:rsidRPr="0015190C" w:rsidR="005C78AE">
        <w:t>§§ 126-127, 20 March 2018</w:t>
      </w:r>
      <w:r w:rsidRPr="0015190C" w:rsidR="00E9373C">
        <w:rPr>
          <w:snapToGrid w:val="0"/>
        </w:rPr>
        <w:t>)</w:t>
      </w:r>
      <w:r w:rsidRPr="0015190C" w:rsidR="00E9373C">
        <w:t>, which read</w:t>
      </w:r>
      <w:r w:rsidRPr="0015190C" w:rsidR="00A14D20">
        <w:t>s</w:t>
      </w:r>
      <w:r w:rsidRPr="0015190C" w:rsidR="00E9373C">
        <w:t xml:space="preserve"> as follows:</w:t>
      </w:r>
    </w:p>
    <w:p w:rsidRPr="0015190C" w:rsidR="00014566" w:rsidP="0015190C" w:rsidRDefault="00E667C8">
      <w:pPr>
        <w:pStyle w:val="ECHRParaQuote"/>
        <w:keepNext/>
        <w:keepLines/>
        <w:jc w:val="center"/>
        <w:rPr>
          <w:b/>
        </w:rPr>
      </w:pPr>
      <w:r w:rsidRPr="0015190C">
        <w:rPr>
          <w:b/>
        </w:rPr>
        <w:t>Article 3</w:t>
      </w:r>
    </w:p>
    <w:p w:rsidRPr="0015190C" w:rsidR="00014566" w:rsidP="0015190C" w:rsidRDefault="00E667C8">
      <w:pPr>
        <w:pStyle w:val="ECHRParaQuote"/>
        <w:keepNext/>
        <w:keepLines/>
      </w:pPr>
      <w:r w:rsidRPr="0015190C">
        <w:t>“No one shall be subjected to torture or to inhuman or degrading treatment or punishment.”</w:t>
      </w:r>
    </w:p>
    <w:p w:rsidRPr="0015190C" w:rsidR="00B31462" w:rsidP="0015190C" w:rsidRDefault="00014566">
      <w:pPr>
        <w:pStyle w:val="ECHRHeading2"/>
      </w:pPr>
      <w:r w:rsidRPr="0015190C">
        <w:t>A.  </w:t>
      </w:r>
      <w:r w:rsidRPr="0015190C" w:rsidR="00FF785F">
        <w:t>Admissibility</w:t>
      </w:r>
    </w:p>
    <w:p w:rsidRPr="0015190C" w:rsidR="007D123A" w:rsidP="0015190C" w:rsidRDefault="007D123A">
      <w:pPr>
        <w:pStyle w:val="ECHRHeading3"/>
      </w:pPr>
      <w:r w:rsidRPr="0015190C">
        <w:t>1.  The parties</w:t>
      </w:r>
      <w:r w:rsidRPr="0015190C" w:rsidR="0015190C">
        <w:t>’</w:t>
      </w:r>
      <w:r w:rsidRPr="0015190C">
        <w:t xml:space="preserve"> submissions</w:t>
      </w:r>
    </w:p>
    <w:p w:rsidRPr="0015190C" w:rsidR="0055274B" w:rsidP="0015190C" w:rsidRDefault="00353E9F">
      <w:pPr>
        <w:pStyle w:val="ECHRPara"/>
      </w:pPr>
      <w:r w:rsidRPr="0015190C">
        <w:fldChar w:fldCharType="begin"/>
      </w:r>
      <w:r w:rsidRPr="0015190C">
        <w:instrText xml:space="preserve"> SEQ level0 \*arabic </w:instrText>
      </w:r>
      <w:r w:rsidRPr="0015190C">
        <w:fldChar w:fldCharType="separate"/>
      </w:r>
      <w:r w:rsidRPr="0015190C" w:rsidR="0015190C">
        <w:rPr>
          <w:noProof/>
        </w:rPr>
        <w:t>65</w:t>
      </w:r>
      <w:r w:rsidRPr="0015190C">
        <w:fldChar w:fldCharType="end"/>
      </w:r>
      <w:r w:rsidRPr="0015190C">
        <w:t>.  </w:t>
      </w:r>
      <w:r w:rsidRPr="0015190C" w:rsidR="008A0725">
        <w:t xml:space="preserve">The Government submitted that the criminal proceedings related to the falsification of documents </w:t>
      </w:r>
      <w:r w:rsidRPr="0015190C" w:rsidR="00911433">
        <w:t>we</w:t>
      </w:r>
      <w:r w:rsidRPr="0015190C" w:rsidR="008A0725">
        <w:t>re not related to the applicant</w:t>
      </w:r>
      <w:r w:rsidRPr="0015190C" w:rsidR="0015190C">
        <w:t>’</w:t>
      </w:r>
      <w:r w:rsidRPr="0015190C" w:rsidR="008A0725">
        <w:t>s complaints under Article</w:t>
      </w:r>
      <w:r w:rsidRPr="0015190C">
        <w:t>s</w:t>
      </w:r>
      <w:r w:rsidRPr="0015190C" w:rsidR="008A0725">
        <w:t xml:space="preserve"> 3 and 8 of the Convention</w:t>
      </w:r>
      <w:r w:rsidRPr="0015190C" w:rsidR="009063C5">
        <w:t xml:space="preserve"> (see paragraphs </w:t>
      </w:r>
      <w:r w:rsidRPr="0015190C" w:rsidR="00C03205">
        <w:t>44-48</w:t>
      </w:r>
      <w:r w:rsidRPr="0015190C" w:rsidR="009063C5">
        <w:t xml:space="preserve"> above)</w:t>
      </w:r>
      <w:r w:rsidRPr="0015190C" w:rsidR="008A0725">
        <w:t>.</w:t>
      </w:r>
    </w:p>
    <w:p w:rsidRPr="0015190C" w:rsidR="0055274B" w:rsidP="0015190C" w:rsidRDefault="00FF785F">
      <w:pPr>
        <w:pStyle w:val="ECHRPara"/>
      </w:pPr>
      <w:r w:rsidRPr="0015190C">
        <w:fldChar w:fldCharType="begin"/>
      </w:r>
      <w:r w:rsidRPr="0015190C">
        <w:instrText xml:space="preserve"> SEQ level0 \*arabic </w:instrText>
      </w:r>
      <w:r w:rsidRPr="0015190C">
        <w:fldChar w:fldCharType="separate"/>
      </w:r>
      <w:r w:rsidRPr="0015190C" w:rsidR="0015190C">
        <w:rPr>
          <w:noProof/>
        </w:rPr>
        <w:t>66</w:t>
      </w:r>
      <w:r w:rsidRPr="0015190C">
        <w:fldChar w:fldCharType="end"/>
      </w:r>
      <w:r w:rsidRPr="0015190C">
        <w:t xml:space="preserve">.  The Government submitted that the treatment to which the applicant had been subjected had not attained the minimum level of severity necessary to fall within the scope of Article 3 of the Convention. As regards the seriousness of the injuries sustained by the applicant and the effects of the treatment to which she had been subjected, the Government noted that the violence had not been </w:t>
      </w:r>
      <w:r w:rsidRPr="0015190C" w:rsidR="00D41ACB">
        <w:t>premeditated</w:t>
      </w:r>
      <w:r w:rsidRPr="0015190C">
        <w:t xml:space="preserve"> or continuous, and that the fact that the applicant had been involved in a physical </w:t>
      </w:r>
      <w:r w:rsidRPr="0015190C" w:rsidR="00A14D20">
        <w:t xml:space="preserve">confrontation </w:t>
      </w:r>
      <w:r w:rsidRPr="0015190C" w:rsidR="00331AF3">
        <w:t xml:space="preserve">had </w:t>
      </w:r>
      <w:r w:rsidRPr="0015190C">
        <w:t xml:space="preserve">stripped the situation </w:t>
      </w:r>
      <w:r w:rsidRPr="0015190C" w:rsidR="00331AF3">
        <w:t xml:space="preserve">of </w:t>
      </w:r>
      <w:r w:rsidRPr="0015190C">
        <w:t xml:space="preserve">any degrading motivation. Furthermore, it had not been proved “beyond reasonable doubt” that the applicant </w:t>
      </w:r>
      <w:r w:rsidRPr="0015190C" w:rsidR="00331AF3">
        <w:t xml:space="preserve">had been </w:t>
      </w:r>
      <w:r w:rsidRPr="0015190C">
        <w:t>subjected to acts in violation of Article 3 of the Convention.</w:t>
      </w:r>
      <w:r w:rsidRPr="0015190C">
        <w:rPr>
          <w:iCs/>
        </w:rPr>
        <w:t xml:space="preserve"> </w:t>
      </w:r>
      <w:r w:rsidRPr="0015190C">
        <w:t>The deterioration of her health had been as a result of the applicant</w:t>
      </w:r>
      <w:r w:rsidRPr="0015190C" w:rsidR="0015190C">
        <w:t>’</w:t>
      </w:r>
      <w:r w:rsidRPr="0015190C">
        <w:t xml:space="preserve">s previous health problems and not as a result of the </w:t>
      </w:r>
      <w:r w:rsidRPr="0015190C" w:rsidR="00A14D20">
        <w:t xml:space="preserve">confrontation </w:t>
      </w:r>
      <w:r w:rsidRPr="0015190C">
        <w:t>between the applicant and S.N.</w:t>
      </w:r>
    </w:p>
    <w:p w:rsidRPr="0015190C" w:rsidR="003F167C" w:rsidP="0015190C" w:rsidRDefault="00FF785F">
      <w:pPr>
        <w:pStyle w:val="ECHRPara"/>
      </w:pPr>
      <w:r w:rsidRPr="0015190C">
        <w:rPr>
          <w:iCs/>
        </w:rPr>
        <w:fldChar w:fldCharType="begin"/>
      </w:r>
      <w:r w:rsidRPr="0015190C">
        <w:rPr>
          <w:iCs/>
        </w:rPr>
        <w:instrText xml:space="preserve"> SEQ level0 \*arabic </w:instrText>
      </w:r>
      <w:r w:rsidRPr="0015190C">
        <w:rPr>
          <w:iCs/>
        </w:rPr>
        <w:fldChar w:fldCharType="separate"/>
      </w:r>
      <w:r w:rsidRPr="0015190C" w:rsidR="0015190C">
        <w:rPr>
          <w:iCs/>
          <w:noProof/>
        </w:rPr>
        <w:t>67</w:t>
      </w:r>
      <w:r w:rsidRPr="0015190C">
        <w:rPr>
          <w:iCs/>
        </w:rPr>
        <w:fldChar w:fldCharType="end"/>
      </w:r>
      <w:r w:rsidRPr="0015190C">
        <w:rPr>
          <w:iCs/>
        </w:rPr>
        <w:t>.  The Government further submitted that</w:t>
      </w:r>
      <w:r w:rsidRPr="0015190C" w:rsidR="00BE45C1">
        <w:rPr>
          <w:iCs/>
        </w:rPr>
        <w:t xml:space="preserve"> the</w:t>
      </w:r>
      <w:r w:rsidRPr="0015190C">
        <w:rPr>
          <w:iCs/>
        </w:rPr>
        <w:t xml:space="preserve"> applicant </w:t>
      </w:r>
      <w:r w:rsidRPr="0015190C" w:rsidR="008C2C85">
        <w:rPr>
          <w:iCs/>
        </w:rPr>
        <w:t xml:space="preserve">had not used the </w:t>
      </w:r>
      <w:r w:rsidRPr="0015190C" w:rsidR="00BE45C1">
        <w:rPr>
          <w:iCs/>
        </w:rPr>
        <w:t xml:space="preserve">available </w:t>
      </w:r>
      <w:r w:rsidRPr="0015190C" w:rsidR="008C2C85">
        <w:rPr>
          <w:iCs/>
        </w:rPr>
        <w:t xml:space="preserve">domestic remedies. She </w:t>
      </w:r>
      <w:r w:rsidRPr="0015190C" w:rsidR="008C2C85">
        <w:t xml:space="preserve">could have appealed </w:t>
      </w:r>
      <w:r w:rsidRPr="0015190C" w:rsidR="00BE45C1">
        <w:t xml:space="preserve">against </w:t>
      </w:r>
      <w:r w:rsidRPr="0015190C" w:rsidR="008C2C85">
        <w:t>the prosecutor</w:t>
      </w:r>
      <w:r w:rsidRPr="0015190C" w:rsidR="0015190C">
        <w:t>’</w:t>
      </w:r>
      <w:r w:rsidRPr="0015190C" w:rsidR="008C2C85">
        <w:t xml:space="preserve">s decision to discontinue the case </w:t>
      </w:r>
      <w:r w:rsidRPr="0015190C" w:rsidR="002F1DCB">
        <w:t xml:space="preserve">to </w:t>
      </w:r>
      <w:r w:rsidRPr="0015190C" w:rsidR="008C2C85">
        <w:t xml:space="preserve">the domestic courts. The applicant moreover </w:t>
      </w:r>
      <w:r w:rsidRPr="0015190C">
        <w:rPr>
          <w:iCs/>
        </w:rPr>
        <w:t xml:space="preserve">should have made use of </w:t>
      </w:r>
      <w:r w:rsidRPr="0015190C" w:rsidR="002F1DCB">
        <w:rPr>
          <w:iCs/>
        </w:rPr>
        <w:t xml:space="preserve">domestic </w:t>
      </w:r>
      <w:r w:rsidRPr="0015190C">
        <w:rPr>
          <w:iCs/>
        </w:rPr>
        <w:t>civil remedies</w:t>
      </w:r>
      <w:r w:rsidRPr="0015190C" w:rsidR="0001646A">
        <w:t>; r</w:t>
      </w:r>
      <w:r w:rsidRPr="0015190C">
        <w:t>elying on some domestic case-law they submitted that the applicant could have lodged a claim for damages under Articles 608, 625 and 640 of the Civil Code</w:t>
      </w:r>
      <w:r w:rsidRPr="0015190C" w:rsidR="00184A8E">
        <w:t>,</w:t>
      </w:r>
      <w:r w:rsidRPr="0015190C">
        <w:t xml:space="preserve"> as well as the unifying decision of the Supreme Court of 1</w:t>
      </w:r>
      <w:r w:rsidRPr="0015190C" w:rsidR="00DB2527">
        <w:t>4</w:t>
      </w:r>
      <w:r w:rsidRPr="0015190C">
        <w:t> September 2007</w:t>
      </w:r>
      <w:r w:rsidRPr="0015190C" w:rsidR="00AA5989">
        <w:t>,</w:t>
      </w:r>
      <w:r w:rsidRPr="0015190C">
        <w:t xml:space="preserve"> or a civil claim in the course of the criminal proceedings under Article 61 of the CCP.</w:t>
      </w:r>
    </w:p>
    <w:p w:rsidRPr="0015190C" w:rsidR="0055274B" w:rsidP="0015190C" w:rsidRDefault="00FF785F">
      <w:pPr>
        <w:pStyle w:val="ECHRPara"/>
      </w:pPr>
      <w:r w:rsidRPr="0015190C">
        <w:fldChar w:fldCharType="begin"/>
      </w:r>
      <w:r w:rsidRPr="0015190C">
        <w:instrText xml:space="preserve"> SEQ level0 \*arabic </w:instrText>
      </w:r>
      <w:r w:rsidRPr="0015190C">
        <w:fldChar w:fldCharType="separate"/>
      </w:r>
      <w:r w:rsidRPr="0015190C" w:rsidR="0015190C">
        <w:rPr>
          <w:noProof/>
        </w:rPr>
        <w:t>68</w:t>
      </w:r>
      <w:r w:rsidRPr="0015190C">
        <w:fldChar w:fldCharType="end"/>
      </w:r>
      <w:r w:rsidRPr="0015190C">
        <w:t xml:space="preserve">.  The applicant submitted that the documents in the case file showed that force had been used against </w:t>
      </w:r>
      <w:r w:rsidRPr="0015190C" w:rsidR="00AA5989">
        <w:t>her</w:t>
      </w:r>
      <w:r w:rsidRPr="0015190C">
        <w:t xml:space="preserve"> and that the deterioration of </w:t>
      </w:r>
      <w:r w:rsidRPr="0015190C" w:rsidR="00911433">
        <w:t xml:space="preserve">her </w:t>
      </w:r>
      <w:r w:rsidRPr="0015190C">
        <w:t>health had been as a result of the violent acts by S.N.</w:t>
      </w:r>
    </w:p>
    <w:p w:rsidRPr="0015190C" w:rsidR="00FF785F" w:rsidP="0015190C" w:rsidRDefault="00FF785F">
      <w:pPr>
        <w:pStyle w:val="ECHRPara"/>
      </w:pPr>
      <w:r w:rsidRPr="0015190C">
        <w:fldChar w:fldCharType="begin"/>
      </w:r>
      <w:r w:rsidRPr="0015190C">
        <w:instrText xml:space="preserve"> SEQ level0 \*arabic </w:instrText>
      </w:r>
      <w:r w:rsidRPr="0015190C">
        <w:fldChar w:fldCharType="separate"/>
      </w:r>
      <w:r w:rsidRPr="0015190C" w:rsidR="0015190C">
        <w:rPr>
          <w:noProof/>
        </w:rPr>
        <w:t>69</w:t>
      </w:r>
      <w:r w:rsidRPr="0015190C">
        <w:fldChar w:fldCharType="end"/>
      </w:r>
      <w:r w:rsidRPr="0015190C">
        <w:t xml:space="preserve">.  The applicant further submitted that she </w:t>
      </w:r>
      <w:r w:rsidRPr="0015190C" w:rsidR="008C2C85">
        <w:t xml:space="preserve">had already used the possible domestic remedies. Therefore, she </w:t>
      </w:r>
      <w:r w:rsidRPr="0015190C" w:rsidR="00757307">
        <w:t>sh</w:t>
      </w:r>
      <w:r w:rsidRPr="0015190C">
        <w:t>ould not</w:t>
      </w:r>
      <w:r w:rsidRPr="0015190C" w:rsidR="00757307">
        <w:t xml:space="preserve"> have been</w:t>
      </w:r>
      <w:r w:rsidRPr="0015190C">
        <w:t xml:space="preserve"> </w:t>
      </w:r>
      <w:r w:rsidRPr="0015190C" w:rsidR="00757307">
        <w:t xml:space="preserve">expected to </w:t>
      </w:r>
      <w:r w:rsidRPr="0015190C">
        <w:t>ma</w:t>
      </w:r>
      <w:r w:rsidRPr="0015190C" w:rsidR="00757307">
        <w:t>k</w:t>
      </w:r>
      <w:r w:rsidRPr="0015190C">
        <w:t>e use of any other domestic remedy. Her case was different from the domestic case-law submitted by the Government. Furthermore, she had not addressed the Court with a direct application for compensation; instead her complaint was focused on the Government</w:t>
      </w:r>
      <w:r w:rsidRPr="0015190C" w:rsidR="0015190C">
        <w:t>’</w:t>
      </w:r>
      <w:r w:rsidRPr="0015190C">
        <w:t>s inability to protect her life and health.</w:t>
      </w:r>
    </w:p>
    <w:p w:rsidRPr="0015190C" w:rsidR="007D123A" w:rsidP="0015190C" w:rsidRDefault="00AD1B4C">
      <w:pPr>
        <w:pStyle w:val="ECHRHeading3"/>
      </w:pPr>
      <w:r w:rsidRPr="0015190C">
        <w:t>2.  </w:t>
      </w:r>
      <w:r w:rsidRPr="0015190C" w:rsidR="007D123A">
        <w:t>The Court</w:t>
      </w:r>
      <w:r w:rsidRPr="0015190C" w:rsidR="0015190C">
        <w:t>’</w:t>
      </w:r>
      <w:r w:rsidRPr="0015190C" w:rsidR="007D123A">
        <w:t>s assessment</w:t>
      </w:r>
    </w:p>
    <w:p w:rsidRPr="0015190C" w:rsidR="004F76E1" w:rsidP="0015190C" w:rsidRDefault="004F76E1">
      <w:pPr>
        <w:pStyle w:val="ECHRHeading5"/>
      </w:pPr>
      <w:r w:rsidRPr="0015190C">
        <w:t>(a)  </w:t>
      </w:r>
      <w:r w:rsidRPr="0015190C" w:rsidR="00234B8B">
        <w:t>Regarding</w:t>
      </w:r>
      <w:r w:rsidRPr="0015190C">
        <w:t xml:space="preserve"> the exhaustion of domestic remedies</w:t>
      </w:r>
    </w:p>
    <w:p w:rsidRPr="0015190C" w:rsidR="0055274B" w:rsidP="0015190C" w:rsidRDefault="004F76E1">
      <w:pPr>
        <w:pStyle w:val="ECHRPara"/>
      </w:pPr>
      <w:r w:rsidRPr="0015190C">
        <w:fldChar w:fldCharType="begin"/>
      </w:r>
      <w:r w:rsidRPr="0015190C">
        <w:instrText xml:space="preserve"> SEQ level0 \*arabic </w:instrText>
      </w:r>
      <w:r w:rsidRPr="0015190C">
        <w:fldChar w:fldCharType="separate"/>
      </w:r>
      <w:r w:rsidRPr="0015190C" w:rsidR="0015190C">
        <w:rPr>
          <w:noProof/>
        </w:rPr>
        <w:t>70</w:t>
      </w:r>
      <w:r w:rsidRPr="0015190C">
        <w:fldChar w:fldCharType="end"/>
      </w:r>
      <w:r w:rsidRPr="0015190C">
        <w:t>.  As regards the Government</w:t>
      </w:r>
      <w:r w:rsidRPr="0015190C" w:rsidR="0015190C">
        <w:t>’</w:t>
      </w:r>
      <w:r w:rsidRPr="0015190C" w:rsidR="008A718C">
        <w:t>s objection concerning the non</w:t>
      </w:r>
      <w:r w:rsidRPr="0015190C" w:rsidR="008A718C">
        <w:noBreakHyphen/>
      </w:r>
      <w:r w:rsidRPr="0015190C">
        <w:t>exhaustion of domestic remedies, the Court notes that at least five criminal investigations were opened into the alleged crimes committed by S.N. and E.N. The first and fourth ones were discontinued by a court decision (first and third investigations), the two others (</w:t>
      </w:r>
      <w:r w:rsidRPr="0015190C" w:rsidR="00234B8B">
        <w:t xml:space="preserve">joined in the </w:t>
      </w:r>
      <w:r w:rsidRPr="0015190C">
        <w:t>second investigation) by a prosecutor</w:t>
      </w:r>
      <w:r w:rsidRPr="0015190C" w:rsidR="0015190C">
        <w:t>’</w:t>
      </w:r>
      <w:r w:rsidRPr="0015190C">
        <w:t>s decision. All decisions were taken pursuant to the application of a general amnesty. The Court further notes that the applicant appealed against the prosecutor</w:t>
      </w:r>
      <w:r w:rsidRPr="0015190C" w:rsidR="0015190C">
        <w:t>’</w:t>
      </w:r>
      <w:r w:rsidRPr="0015190C">
        <w:t>s decision of 15 February 2013 (second investigation, which was the one directly relevant to her complaint relating to physical assault) to the domestic courts but to no avail. She furthermore complained to the General Prosecutor. As regards the fifth investigation (fourth set of proceedings) the Court notes that, following an appeal by the applicant lodged with the domestic courts against the prosecutor</w:t>
      </w:r>
      <w:r w:rsidRPr="0015190C" w:rsidR="0015190C">
        <w:t>’</w:t>
      </w:r>
      <w:r w:rsidRPr="0015190C">
        <w:t xml:space="preserve">s decision not to send the case for trial, the investigation is still pending before the prosecutor. Therefore, the Court considers that the applicant had already made use of sufficient </w:t>
      </w:r>
      <w:proofErr w:type="gramStart"/>
      <w:r w:rsidRPr="0015190C">
        <w:t>remedies relating to the criminal proceedings as provided for under domestic law and it accordingly rejects</w:t>
      </w:r>
      <w:proofErr w:type="gramEnd"/>
      <w:r w:rsidRPr="0015190C">
        <w:t xml:space="preserve"> the Government</w:t>
      </w:r>
      <w:r w:rsidRPr="0015190C" w:rsidR="0015190C">
        <w:t>’</w:t>
      </w:r>
      <w:r w:rsidRPr="0015190C">
        <w:t>s objection in this regard.</w:t>
      </w:r>
    </w:p>
    <w:p w:rsidRPr="0015190C" w:rsidR="0055274B" w:rsidP="0015190C" w:rsidRDefault="004F76E1">
      <w:pPr>
        <w:pStyle w:val="ECHRPara"/>
      </w:pPr>
      <w:r w:rsidRPr="0015190C">
        <w:fldChar w:fldCharType="begin"/>
      </w:r>
      <w:r w:rsidRPr="0015190C">
        <w:instrText xml:space="preserve"> SEQ level0 \*arabic </w:instrText>
      </w:r>
      <w:r w:rsidRPr="0015190C">
        <w:fldChar w:fldCharType="separate"/>
      </w:r>
      <w:r w:rsidRPr="0015190C" w:rsidR="0015190C">
        <w:rPr>
          <w:noProof/>
        </w:rPr>
        <w:t>71</w:t>
      </w:r>
      <w:r w:rsidRPr="0015190C">
        <w:fldChar w:fldCharType="end"/>
      </w:r>
      <w:r w:rsidRPr="0015190C">
        <w:t xml:space="preserve">.  Furthermore, </w:t>
      </w:r>
      <w:r w:rsidRPr="0015190C" w:rsidR="008A2ADB">
        <w:t xml:space="preserve">the Court reiterates that </w:t>
      </w:r>
      <w:r w:rsidRPr="0015190C">
        <w:t>effective deterrence against serious acts such as intentional attacks on the physical integrity of a person, where fundamental values and essential aspects of private life are at stake, requires efficient criminal-law provisions. The civil remedies relied on by the Government cannot be regarded as sufficient for the fulfilment of a Contracting State</w:t>
      </w:r>
      <w:r w:rsidRPr="0015190C" w:rsidR="0015190C">
        <w:t>’</w:t>
      </w:r>
      <w:r w:rsidRPr="0015190C">
        <w:t xml:space="preserve">s obligations under Article </w:t>
      </w:r>
      <w:bookmarkStart w:name="HIT12" w:id="1"/>
      <w:bookmarkEnd w:id="1"/>
      <w:r w:rsidRPr="0015190C">
        <w:t xml:space="preserve">3 of the Convention in cases such as the present one, as they are aimed at awarding damages rather than identifying and punishing those responsible (see </w:t>
      </w:r>
      <w:r w:rsidRPr="0015190C" w:rsidR="008A718C">
        <w:rPr>
          <w:i/>
        </w:rPr>
        <w:t xml:space="preserve">Sandra </w:t>
      </w:r>
      <w:proofErr w:type="spellStart"/>
      <w:r w:rsidRPr="0015190C" w:rsidR="008A718C">
        <w:rPr>
          <w:i/>
        </w:rPr>
        <w:t>Janković</w:t>
      </w:r>
      <w:proofErr w:type="spellEnd"/>
      <w:r w:rsidRPr="0015190C" w:rsidR="008A718C">
        <w:rPr>
          <w:i/>
        </w:rPr>
        <w:t> v. </w:t>
      </w:r>
      <w:r w:rsidRPr="0015190C">
        <w:rPr>
          <w:i/>
        </w:rPr>
        <w:t>Croatia</w:t>
      </w:r>
      <w:r w:rsidRPr="0015190C">
        <w:t xml:space="preserve">, no. 38478/05, § 36, 5 March 2009; </w:t>
      </w:r>
      <w:proofErr w:type="spellStart"/>
      <w:r w:rsidRPr="0015190C" w:rsidR="00AD1B4C">
        <w:rPr>
          <w:i/>
        </w:rPr>
        <w:t>Beganović</w:t>
      </w:r>
      <w:proofErr w:type="spellEnd"/>
      <w:r w:rsidRPr="0015190C" w:rsidR="00AD1B4C">
        <w:rPr>
          <w:i/>
        </w:rPr>
        <w:t xml:space="preserve"> </w:t>
      </w:r>
      <w:r w:rsidRPr="0015190C" w:rsidR="008A718C">
        <w:rPr>
          <w:i/>
        </w:rPr>
        <w:t>v. </w:t>
      </w:r>
      <w:r w:rsidRPr="0015190C">
        <w:rPr>
          <w:i/>
        </w:rPr>
        <w:t>Croatia</w:t>
      </w:r>
      <w:r w:rsidRPr="0015190C">
        <w:t xml:space="preserve">, no. 46423/06, § 56, 25 June 2009; and </w:t>
      </w:r>
      <w:proofErr w:type="spellStart"/>
      <w:r w:rsidRPr="0015190C" w:rsidR="008A718C">
        <w:rPr>
          <w:i/>
        </w:rPr>
        <w:t>Remetin</w:t>
      </w:r>
      <w:proofErr w:type="spellEnd"/>
      <w:r w:rsidRPr="0015190C" w:rsidR="008A718C">
        <w:rPr>
          <w:i/>
        </w:rPr>
        <w:t> v. </w:t>
      </w:r>
      <w:r w:rsidRPr="0015190C">
        <w:rPr>
          <w:i/>
        </w:rPr>
        <w:t>Croatia</w:t>
      </w:r>
      <w:r w:rsidRPr="0015190C" w:rsidR="00AD1B4C">
        <w:t>, no. </w:t>
      </w:r>
      <w:r w:rsidRPr="0015190C">
        <w:t>29525/10, § 76, 11 December 2012).</w:t>
      </w:r>
    </w:p>
    <w:p w:rsidRPr="0015190C" w:rsidR="004F76E1" w:rsidP="0015190C" w:rsidRDefault="004F76E1">
      <w:pPr>
        <w:pStyle w:val="ECHRPara"/>
      </w:pPr>
      <w:r w:rsidRPr="0015190C">
        <w:fldChar w:fldCharType="begin"/>
      </w:r>
      <w:r w:rsidRPr="0015190C">
        <w:instrText xml:space="preserve"> SEQ level0 \*arabic </w:instrText>
      </w:r>
      <w:r w:rsidRPr="0015190C">
        <w:fldChar w:fldCharType="separate"/>
      </w:r>
      <w:r w:rsidRPr="0015190C" w:rsidR="0015190C">
        <w:rPr>
          <w:noProof/>
        </w:rPr>
        <w:t>72</w:t>
      </w:r>
      <w:r w:rsidRPr="0015190C">
        <w:fldChar w:fldCharType="end"/>
      </w:r>
      <w:r w:rsidRPr="0015190C">
        <w:t>.  The Court therefore rejects the Government</w:t>
      </w:r>
      <w:r w:rsidRPr="0015190C" w:rsidR="0015190C">
        <w:t>’</w:t>
      </w:r>
      <w:r w:rsidRPr="0015190C">
        <w:t>s objection in this regard.</w:t>
      </w:r>
    </w:p>
    <w:p w:rsidRPr="0015190C" w:rsidR="004F76E1" w:rsidP="0015190C" w:rsidRDefault="004F76E1">
      <w:pPr>
        <w:pStyle w:val="ECHRHeading5"/>
      </w:pPr>
      <w:r w:rsidRPr="0015190C">
        <w:t>(b)  Whether the applicant was subjected to acts contrary to Article 3 of the Convention</w:t>
      </w:r>
    </w:p>
    <w:p w:rsidRPr="0015190C" w:rsidR="0055274B" w:rsidP="0015190C" w:rsidRDefault="004F76E1">
      <w:pPr>
        <w:pStyle w:val="ECHRPara"/>
      </w:pPr>
      <w:r w:rsidRPr="0015190C">
        <w:fldChar w:fldCharType="begin"/>
      </w:r>
      <w:r w:rsidRPr="0015190C">
        <w:instrText xml:space="preserve"> SEQ level0 \*arabic </w:instrText>
      </w:r>
      <w:r w:rsidRPr="0015190C">
        <w:fldChar w:fldCharType="separate"/>
      </w:r>
      <w:r w:rsidRPr="0015190C" w:rsidR="0015190C">
        <w:rPr>
          <w:noProof/>
        </w:rPr>
        <w:t>73</w:t>
      </w:r>
      <w:r w:rsidRPr="0015190C">
        <w:fldChar w:fldCharType="end"/>
      </w:r>
      <w:r w:rsidRPr="0015190C">
        <w:t>.  </w:t>
      </w:r>
      <w:r w:rsidRPr="0015190C" w:rsidR="007D123A">
        <w:t xml:space="preserve">The Court considers that the issue of applicability of Article 3 </w:t>
      </w:r>
      <w:r w:rsidRPr="0015190C" w:rsidR="00BD6E5A">
        <w:t>is an issue of the Court</w:t>
      </w:r>
      <w:r w:rsidRPr="0015190C" w:rsidR="0015190C">
        <w:t>’</w:t>
      </w:r>
      <w:r w:rsidRPr="0015190C" w:rsidR="00BD6E5A">
        <w:t xml:space="preserve">s jurisdiction </w:t>
      </w:r>
      <w:proofErr w:type="spellStart"/>
      <w:r w:rsidRPr="0015190C" w:rsidR="00BD6E5A">
        <w:rPr>
          <w:i/>
          <w:iCs/>
        </w:rPr>
        <w:t>ratione</w:t>
      </w:r>
      <w:proofErr w:type="spellEnd"/>
      <w:r w:rsidRPr="0015190C" w:rsidR="00BD6E5A">
        <w:rPr>
          <w:i/>
          <w:iCs/>
        </w:rPr>
        <w:t xml:space="preserve"> </w:t>
      </w:r>
      <w:proofErr w:type="spellStart"/>
      <w:r w:rsidRPr="0015190C" w:rsidR="00BD6E5A">
        <w:rPr>
          <w:i/>
          <w:iCs/>
        </w:rPr>
        <w:t>materiae</w:t>
      </w:r>
      <w:proofErr w:type="spellEnd"/>
      <w:r w:rsidRPr="0015190C" w:rsidR="00BD6E5A">
        <w:t xml:space="preserve">, </w:t>
      </w:r>
      <w:r w:rsidRPr="0015190C">
        <w:t xml:space="preserve">therefore </w:t>
      </w:r>
      <w:r w:rsidRPr="0015190C" w:rsidR="00BD6E5A">
        <w:t xml:space="preserve">the general rule of dealing with applications should be respected and the relevant analysis should be carried out at the admissibility stage unless there is a particular reason to join this question to the merits. No such particular reason exists in the present case and the issue of the applicability of Article 3 falls to be examined at the admissibility stage </w:t>
      </w:r>
      <w:r w:rsidRPr="0015190C" w:rsidR="007D123A">
        <w:t>of the Convention</w:t>
      </w:r>
      <w:r w:rsidRPr="0015190C" w:rsidR="00BD6E5A">
        <w:t xml:space="preserve"> (see</w:t>
      </w:r>
      <w:r w:rsidRPr="0015190C" w:rsidR="008A718C">
        <w:t> </w:t>
      </w:r>
      <w:r w:rsidRPr="0015190C" w:rsidR="008A718C">
        <w:rPr>
          <w:i/>
          <w:iCs/>
        </w:rPr>
        <w:t>Denisov </w:t>
      </w:r>
      <w:r w:rsidRPr="0015190C" w:rsidR="00BD6E5A">
        <w:rPr>
          <w:i/>
          <w:iCs/>
        </w:rPr>
        <w:t>v.</w:t>
      </w:r>
      <w:r w:rsidRPr="0015190C" w:rsidR="008A718C">
        <w:rPr>
          <w:i/>
          <w:iCs/>
        </w:rPr>
        <w:t> </w:t>
      </w:r>
      <w:r w:rsidRPr="0015190C" w:rsidR="00BD6E5A">
        <w:rPr>
          <w:i/>
          <w:iCs/>
        </w:rPr>
        <w:t>Ukraine</w:t>
      </w:r>
      <w:r w:rsidRPr="0015190C" w:rsidR="00BD6E5A">
        <w:rPr>
          <w:iCs/>
        </w:rPr>
        <w:t xml:space="preserve"> [GC]</w:t>
      </w:r>
      <w:r w:rsidRPr="0015190C" w:rsidR="00BD6E5A">
        <w:t>,</w:t>
      </w:r>
      <w:r w:rsidRPr="0015190C" w:rsidR="00BD6E5A">
        <w:rPr>
          <w:lang w:eastAsia="en-GB"/>
        </w:rPr>
        <w:t xml:space="preserve"> no. </w:t>
      </w:r>
      <w:r w:rsidRPr="0015190C" w:rsidR="00BD6E5A">
        <w:t>76639/11, § 93, 25 September 2018</w:t>
      </w:r>
      <w:r w:rsidRPr="0015190C" w:rsidR="007D123A">
        <w:t>).</w:t>
      </w:r>
    </w:p>
    <w:p w:rsidRPr="0015190C" w:rsidR="0055274B" w:rsidP="0015190C" w:rsidRDefault="00346EC6">
      <w:pPr>
        <w:pStyle w:val="ECHRPara"/>
      </w:pPr>
      <w:r w:rsidRPr="0015190C">
        <w:fldChar w:fldCharType="begin"/>
      </w:r>
      <w:r w:rsidRPr="0015190C">
        <w:instrText xml:space="preserve"> SEQ level0 \*arabic </w:instrText>
      </w:r>
      <w:r w:rsidRPr="0015190C">
        <w:fldChar w:fldCharType="separate"/>
      </w:r>
      <w:r w:rsidRPr="0015190C" w:rsidR="0015190C">
        <w:rPr>
          <w:noProof/>
        </w:rPr>
        <w:t>74</w:t>
      </w:r>
      <w:r w:rsidRPr="0015190C">
        <w:fldChar w:fldCharType="end"/>
      </w:r>
      <w:r w:rsidRPr="0015190C">
        <w:t xml:space="preserve">.  The Court reiterates that ill-treatment must attain a minimum level of severity if it is to fall within the scope of Article 3. The assessment of this minimum depends on all the circumstances of the case, such as the duration of the treatment, its physical or mental effects and, in some cases, the sex, age and state of health of the victim. Regard must also be had to the context in which the ill-treatment was inflicted, such as an atmosphere of heightened tension and emotions. Treatment has been held by the Court to be “inhuman” because, </w:t>
      </w:r>
      <w:r w:rsidRPr="0015190C">
        <w:rPr>
          <w:i/>
        </w:rPr>
        <w:t>inter alia</w:t>
      </w:r>
      <w:r w:rsidRPr="0015190C">
        <w:t xml:space="preserve">, it was premeditated, was applied for hours at a stretch and caused either actual bodily injury or intense physical and mental suffering (see </w:t>
      </w:r>
      <w:proofErr w:type="spellStart"/>
      <w:r w:rsidRPr="0015190C">
        <w:rPr>
          <w:i/>
        </w:rPr>
        <w:t>Valiulienė</w:t>
      </w:r>
      <w:proofErr w:type="spellEnd"/>
      <w:r w:rsidRPr="0015190C">
        <w:rPr>
          <w:i/>
        </w:rPr>
        <w:t xml:space="preserve">, </w:t>
      </w:r>
      <w:r w:rsidRPr="0015190C">
        <w:t>cited above, §§ 65-66, and the references cited therein).</w:t>
      </w:r>
    </w:p>
    <w:p w:rsidRPr="0015190C" w:rsidR="00346EC6" w:rsidP="0015190C" w:rsidRDefault="00346EC6">
      <w:pPr>
        <w:pStyle w:val="ECHRPara"/>
      </w:pPr>
      <w:r w:rsidRPr="0015190C">
        <w:fldChar w:fldCharType="begin"/>
      </w:r>
      <w:r w:rsidRPr="0015190C">
        <w:instrText xml:space="preserve"> SEQ level0 \*arabic </w:instrText>
      </w:r>
      <w:r w:rsidRPr="0015190C">
        <w:fldChar w:fldCharType="separate"/>
      </w:r>
      <w:r w:rsidRPr="0015190C" w:rsidR="0015190C">
        <w:rPr>
          <w:noProof/>
        </w:rPr>
        <w:t>75</w:t>
      </w:r>
      <w:r w:rsidRPr="0015190C">
        <w:fldChar w:fldCharType="end"/>
      </w:r>
      <w:r w:rsidRPr="0015190C">
        <w:t>.  Turning to the circumstances of the present case, the Court notes that the applicant was subjected to violence. The Court first notes the physical violence suffered by the applicant. As confirmed by the forensic reports</w:t>
      </w:r>
      <w:r w:rsidRPr="0015190C" w:rsidR="0015190C">
        <w:t>’</w:t>
      </w:r>
      <w:r w:rsidRPr="0015190C">
        <w:t xml:space="preserve"> findings, as a result of the assault, strangulation marks around the applicant</w:t>
      </w:r>
      <w:r w:rsidRPr="0015190C" w:rsidR="0015190C">
        <w:t>’</w:t>
      </w:r>
      <w:r w:rsidRPr="0015190C">
        <w:t>s neck and haematomata on the head were visible. The applicant was unfit to work for over nine days. The Court further considers that the assault must have</w:t>
      </w:r>
      <w:r w:rsidRPr="0015190C" w:rsidR="003B0309">
        <w:t>,</w:t>
      </w:r>
      <w:r w:rsidRPr="0015190C">
        <w:t xml:space="preserve"> by its very nature</w:t>
      </w:r>
      <w:r w:rsidRPr="0015190C" w:rsidR="003B0309">
        <w:t>,</w:t>
      </w:r>
      <w:r w:rsidRPr="0015190C">
        <w:t xml:space="preserve"> given rise to feelings of insecurity, anguish and stress on the part of the applicant since she was afraid to return to the house she had been living in for the previous few months. For all the above considerations, the Court concludes that the ill-treatment combined with the applicant</w:t>
      </w:r>
      <w:r w:rsidRPr="0015190C" w:rsidR="0015190C">
        <w:t>’</w:t>
      </w:r>
      <w:r w:rsidRPr="0015190C">
        <w:t>s feelings of fear and helplessness was sufficiently serious to reach the level of severity under Article 3 of the Convention, and thus gives rise to the Government</w:t>
      </w:r>
      <w:r w:rsidRPr="0015190C" w:rsidR="0015190C">
        <w:t>’</w:t>
      </w:r>
      <w:r w:rsidRPr="0015190C">
        <w:t>s positive obligation under this provision (ibid., § 70).</w:t>
      </w:r>
    </w:p>
    <w:p w:rsidRPr="0015190C" w:rsidR="004F76E1" w:rsidP="0015190C" w:rsidRDefault="004F76E1">
      <w:pPr>
        <w:pStyle w:val="ECHRHeading5"/>
      </w:pPr>
      <w:r w:rsidRPr="0015190C">
        <w:t>(c)  Conclusion</w:t>
      </w:r>
    </w:p>
    <w:p w:rsidRPr="0015190C" w:rsidR="004F76E1" w:rsidP="0015190C" w:rsidRDefault="004F76E1">
      <w:pPr>
        <w:pStyle w:val="ECHRPara"/>
      </w:pPr>
      <w:r w:rsidRPr="0015190C">
        <w:fldChar w:fldCharType="begin"/>
      </w:r>
      <w:r w:rsidRPr="0015190C">
        <w:instrText xml:space="preserve"> SEQ level0 \*arabic </w:instrText>
      </w:r>
      <w:r w:rsidRPr="0015190C">
        <w:fldChar w:fldCharType="separate"/>
      </w:r>
      <w:r w:rsidRPr="0015190C" w:rsidR="0015190C">
        <w:rPr>
          <w:noProof/>
        </w:rPr>
        <w:t>76</w:t>
      </w:r>
      <w:r w:rsidRPr="0015190C">
        <w:rPr>
          <w:noProof/>
        </w:rPr>
        <w:fldChar w:fldCharType="end"/>
      </w:r>
      <w:r w:rsidRPr="0015190C">
        <w:t>.  The Court finds that the complaint under Article 3 of the Convention is not manifestly ill-founded within the meaning of Article 35 § 3 of the Convention. It further finds that it is not inadmissible on any other grounds. It must therefore be declared admissible.</w:t>
      </w:r>
    </w:p>
    <w:p w:rsidRPr="0015190C" w:rsidR="00FF785F" w:rsidP="0015190C" w:rsidRDefault="00FF7583">
      <w:pPr>
        <w:pStyle w:val="ECHRHeading2"/>
      </w:pPr>
      <w:r w:rsidRPr="0015190C">
        <w:t>B.  </w:t>
      </w:r>
      <w:r w:rsidRPr="0015190C" w:rsidR="00FF785F">
        <w:t>Merits</w:t>
      </w:r>
    </w:p>
    <w:p w:rsidRPr="0015190C" w:rsidR="007D123A" w:rsidP="0015190C" w:rsidRDefault="007D123A">
      <w:pPr>
        <w:pStyle w:val="ECHRHeading3"/>
      </w:pPr>
      <w:r w:rsidRPr="0015190C">
        <w:t>1</w:t>
      </w:r>
      <w:r w:rsidRPr="0015190C" w:rsidR="001B5C32">
        <w:t>.</w:t>
      </w:r>
      <w:r w:rsidRPr="0015190C">
        <w:t> </w:t>
      </w:r>
      <w:r w:rsidRPr="0015190C" w:rsidR="00AD1B4C">
        <w:t> </w:t>
      </w:r>
      <w:r w:rsidRPr="0015190C">
        <w:t>The parties</w:t>
      </w:r>
      <w:r w:rsidRPr="0015190C" w:rsidR="0015190C">
        <w:t>’</w:t>
      </w:r>
      <w:r w:rsidRPr="0015190C">
        <w:t xml:space="preserve"> submissions</w:t>
      </w:r>
    </w:p>
    <w:p w:rsidRPr="0015190C" w:rsidR="0055274B" w:rsidP="0015190C" w:rsidRDefault="00FF785F">
      <w:pPr>
        <w:pStyle w:val="ECHRPara"/>
      </w:pPr>
      <w:r w:rsidRPr="0015190C">
        <w:fldChar w:fldCharType="begin"/>
      </w:r>
      <w:r w:rsidRPr="0015190C">
        <w:instrText xml:space="preserve"> SEQ level0 \*arabic </w:instrText>
      </w:r>
      <w:r w:rsidRPr="0015190C">
        <w:fldChar w:fldCharType="separate"/>
      </w:r>
      <w:r w:rsidRPr="0015190C" w:rsidR="0015190C">
        <w:rPr>
          <w:noProof/>
        </w:rPr>
        <w:t>77</w:t>
      </w:r>
      <w:r w:rsidRPr="0015190C">
        <w:fldChar w:fldCharType="end"/>
      </w:r>
      <w:r w:rsidRPr="0015190C">
        <w:t>.  </w:t>
      </w:r>
      <w:r w:rsidRPr="0015190C" w:rsidR="00B31462">
        <w:t xml:space="preserve">In her application form the applicant submitted that the prosecutor had </w:t>
      </w:r>
      <w:r w:rsidRPr="0015190C" w:rsidR="002E789A">
        <w:t xml:space="preserve">commenced </w:t>
      </w:r>
      <w:r w:rsidRPr="0015190C" w:rsidR="00B31462">
        <w:t>criminal</w:t>
      </w:r>
      <w:r w:rsidRPr="0015190C" w:rsidR="005D3C88">
        <w:t xml:space="preserve"> investigations</w:t>
      </w:r>
      <w:r w:rsidRPr="0015190C" w:rsidR="00B31462">
        <w:t xml:space="preserve"> against S.N.</w:t>
      </w:r>
      <w:r w:rsidRPr="0015190C" w:rsidR="00A74A20">
        <w:t xml:space="preserve"> in</w:t>
      </w:r>
      <w:r w:rsidRPr="0015190C" w:rsidR="00B31462">
        <w:t xml:space="preserve"> </w:t>
      </w:r>
      <w:r w:rsidRPr="0015190C" w:rsidR="00A74A20">
        <w:t xml:space="preserve">respect </w:t>
      </w:r>
      <w:r w:rsidRPr="0015190C" w:rsidR="00C139F1">
        <w:t xml:space="preserve">only </w:t>
      </w:r>
      <w:r w:rsidRPr="0015190C" w:rsidR="002E789A">
        <w:t>of</w:t>
      </w:r>
      <w:r w:rsidRPr="0015190C" w:rsidR="00AB5030">
        <w:t xml:space="preserve"> </w:t>
      </w:r>
      <w:r w:rsidRPr="0015190C" w:rsidR="00C139F1">
        <w:t xml:space="preserve">inflicting </w:t>
      </w:r>
      <w:r w:rsidRPr="0015190C" w:rsidR="00AB5030">
        <w:t>bodily harm</w:t>
      </w:r>
      <w:r w:rsidRPr="0015190C" w:rsidR="002E789A">
        <w:t>, self-</w:t>
      </w:r>
      <w:r w:rsidRPr="0015190C" w:rsidR="00AB5030">
        <w:t xml:space="preserve">administered </w:t>
      </w:r>
      <w:r w:rsidRPr="0015190C" w:rsidR="002E789A">
        <w:t>justice and malicious use of telephone calls</w:t>
      </w:r>
      <w:r w:rsidRPr="0015190C" w:rsidR="00AB5030">
        <w:t>,</w:t>
      </w:r>
      <w:r w:rsidRPr="0015190C" w:rsidR="002E789A">
        <w:t xml:space="preserve"> e</w:t>
      </w:r>
      <w:r w:rsidRPr="0015190C" w:rsidR="00B31462">
        <w:t xml:space="preserve">ven though </w:t>
      </w:r>
      <w:r w:rsidRPr="0015190C" w:rsidR="002E789A">
        <w:t xml:space="preserve">she had submitted criminal complaints </w:t>
      </w:r>
      <w:r w:rsidRPr="0015190C" w:rsidR="00AB5030">
        <w:t>in respect</w:t>
      </w:r>
      <w:r w:rsidRPr="0015190C" w:rsidR="002E789A">
        <w:t xml:space="preserve"> of </w:t>
      </w:r>
      <w:r w:rsidRPr="0015190C" w:rsidR="00B31462">
        <w:t>attempt</w:t>
      </w:r>
      <w:r w:rsidRPr="0015190C" w:rsidR="002E789A">
        <w:t>ed</w:t>
      </w:r>
      <w:r w:rsidRPr="0015190C" w:rsidR="00B31462">
        <w:t xml:space="preserve"> murder, </w:t>
      </w:r>
      <w:r w:rsidRPr="0015190C" w:rsidR="00D34C86">
        <w:t>theft</w:t>
      </w:r>
      <w:r w:rsidRPr="0015190C" w:rsidR="00513957">
        <w:t xml:space="preserve"> with the use of violence</w:t>
      </w:r>
      <w:r w:rsidRPr="0015190C" w:rsidR="00B31462">
        <w:t xml:space="preserve">, </w:t>
      </w:r>
      <w:r w:rsidRPr="0015190C" w:rsidR="00D34C86">
        <w:t xml:space="preserve">breaking </w:t>
      </w:r>
      <w:r w:rsidRPr="0015190C" w:rsidR="00AB5030">
        <w:t>and entering</w:t>
      </w:r>
      <w:r w:rsidRPr="0015190C" w:rsidR="00B31462">
        <w:t xml:space="preserve"> and destruction of property under Articles 76, 139, 112 and 150 of the Criminal Code. </w:t>
      </w:r>
      <w:r w:rsidRPr="0015190C" w:rsidR="0075333C">
        <w:t>In her initial submissions and additional submissions of 3 November 2017 t</w:t>
      </w:r>
      <w:r w:rsidRPr="0015190C" w:rsidR="00084C86">
        <w:t xml:space="preserve">he applicant maintained that she had instituted proceedings </w:t>
      </w:r>
      <w:r w:rsidRPr="0015190C" w:rsidR="009A4E37">
        <w:t xml:space="preserve">in respect of </w:t>
      </w:r>
      <w:r w:rsidRPr="0015190C" w:rsidR="00084C86">
        <w:t xml:space="preserve">the </w:t>
      </w:r>
      <w:r w:rsidRPr="0015190C" w:rsidR="009A4E37">
        <w:t xml:space="preserve">veracity </w:t>
      </w:r>
      <w:r w:rsidRPr="0015190C" w:rsidR="00084C86">
        <w:t>of the forensic report of 17</w:t>
      </w:r>
      <w:r w:rsidRPr="0015190C" w:rsidR="0075333C">
        <w:t> </w:t>
      </w:r>
      <w:r w:rsidRPr="0015190C" w:rsidR="00084C86">
        <w:t>January</w:t>
      </w:r>
      <w:r w:rsidRPr="0015190C" w:rsidR="00422967">
        <w:t> </w:t>
      </w:r>
      <w:r w:rsidRPr="0015190C" w:rsidR="00084C86">
        <w:t>2013</w:t>
      </w:r>
      <w:r w:rsidRPr="0015190C" w:rsidR="008475B6">
        <w:t xml:space="preserve"> on the ground</w:t>
      </w:r>
      <w:r w:rsidRPr="0015190C" w:rsidR="009A4E37">
        <w:t>s</w:t>
      </w:r>
      <w:r w:rsidRPr="0015190C" w:rsidR="008475B6">
        <w:t xml:space="preserve"> that more serious </w:t>
      </w:r>
      <w:r w:rsidRPr="0015190C" w:rsidR="00C96866">
        <w:t>offence</w:t>
      </w:r>
      <w:r w:rsidRPr="0015190C" w:rsidR="008475B6">
        <w:t>s than</w:t>
      </w:r>
      <w:r w:rsidRPr="0015190C" w:rsidR="00C139F1">
        <w:t xml:space="preserve"> inflicting</w:t>
      </w:r>
      <w:r w:rsidRPr="0015190C" w:rsidR="008475B6">
        <w:t xml:space="preserve"> </w:t>
      </w:r>
      <w:r w:rsidRPr="0015190C" w:rsidR="009A4E37">
        <w:t>bodily harm</w:t>
      </w:r>
      <w:r w:rsidRPr="0015190C" w:rsidR="008475B6">
        <w:t xml:space="preserve"> had been c</w:t>
      </w:r>
      <w:r w:rsidRPr="0015190C" w:rsidR="006C7F74">
        <w:t xml:space="preserve">ommitted against her. </w:t>
      </w:r>
      <w:r w:rsidRPr="0015190C" w:rsidR="0075333C">
        <w:t xml:space="preserve">She had been awarded full </w:t>
      </w:r>
      <w:r w:rsidRPr="0015190C" w:rsidR="009A4E37">
        <w:t xml:space="preserve">disability </w:t>
      </w:r>
      <w:r w:rsidRPr="0015190C" w:rsidR="0075333C">
        <w:t>status</w:t>
      </w:r>
      <w:r w:rsidRPr="0015190C" w:rsidR="009A4E37">
        <w:t>,</w:t>
      </w:r>
      <w:r w:rsidRPr="0015190C" w:rsidR="0075333C">
        <w:t xml:space="preserve"> and the deterioration of the health had been a result of </w:t>
      </w:r>
      <w:r w:rsidRPr="0015190C" w:rsidR="009A4E37">
        <w:t>the</w:t>
      </w:r>
      <w:r w:rsidRPr="0015190C" w:rsidR="0075333C">
        <w:t xml:space="preserve"> violence</w:t>
      </w:r>
      <w:r w:rsidRPr="0015190C" w:rsidR="009A4E37">
        <w:t xml:space="preserve"> S.N.</w:t>
      </w:r>
      <w:r w:rsidRPr="0015190C" w:rsidR="0075333C">
        <w:t xml:space="preserve"> </w:t>
      </w:r>
      <w:r w:rsidRPr="0015190C" w:rsidR="009A4E37">
        <w:t xml:space="preserve">had </w:t>
      </w:r>
      <w:r w:rsidRPr="0015190C" w:rsidR="0075333C">
        <w:t>used against her.</w:t>
      </w:r>
    </w:p>
    <w:p w:rsidRPr="0015190C" w:rsidR="0055274B" w:rsidP="0015190C" w:rsidRDefault="002B2DF7">
      <w:pPr>
        <w:pStyle w:val="ECHRPara"/>
        <w:rPr>
          <w:iCs/>
        </w:rPr>
      </w:pPr>
      <w:r w:rsidRPr="0015190C">
        <w:fldChar w:fldCharType="begin"/>
      </w:r>
      <w:r w:rsidRPr="0015190C">
        <w:instrText xml:space="preserve"> SEQ level0 \*arabic </w:instrText>
      </w:r>
      <w:r w:rsidRPr="0015190C">
        <w:fldChar w:fldCharType="separate"/>
      </w:r>
      <w:r w:rsidRPr="0015190C" w:rsidR="0015190C">
        <w:rPr>
          <w:noProof/>
        </w:rPr>
        <w:t>78</w:t>
      </w:r>
      <w:r w:rsidRPr="0015190C">
        <w:fldChar w:fldCharType="end"/>
      </w:r>
      <w:r w:rsidRPr="0015190C">
        <w:t>.  The Government</w:t>
      </w:r>
      <w:r w:rsidRPr="0015190C" w:rsidR="00471DC5">
        <w:t xml:space="preserve"> </w:t>
      </w:r>
      <w:r w:rsidRPr="0015190C">
        <w:t>submitted that t</w:t>
      </w:r>
      <w:r w:rsidRPr="0015190C">
        <w:rPr>
          <w:iCs/>
        </w:rPr>
        <w:t xml:space="preserve">he legal framework at the domestic level </w:t>
      </w:r>
      <w:r w:rsidRPr="0015190C" w:rsidR="00D135F7">
        <w:rPr>
          <w:iCs/>
        </w:rPr>
        <w:t xml:space="preserve">had </w:t>
      </w:r>
      <w:r w:rsidRPr="0015190C">
        <w:t xml:space="preserve">provided a sufficient regulatory framework to </w:t>
      </w:r>
      <w:r w:rsidRPr="0015190C" w:rsidR="004D74E7">
        <w:t xml:space="preserve">criminally </w:t>
      </w:r>
      <w:r w:rsidRPr="0015190C">
        <w:t>pursue the violent acts alleged by the applicant. The authorities had acted with due diligence. The investigation</w:t>
      </w:r>
      <w:r w:rsidRPr="0015190C" w:rsidR="00474BCE">
        <w:t xml:space="preserve">s and the ensuing criminal proceedings </w:t>
      </w:r>
      <w:r w:rsidRPr="0015190C">
        <w:t xml:space="preserve">had been sufficiently effective, expeditious and successful. </w:t>
      </w:r>
      <w:r w:rsidRPr="0015190C">
        <w:rPr>
          <w:iCs/>
        </w:rPr>
        <w:t xml:space="preserve">The use of </w:t>
      </w:r>
      <w:r w:rsidRPr="0015190C" w:rsidR="00474BCE">
        <w:rPr>
          <w:iCs/>
        </w:rPr>
        <w:t>criminal-</w:t>
      </w:r>
      <w:r w:rsidRPr="0015190C">
        <w:rPr>
          <w:iCs/>
        </w:rPr>
        <w:t xml:space="preserve">law remedies by the applicant had failed for reasons that </w:t>
      </w:r>
      <w:r w:rsidRPr="0015190C" w:rsidR="00474BCE">
        <w:rPr>
          <w:iCs/>
        </w:rPr>
        <w:t xml:space="preserve">had </w:t>
      </w:r>
      <w:r w:rsidRPr="0015190C">
        <w:rPr>
          <w:iCs/>
        </w:rPr>
        <w:t>not depend</w:t>
      </w:r>
      <w:r w:rsidRPr="0015190C" w:rsidR="00474BCE">
        <w:rPr>
          <w:iCs/>
        </w:rPr>
        <w:t>ed</w:t>
      </w:r>
      <w:r w:rsidRPr="0015190C">
        <w:rPr>
          <w:iCs/>
        </w:rPr>
        <w:t xml:space="preserve"> on the authorities</w:t>
      </w:r>
      <w:r w:rsidRPr="0015190C" w:rsidR="0015190C">
        <w:rPr>
          <w:iCs/>
        </w:rPr>
        <w:t>’</w:t>
      </w:r>
      <w:r w:rsidRPr="0015190C">
        <w:rPr>
          <w:iCs/>
        </w:rPr>
        <w:t xml:space="preserve"> behaviour.</w:t>
      </w:r>
    </w:p>
    <w:p w:rsidRPr="0015190C" w:rsidR="00B31462" w:rsidP="0015190C" w:rsidRDefault="007D123A">
      <w:pPr>
        <w:pStyle w:val="ECHRHeading3"/>
      </w:pPr>
      <w:r w:rsidRPr="0015190C">
        <w:t>2</w:t>
      </w:r>
      <w:r w:rsidRPr="0015190C" w:rsidR="001B5C32">
        <w:t>.</w:t>
      </w:r>
      <w:r w:rsidRPr="0015190C">
        <w:t>  </w:t>
      </w:r>
      <w:r w:rsidRPr="0015190C" w:rsidR="00B31462">
        <w:t>The Court</w:t>
      </w:r>
      <w:r w:rsidRPr="0015190C" w:rsidR="0015190C">
        <w:t>’</w:t>
      </w:r>
      <w:r w:rsidRPr="0015190C" w:rsidR="00B31462">
        <w:t>s assessment</w:t>
      </w:r>
    </w:p>
    <w:p w:rsidRPr="0015190C" w:rsidR="00D63BC1" w:rsidP="0015190C" w:rsidRDefault="00D63BC1">
      <w:pPr>
        <w:pStyle w:val="ECHRHeading4"/>
      </w:pPr>
      <w:r w:rsidRPr="0015190C">
        <w:t>(</w:t>
      </w:r>
      <w:r w:rsidRPr="0015190C" w:rsidR="00A63AD5">
        <w:t>a</w:t>
      </w:r>
      <w:r w:rsidRPr="0015190C">
        <w:t>)  General principles</w:t>
      </w:r>
      <w:r w:rsidRPr="0015190C" w:rsidR="00013366">
        <w:t xml:space="preserve"> on the positive obligations of the State</w:t>
      </w:r>
      <w:r w:rsidRPr="0015190C">
        <w:t xml:space="preserve"> applicable to the </w:t>
      </w:r>
      <w:r w:rsidRPr="0015190C" w:rsidR="00DE7EED">
        <w:t xml:space="preserve">present </w:t>
      </w:r>
      <w:r w:rsidRPr="0015190C">
        <w:t>case</w:t>
      </w:r>
    </w:p>
    <w:p w:rsidRPr="0015190C" w:rsidR="0055274B" w:rsidP="0015190C" w:rsidRDefault="00497399">
      <w:pPr>
        <w:pStyle w:val="ECHRPara"/>
        <w:rPr>
          <w:lang w:val="es-ES_tradnl"/>
        </w:rPr>
      </w:pPr>
      <w:r w:rsidRPr="0015190C">
        <w:rPr>
          <w:rFonts w:eastAsia="Times New Roman"/>
        </w:rPr>
        <w:fldChar w:fldCharType="begin"/>
      </w:r>
      <w:r w:rsidRPr="0015190C">
        <w:rPr>
          <w:rFonts w:eastAsia="Times New Roman"/>
        </w:rPr>
        <w:instrText xml:space="preserve"> SEQ level0 \*arabic </w:instrText>
      </w:r>
      <w:r w:rsidRPr="0015190C">
        <w:rPr>
          <w:rFonts w:eastAsia="Times New Roman"/>
        </w:rPr>
        <w:fldChar w:fldCharType="separate"/>
      </w:r>
      <w:r w:rsidRPr="0015190C" w:rsidR="0015190C">
        <w:rPr>
          <w:rFonts w:eastAsia="Times New Roman"/>
          <w:noProof/>
        </w:rPr>
        <w:t>79</w:t>
      </w:r>
      <w:r w:rsidRPr="0015190C">
        <w:rPr>
          <w:rFonts w:eastAsia="Times New Roman"/>
        </w:rPr>
        <w:fldChar w:fldCharType="end"/>
      </w:r>
      <w:r w:rsidRPr="0015190C">
        <w:rPr>
          <w:rFonts w:eastAsia="Times New Roman"/>
        </w:rPr>
        <w:t>.  </w:t>
      </w:r>
      <w:r w:rsidRPr="0015190C" w:rsidR="00FF7583">
        <w:rPr>
          <w:rFonts w:eastAsia="Times New Roman"/>
        </w:rPr>
        <w:t>The Court observes that effective measures of deterrence against grave acts such as those in issue in the present case, can only be achieved by the existence of effective criminal-law</w:t>
      </w:r>
      <w:r w:rsidRPr="0015190C">
        <w:rPr>
          <w:rFonts w:eastAsia="Times New Roman"/>
        </w:rPr>
        <w:t xml:space="preserve"> </w:t>
      </w:r>
      <w:r w:rsidRPr="0015190C" w:rsidR="008A718C">
        <w:rPr>
          <w:rFonts w:eastAsia="Times New Roman"/>
        </w:rPr>
        <w:t>provisions backed up by law</w:t>
      </w:r>
      <w:r w:rsidRPr="0015190C" w:rsidR="008A718C">
        <w:rPr>
          <w:rFonts w:eastAsia="Times New Roman"/>
        </w:rPr>
        <w:noBreakHyphen/>
      </w:r>
      <w:r w:rsidRPr="0015190C" w:rsidR="00FF7583">
        <w:rPr>
          <w:rFonts w:eastAsia="Times New Roman"/>
        </w:rPr>
        <w:t>enforcement machinery (</w:t>
      </w:r>
      <w:r w:rsidRPr="0015190C" w:rsidR="00FF7583">
        <w:rPr>
          <w:i/>
        </w:rPr>
        <w:t>X and Y v. the Netherlands</w:t>
      </w:r>
      <w:r w:rsidRPr="0015190C" w:rsidR="008A718C">
        <w:t>, 26 March 1985, § </w:t>
      </w:r>
      <w:r w:rsidRPr="0015190C" w:rsidR="00FF7583">
        <w:t xml:space="preserve">27 Series A no. 91, </w:t>
      </w:r>
      <w:proofErr w:type="spellStart"/>
      <w:r w:rsidRPr="0015190C" w:rsidR="00FF7583">
        <w:rPr>
          <w:rFonts w:eastAsia="Times New Roman"/>
          <w:i/>
        </w:rPr>
        <w:t>Beganović</w:t>
      </w:r>
      <w:proofErr w:type="spellEnd"/>
      <w:r w:rsidRPr="0015190C" w:rsidR="00FF7583">
        <w:rPr>
          <w:rFonts w:eastAsia="Times New Roman"/>
        </w:rPr>
        <w:t xml:space="preserve">, cited above, § 71, </w:t>
      </w:r>
      <w:bookmarkStart w:name="File4" w:id="2"/>
      <w:r w:rsidRPr="0015190C" w:rsidR="00FF7583">
        <w:rPr>
          <w:i/>
          <w:lang w:val="es-ES_tradnl"/>
        </w:rPr>
        <w:t>Mahmut</w:t>
      </w:r>
      <w:bookmarkEnd w:id="2"/>
      <w:r w:rsidRPr="0015190C" w:rsidR="00FF7583">
        <w:rPr>
          <w:i/>
          <w:lang w:val="es-ES_tradnl"/>
        </w:rPr>
        <w:t xml:space="preserve"> Kaya v. </w:t>
      </w:r>
      <w:proofErr w:type="spellStart"/>
      <w:r w:rsidRPr="0015190C" w:rsidR="00FF7583">
        <w:rPr>
          <w:i/>
          <w:lang w:val="es-ES_tradnl"/>
        </w:rPr>
        <w:t>Turkey</w:t>
      </w:r>
      <w:proofErr w:type="spellEnd"/>
      <w:r w:rsidRPr="0015190C" w:rsidR="00FF7583">
        <w:rPr>
          <w:lang w:val="es-ES_tradnl"/>
        </w:rPr>
        <w:t>, no. 22535/93, § 115, ECHR 2000</w:t>
      </w:r>
      <w:r w:rsidRPr="0015190C" w:rsidR="00FF7583">
        <w:rPr>
          <w:lang w:val="es-ES_tradnl"/>
        </w:rPr>
        <w:noBreakHyphen/>
        <w:t xml:space="preserve">III and </w:t>
      </w:r>
      <w:r w:rsidRPr="0015190C" w:rsidR="00FF7583">
        <w:rPr>
          <w:i/>
          <w:lang w:val="es-ES_tradnl"/>
        </w:rPr>
        <w:t>M.C. v. Bulgaria</w:t>
      </w:r>
      <w:r w:rsidRPr="0015190C" w:rsidR="00FF7583">
        <w:rPr>
          <w:lang w:val="es-ES_tradnl"/>
        </w:rPr>
        <w:t>,</w:t>
      </w:r>
      <w:r w:rsidRPr="0015190C" w:rsidR="00FF7583">
        <w:rPr>
          <w:i/>
          <w:lang w:val="es-ES_tradnl"/>
        </w:rPr>
        <w:t xml:space="preserve"> </w:t>
      </w:r>
      <w:r w:rsidRPr="0015190C" w:rsidR="008A718C">
        <w:rPr>
          <w:lang w:val="es-ES_tradnl"/>
        </w:rPr>
        <w:t>no. 39272/98, § </w:t>
      </w:r>
      <w:r w:rsidRPr="0015190C" w:rsidR="00FF7583">
        <w:rPr>
          <w:lang w:val="es-ES_tradnl"/>
        </w:rPr>
        <w:t>150, ECHR 2003</w:t>
      </w:r>
      <w:r w:rsidRPr="0015190C" w:rsidR="00FF7583">
        <w:rPr>
          <w:lang w:val="es-ES_tradnl"/>
        </w:rPr>
        <w:noBreakHyphen/>
        <w:t>XII</w:t>
      </w:r>
      <w:r w:rsidRPr="0015190C" w:rsidR="00C64CA0">
        <w:rPr>
          <w:lang w:val="es-ES_tradnl"/>
        </w:rPr>
        <w:t>).</w:t>
      </w:r>
    </w:p>
    <w:p w:rsidRPr="0015190C" w:rsidR="00451242" w:rsidP="0015190C" w:rsidRDefault="00451242">
      <w:pPr>
        <w:pStyle w:val="ECHRPara"/>
        <w:rPr>
          <w:rFonts w:eastAsia="Times New Roman"/>
        </w:rPr>
      </w:pPr>
      <w:r w:rsidRPr="0015190C">
        <w:rPr>
          <w:rFonts w:eastAsia="Times New Roman"/>
        </w:rPr>
        <w:fldChar w:fldCharType="begin"/>
      </w:r>
      <w:r w:rsidRPr="0015190C">
        <w:rPr>
          <w:rFonts w:eastAsia="Times New Roman"/>
        </w:rPr>
        <w:instrText xml:space="preserve"> SEQ level0 \*arabic </w:instrText>
      </w:r>
      <w:r w:rsidRPr="0015190C">
        <w:rPr>
          <w:rFonts w:eastAsia="Times New Roman"/>
        </w:rPr>
        <w:fldChar w:fldCharType="separate"/>
      </w:r>
      <w:r w:rsidRPr="0015190C" w:rsidR="0015190C">
        <w:rPr>
          <w:rFonts w:eastAsia="Times New Roman"/>
          <w:noProof/>
        </w:rPr>
        <w:t>80</w:t>
      </w:r>
      <w:r w:rsidRPr="0015190C">
        <w:rPr>
          <w:rFonts w:eastAsia="Times New Roman"/>
        </w:rPr>
        <w:fldChar w:fldCharType="end"/>
      </w:r>
      <w:r w:rsidRPr="0015190C">
        <w:rPr>
          <w:rFonts w:eastAsia="Times New Roman"/>
        </w:rPr>
        <w:t xml:space="preserve">.   </w:t>
      </w:r>
      <w:r w:rsidRPr="0015190C" w:rsidR="009E4DB1">
        <w:rPr>
          <w:rFonts w:eastAsia="Times New Roman"/>
        </w:rPr>
        <w:t>Furthermore</w:t>
      </w:r>
      <w:r w:rsidRPr="0015190C">
        <w:rPr>
          <w:rFonts w:eastAsia="Times New Roman"/>
        </w:rPr>
        <w:t xml:space="preserve">, it goes without saying that the obligation on the State under Article 1 of the Convention cannot be interpreted as requiring the State to guarantee through its legal system that inhuman or degrading treatment is never inflicted by one individual on another or that if it is, criminal proceedings should necessarily lead to a particular sanction. In order that a State may be held responsible it must, in the view of the Court, be shown that the domestic legal system, and in particular the criminal law applicable in the circumstances of the case, failed to provide practical and effective protection of the rights guaranteed by Article 3 (see </w:t>
      </w:r>
      <w:proofErr w:type="spellStart"/>
      <w:r w:rsidRPr="0015190C">
        <w:rPr>
          <w:rFonts w:eastAsia="Times New Roman"/>
          <w:i/>
        </w:rPr>
        <w:t>Beganović</w:t>
      </w:r>
      <w:proofErr w:type="spellEnd"/>
      <w:r w:rsidRPr="0015190C">
        <w:rPr>
          <w:rFonts w:eastAsia="Times New Roman"/>
        </w:rPr>
        <w:t>, cited above, § 71</w:t>
      </w:r>
      <w:r w:rsidRPr="0015190C" w:rsidR="00AD7700">
        <w:rPr>
          <w:rFonts w:eastAsia="Times New Roman"/>
        </w:rPr>
        <w:t>,</w:t>
      </w:r>
      <w:r w:rsidRPr="0015190C" w:rsidR="00A93B60">
        <w:rPr>
          <w:rFonts w:eastAsia="Times New Roman"/>
        </w:rPr>
        <w:t xml:space="preserve"> and </w:t>
      </w:r>
      <w:proofErr w:type="spellStart"/>
      <w:r w:rsidRPr="0015190C" w:rsidR="00A93B60">
        <w:rPr>
          <w:i/>
        </w:rPr>
        <w:t>Valiulienė</w:t>
      </w:r>
      <w:proofErr w:type="spellEnd"/>
      <w:r w:rsidRPr="0015190C" w:rsidR="00A93B60">
        <w:t>, cited above, § 75</w:t>
      </w:r>
      <w:r w:rsidRPr="0015190C">
        <w:rPr>
          <w:rFonts w:eastAsia="Times New Roman"/>
        </w:rPr>
        <w:t>).</w:t>
      </w:r>
    </w:p>
    <w:p w:rsidRPr="0015190C" w:rsidR="00451242" w:rsidP="0015190C" w:rsidRDefault="00451242">
      <w:pPr>
        <w:pStyle w:val="ECHRPara"/>
        <w:rPr>
          <w:rFonts w:eastAsia="Times New Roman"/>
        </w:rPr>
      </w:pPr>
      <w:r w:rsidRPr="0015190C">
        <w:rPr>
          <w:rFonts w:eastAsia="Times New Roman"/>
        </w:rPr>
        <w:fldChar w:fldCharType="begin"/>
      </w:r>
      <w:r w:rsidRPr="0015190C">
        <w:rPr>
          <w:rFonts w:eastAsia="Times New Roman"/>
        </w:rPr>
        <w:instrText xml:space="preserve"> SEQ level0 \*arabic </w:instrText>
      </w:r>
      <w:r w:rsidRPr="0015190C">
        <w:rPr>
          <w:rFonts w:eastAsia="Times New Roman"/>
        </w:rPr>
        <w:fldChar w:fldCharType="separate"/>
      </w:r>
      <w:r w:rsidRPr="0015190C" w:rsidR="0015190C">
        <w:rPr>
          <w:rFonts w:eastAsia="Times New Roman"/>
          <w:noProof/>
        </w:rPr>
        <w:t>81</w:t>
      </w:r>
      <w:r w:rsidRPr="0015190C">
        <w:rPr>
          <w:rFonts w:eastAsia="Times New Roman"/>
        </w:rPr>
        <w:fldChar w:fldCharType="end"/>
      </w:r>
      <w:r w:rsidRPr="0015190C">
        <w:rPr>
          <w:rFonts w:eastAsia="Times New Roman"/>
        </w:rPr>
        <w:t>.  It must be stated at this juncture that it is not the Court</w:t>
      </w:r>
      <w:r w:rsidRPr="0015190C" w:rsidR="0015190C">
        <w:rPr>
          <w:rFonts w:eastAsia="Times New Roman"/>
        </w:rPr>
        <w:t>’</w:t>
      </w:r>
      <w:r w:rsidRPr="0015190C">
        <w:rPr>
          <w:rFonts w:eastAsia="Times New Roman"/>
        </w:rPr>
        <w:t>s task to verify whether the prosecutors and the domestic courts correctly applied domestic criminal law; what is in issue in the present case is not individual criminal-law liability, but the State</w:t>
      </w:r>
      <w:r w:rsidRPr="0015190C" w:rsidR="0015190C">
        <w:rPr>
          <w:rFonts w:eastAsia="Times New Roman"/>
        </w:rPr>
        <w:t>’</w:t>
      </w:r>
      <w:r w:rsidRPr="0015190C">
        <w:rPr>
          <w:rFonts w:eastAsia="Times New Roman"/>
        </w:rPr>
        <w:t xml:space="preserve">s responsibility under the Convention. The Court must grant substantial deference to the national courts in the choice of appropriate measures, while also maintaining a certain power of review and the power to intervene in cases of manifest disproportion between the </w:t>
      </w:r>
      <w:r w:rsidRPr="0015190C" w:rsidR="00AD7700">
        <w:rPr>
          <w:rFonts w:eastAsia="Times New Roman"/>
        </w:rPr>
        <w:t xml:space="preserve">seriousness </w:t>
      </w:r>
      <w:r w:rsidRPr="0015190C">
        <w:rPr>
          <w:rFonts w:eastAsia="Times New Roman"/>
        </w:rPr>
        <w:t xml:space="preserve">of the act and the results obtained at </w:t>
      </w:r>
      <w:r w:rsidRPr="0015190C" w:rsidR="001A4038">
        <w:rPr>
          <w:rFonts w:eastAsia="Times New Roman"/>
        </w:rPr>
        <w:t xml:space="preserve">the </w:t>
      </w:r>
      <w:r w:rsidRPr="0015190C">
        <w:rPr>
          <w:rFonts w:eastAsia="Times New Roman"/>
        </w:rPr>
        <w:t xml:space="preserve">domestic level (see, </w:t>
      </w:r>
      <w:r w:rsidRPr="0015190C">
        <w:rPr>
          <w:rFonts w:eastAsia="Times New Roman"/>
          <w:i/>
        </w:rPr>
        <w:t>mutatis mutandis</w:t>
      </w:r>
      <w:r w:rsidRPr="0015190C">
        <w:rPr>
          <w:rFonts w:eastAsia="Times New Roman"/>
        </w:rPr>
        <w:t xml:space="preserve">, </w:t>
      </w:r>
      <w:r w:rsidRPr="0015190C">
        <w:rPr>
          <w:rFonts w:eastAsia="Times New Roman"/>
          <w:i/>
        </w:rPr>
        <w:t xml:space="preserve">Nikolova and </w:t>
      </w:r>
      <w:proofErr w:type="spellStart"/>
      <w:r w:rsidRPr="0015190C">
        <w:rPr>
          <w:rFonts w:eastAsia="Times New Roman"/>
          <w:i/>
        </w:rPr>
        <w:t>Velichkova</w:t>
      </w:r>
      <w:proofErr w:type="spellEnd"/>
      <w:r w:rsidRPr="0015190C">
        <w:rPr>
          <w:rFonts w:eastAsia="Times New Roman"/>
          <w:i/>
        </w:rPr>
        <w:t xml:space="preserve"> v. Bulgaria</w:t>
      </w:r>
      <w:r w:rsidRPr="0015190C">
        <w:rPr>
          <w:rFonts w:eastAsia="Times New Roman"/>
        </w:rPr>
        <w:t>, no.</w:t>
      </w:r>
      <w:r w:rsidRPr="0015190C" w:rsidR="008A718C">
        <w:rPr>
          <w:rFonts w:eastAsia="Times New Roman"/>
        </w:rPr>
        <w:t> </w:t>
      </w:r>
      <w:r w:rsidRPr="0015190C">
        <w:rPr>
          <w:rFonts w:eastAsia="Times New Roman"/>
        </w:rPr>
        <w:t>7888/03</w:t>
      </w:r>
      <w:r w:rsidRPr="0015190C" w:rsidR="00664480">
        <w:rPr>
          <w:rFonts w:eastAsia="Times New Roman"/>
        </w:rPr>
        <w:t>, §</w:t>
      </w:r>
      <w:r w:rsidRPr="0015190C" w:rsidR="005A0087">
        <w:rPr>
          <w:rFonts w:eastAsia="Times New Roman"/>
        </w:rPr>
        <w:t> </w:t>
      </w:r>
      <w:r w:rsidRPr="0015190C" w:rsidR="00664480">
        <w:rPr>
          <w:rFonts w:eastAsia="Times New Roman"/>
        </w:rPr>
        <w:t xml:space="preserve">62, 20 December 2007; </w:t>
      </w:r>
      <w:proofErr w:type="spellStart"/>
      <w:r w:rsidRPr="0015190C">
        <w:rPr>
          <w:rFonts w:eastAsia="Times New Roman"/>
          <w:i/>
        </w:rPr>
        <w:t>Atalay</w:t>
      </w:r>
      <w:proofErr w:type="spellEnd"/>
      <w:r w:rsidRPr="0015190C">
        <w:rPr>
          <w:rFonts w:eastAsia="Times New Roman"/>
          <w:i/>
        </w:rPr>
        <w:t xml:space="preserve"> v. Turkey</w:t>
      </w:r>
      <w:r w:rsidRPr="0015190C">
        <w:rPr>
          <w:rFonts w:eastAsia="Times New Roman"/>
        </w:rPr>
        <w:t>, no.</w:t>
      </w:r>
      <w:r w:rsidRPr="0015190C" w:rsidR="008A38C8">
        <w:rPr>
          <w:rFonts w:eastAsia="Times New Roman"/>
        </w:rPr>
        <w:t xml:space="preserve"> </w:t>
      </w:r>
      <w:r w:rsidRPr="0015190C">
        <w:rPr>
          <w:rFonts w:eastAsia="Times New Roman"/>
        </w:rPr>
        <w:t>1249/03, § 40, 18 September 2008</w:t>
      </w:r>
      <w:r w:rsidRPr="0015190C" w:rsidR="00664480">
        <w:rPr>
          <w:rFonts w:eastAsia="Times New Roman"/>
        </w:rPr>
        <w:t xml:space="preserve">; and </w:t>
      </w:r>
      <w:proofErr w:type="spellStart"/>
      <w:r w:rsidRPr="0015190C" w:rsidR="00626685">
        <w:rPr>
          <w:i/>
        </w:rPr>
        <w:t>Valiulienė</w:t>
      </w:r>
      <w:proofErr w:type="spellEnd"/>
      <w:r w:rsidRPr="0015190C" w:rsidR="00626685">
        <w:t>, cited above, § 76</w:t>
      </w:r>
      <w:r w:rsidRPr="0015190C">
        <w:rPr>
          <w:rFonts w:eastAsia="Times New Roman"/>
        </w:rPr>
        <w:t>).</w:t>
      </w:r>
    </w:p>
    <w:p w:rsidRPr="0015190C" w:rsidR="00451242" w:rsidP="0015190C" w:rsidRDefault="00270933">
      <w:pPr>
        <w:pStyle w:val="ECHRPara"/>
      </w:pPr>
      <w:r w:rsidRPr="0015190C">
        <w:rPr>
          <w:rFonts w:eastAsia="Times New Roman"/>
        </w:rPr>
        <w:fldChar w:fldCharType="begin"/>
      </w:r>
      <w:r w:rsidRPr="0015190C">
        <w:rPr>
          <w:rFonts w:eastAsia="Times New Roman"/>
        </w:rPr>
        <w:instrText xml:space="preserve"> SEQ level0 \*arabic </w:instrText>
      </w:r>
      <w:r w:rsidRPr="0015190C">
        <w:rPr>
          <w:rFonts w:eastAsia="Times New Roman"/>
        </w:rPr>
        <w:fldChar w:fldCharType="separate"/>
      </w:r>
      <w:r w:rsidRPr="0015190C" w:rsidR="0015190C">
        <w:rPr>
          <w:rFonts w:eastAsia="Times New Roman"/>
          <w:noProof/>
        </w:rPr>
        <w:t>82</w:t>
      </w:r>
      <w:r w:rsidRPr="0015190C">
        <w:rPr>
          <w:rFonts w:eastAsia="Times New Roman"/>
        </w:rPr>
        <w:fldChar w:fldCharType="end"/>
      </w:r>
      <w:r w:rsidRPr="0015190C">
        <w:rPr>
          <w:rFonts w:eastAsia="Times New Roman"/>
        </w:rPr>
        <w:t>.  </w:t>
      </w:r>
      <w:r w:rsidRPr="0015190C" w:rsidR="001152D4">
        <w:t xml:space="preserve"> Owing to the absolute character of the right guaranteed, the Court does not rule ou</w:t>
      </w:r>
      <w:r w:rsidRPr="0015190C" w:rsidR="006F4D53">
        <w:t xml:space="preserve">t </w:t>
      </w:r>
      <w:r w:rsidRPr="0015190C" w:rsidR="001152D4">
        <w:t>the possibility that Article 3 of the Convention may also apply where th</w:t>
      </w:r>
      <w:r w:rsidRPr="0015190C" w:rsidR="006F4D53">
        <w:t xml:space="preserve">e </w:t>
      </w:r>
      <w:r w:rsidRPr="0015190C" w:rsidR="001152D4">
        <w:t>danger emanates from persons or groups of persons who are not public officials. However, it must be shown that the risk is real and that th</w:t>
      </w:r>
      <w:r w:rsidRPr="0015190C" w:rsidR="006F4D53">
        <w:t xml:space="preserve">e </w:t>
      </w:r>
      <w:r w:rsidRPr="0015190C" w:rsidR="001152D4">
        <w:t>authorities of the receiving State are not able to obviate the risk by providing appropriate protection (</w:t>
      </w:r>
      <w:r w:rsidRPr="0015190C" w:rsidR="001152D4">
        <w:rPr>
          <w:sz w:val="23"/>
          <w:szCs w:val="23"/>
        </w:rPr>
        <w:t xml:space="preserve">see, </w:t>
      </w:r>
      <w:r w:rsidRPr="0015190C" w:rsidR="001152D4">
        <w:rPr>
          <w:i/>
          <w:iCs/>
          <w:sz w:val="23"/>
          <w:szCs w:val="23"/>
        </w:rPr>
        <w:t xml:space="preserve">mutatis mutandis </w:t>
      </w:r>
      <w:r w:rsidRPr="0015190C" w:rsidR="001152D4">
        <w:rPr>
          <w:i/>
        </w:rPr>
        <w:t>H.L.R. v. France</w:t>
      </w:r>
      <w:r w:rsidRPr="0015190C" w:rsidR="001152D4">
        <w:t>, 29</w:t>
      </w:r>
      <w:r w:rsidRPr="0015190C" w:rsidR="00336BEC">
        <w:t> </w:t>
      </w:r>
      <w:r w:rsidRPr="0015190C" w:rsidR="001152D4">
        <w:t xml:space="preserve">April 1997, § 40, </w:t>
      </w:r>
      <w:r w:rsidRPr="0015190C" w:rsidR="001152D4">
        <w:rPr>
          <w:i/>
        </w:rPr>
        <w:t>Reports of Judgments and Decisions</w:t>
      </w:r>
      <w:r w:rsidRPr="0015190C" w:rsidR="001152D4">
        <w:t xml:space="preserve"> 1997</w:t>
      </w:r>
      <w:r w:rsidRPr="0015190C" w:rsidR="001152D4">
        <w:noBreakHyphen/>
        <w:t>III).</w:t>
      </w:r>
    </w:p>
    <w:p w:rsidRPr="0015190C" w:rsidR="002556A3" w:rsidP="0015190C" w:rsidRDefault="002556A3">
      <w:pPr>
        <w:pStyle w:val="ECHRPara"/>
      </w:pPr>
      <w:r w:rsidRPr="0015190C">
        <w:fldChar w:fldCharType="begin"/>
      </w:r>
      <w:r w:rsidRPr="0015190C">
        <w:instrText xml:space="preserve"> SEQ level0 \*arabic </w:instrText>
      </w:r>
      <w:r w:rsidRPr="0015190C">
        <w:fldChar w:fldCharType="separate"/>
      </w:r>
      <w:r w:rsidRPr="0015190C" w:rsidR="0015190C">
        <w:rPr>
          <w:noProof/>
        </w:rPr>
        <w:t>83</w:t>
      </w:r>
      <w:r w:rsidRPr="0015190C">
        <w:fldChar w:fldCharType="end"/>
      </w:r>
      <w:r w:rsidRPr="0015190C">
        <w:t>.  </w:t>
      </w:r>
      <w:r w:rsidRPr="0015190C" w:rsidR="00B1105F">
        <w:t xml:space="preserve">Furthermore, </w:t>
      </w:r>
      <w:r w:rsidRPr="0015190C">
        <w:t xml:space="preserve">an amnesty or a pardon is not compatible with the duty incumbent on the States to investigate acts of ill-treatment and to combat impunity (see, </w:t>
      </w:r>
      <w:r w:rsidRPr="0015190C">
        <w:rPr>
          <w:i/>
        </w:rPr>
        <w:t>mutatis mutandis</w:t>
      </w:r>
      <w:r w:rsidRPr="0015190C">
        <w:t xml:space="preserve">, </w:t>
      </w:r>
      <w:proofErr w:type="spellStart"/>
      <w:r w:rsidRPr="0015190C" w:rsidR="00037487">
        <w:rPr>
          <w:i/>
        </w:rPr>
        <w:t>Abdülsamet</w:t>
      </w:r>
      <w:proofErr w:type="spellEnd"/>
      <w:r w:rsidRPr="0015190C" w:rsidR="00037487">
        <w:rPr>
          <w:i/>
        </w:rPr>
        <w:t xml:space="preserve"> </w:t>
      </w:r>
      <w:proofErr w:type="spellStart"/>
      <w:r w:rsidRPr="0015190C" w:rsidR="00037487">
        <w:rPr>
          <w:i/>
        </w:rPr>
        <w:t>Yaman</w:t>
      </w:r>
      <w:proofErr w:type="spellEnd"/>
      <w:r w:rsidRPr="0015190C" w:rsidR="00037487">
        <w:rPr>
          <w:i/>
        </w:rPr>
        <w:t xml:space="preserve"> v. Turkey</w:t>
      </w:r>
      <w:r w:rsidRPr="0015190C" w:rsidR="00037487">
        <w:t>, no.</w:t>
      </w:r>
      <w:r w:rsidRPr="0015190C" w:rsidR="005A0087">
        <w:t> </w:t>
      </w:r>
      <w:r w:rsidRPr="0015190C" w:rsidR="00037487">
        <w:t xml:space="preserve">32446/96, § 55, 2 November 2004; </w:t>
      </w:r>
      <w:r w:rsidRPr="0015190C">
        <w:t xml:space="preserve">and </w:t>
      </w:r>
      <w:proofErr w:type="spellStart"/>
      <w:r w:rsidRPr="0015190C">
        <w:rPr>
          <w:i/>
        </w:rPr>
        <w:t>Ateşoğlu</w:t>
      </w:r>
      <w:proofErr w:type="spellEnd"/>
      <w:r w:rsidRPr="0015190C">
        <w:rPr>
          <w:i/>
        </w:rPr>
        <w:t xml:space="preserve"> v. Turkey</w:t>
      </w:r>
      <w:r w:rsidRPr="0015190C" w:rsidR="008A718C">
        <w:t>, no. </w:t>
      </w:r>
      <w:r w:rsidRPr="0015190C">
        <w:t>53645/10</w:t>
      </w:r>
      <w:r w:rsidRPr="0015190C">
        <w:rPr>
          <w:snapToGrid w:val="0"/>
        </w:rPr>
        <w:t>, §</w:t>
      </w:r>
      <w:r w:rsidRPr="0015190C" w:rsidR="005A0087">
        <w:t> </w:t>
      </w:r>
      <w:r w:rsidRPr="0015190C">
        <w:rPr>
          <w:snapToGrid w:val="0"/>
        </w:rPr>
        <w:t>25, 20 January 2015</w:t>
      </w:r>
      <w:r w:rsidRPr="0015190C">
        <w:t>).</w:t>
      </w:r>
      <w:r w:rsidRPr="0015190C" w:rsidR="007F3F22">
        <w:t xml:space="preserve"> The Court considers that this principle applies to acts between private individuals in so far as the treatment</w:t>
      </w:r>
      <w:r w:rsidRPr="0015190C" w:rsidR="0024260D">
        <w:t xml:space="preserve"> reaches the threshold under Article 3 of the Convention.</w:t>
      </w:r>
    </w:p>
    <w:p w:rsidRPr="0015190C" w:rsidR="004F6BCA" w:rsidP="0015190C" w:rsidRDefault="00B41DF6">
      <w:pPr>
        <w:pStyle w:val="ECHRHeading4"/>
      </w:pPr>
      <w:r w:rsidRPr="0015190C">
        <w:t>(</w:t>
      </w:r>
      <w:r w:rsidRPr="0015190C" w:rsidR="00996366">
        <w:t>b</w:t>
      </w:r>
      <w:r w:rsidRPr="0015190C">
        <w:t>)  </w:t>
      </w:r>
      <w:r w:rsidRPr="0015190C" w:rsidR="004F6BCA">
        <w:t>Application of the above principles to the present case</w:t>
      </w:r>
    </w:p>
    <w:p w:rsidRPr="0015190C" w:rsidR="0055274B" w:rsidP="0015190C" w:rsidRDefault="00A077DA">
      <w:pPr>
        <w:pStyle w:val="ECHRPara"/>
      </w:pPr>
      <w:r w:rsidRPr="0015190C">
        <w:fldChar w:fldCharType="begin"/>
      </w:r>
      <w:r w:rsidRPr="0015190C">
        <w:instrText xml:space="preserve"> SEQ level0 \*arabic </w:instrText>
      </w:r>
      <w:r w:rsidRPr="0015190C">
        <w:fldChar w:fldCharType="separate"/>
      </w:r>
      <w:r w:rsidRPr="0015190C" w:rsidR="0015190C">
        <w:rPr>
          <w:noProof/>
        </w:rPr>
        <w:t>84</w:t>
      </w:r>
      <w:r w:rsidRPr="0015190C">
        <w:fldChar w:fldCharType="end"/>
      </w:r>
      <w:r w:rsidRPr="0015190C">
        <w:t xml:space="preserve">.  The Court notes at the outset that, </w:t>
      </w:r>
      <w:r w:rsidRPr="0015190C" w:rsidR="00464062">
        <w:t>a</w:t>
      </w:r>
      <w:r w:rsidRPr="0015190C" w:rsidR="00451242">
        <w:t>s regards the criminal-law mechanisms</w:t>
      </w:r>
      <w:r w:rsidRPr="0015190C" w:rsidR="00D466BC">
        <w:t xml:space="preserve"> provided by the Albanian legal system in connection with the State</w:t>
      </w:r>
      <w:r w:rsidRPr="0015190C" w:rsidR="0015190C">
        <w:t>’</w:t>
      </w:r>
      <w:r w:rsidRPr="0015190C" w:rsidR="00D466BC">
        <w:t xml:space="preserve">s obligations under Article 3 of the Convention, </w:t>
      </w:r>
      <w:r w:rsidRPr="0015190C" w:rsidR="001604CF">
        <w:t xml:space="preserve">the Criminal Code defines as specific </w:t>
      </w:r>
      <w:r w:rsidRPr="0015190C" w:rsidR="00C96866">
        <w:t>offence</w:t>
      </w:r>
      <w:r w:rsidRPr="0015190C" w:rsidR="001604CF">
        <w:t xml:space="preserve">s </w:t>
      </w:r>
      <w:r w:rsidRPr="0015190C" w:rsidR="00C139F1">
        <w:t xml:space="preserve">inflicting </w:t>
      </w:r>
      <w:r w:rsidRPr="0015190C" w:rsidR="00590FEE">
        <w:t>grievous bodily harm</w:t>
      </w:r>
      <w:r w:rsidRPr="0015190C" w:rsidR="00641E9D">
        <w:t xml:space="preserve"> and </w:t>
      </w:r>
      <w:r w:rsidRPr="0015190C" w:rsidR="00590FEE">
        <w:t>bodily harm</w:t>
      </w:r>
      <w:r w:rsidRPr="0015190C" w:rsidR="00641E9D">
        <w:t xml:space="preserve">. </w:t>
      </w:r>
      <w:r w:rsidRPr="0015190C" w:rsidR="00464062">
        <w:t xml:space="preserve">The </w:t>
      </w:r>
      <w:r w:rsidRPr="0015190C" w:rsidR="00C96866">
        <w:t>offence</w:t>
      </w:r>
      <w:r w:rsidRPr="0015190C" w:rsidR="00464062">
        <w:t xml:space="preserve"> of </w:t>
      </w:r>
      <w:r w:rsidRPr="0015190C" w:rsidR="00C139F1">
        <w:t xml:space="preserve">inflicting </w:t>
      </w:r>
      <w:r w:rsidRPr="0015190C" w:rsidR="00590FEE">
        <w:t>bodily harm</w:t>
      </w:r>
      <w:r w:rsidRPr="0015190C" w:rsidR="00464062">
        <w:t xml:space="preserve"> under Article 89 of the </w:t>
      </w:r>
      <w:r w:rsidRPr="0015190C" w:rsidR="00DC49DE">
        <w:t>CC</w:t>
      </w:r>
      <w:r w:rsidRPr="0015190C" w:rsidR="00464062">
        <w:t xml:space="preserve"> </w:t>
      </w:r>
      <w:r w:rsidRPr="0015190C" w:rsidR="00641E9D">
        <w:t>is</w:t>
      </w:r>
      <w:r w:rsidRPr="0015190C" w:rsidR="00464062">
        <w:t xml:space="preserve"> investigated by </w:t>
      </w:r>
      <w:r w:rsidRPr="0015190C" w:rsidR="00590FEE">
        <w:t xml:space="preserve">a </w:t>
      </w:r>
      <w:r w:rsidRPr="0015190C" w:rsidR="00464062">
        <w:t xml:space="preserve">prosecutor only </w:t>
      </w:r>
      <w:r w:rsidRPr="0015190C" w:rsidR="002E3CA2">
        <w:t xml:space="preserve">after </w:t>
      </w:r>
      <w:r w:rsidRPr="0015190C" w:rsidR="00A0628B">
        <w:t>a</w:t>
      </w:r>
      <w:r w:rsidRPr="0015190C" w:rsidR="002E3CA2">
        <w:t xml:space="preserve"> complaint </w:t>
      </w:r>
      <w:r w:rsidRPr="0015190C" w:rsidR="00A0628B">
        <w:t>by</w:t>
      </w:r>
      <w:r w:rsidRPr="0015190C" w:rsidR="002E3CA2">
        <w:t xml:space="preserve"> the </w:t>
      </w:r>
      <w:r w:rsidRPr="0015190C" w:rsidR="00C2704F">
        <w:t>injured party</w:t>
      </w:r>
      <w:r w:rsidRPr="0015190C" w:rsidR="00464062">
        <w:t xml:space="preserve">, </w:t>
      </w:r>
      <w:r w:rsidRPr="0015190C" w:rsidR="0095325A">
        <w:t xml:space="preserve">whereas for </w:t>
      </w:r>
      <w:r w:rsidRPr="0015190C" w:rsidR="00464062">
        <w:t xml:space="preserve">the </w:t>
      </w:r>
      <w:r w:rsidRPr="0015190C" w:rsidR="00C96866">
        <w:t>offence</w:t>
      </w:r>
      <w:r w:rsidRPr="0015190C" w:rsidR="00641E9D">
        <w:t xml:space="preserve"> of </w:t>
      </w:r>
      <w:r w:rsidRPr="0015190C" w:rsidR="00C139F1">
        <w:t xml:space="preserve">inflicting </w:t>
      </w:r>
      <w:r w:rsidRPr="0015190C" w:rsidR="00590FEE">
        <w:t>grievous bodily harm</w:t>
      </w:r>
      <w:r w:rsidRPr="0015190C" w:rsidR="00464062">
        <w:t xml:space="preserve"> </w:t>
      </w:r>
      <w:r w:rsidRPr="0015190C" w:rsidR="00DC49DE">
        <w:t xml:space="preserve">under Article 88 of the CC </w:t>
      </w:r>
      <w:r w:rsidRPr="0015190C" w:rsidR="0095325A">
        <w:t>the prosecutor</w:t>
      </w:r>
      <w:r w:rsidRPr="0015190C" w:rsidR="0015190C">
        <w:t>’</w:t>
      </w:r>
      <w:r w:rsidRPr="0015190C" w:rsidR="00590FEE">
        <w:t>s office</w:t>
      </w:r>
      <w:r w:rsidRPr="0015190C" w:rsidR="0095325A">
        <w:t xml:space="preserve"> retains the right to open a criminal investigation</w:t>
      </w:r>
      <w:r w:rsidRPr="0015190C" w:rsidR="00641E9D">
        <w:t xml:space="preserve"> of its own motion</w:t>
      </w:r>
      <w:r w:rsidRPr="0015190C" w:rsidR="0095325A">
        <w:t xml:space="preserve">. </w:t>
      </w:r>
      <w:r w:rsidRPr="0015190C" w:rsidR="00211CE6">
        <w:t xml:space="preserve">Furthermore, the Court notes that other </w:t>
      </w:r>
      <w:r w:rsidRPr="0015190C" w:rsidR="00C96866">
        <w:t>offence</w:t>
      </w:r>
      <w:r w:rsidRPr="0015190C" w:rsidR="00211CE6">
        <w:t>s attributed by the applicant to S.N.</w:t>
      </w:r>
      <w:r w:rsidRPr="0015190C" w:rsidR="00590FEE">
        <w:t>,</w:t>
      </w:r>
      <w:r w:rsidRPr="0015190C" w:rsidR="00211CE6">
        <w:t xml:space="preserve"> such as malicious use of telephone calls, threat, self-</w:t>
      </w:r>
      <w:r w:rsidRPr="0015190C" w:rsidR="00590FEE">
        <w:t xml:space="preserve">administered </w:t>
      </w:r>
      <w:r w:rsidRPr="0015190C" w:rsidR="00211CE6">
        <w:t xml:space="preserve">justice </w:t>
      </w:r>
      <w:r w:rsidRPr="0015190C" w:rsidR="003A0316">
        <w:t>and so on</w:t>
      </w:r>
      <w:r w:rsidRPr="0015190C" w:rsidR="00211CE6">
        <w:t xml:space="preserve"> are also defined as specific </w:t>
      </w:r>
      <w:r w:rsidRPr="0015190C" w:rsidR="00C96866">
        <w:t>offence</w:t>
      </w:r>
      <w:r w:rsidRPr="0015190C" w:rsidR="00211CE6">
        <w:t xml:space="preserve">s under the Criminal Code. </w:t>
      </w:r>
      <w:r w:rsidRPr="0015190C" w:rsidR="001604CF">
        <w:t>T</w:t>
      </w:r>
      <w:r w:rsidRPr="0015190C" w:rsidR="00D466BC">
        <w:t xml:space="preserve">he Court is thus satisfied that </w:t>
      </w:r>
      <w:r w:rsidRPr="0015190C" w:rsidR="00575E03">
        <w:t>Albanian law provided a sufficient regulatory framework to</w:t>
      </w:r>
      <w:r w:rsidRPr="0015190C" w:rsidR="004D74E7">
        <w:t xml:space="preserve"> criminally</w:t>
      </w:r>
      <w:r w:rsidRPr="0015190C" w:rsidR="00575E03">
        <w:t xml:space="preserve"> pursue the crimes attributed by the applicant to </w:t>
      </w:r>
      <w:r w:rsidRPr="0015190C" w:rsidR="00756633">
        <w:t>S.N.</w:t>
      </w:r>
    </w:p>
    <w:p w:rsidRPr="0015190C" w:rsidR="00270933" w:rsidP="0015190C" w:rsidRDefault="002556A3">
      <w:pPr>
        <w:pStyle w:val="ECHRPara"/>
        <w:rPr>
          <w:i/>
        </w:rPr>
      </w:pPr>
      <w:r w:rsidRPr="0015190C">
        <w:fldChar w:fldCharType="begin"/>
      </w:r>
      <w:r w:rsidRPr="0015190C">
        <w:instrText xml:space="preserve"> SEQ level0 \*arabic </w:instrText>
      </w:r>
      <w:r w:rsidRPr="0015190C">
        <w:fldChar w:fldCharType="separate"/>
      </w:r>
      <w:r w:rsidRPr="0015190C" w:rsidR="0015190C">
        <w:rPr>
          <w:noProof/>
        </w:rPr>
        <w:t>85</w:t>
      </w:r>
      <w:r w:rsidRPr="0015190C">
        <w:fldChar w:fldCharType="end"/>
      </w:r>
      <w:r w:rsidRPr="0015190C">
        <w:t>.  </w:t>
      </w:r>
      <w:r w:rsidRPr="0015190C" w:rsidR="00575E03">
        <w:t>However,</w:t>
      </w:r>
      <w:r w:rsidRPr="0015190C" w:rsidR="006E0ED7">
        <w:t xml:space="preserve"> under</w:t>
      </w:r>
      <w:r w:rsidRPr="0015190C" w:rsidR="009B7D26">
        <w:t xml:space="preserve"> the principle that the Convention is intended to guarantee not theoretical or illusory but practical and effective rights, the Court has to ensure that a State</w:t>
      </w:r>
      <w:r w:rsidRPr="0015190C" w:rsidR="0015190C">
        <w:t>’</w:t>
      </w:r>
      <w:r w:rsidRPr="0015190C" w:rsidR="009B7D26">
        <w:t xml:space="preserve">s obligation to protect the rights of those under its jurisdiction is adequately discharged in practice (see </w:t>
      </w:r>
      <w:r w:rsidRPr="0015190C" w:rsidR="009B7D26">
        <w:rPr>
          <w:i/>
          <w:iCs/>
        </w:rPr>
        <w:t>Ž.B. v. Croatia</w:t>
      </w:r>
      <w:r w:rsidRPr="0015190C" w:rsidR="009B7D26">
        <w:t xml:space="preserve">, </w:t>
      </w:r>
      <w:r w:rsidRPr="0015190C" w:rsidR="008A718C">
        <w:rPr>
          <w:lang w:eastAsia="en-GB"/>
        </w:rPr>
        <w:t>no. </w:t>
      </w:r>
      <w:r w:rsidRPr="0015190C" w:rsidR="009B7D26">
        <w:t>47666/13, § 59, 11 July 2017).</w:t>
      </w:r>
      <w:r w:rsidRPr="0015190C" w:rsidR="00270933">
        <w:t>  The</w:t>
      </w:r>
      <w:r w:rsidRPr="0015190C" w:rsidR="00E80D34">
        <w:t>refore, the</w:t>
      </w:r>
      <w:r w:rsidRPr="0015190C" w:rsidR="00270933">
        <w:t xml:space="preserve"> Court will now examine whether the manner in which the criminal-law mechanisms were implemented in the instant case, were defective to the point of constituting a violation of the respondent State</w:t>
      </w:r>
      <w:r w:rsidRPr="0015190C" w:rsidR="0015190C">
        <w:t>’</w:t>
      </w:r>
      <w:r w:rsidRPr="0015190C" w:rsidR="00270933">
        <w:t xml:space="preserve">s obligations under Article 3 of the Convention (see </w:t>
      </w:r>
      <w:proofErr w:type="spellStart"/>
      <w:r w:rsidRPr="0015190C" w:rsidR="00270933">
        <w:rPr>
          <w:i/>
        </w:rPr>
        <w:t>Valiulienė</w:t>
      </w:r>
      <w:proofErr w:type="spellEnd"/>
      <w:r w:rsidRPr="0015190C" w:rsidR="00270933">
        <w:t>, cited above, § 79, and</w:t>
      </w:r>
      <w:r w:rsidRPr="0015190C" w:rsidR="00E46376">
        <w:t>,</w:t>
      </w:r>
      <w:r w:rsidRPr="0015190C" w:rsidR="00270933">
        <w:t xml:space="preserve"> </w:t>
      </w:r>
      <w:r w:rsidRPr="0015190C" w:rsidR="00270933">
        <w:rPr>
          <w:i/>
        </w:rPr>
        <w:t>mutatis mutandis</w:t>
      </w:r>
      <w:r w:rsidRPr="0015190C" w:rsidR="00270933">
        <w:t xml:space="preserve">, </w:t>
      </w:r>
      <w:proofErr w:type="spellStart"/>
      <w:r w:rsidRPr="0015190C" w:rsidR="00270933">
        <w:rPr>
          <w:i/>
          <w:iCs/>
        </w:rPr>
        <w:t>Bălşan</w:t>
      </w:r>
      <w:proofErr w:type="spellEnd"/>
      <w:r w:rsidRPr="0015190C" w:rsidR="00D735BB">
        <w:rPr>
          <w:i/>
          <w:iCs/>
        </w:rPr>
        <w:t>,</w:t>
      </w:r>
      <w:r w:rsidRPr="0015190C" w:rsidR="00270933">
        <w:rPr>
          <w:i/>
          <w:iCs/>
        </w:rPr>
        <w:t xml:space="preserve"> </w:t>
      </w:r>
      <w:r w:rsidRPr="0015190C" w:rsidR="00D735BB">
        <w:rPr>
          <w:iCs/>
        </w:rPr>
        <w:t>cited above</w:t>
      </w:r>
      <w:r w:rsidRPr="0015190C" w:rsidR="00270933">
        <w:t>, §</w:t>
      </w:r>
      <w:r w:rsidRPr="0015190C" w:rsidR="00D735BB">
        <w:t> </w:t>
      </w:r>
      <w:r w:rsidRPr="0015190C" w:rsidR="00270933">
        <w:t>64).</w:t>
      </w:r>
    </w:p>
    <w:p w:rsidRPr="0015190C" w:rsidR="0055274B" w:rsidP="0015190C" w:rsidRDefault="008B68D4">
      <w:pPr>
        <w:pStyle w:val="ECHRPara"/>
      </w:pPr>
      <w:r w:rsidRPr="0015190C">
        <w:fldChar w:fldCharType="begin"/>
      </w:r>
      <w:r w:rsidRPr="0015190C">
        <w:instrText xml:space="preserve"> SEQ level0 \*arabic </w:instrText>
      </w:r>
      <w:proofErr w:type="gramStart"/>
      <w:r w:rsidRPr="0015190C">
        <w:fldChar w:fldCharType="separate"/>
      </w:r>
      <w:r w:rsidRPr="0015190C" w:rsidR="0015190C">
        <w:rPr>
          <w:noProof/>
        </w:rPr>
        <w:t>86</w:t>
      </w:r>
      <w:r w:rsidRPr="0015190C">
        <w:fldChar w:fldCharType="end"/>
      </w:r>
      <w:r w:rsidRPr="0015190C">
        <w:t>.</w:t>
      </w:r>
      <w:proofErr w:type="gramEnd"/>
      <w:r w:rsidRPr="0015190C">
        <w:t>  </w:t>
      </w:r>
      <w:r w:rsidRPr="0015190C" w:rsidR="00144E8E">
        <w:t>T</w:t>
      </w:r>
      <w:r w:rsidRPr="0015190C" w:rsidR="009063A5">
        <w:t>he C</w:t>
      </w:r>
      <w:r w:rsidRPr="0015190C" w:rsidR="00E2521C">
        <w:t>ourt n</w:t>
      </w:r>
      <w:r w:rsidRPr="0015190C" w:rsidR="00AF0DDF">
        <w:t xml:space="preserve">otes that during the first, </w:t>
      </w:r>
      <w:r w:rsidRPr="0015190C" w:rsidR="00E2521C">
        <w:t xml:space="preserve">second </w:t>
      </w:r>
      <w:r w:rsidRPr="0015190C" w:rsidR="00AF0DDF">
        <w:t xml:space="preserve">and third </w:t>
      </w:r>
      <w:r w:rsidRPr="0015190C" w:rsidR="005D3C88">
        <w:t>investigations</w:t>
      </w:r>
      <w:r w:rsidRPr="0015190C" w:rsidR="00E2521C">
        <w:t xml:space="preserve"> the prosecutor opened a criminal investigation and took various procedural actions.</w:t>
      </w:r>
      <w:r w:rsidRPr="0015190C" w:rsidR="0024117F">
        <w:t xml:space="preserve">  However, </w:t>
      </w:r>
      <w:r w:rsidRPr="0015190C">
        <w:t>those</w:t>
      </w:r>
      <w:r w:rsidRPr="0015190C" w:rsidR="0024117F">
        <w:t xml:space="preserve"> </w:t>
      </w:r>
      <w:r w:rsidRPr="0015190C" w:rsidR="005D3C88">
        <w:t xml:space="preserve">investigations </w:t>
      </w:r>
      <w:r w:rsidRPr="0015190C" w:rsidR="008C4D59">
        <w:t xml:space="preserve">and related proceedings </w:t>
      </w:r>
      <w:r w:rsidRPr="0015190C" w:rsidR="0024117F">
        <w:t>were discontinued in application of a general amnesty. Subsequently, the perpetrator</w:t>
      </w:r>
      <w:r w:rsidRPr="0015190C" w:rsidR="008C4D59">
        <w:t>(</w:t>
      </w:r>
      <w:r w:rsidRPr="0015190C" w:rsidR="00075E8E">
        <w:t>s</w:t>
      </w:r>
      <w:r w:rsidRPr="0015190C" w:rsidR="008C4D59">
        <w:t>)</w:t>
      </w:r>
      <w:r w:rsidRPr="0015190C" w:rsidR="0024117F">
        <w:t xml:space="preserve"> of the alleged crimes w</w:t>
      </w:r>
      <w:r w:rsidRPr="0015190C" w:rsidR="00C139F1">
        <w:t xml:space="preserve">ere not </w:t>
      </w:r>
      <w:r w:rsidRPr="0015190C" w:rsidR="0024117F">
        <w:t>tried.</w:t>
      </w:r>
    </w:p>
    <w:p w:rsidRPr="0015190C" w:rsidR="0055274B" w:rsidP="0015190C" w:rsidRDefault="008A0725">
      <w:pPr>
        <w:pStyle w:val="ECHRPara"/>
      </w:pPr>
      <w:r w:rsidRPr="0015190C">
        <w:fldChar w:fldCharType="begin"/>
      </w:r>
      <w:r w:rsidRPr="0015190C">
        <w:instrText xml:space="preserve"> SEQ level0 \*arabic </w:instrText>
      </w:r>
      <w:r w:rsidRPr="0015190C">
        <w:fldChar w:fldCharType="separate"/>
      </w:r>
      <w:r w:rsidRPr="0015190C" w:rsidR="0015190C">
        <w:rPr>
          <w:noProof/>
        </w:rPr>
        <w:t>87</w:t>
      </w:r>
      <w:r w:rsidRPr="0015190C">
        <w:rPr>
          <w:noProof/>
        </w:rPr>
        <w:fldChar w:fldCharType="end"/>
      </w:r>
      <w:r w:rsidRPr="0015190C" w:rsidR="00222388">
        <w:t>.  </w:t>
      </w:r>
      <w:r w:rsidRPr="0015190C" w:rsidR="00FB2539">
        <w:t>Turning to the question of the State</w:t>
      </w:r>
      <w:r w:rsidRPr="0015190C" w:rsidR="0015190C">
        <w:t>’</w:t>
      </w:r>
      <w:r w:rsidRPr="0015190C" w:rsidR="00FB2539">
        <w:t>s responsibility under Article 3 of the Convention, the Court firstly reiterates that, within the limits of the Convention, the choice of the means to secure compliance with Article 3 in the sphere of the relations of individuals between themselves is in principle a matter that falls within the domestic authorities</w:t>
      </w:r>
      <w:r w:rsidRPr="0015190C" w:rsidR="0015190C">
        <w:t>’</w:t>
      </w:r>
      <w:r w:rsidRPr="0015190C" w:rsidR="00FB2539">
        <w:t xml:space="preserve"> margin of appreciation, provided that criminal-law mechanisms a</w:t>
      </w:r>
      <w:r w:rsidRPr="0015190C" w:rsidR="008A718C">
        <w:t>re available to the victim (see </w:t>
      </w:r>
      <w:proofErr w:type="spellStart"/>
      <w:r w:rsidRPr="0015190C" w:rsidR="00FB2539">
        <w:rPr>
          <w:i/>
        </w:rPr>
        <w:t>Beganović</w:t>
      </w:r>
      <w:proofErr w:type="spellEnd"/>
      <w:r w:rsidRPr="0015190C" w:rsidR="00F512C1">
        <w:t>, cited above, § 86</w:t>
      </w:r>
      <w:r w:rsidRPr="0015190C" w:rsidR="00FB2539">
        <w:t xml:space="preserve">). </w:t>
      </w:r>
      <w:r w:rsidRPr="0015190C" w:rsidR="00ED7398">
        <w:t>Thus, and in</w:t>
      </w:r>
      <w:r w:rsidRPr="0015190C" w:rsidR="00C847A8">
        <w:t xml:space="preserve"> </w:t>
      </w:r>
      <w:r w:rsidRPr="0015190C" w:rsidR="00ED7398">
        <w:t>as</w:t>
      </w:r>
      <w:r w:rsidRPr="0015190C" w:rsidR="00C847A8">
        <w:t xml:space="preserve"> </w:t>
      </w:r>
      <w:r w:rsidRPr="0015190C" w:rsidR="00ED7398">
        <w:t xml:space="preserve">much as it concerns the circumstances of the instant case, it is not for the Court to speculate whether the prosecutor should have pursued the criminal </w:t>
      </w:r>
      <w:r w:rsidRPr="0015190C" w:rsidR="005D3C88">
        <w:t xml:space="preserve">investigations </w:t>
      </w:r>
      <w:r w:rsidRPr="0015190C" w:rsidR="00ED7398">
        <w:t xml:space="preserve">under </w:t>
      </w:r>
      <w:r w:rsidRPr="0015190C" w:rsidR="00992440">
        <w:t>other a</w:t>
      </w:r>
      <w:r w:rsidRPr="0015190C" w:rsidR="00ED7398">
        <w:t>rticle</w:t>
      </w:r>
      <w:r w:rsidRPr="0015190C" w:rsidR="00122495">
        <w:t>s</w:t>
      </w:r>
      <w:r w:rsidRPr="0015190C" w:rsidR="00ED7398">
        <w:t xml:space="preserve"> of the Criminal Code as suggested by the applicant</w:t>
      </w:r>
      <w:r w:rsidRPr="0015190C" w:rsidR="00122495">
        <w:t xml:space="preserve"> (see paragraph</w:t>
      </w:r>
      <w:r w:rsidRPr="0015190C" w:rsidR="00A457BC">
        <w:t>s 31 and</w:t>
      </w:r>
      <w:r w:rsidRPr="0015190C" w:rsidR="00122495">
        <w:t xml:space="preserve"> </w:t>
      </w:r>
      <w:r w:rsidRPr="0015190C" w:rsidR="007C3D37">
        <w:t>7</w:t>
      </w:r>
      <w:r w:rsidRPr="0015190C" w:rsidR="00996366">
        <w:t>7</w:t>
      </w:r>
      <w:r w:rsidRPr="0015190C" w:rsidR="00A457BC">
        <w:t xml:space="preserve"> above, and </w:t>
      </w:r>
      <w:proofErr w:type="spellStart"/>
      <w:r w:rsidRPr="0015190C" w:rsidR="00770AEA">
        <w:rPr>
          <w:i/>
          <w:iCs/>
        </w:rPr>
        <w:t>Valiulienė</w:t>
      </w:r>
      <w:proofErr w:type="spellEnd"/>
      <w:r w:rsidRPr="0015190C" w:rsidR="00770AEA">
        <w:rPr>
          <w:i/>
          <w:iCs/>
        </w:rPr>
        <w:t xml:space="preserve">, </w:t>
      </w:r>
      <w:r w:rsidRPr="0015190C" w:rsidR="00770AEA">
        <w:rPr>
          <w:iCs/>
        </w:rPr>
        <w:t>cited above, § 85)</w:t>
      </w:r>
      <w:r w:rsidRPr="0015190C" w:rsidR="00ED7398">
        <w:t xml:space="preserve">. </w:t>
      </w:r>
      <w:r w:rsidRPr="0015190C" w:rsidR="00FB2539">
        <w:t xml:space="preserve">Be that as it may, the fact remains that the circumstances of the </w:t>
      </w:r>
      <w:r w:rsidRPr="0015190C" w:rsidR="009063A5">
        <w:t xml:space="preserve">present </w:t>
      </w:r>
      <w:r w:rsidRPr="0015190C" w:rsidR="00FB2539">
        <w:t>case were never established by a competent court of law. In this connection the Court notes that one of the purposes of imposing criminal sanctions is to restrain and deter the offender from causing further harm.</w:t>
      </w:r>
      <w:r w:rsidRPr="0015190C" w:rsidR="00996366">
        <w:t xml:space="preserve"> Further, the Court has held that in cases concerning torture or ill-treatment, amnesties and pardons should not be tolerated (see </w:t>
      </w:r>
      <w:proofErr w:type="spellStart"/>
      <w:r w:rsidRPr="0015190C" w:rsidR="00996366">
        <w:rPr>
          <w:i/>
        </w:rPr>
        <w:t>Mocanu</w:t>
      </w:r>
      <w:proofErr w:type="spellEnd"/>
      <w:r w:rsidRPr="0015190C" w:rsidR="00996366">
        <w:rPr>
          <w:i/>
        </w:rPr>
        <w:t xml:space="preserve"> and Others v. Romania </w:t>
      </w:r>
      <w:r w:rsidRPr="0015190C" w:rsidR="008A718C">
        <w:rPr>
          <w:snapToGrid w:val="0"/>
        </w:rPr>
        <w:t>[GC], nos. </w:t>
      </w:r>
      <w:r w:rsidRPr="0015190C" w:rsidR="00996366">
        <w:rPr>
          <w:snapToGrid w:val="0"/>
        </w:rPr>
        <w:t>10865/09</w:t>
      </w:r>
      <w:r w:rsidRPr="0015190C" w:rsidR="00996366">
        <w:t xml:space="preserve"> and 2 others, § 326, ECHR 2014 (extracts).</w:t>
      </w:r>
      <w:r w:rsidRPr="0015190C" w:rsidR="00996366">
        <w:rPr>
          <w:snapToGrid w:val="0"/>
        </w:rPr>
        <w:t xml:space="preserve"> </w:t>
      </w:r>
      <w:r w:rsidRPr="0015190C" w:rsidR="006573BA">
        <w:t>In that sense</w:t>
      </w:r>
      <w:r w:rsidRPr="0015190C" w:rsidR="009F42D1">
        <w:t xml:space="preserve"> t</w:t>
      </w:r>
      <w:r w:rsidRPr="0015190C" w:rsidR="005F575A">
        <w:t xml:space="preserve">he Court concludes </w:t>
      </w:r>
      <w:r w:rsidRPr="0015190C" w:rsidR="006573BA">
        <w:t>that although the legal framework in place may have had a sufficiently deterrent effect, the lat</w:t>
      </w:r>
      <w:r w:rsidRPr="0015190C" w:rsidR="00533E26">
        <w:t>t</w:t>
      </w:r>
      <w:r w:rsidRPr="0015190C" w:rsidR="006573BA">
        <w:t>er was erased by the subsequent amnesty law.</w:t>
      </w:r>
    </w:p>
    <w:p w:rsidRPr="0015190C" w:rsidR="00236418" w:rsidP="0015190C" w:rsidRDefault="00833BFD">
      <w:pPr>
        <w:pStyle w:val="ECHRPara"/>
      </w:pPr>
      <w:r w:rsidRPr="0015190C">
        <w:rPr>
          <w:snapToGrid w:val="0"/>
        </w:rPr>
        <w:fldChar w:fldCharType="begin"/>
      </w:r>
      <w:r w:rsidRPr="0015190C">
        <w:rPr>
          <w:snapToGrid w:val="0"/>
        </w:rPr>
        <w:instrText xml:space="preserve"> SEQ level0 \*arabic </w:instrText>
      </w:r>
      <w:r w:rsidRPr="0015190C">
        <w:rPr>
          <w:snapToGrid w:val="0"/>
        </w:rPr>
        <w:fldChar w:fldCharType="separate"/>
      </w:r>
      <w:r w:rsidRPr="0015190C" w:rsidR="0015190C">
        <w:rPr>
          <w:noProof/>
          <w:snapToGrid w:val="0"/>
        </w:rPr>
        <w:t>88</w:t>
      </w:r>
      <w:r w:rsidRPr="0015190C">
        <w:rPr>
          <w:snapToGrid w:val="0"/>
        </w:rPr>
        <w:fldChar w:fldCharType="end"/>
      </w:r>
      <w:r w:rsidRPr="0015190C">
        <w:rPr>
          <w:snapToGrid w:val="0"/>
        </w:rPr>
        <w:t>.  The Court notes that the applicant attempted to remedy the adverse effects result</w:t>
      </w:r>
      <w:r w:rsidRPr="0015190C" w:rsidR="00996330">
        <w:rPr>
          <w:snapToGrid w:val="0"/>
        </w:rPr>
        <w:t>ing</w:t>
      </w:r>
      <w:r w:rsidRPr="0015190C">
        <w:rPr>
          <w:snapToGrid w:val="0"/>
        </w:rPr>
        <w:t xml:space="preserve"> </w:t>
      </w:r>
      <w:r w:rsidRPr="0015190C" w:rsidR="00996330">
        <w:rPr>
          <w:snapToGrid w:val="0"/>
        </w:rPr>
        <w:t>from</w:t>
      </w:r>
      <w:r w:rsidRPr="0015190C" w:rsidR="00C847A8">
        <w:rPr>
          <w:snapToGrid w:val="0"/>
        </w:rPr>
        <w:t xml:space="preserve"> </w:t>
      </w:r>
      <w:r w:rsidRPr="0015190C">
        <w:rPr>
          <w:snapToGrid w:val="0"/>
        </w:rPr>
        <w:t>the granting of the general amnesty by lodging another complaint against S.N</w:t>
      </w:r>
      <w:r w:rsidRPr="0015190C" w:rsidR="00314786">
        <w:rPr>
          <w:snapToGrid w:val="0"/>
        </w:rPr>
        <w:t>.</w:t>
      </w:r>
      <w:r w:rsidRPr="0015190C" w:rsidR="00996330">
        <w:rPr>
          <w:snapToGrid w:val="0"/>
        </w:rPr>
        <w:t xml:space="preserve"> in 2014</w:t>
      </w:r>
      <w:r w:rsidRPr="0015190C">
        <w:rPr>
          <w:snapToGrid w:val="0"/>
        </w:rPr>
        <w:t xml:space="preserve"> </w:t>
      </w:r>
      <w:r w:rsidRPr="0015190C" w:rsidR="00996330">
        <w:rPr>
          <w:snapToGrid w:val="0"/>
        </w:rPr>
        <w:t xml:space="preserve">for, </w:t>
      </w:r>
      <w:r w:rsidRPr="0015190C">
        <w:rPr>
          <w:snapToGrid w:val="0"/>
        </w:rPr>
        <w:t>amongst other</w:t>
      </w:r>
      <w:r w:rsidRPr="0015190C" w:rsidR="00996330">
        <w:rPr>
          <w:snapToGrid w:val="0"/>
        </w:rPr>
        <w:t xml:space="preserve"> offences</w:t>
      </w:r>
      <w:r w:rsidRPr="0015190C">
        <w:rPr>
          <w:snapToGrid w:val="0"/>
        </w:rPr>
        <w:t xml:space="preserve">, threat and </w:t>
      </w:r>
      <w:r w:rsidRPr="0015190C" w:rsidR="00C139F1">
        <w:rPr>
          <w:snapToGrid w:val="0"/>
        </w:rPr>
        <w:t xml:space="preserve">inflicting </w:t>
      </w:r>
      <w:r w:rsidRPr="0015190C" w:rsidR="006A7B95">
        <w:rPr>
          <w:snapToGrid w:val="0"/>
        </w:rPr>
        <w:t>grievous bodily harm</w:t>
      </w:r>
      <w:r w:rsidRPr="0015190C">
        <w:rPr>
          <w:snapToGrid w:val="0"/>
        </w:rPr>
        <w:t xml:space="preserve">, the latter being punishable </w:t>
      </w:r>
      <w:r w:rsidRPr="0015190C" w:rsidR="00E46376">
        <w:rPr>
          <w:snapToGrid w:val="0"/>
        </w:rPr>
        <w:t xml:space="preserve">by </w:t>
      </w:r>
      <w:r w:rsidRPr="0015190C">
        <w:rPr>
          <w:snapToGrid w:val="0"/>
        </w:rPr>
        <w:t>up to ten year</w:t>
      </w:r>
      <w:r w:rsidRPr="0015190C" w:rsidR="001A4038">
        <w:rPr>
          <w:snapToGrid w:val="0"/>
        </w:rPr>
        <w:t>s</w:t>
      </w:r>
      <w:r w:rsidRPr="0015190C" w:rsidR="0015190C">
        <w:rPr>
          <w:snapToGrid w:val="0"/>
        </w:rPr>
        <w:t>’</w:t>
      </w:r>
      <w:r w:rsidRPr="0015190C">
        <w:rPr>
          <w:snapToGrid w:val="0"/>
        </w:rPr>
        <w:t xml:space="preserve"> imprisonment. </w:t>
      </w:r>
      <w:r w:rsidRPr="0015190C">
        <w:t xml:space="preserve">The Court notes that the prosecutor took immediate steps to bring S.N. to justice. However, given the lack of evidence he decided not to bring the case to trial. </w:t>
      </w:r>
      <w:r w:rsidRPr="0015190C" w:rsidR="007E00C2">
        <w:t xml:space="preserve">Following </w:t>
      </w:r>
      <w:r w:rsidRPr="0015190C">
        <w:t>persistent appeals</w:t>
      </w:r>
      <w:r w:rsidRPr="0015190C" w:rsidR="007E00C2">
        <w:t xml:space="preserve"> by the applicant</w:t>
      </w:r>
      <w:r w:rsidRPr="0015190C">
        <w:t xml:space="preserve">, the domestic courts </w:t>
      </w:r>
      <w:r w:rsidRPr="0015190C" w:rsidR="007E00C2">
        <w:t xml:space="preserve">annulled </w:t>
      </w:r>
      <w:r w:rsidRPr="0015190C">
        <w:t>the prosecutor</w:t>
      </w:r>
      <w:r w:rsidRPr="0015190C" w:rsidR="0015190C">
        <w:t>’</w:t>
      </w:r>
      <w:r w:rsidRPr="0015190C">
        <w:t>s decision</w:t>
      </w:r>
      <w:r w:rsidRPr="0015190C" w:rsidR="0024746B">
        <w:t xml:space="preserve"> </w:t>
      </w:r>
      <w:r w:rsidRPr="0015190C" w:rsidR="007E00C2">
        <w:t>for lack of</w:t>
      </w:r>
      <w:r w:rsidRPr="0015190C">
        <w:t xml:space="preserve"> thorough</w:t>
      </w:r>
      <w:r w:rsidRPr="0015190C" w:rsidR="007E00C2">
        <w:t>ness</w:t>
      </w:r>
      <w:r w:rsidRPr="0015190C">
        <w:t xml:space="preserve"> (see paragraph</w:t>
      </w:r>
      <w:r w:rsidRPr="0015190C" w:rsidR="00314786">
        <w:t>s</w:t>
      </w:r>
      <w:r w:rsidRPr="0015190C">
        <w:t xml:space="preserve"> </w:t>
      </w:r>
      <w:r w:rsidRPr="0015190C" w:rsidR="00167E72">
        <w:t>51-55</w:t>
      </w:r>
      <w:r w:rsidRPr="0015190C">
        <w:t xml:space="preserve"> above). </w:t>
      </w:r>
      <w:r w:rsidRPr="0015190C" w:rsidR="00A32D5F">
        <w:t>The Court also takes note that only minor offences were prosecuted.</w:t>
      </w:r>
    </w:p>
    <w:p w:rsidRPr="0015190C" w:rsidR="0055274B" w:rsidP="0015190C" w:rsidRDefault="00236418">
      <w:pPr>
        <w:pStyle w:val="ECHRPara"/>
      </w:pPr>
      <w:r w:rsidRPr="0015190C">
        <w:fldChar w:fldCharType="begin"/>
      </w:r>
      <w:r w:rsidRPr="0015190C">
        <w:instrText xml:space="preserve"> SEQ level0 \*arabic </w:instrText>
      </w:r>
      <w:r w:rsidRPr="0015190C">
        <w:fldChar w:fldCharType="separate"/>
      </w:r>
      <w:r w:rsidRPr="0015190C" w:rsidR="0015190C">
        <w:rPr>
          <w:noProof/>
        </w:rPr>
        <w:t>89</w:t>
      </w:r>
      <w:r w:rsidRPr="0015190C">
        <w:fldChar w:fldCharType="end"/>
      </w:r>
      <w:r w:rsidRPr="0015190C">
        <w:t>.  </w:t>
      </w:r>
      <w:r w:rsidRPr="0015190C" w:rsidR="00833BFD">
        <w:t xml:space="preserve">The Court further notes that, once the domestic courts had decided to </w:t>
      </w:r>
      <w:r w:rsidRPr="0015190C" w:rsidR="00E46376">
        <w:t xml:space="preserve">send </w:t>
      </w:r>
      <w:r w:rsidRPr="0015190C" w:rsidR="00833BFD">
        <w:t xml:space="preserve">the case </w:t>
      </w:r>
      <w:r w:rsidRPr="0015190C" w:rsidR="00E46376">
        <w:t xml:space="preserve">back </w:t>
      </w:r>
      <w:r w:rsidRPr="0015190C" w:rsidR="00833BFD">
        <w:t>to the prosecutor for further investigation, the latter ha</w:t>
      </w:r>
      <w:r w:rsidRPr="0015190C" w:rsidR="00C139F1">
        <w:t>s</w:t>
      </w:r>
      <w:r w:rsidRPr="0015190C" w:rsidR="00833BFD">
        <w:t xml:space="preserve"> not yet taken any decision.</w:t>
      </w:r>
    </w:p>
    <w:p w:rsidRPr="0015190C" w:rsidR="00E74FBD" w:rsidP="0015190C" w:rsidRDefault="008A0725">
      <w:pPr>
        <w:pStyle w:val="ECHRPara"/>
      </w:pPr>
      <w:r w:rsidRPr="0015190C">
        <w:fldChar w:fldCharType="begin"/>
      </w:r>
      <w:r w:rsidRPr="0015190C">
        <w:instrText xml:space="preserve"> SEQ level0 \*arabic </w:instrText>
      </w:r>
      <w:r w:rsidRPr="0015190C">
        <w:fldChar w:fldCharType="separate"/>
      </w:r>
      <w:r w:rsidRPr="0015190C" w:rsidR="0015190C">
        <w:rPr>
          <w:noProof/>
        </w:rPr>
        <w:t>90</w:t>
      </w:r>
      <w:r w:rsidRPr="0015190C">
        <w:rPr>
          <w:noProof/>
        </w:rPr>
        <w:fldChar w:fldCharType="end"/>
      </w:r>
      <w:r w:rsidRPr="0015190C" w:rsidR="008A7CD6">
        <w:t>.  In the Court</w:t>
      </w:r>
      <w:r w:rsidRPr="0015190C" w:rsidR="0015190C">
        <w:t>’</w:t>
      </w:r>
      <w:r w:rsidRPr="0015190C" w:rsidR="008A7CD6">
        <w:t>s view, the manner in which the criminal-law mechanisms were implemented</w:t>
      </w:r>
      <w:r w:rsidRPr="0015190C" w:rsidR="009B7329">
        <w:t xml:space="preserve"> in the instan</w:t>
      </w:r>
      <w:r w:rsidRPr="0015190C" w:rsidR="006078D9">
        <w:t xml:space="preserve">t </w:t>
      </w:r>
      <w:r w:rsidRPr="0015190C" w:rsidR="009B7329">
        <w:t>case</w:t>
      </w:r>
      <w:r w:rsidRPr="0015190C" w:rsidR="008A7CD6">
        <w:t xml:space="preserve">, </w:t>
      </w:r>
      <w:r w:rsidRPr="0015190C" w:rsidR="00D91E62">
        <w:t xml:space="preserve">specifically </w:t>
      </w:r>
      <w:r w:rsidRPr="0015190C" w:rsidR="009B7329">
        <w:t xml:space="preserve">the </w:t>
      </w:r>
      <w:r w:rsidRPr="0015190C" w:rsidR="009B7329">
        <w:rPr>
          <w:snapToGrid w:val="0"/>
        </w:rPr>
        <w:t xml:space="preserve">application of the general amnesty, which resulted in the discontinuation of </w:t>
      </w:r>
      <w:r w:rsidRPr="0015190C" w:rsidR="00D07B57">
        <w:rPr>
          <w:snapToGrid w:val="0"/>
        </w:rPr>
        <w:t xml:space="preserve">the </w:t>
      </w:r>
      <w:r w:rsidRPr="0015190C" w:rsidR="001A0167">
        <w:rPr>
          <w:snapToGrid w:val="0"/>
        </w:rPr>
        <w:t xml:space="preserve">first three </w:t>
      </w:r>
      <w:r w:rsidRPr="0015190C" w:rsidR="00D07B57">
        <w:rPr>
          <w:snapToGrid w:val="0"/>
        </w:rPr>
        <w:t>criminal investigation</w:t>
      </w:r>
      <w:r w:rsidRPr="0015190C" w:rsidR="001A0167">
        <w:rPr>
          <w:snapToGrid w:val="0"/>
        </w:rPr>
        <w:t>s</w:t>
      </w:r>
      <w:r w:rsidRPr="0015190C" w:rsidR="005D3C88">
        <w:rPr>
          <w:snapToGrid w:val="0"/>
        </w:rPr>
        <w:t xml:space="preserve"> </w:t>
      </w:r>
      <w:r w:rsidRPr="0015190C" w:rsidR="009B7329">
        <w:rPr>
          <w:snapToGrid w:val="0"/>
        </w:rPr>
        <w:t xml:space="preserve">against the </w:t>
      </w:r>
      <w:r w:rsidRPr="0015190C" w:rsidR="00D91E62">
        <w:rPr>
          <w:snapToGrid w:val="0"/>
        </w:rPr>
        <w:t xml:space="preserve">alleged </w:t>
      </w:r>
      <w:r w:rsidRPr="0015190C" w:rsidR="009B7329">
        <w:rPr>
          <w:snapToGrid w:val="0"/>
        </w:rPr>
        <w:t xml:space="preserve">assailant, </w:t>
      </w:r>
      <w:r w:rsidRPr="0015190C" w:rsidR="008A7CD6">
        <w:t>were defective to the point of constituting a breach of the respondent State</w:t>
      </w:r>
      <w:r w:rsidRPr="0015190C" w:rsidR="0015190C">
        <w:t>’</w:t>
      </w:r>
      <w:r w:rsidRPr="0015190C" w:rsidR="008A7CD6">
        <w:t>s positive obligations under the Convention concerning the applicant</w:t>
      </w:r>
      <w:r w:rsidRPr="0015190C" w:rsidR="0015190C">
        <w:t>’</w:t>
      </w:r>
      <w:r w:rsidRPr="0015190C" w:rsidR="008A7CD6">
        <w:t xml:space="preserve">s allegations of </w:t>
      </w:r>
      <w:r w:rsidRPr="0015190C" w:rsidR="00226A84">
        <w:t>ass</w:t>
      </w:r>
      <w:r w:rsidRPr="0015190C" w:rsidR="00086F7C">
        <w:t>a</w:t>
      </w:r>
      <w:r w:rsidRPr="0015190C" w:rsidR="00226A84">
        <w:t>ult</w:t>
      </w:r>
      <w:r w:rsidRPr="0015190C" w:rsidR="008A7CD6">
        <w:t>.</w:t>
      </w:r>
      <w:r w:rsidRPr="0015190C" w:rsidR="00E74FBD">
        <w:t xml:space="preserve"> Therefore, the Court finds that </w:t>
      </w:r>
      <w:r w:rsidRPr="0015190C" w:rsidR="00226A84">
        <w:t>there has been a violation of Article 3 of the Convention.</w:t>
      </w:r>
    </w:p>
    <w:p w:rsidRPr="0015190C" w:rsidR="00D81952" w:rsidP="0015190C" w:rsidRDefault="00D81952">
      <w:pPr>
        <w:pStyle w:val="ECHRHeading1"/>
      </w:pPr>
      <w:r w:rsidRPr="0015190C">
        <w:t>II.</w:t>
      </w:r>
      <w:proofErr w:type="gramStart"/>
      <w:r w:rsidRPr="0015190C">
        <w:t>  ALLEGED</w:t>
      </w:r>
      <w:proofErr w:type="gramEnd"/>
      <w:r w:rsidRPr="0015190C">
        <w:t xml:space="preserve"> VIOLATION OF ARTICLE 8 OF THE CONVENTION</w:t>
      </w:r>
    </w:p>
    <w:p w:rsidRPr="0015190C" w:rsidR="0055274B" w:rsidP="0015190C" w:rsidRDefault="00FF785F">
      <w:pPr>
        <w:pStyle w:val="ECHRPara"/>
        <w:rPr>
          <w:b/>
        </w:rPr>
      </w:pPr>
      <w:r w:rsidRPr="0015190C">
        <w:fldChar w:fldCharType="begin"/>
      </w:r>
      <w:r w:rsidRPr="0015190C">
        <w:instrText xml:space="preserve"> SEQ level0 \*arabic </w:instrText>
      </w:r>
      <w:r w:rsidRPr="0015190C">
        <w:fldChar w:fldCharType="separate"/>
      </w:r>
      <w:r w:rsidRPr="0015190C" w:rsidR="0015190C">
        <w:rPr>
          <w:noProof/>
        </w:rPr>
        <w:t>91</w:t>
      </w:r>
      <w:r w:rsidRPr="0015190C">
        <w:fldChar w:fldCharType="end"/>
      </w:r>
      <w:r w:rsidRPr="0015190C">
        <w:t>.  </w:t>
      </w:r>
      <w:r w:rsidRPr="0015190C" w:rsidR="00D81952">
        <w:t xml:space="preserve">The applicant also complained </w:t>
      </w:r>
      <w:r w:rsidRPr="0015190C" w:rsidR="00D91E62">
        <w:t xml:space="preserve">of </w:t>
      </w:r>
      <w:r w:rsidRPr="0015190C" w:rsidR="00D81952">
        <w:t xml:space="preserve">a breach of her right to respect for </w:t>
      </w:r>
      <w:r w:rsidRPr="0015190C" w:rsidR="00D91E62">
        <w:t xml:space="preserve">her </w:t>
      </w:r>
      <w:r w:rsidRPr="0015190C" w:rsidR="00D81952">
        <w:t>home</w:t>
      </w:r>
      <w:r w:rsidRPr="0015190C" w:rsidR="00EB0921">
        <w:t>, life and property</w:t>
      </w:r>
      <w:r w:rsidRPr="0015190C" w:rsidR="00D81952">
        <w:t xml:space="preserve"> </w:t>
      </w:r>
      <w:r w:rsidRPr="0015190C" w:rsidR="0074527F">
        <w:t>under Article 8 of the Convention, which in so far as relevant provides as follows:</w:t>
      </w:r>
    </w:p>
    <w:p w:rsidRPr="0015190C" w:rsidR="0074527F" w:rsidP="0015190C" w:rsidRDefault="0074527F">
      <w:pPr>
        <w:pStyle w:val="ECHRParaQuote"/>
        <w:jc w:val="center"/>
        <w:rPr>
          <w:b/>
        </w:rPr>
      </w:pPr>
      <w:r w:rsidRPr="0015190C">
        <w:rPr>
          <w:b/>
        </w:rPr>
        <w:t>Article 8</w:t>
      </w:r>
    </w:p>
    <w:p w:rsidRPr="0015190C" w:rsidR="0074527F" w:rsidP="0015190C" w:rsidRDefault="0074527F">
      <w:pPr>
        <w:pStyle w:val="ECHRParaQuote"/>
      </w:pPr>
      <w:r w:rsidRPr="0015190C">
        <w:rPr>
          <w:rStyle w:val="sfbbfee58"/>
        </w:rPr>
        <w:t xml:space="preserve">“1. Everyone has the right to respect for his private </w:t>
      </w:r>
      <w:r w:rsidRPr="0015190C" w:rsidR="008B2D6D">
        <w:rPr>
          <w:rStyle w:val="sfbbfee58"/>
        </w:rPr>
        <w:t xml:space="preserve">and family </w:t>
      </w:r>
      <w:r w:rsidRPr="0015190C">
        <w:rPr>
          <w:rStyle w:val="sfbbfee58"/>
        </w:rPr>
        <w:t>life</w:t>
      </w:r>
      <w:r w:rsidRPr="0015190C" w:rsidR="008B2D6D">
        <w:rPr>
          <w:rStyle w:val="sfbbfee58"/>
        </w:rPr>
        <w:t xml:space="preserve">, </w:t>
      </w:r>
      <w:r w:rsidRPr="0015190C" w:rsidR="00C631F8">
        <w:rPr>
          <w:rStyle w:val="sfbbfee58"/>
        </w:rPr>
        <w:t>his home</w:t>
      </w:r>
      <w:r w:rsidRPr="0015190C" w:rsidR="00C05D5B">
        <w:rPr>
          <w:rStyle w:val="sfbbfee58"/>
        </w:rPr>
        <w:t xml:space="preserve"> </w:t>
      </w:r>
      <w:r w:rsidRPr="0015190C" w:rsidR="008B2D6D">
        <w:rPr>
          <w:rStyle w:val="sfbbfee58"/>
        </w:rPr>
        <w:t>and his correspondence.</w:t>
      </w:r>
      <w:r w:rsidRPr="0015190C">
        <w:rPr>
          <w:rStyle w:val="sfbbfee58"/>
        </w:rPr>
        <w:t>”</w:t>
      </w:r>
    </w:p>
    <w:p w:rsidRPr="0015190C" w:rsidR="0055274B" w:rsidP="0015190C" w:rsidRDefault="008A0725">
      <w:pPr>
        <w:pStyle w:val="ECHRPara"/>
      </w:pPr>
      <w:r w:rsidRPr="0015190C">
        <w:fldChar w:fldCharType="begin"/>
      </w:r>
      <w:r w:rsidRPr="0015190C">
        <w:instrText xml:space="preserve"> SEQ level0 \*arabic </w:instrText>
      </w:r>
      <w:r w:rsidRPr="0015190C">
        <w:fldChar w:fldCharType="separate"/>
      </w:r>
      <w:r w:rsidRPr="0015190C" w:rsidR="0015190C">
        <w:rPr>
          <w:noProof/>
        </w:rPr>
        <w:t>92</w:t>
      </w:r>
      <w:r w:rsidRPr="0015190C">
        <w:rPr>
          <w:noProof/>
        </w:rPr>
        <w:fldChar w:fldCharType="end"/>
      </w:r>
      <w:r w:rsidRPr="0015190C" w:rsidR="001B5C32">
        <w:t>.  </w:t>
      </w:r>
      <w:r w:rsidRPr="0015190C" w:rsidR="00D55E67">
        <w:t>In her submissions the applicant maintained that the authorities had failed to protect her health</w:t>
      </w:r>
      <w:r w:rsidRPr="0015190C" w:rsidR="00476D48">
        <w:t>,</w:t>
      </w:r>
      <w:r w:rsidRPr="0015190C" w:rsidR="00D55E67">
        <w:t xml:space="preserve"> life and property under Article 8.</w:t>
      </w:r>
      <w:r w:rsidRPr="0015190C" w:rsidR="00E46751">
        <w:t xml:space="preserve"> To date, the applicant has </w:t>
      </w:r>
      <w:r w:rsidRPr="0015190C" w:rsidR="00D55A3F">
        <w:t>not informed the Court whether she gained access to the house.</w:t>
      </w:r>
    </w:p>
    <w:p w:rsidRPr="0015190C" w:rsidR="0055274B" w:rsidP="0015190C" w:rsidRDefault="00D55E67">
      <w:pPr>
        <w:pStyle w:val="ECHRPara"/>
      </w:pPr>
      <w:r w:rsidRPr="0015190C">
        <w:fldChar w:fldCharType="begin"/>
      </w:r>
      <w:r w:rsidRPr="0015190C">
        <w:instrText xml:space="preserve"> SEQ level0 \*arabic </w:instrText>
      </w:r>
      <w:r w:rsidRPr="0015190C">
        <w:fldChar w:fldCharType="separate"/>
      </w:r>
      <w:r w:rsidRPr="0015190C" w:rsidR="0015190C">
        <w:rPr>
          <w:noProof/>
        </w:rPr>
        <w:t>93</w:t>
      </w:r>
      <w:r w:rsidRPr="0015190C">
        <w:fldChar w:fldCharType="end"/>
      </w:r>
      <w:r w:rsidRPr="0015190C">
        <w:t xml:space="preserve">.  The Court, which is the master of the </w:t>
      </w:r>
      <w:r w:rsidRPr="0015190C" w:rsidR="00265459">
        <w:t>characterisation</w:t>
      </w:r>
      <w:r w:rsidRPr="0015190C">
        <w:t xml:space="preserve"> to be given in law to the facts of the case</w:t>
      </w:r>
      <w:r w:rsidRPr="0015190C" w:rsidR="00265459">
        <w:t>, finds that this complaint is related to the applicant</w:t>
      </w:r>
      <w:r w:rsidRPr="0015190C" w:rsidR="0015190C">
        <w:t>’</w:t>
      </w:r>
      <w:r w:rsidRPr="0015190C" w:rsidR="00265459">
        <w:t xml:space="preserve">s physical and psychological integrity covered by the concept of private life under Article 8 of the Convention (see </w:t>
      </w:r>
      <w:proofErr w:type="spellStart"/>
      <w:r w:rsidRPr="0015190C" w:rsidR="00265459">
        <w:rPr>
          <w:i/>
        </w:rPr>
        <w:t>Remetin</w:t>
      </w:r>
      <w:proofErr w:type="spellEnd"/>
      <w:r w:rsidRPr="0015190C" w:rsidR="00265459">
        <w:t>, cited above, § 90).</w:t>
      </w:r>
    </w:p>
    <w:p w:rsidRPr="0015190C" w:rsidR="0055274B" w:rsidP="0015190C" w:rsidRDefault="008A0725">
      <w:pPr>
        <w:pStyle w:val="ECHRPara"/>
      </w:pPr>
      <w:r w:rsidRPr="0015190C">
        <w:fldChar w:fldCharType="begin"/>
      </w:r>
      <w:r w:rsidRPr="0015190C">
        <w:instrText xml:space="preserve"> SEQ level0 \*arabic </w:instrText>
      </w:r>
      <w:r w:rsidRPr="0015190C">
        <w:fldChar w:fldCharType="separate"/>
      </w:r>
      <w:r w:rsidRPr="0015190C" w:rsidR="0015190C">
        <w:rPr>
          <w:noProof/>
        </w:rPr>
        <w:t>94</w:t>
      </w:r>
      <w:r w:rsidRPr="0015190C">
        <w:rPr>
          <w:noProof/>
        </w:rPr>
        <w:fldChar w:fldCharType="end"/>
      </w:r>
      <w:r w:rsidRPr="0015190C" w:rsidR="001B5C32">
        <w:t>.  </w:t>
      </w:r>
      <w:r w:rsidRPr="0015190C" w:rsidR="0016413A">
        <w:t>The Court considers that, since the applicant</w:t>
      </w:r>
      <w:r w:rsidRPr="0015190C" w:rsidR="0015190C">
        <w:t>’</w:t>
      </w:r>
      <w:r w:rsidRPr="0015190C" w:rsidR="0016413A">
        <w:t>s complaint under Article 8 of the Convention is based on the same facts, it must also be declared admissible.</w:t>
      </w:r>
    </w:p>
    <w:p w:rsidRPr="0015190C" w:rsidR="0055274B" w:rsidP="0015190C" w:rsidRDefault="008A0725">
      <w:pPr>
        <w:pStyle w:val="ECHRPara"/>
      </w:pPr>
      <w:r w:rsidRPr="0015190C">
        <w:fldChar w:fldCharType="begin"/>
      </w:r>
      <w:r w:rsidRPr="0015190C">
        <w:instrText xml:space="preserve"> SEQ level0 \*arabic </w:instrText>
      </w:r>
      <w:r w:rsidRPr="0015190C">
        <w:fldChar w:fldCharType="separate"/>
      </w:r>
      <w:r w:rsidRPr="0015190C" w:rsidR="0015190C">
        <w:rPr>
          <w:noProof/>
        </w:rPr>
        <w:t>95</w:t>
      </w:r>
      <w:r w:rsidRPr="0015190C">
        <w:rPr>
          <w:noProof/>
        </w:rPr>
        <w:fldChar w:fldCharType="end"/>
      </w:r>
      <w:r w:rsidRPr="0015190C" w:rsidR="0016413A">
        <w:t>.  </w:t>
      </w:r>
      <w:r w:rsidRPr="0015190C" w:rsidR="00E74FBD">
        <w:t>Having regard to the</w:t>
      </w:r>
      <w:r w:rsidRPr="0015190C" w:rsidR="00A32093">
        <w:t xml:space="preserve"> conclusion found by the Court on account of a breach of Article 3 of the Convention </w:t>
      </w:r>
      <w:r w:rsidRPr="0015190C" w:rsidR="00E74FBD">
        <w:t>and to the fact that the applicant failed to elaborate her complaints under Article 8 of the Convention even after the communication of the case to the Government, the Court finds that it is not necessary to examine the complaint separately under Article 8 of the Convention.</w:t>
      </w:r>
    </w:p>
    <w:p w:rsidRPr="0015190C" w:rsidR="00014566" w:rsidP="0015190C" w:rsidRDefault="007B2290">
      <w:pPr>
        <w:pStyle w:val="ECHRHeading1"/>
      </w:pPr>
      <w:r w:rsidRPr="0015190C">
        <w:t>II</w:t>
      </w:r>
      <w:r w:rsidRPr="0015190C" w:rsidR="00FF785F">
        <w:t>I</w:t>
      </w:r>
      <w:r w:rsidRPr="0015190C" w:rsidR="00014566">
        <w:t>.</w:t>
      </w:r>
      <w:proofErr w:type="gramStart"/>
      <w:r w:rsidRPr="0015190C" w:rsidR="00014566">
        <w:t>  APPLICATION</w:t>
      </w:r>
      <w:proofErr w:type="gramEnd"/>
      <w:r w:rsidRPr="0015190C" w:rsidR="00014566">
        <w:t xml:space="preserve"> OF ARTICLE 41 OF THE CONVENTION</w:t>
      </w:r>
    </w:p>
    <w:p w:rsidRPr="0015190C" w:rsidR="00014566" w:rsidP="0015190C" w:rsidRDefault="00C7725D">
      <w:pPr>
        <w:pStyle w:val="ECHRPara"/>
      </w:pPr>
      <w:r w:rsidRPr="0015190C">
        <w:fldChar w:fldCharType="begin"/>
      </w:r>
      <w:r w:rsidRPr="0015190C">
        <w:instrText xml:space="preserve"> SEQ level0 \*arabic </w:instrText>
      </w:r>
      <w:r w:rsidRPr="0015190C">
        <w:fldChar w:fldCharType="separate"/>
      </w:r>
      <w:r w:rsidRPr="0015190C" w:rsidR="0015190C">
        <w:rPr>
          <w:noProof/>
        </w:rPr>
        <w:t>96</w:t>
      </w:r>
      <w:r w:rsidRPr="0015190C">
        <w:fldChar w:fldCharType="end"/>
      </w:r>
      <w:r w:rsidRPr="0015190C" w:rsidR="00014566">
        <w:t>.  Article 41 of the Convention provides:</w:t>
      </w:r>
    </w:p>
    <w:p w:rsidRPr="0015190C" w:rsidR="00014566" w:rsidP="0015190C" w:rsidRDefault="00014566">
      <w:pPr>
        <w:pStyle w:val="ECHRParaQuote"/>
        <w:keepNext/>
        <w:keepLines/>
      </w:pPr>
      <w:r w:rsidRPr="0015190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5190C" w:rsidR="0055274B" w:rsidP="0015190C" w:rsidRDefault="00C7725D">
      <w:pPr>
        <w:pStyle w:val="ECHRPara"/>
      </w:pPr>
      <w:r w:rsidRPr="0015190C">
        <w:fldChar w:fldCharType="begin"/>
      </w:r>
      <w:r w:rsidRPr="0015190C">
        <w:instrText xml:space="preserve"> SEQ level0 \*arabic </w:instrText>
      </w:r>
      <w:r w:rsidRPr="0015190C">
        <w:fldChar w:fldCharType="separate"/>
      </w:r>
      <w:r w:rsidRPr="0015190C" w:rsidR="0015190C">
        <w:rPr>
          <w:noProof/>
        </w:rPr>
        <w:t>97</w:t>
      </w:r>
      <w:r w:rsidRPr="0015190C">
        <w:fldChar w:fldCharType="end"/>
      </w:r>
      <w:r w:rsidRPr="0015190C" w:rsidR="00014566">
        <w:t xml:space="preserve">.  The applicant did not submit a claim for just satisfaction. </w:t>
      </w:r>
      <w:r w:rsidRPr="0015190C" w:rsidR="00CE786A">
        <w:t>T</w:t>
      </w:r>
      <w:r w:rsidRPr="0015190C" w:rsidR="00014566">
        <w:t xml:space="preserve">he Court considers that there is no call to </w:t>
      </w:r>
      <w:r w:rsidRPr="0015190C" w:rsidR="00CE786A">
        <w:t>address the matter of its own motion.</w:t>
      </w:r>
    </w:p>
    <w:p w:rsidRPr="0015190C" w:rsidR="00014566" w:rsidP="0015190C" w:rsidRDefault="00BB5883">
      <w:pPr>
        <w:pStyle w:val="ECHRTitle1"/>
      </w:pPr>
      <w:r w:rsidRPr="0015190C">
        <w:t>FOR THESE REASONS, THE COURT</w:t>
      </w:r>
      <w:r w:rsidRPr="0015190C" w:rsidR="00D92FC1">
        <w:t>,</w:t>
      </w:r>
    </w:p>
    <w:p w:rsidRPr="0015190C" w:rsidR="0055274B" w:rsidP="0015190C" w:rsidRDefault="00F512C1">
      <w:pPr>
        <w:pStyle w:val="JuList"/>
      </w:pPr>
      <w:r w:rsidRPr="0015190C">
        <w:t>1.  </w:t>
      </w:r>
      <w:proofErr w:type="gramStart"/>
      <w:r w:rsidRPr="0015190C" w:rsidR="00AF0DDF">
        <w:rPr>
          <w:i/>
        </w:rPr>
        <w:t>Declares</w:t>
      </w:r>
      <w:proofErr w:type="gramEnd"/>
      <w:r w:rsidRPr="0015190C" w:rsidR="00AF0DDF">
        <w:t xml:space="preserve"> the application admissible;</w:t>
      </w:r>
    </w:p>
    <w:p w:rsidRPr="0015190C" w:rsidR="00014566" w:rsidP="0015190C" w:rsidRDefault="00014566">
      <w:pPr>
        <w:pStyle w:val="JuList"/>
        <w:ind w:left="0" w:firstLine="0"/>
      </w:pPr>
    </w:p>
    <w:p w:rsidRPr="0015190C" w:rsidR="00014566" w:rsidP="0015190C" w:rsidRDefault="007B2290">
      <w:pPr>
        <w:pStyle w:val="JuList"/>
      </w:pPr>
      <w:r w:rsidRPr="0015190C">
        <w:t>2</w:t>
      </w:r>
      <w:r w:rsidRPr="0015190C" w:rsidR="00014566">
        <w:t>.  </w:t>
      </w:r>
      <w:proofErr w:type="gramStart"/>
      <w:r w:rsidRPr="0015190C" w:rsidR="00014566">
        <w:rPr>
          <w:i/>
        </w:rPr>
        <w:t>Holds</w:t>
      </w:r>
      <w:proofErr w:type="gramEnd"/>
      <w:r w:rsidRPr="0015190C">
        <w:t xml:space="preserve">, </w:t>
      </w:r>
      <w:r w:rsidRPr="0015190C" w:rsidR="00C7725D">
        <w:t>unanimously,</w:t>
      </w:r>
      <w:r w:rsidRPr="0015190C">
        <w:t xml:space="preserve"> </w:t>
      </w:r>
      <w:r w:rsidRPr="0015190C" w:rsidR="00014566">
        <w:t>that there has been a violation of Article</w:t>
      </w:r>
      <w:r w:rsidRPr="0015190C">
        <w:t xml:space="preserve"> 3</w:t>
      </w:r>
      <w:r w:rsidRPr="0015190C" w:rsidR="00014566">
        <w:t xml:space="preserve"> of the Convention;</w:t>
      </w:r>
    </w:p>
    <w:p w:rsidRPr="0015190C" w:rsidR="00014566" w:rsidP="0015190C" w:rsidRDefault="00014566">
      <w:pPr>
        <w:pStyle w:val="JuList"/>
      </w:pPr>
    </w:p>
    <w:p w:rsidRPr="0015190C" w:rsidR="00014566" w:rsidP="0015190C" w:rsidRDefault="007B2290">
      <w:pPr>
        <w:pStyle w:val="JuList"/>
      </w:pPr>
      <w:r w:rsidRPr="0015190C">
        <w:t>3</w:t>
      </w:r>
      <w:r w:rsidRPr="0015190C" w:rsidR="00014566">
        <w:t>.  </w:t>
      </w:r>
      <w:r w:rsidRPr="0015190C" w:rsidR="00014566">
        <w:rPr>
          <w:i/>
        </w:rPr>
        <w:t>Holds</w:t>
      </w:r>
      <w:r w:rsidRPr="0015190C">
        <w:t xml:space="preserve">, </w:t>
      </w:r>
      <w:r w:rsidRPr="0015190C" w:rsidR="00F512C1">
        <w:t>by six votes to one</w:t>
      </w:r>
      <w:r w:rsidRPr="0015190C" w:rsidR="00014566">
        <w:t xml:space="preserve"> that there </w:t>
      </w:r>
      <w:r w:rsidRPr="0015190C" w:rsidR="00106013">
        <w:t xml:space="preserve">is no need to examine the complaint under </w:t>
      </w:r>
      <w:r w:rsidRPr="0015190C" w:rsidR="00014566">
        <w:t xml:space="preserve">Article </w:t>
      </w:r>
      <w:r w:rsidRPr="0015190C">
        <w:t>8</w:t>
      </w:r>
      <w:r w:rsidRPr="0015190C" w:rsidR="00014566">
        <w:t xml:space="preserve"> of the Convention;</w:t>
      </w:r>
    </w:p>
    <w:p w:rsidRPr="0015190C" w:rsidR="00014566" w:rsidP="0015190C" w:rsidRDefault="00014566">
      <w:pPr>
        <w:pStyle w:val="JuParaLast"/>
      </w:pPr>
      <w:r w:rsidRPr="0015190C">
        <w:t xml:space="preserve">Done in English, and notified in writing on </w:t>
      </w:r>
      <w:r w:rsidRPr="0015190C" w:rsidR="00F512C1">
        <w:t>20 November</w:t>
      </w:r>
      <w:r w:rsidRPr="0015190C" w:rsidR="004E0C58">
        <w:t xml:space="preserve"> 2018</w:t>
      </w:r>
      <w:r w:rsidRPr="0015190C" w:rsidR="00C915FB">
        <w:t>, pursuant to Rule </w:t>
      </w:r>
      <w:r w:rsidRPr="0015190C">
        <w:t>77</w:t>
      </w:r>
      <w:r w:rsidRPr="0015190C" w:rsidR="00C915FB">
        <w:t> </w:t>
      </w:r>
      <w:r w:rsidRPr="0015190C">
        <w:t>§§</w:t>
      </w:r>
      <w:r w:rsidRPr="0015190C" w:rsidR="00C915FB">
        <w:t> </w:t>
      </w:r>
      <w:r w:rsidRPr="0015190C">
        <w:t>2 and 3 of the Rules of Court.</w:t>
      </w:r>
    </w:p>
    <w:p w:rsidRPr="0015190C" w:rsidR="00014566" w:rsidP="0015190C" w:rsidRDefault="00014566">
      <w:pPr>
        <w:pStyle w:val="JuSigned"/>
      </w:pPr>
      <w:r w:rsidRPr="0015190C">
        <w:tab/>
      </w:r>
      <w:r w:rsidRPr="0015190C" w:rsidR="008A718C">
        <w:t>Hasan Bakırcı</w:t>
      </w:r>
      <w:r w:rsidRPr="0015190C">
        <w:tab/>
      </w:r>
      <w:r w:rsidRPr="0015190C" w:rsidR="00C7725D">
        <w:rPr>
          <w:szCs w:val="24"/>
        </w:rPr>
        <w:t>Robert Spano</w:t>
      </w:r>
      <w:r w:rsidRPr="0015190C" w:rsidR="00E1557C">
        <w:rPr>
          <w:szCs w:val="24"/>
        </w:rPr>
        <w:br/>
      </w:r>
      <w:r w:rsidRPr="0015190C">
        <w:tab/>
      </w:r>
      <w:r w:rsidRPr="0015190C" w:rsidR="008A718C">
        <w:t xml:space="preserve">Deputy </w:t>
      </w:r>
      <w:r w:rsidRPr="0015190C" w:rsidR="00C7725D">
        <w:rPr>
          <w:iCs/>
        </w:rPr>
        <w:t>Registrar</w:t>
      </w:r>
      <w:r w:rsidRPr="0015190C">
        <w:tab/>
        <w:t>President</w:t>
      </w:r>
    </w:p>
    <w:p w:rsidRPr="0015190C" w:rsidR="004D15F3" w:rsidP="0015190C" w:rsidRDefault="004D15F3"/>
    <w:p w:rsidRPr="0015190C" w:rsidR="00091610" w:rsidP="0015190C" w:rsidRDefault="00091610">
      <w:pPr>
        <w:autoSpaceDE w:val="0"/>
        <w:autoSpaceDN w:val="0"/>
        <w:adjustRightInd w:val="0"/>
        <w:spacing w:before="240"/>
        <w:ind w:firstLine="284"/>
        <w:rPr>
          <w:rFonts w:ascii="Times New Roman" w:hAnsi="Times New Roman" w:cs="Times New Roman" w:eastAsiaTheme="minorHAnsi"/>
          <w:color w:val="000000"/>
          <w:szCs w:val="24"/>
          <w:lang w:val="en-US"/>
        </w:rPr>
      </w:pPr>
    </w:p>
    <w:p w:rsidRPr="0015190C" w:rsidR="00091610" w:rsidP="0015190C" w:rsidRDefault="00091610">
      <w:pPr>
        <w:autoSpaceDE w:val="0"/>
        <w:autoSpaceDN w:val="0"/>
        <w:adjustRightInd w:val="0"/>
        <w:spacing w:before="240"/>
        <w:ind w:firstLine="284"/>
        <w:rPr>
          <w:rFonts w:ascii="Times New Roman" w:hAnsi="Times New Roman" w:cs="Times New Roman" w:eastAsiaTheme="minorHAnsi"/>
          <w:color w:val="000000"/>
          <w:szCs w:val="24"/>
          <w:lang w:val="en-US"/>
        </w:rPr>
      </w:pPr>
      <w:r w:rsidRPr="0015190C">
        <w:rPr>
          <w:rFonts w:ascii="Times New Roman" w:hAnsi="Times New Roman" w:cs="Times New Roman" w:eastAsiaTheme="minorHAnsi"/>
          <w:color w:val="000000"/>
          <w:szCs w:val="24"/>
          <w:lang w:val="en-US"/>
        </w:rPr>
        <w:t xml:space="preserve">In accordance with Article 45 § 2 of the Convention and Rule 74 § 2 of the Rules of Court, the partly </w:t>
      </w:r>
      <w:r w:rsidRPr="0015190C" w:rsidR="00B2212F">
        <w:rPr>
          <w:rFonts w:ascii="Times New Roman" w:hAnsi="Times New Roman" w:cs="Times New Roman" w:eastAsiaTheme="minorHAnsi"/>
          <w:color w:val="000000"/>
          <w:szCs w:val="24"/>
          <w:lang w:val="en-US"/>
        </w:rPr>
        <w:t xml:space="preserve">concurring and partly </w:t>
      </w:r>
      <w:r w:rsidRPr="0015190C">
        <w:rPr>
          <w:rFonts w:ascii="Times New Roman" w:hAnsi="Times New Roman" w:cs="Times New Roman" w:eastAsiaTheme="minorHAnsi"/>
          <w:color w:val="000000"/>
          <w:szCs w:val="24"/>
          <w:lang w:val="en-US"/>
        </w:rPr>
        <w:t>dissenting opinion of Judge Lemmens is annexed to this judgment.</w:t>
      </w:r>
    </w:p>
    <w:p w:rsidRPr="0015190C" w:rsidR="00AE573D" w:rsidP="0015190C" w:rsidRDefault="00AE573D">
      <w:pPr>
        <w:pStyle w:val="JuInitialled"/>
      </w:pPr>
      <w:r w:rsidRPr="0015190C">
        <w:t>R.S</w:t>
      </w:r>
      <w:proofErr w:type="gramStart"/>
      <w:r w:rsidRPr="0015190C">
        <w:t>.</w:t>
      </w:r>
      <w:proofErr w:type="gramEnd"/>
      <w:r w:rsidRPr="0015190C" w:rsidR="00BF3E43">
        <w:br/>
        <w:t>H.B.</w:t>
      </w:r>
    </w:p>
    <w:p w:rsidRPr="0015190C" w:rsidR="003F167C" w:rsidP="0015190C" w:rsidRDefault="003F167C">
      <w:pPr>
        <w:pStyle w:val="JuInitialled"/>
      </w:pPr>
    </w:p>
    <w:p w:rsidRPr="0015190C" w:rsidR="00AE573D" w:rsidP="0015190C" w:rsidRDefault="00AE573D">
      <w:pPr>
        <w:jc w:val="right"/>
        <w:sectPr w:rsidRPr="0015190C" w:rsidR="00AE573D" w:rsidSect="0055274B">
          <w:headerReference w:type="default"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15190C" w:rsidR="00E36720" w:rsidP="0015190C" w:rsidRDefault="00E36720">
      <w:pPr>
        <w:pStyle w:val="ECHRTitleCentre1"/>
      </w:pPr>
      <w:r w:rsidRPr="0015190C">
        <w:t>PARTLY CONCURRING AND PARLY DISSENTING OPINION OF JUDGE LEMMENS</w:t>
      </w:r>
    </w:p>
    <w:p w:rsidRPr="0015190C" w:rsidR="00E36720" w:rsidP="0015190C" w:rsidRDefault="00E36720">
      <w:pPr>
        <w:pStyle w:val="OpiPara"/>
      </w:pPr>
      <w:r w:rsidRPr="0015190C">
        <w:fldChar w:fldCharType="begin"/>
      </w:r>
      <w:r w:rsidRPr="0015190C">
        <w:instrText xml:space="preserve"> SEQ level0 \*arabic \r1</w:instrText>
      </w:r>
      <w:r w:rsidRPr="0015190C">
        <w:fldChar w:fldCharType="begin"/>
      </w:r>
      <w:r w:rsidRPr="0015190C">
        <w:instrText xml:space="preserve"> .  SEQ level0 \*arabic </w:instrText>
      </w:r>
      <w:r w:rsidRPr="0015190C">
        <w:fldChar w:fldCharType="separate"/>
      </w:r>
      <w:r w:rsidRPr="0015190C">
        <w:rPr>
          <w:noProof/>
        </w:rPr>
        <w:instrText>98</w:instrText>
      </w:r>
      <w:r w:rsidRPr="0015190C">
        <w:fldChar w:fldCharType="end"/>
      </w:r>
      <w:r w:rsidRPr="0015190C">
        <w:instrText xml:space="preserve"> </w:instrText>
      </w:r>
      <w:r w:rsidRPr="0015190C">
        <w:fldChar w:fldCharType="separate"/>
      </w:r>
      <w:r w:rsidRPr="0015190C" w:rsidR="0015190C">
        <w:rPr>
          <w:noProof/>
        </w:rPr>
        <w:t>1</w:t>
      </w:r>
      <w:r w:rsidRPr="0015190C">
        <w:fldChar w:fldCharType="end"/>
      </w:r>
      <w:r w:rsidRPr="0015190C">
        <w:t>.  I am happy to agree with the finding that there has been a violation of Article 3 of the Convention. However, while the majority emphasise the effects of the General Amnesty Act of 2012 on the criminal proceedings against the perpetrators of the acts complained of by the applicant, I believe that more attention should have been paid to the role played by the prosecutor in this case.</w:t>
      </w:r>
    </w:p>
    <w:p w:rsidRPr="0015190C" w:rsidR="00E36720" w:rsidP="0015190C" w:rsidRDefault="00E36720">
      <w:pPr>
        <w:pStyle w:val="OpiPara"/>
      </w:pPr>
      <w:r w:rsidRPr="0015190C">
        <w:t>As to the various complaints made under Article 8, to my regret I am unable to agree with the majority</w:t>
      </w:r>
      <w:r w:rsidRPr="0015190C" w:rsidR="0015190C">
        <w:t>’</w:t>
      </w:r>
      <w:r w:rsidRPr="0015190C">
        <w:t>s view that they relate only to the applicant</w:t>
      </w:r>
      <w:r w:rsidRPr="0015190C" w:rsidR="0015190C">
        <w:t>’</w:t>
      </w:r>
      <w:r w:rsidRPr="0015190C">
        <w:t>s physical and psychological integrity. Accordingly, I disagree with the majority</w:t>
      </w:r>
      <w:r w:rsidRPr="0015190C" w:rsidR="0015190C">
        <w:t>’</w:t>
      </w:r>
      <w:r w:rsidRPr="0015190C">
        <w:t>s conclusion that these complaints are not worthy of separate examination.</w:t>
      </w:r>
    </w:p>
    <w:p w:rsidRPr="0015190C" w:rsidR="00E36720" w:rsidP="0015190C" w:rsidRDefault="00E36720">
      <w:pPr>
        <w:pStyle w:val="OpiPara"/>
      </w:pPr>
    </w:p>
    <w:p w:rsidRPr="0015190C" w:rsidR="00E36720" w:rsidP="0015190C" w:rsidRDefault="00E36720">
      <w:pPr>
        <w:pStyle w:val="OpiPara"/>
        <w:rPr>
          <w:b/>
        </w:rPr>
      </w:pPr>
      <w:r w:rsidRPr="0015190C">
        <w:rPr>
          <w:b/>
        </w:rPr>
        <w:t>Procedural limb of Article 3</w:t>
      </w:r>
    </w:p>
    <w:p w:rsidRPr="0015190C" w:rsidR="00E36720" w:rsidP="0015190C" w:rsidRDefault="00E36720">
      <w:pPr>
        <w:pStyle w:val="OpiPara"/>
      </w:pPr>
    </w:p>
    <w:p w:rsidRPr="0015190C" w:rsidR="00E36720" w:rsidP="0015190C" w:rsidRDefault="00E36720">
      <w:pPr>
        <w:pStyle w:val="OpiPara"/>
      </w:pPr>
      <w:r w:rsidRPr="0015190C">
        <w:fldChar w:fldCharType="begin"/>
      </w:r>
      <w:r w:rsidRPr="0015190C">
        <w:instrText xml:space="preserve"> SEQ level0 \*arabic </w:instrText>
      </w:r>
      <w:r w:rsidRPr="0015190C">
        <w:fldChar w:fldCharType="separate"/>
      </w:r>
      <w:r w:rsidRPr="0015190C" w:rsidR="0015190C">
        <w:rPr>
          <w:noProof/>
        </w:rPr>
        <w:t>2</w:t>
      </w:r>
      <w:r w:rsidRPr="0015190C">
        <w:fldChar w:fldCharType="end"/>
      </w:r>
      <w:r w:rsidRPr="0015190C">
        <w:t>. With respect to the procedural limb of Article 3, I agree with the assessment of the criminal-law framework as having a sufficient deterrent effect (see paragraph 84 of the judgment). The problem in the present case lies with the implementation of that framework.</w:t>
      </w:r>
    </w:p>
    <w:p w:rsidRPr="0015190C" w:rsidR="00E36720" w:rsidP="0015190C" w:rsidRDefault="00E36720">
      <w:pPr>
        <w:pStyle w:val="OpiPara"/>
      </w:pPr>
      <w:r w:rsidRPr="0015190C">
        <w:fldChar w:fldCharType="begin"/>
      </w:r>
      <w:r w:rsidRPr="0015190C">
        <w:instrText xml:space="preserve"> SEQ level0 \*arabic </w:instrText>
      </w:r>
      <w:r w:rsidRPr="0015190C">
        <w:fldChar w:fldCharType="separate"/>
      </w:r>
      <w:r w:rsidRPr="0015190C" w:rsidR="0015190C">
        <w:rPr>
          <w:noProof/>
        </w:rPr>
        <w:t>3</w:t>
      </w:r>
      <w:r w:rsidRPr="0015190C">
        <w:fldChar w:fldCharType="end"/>
      </w:r>
      <w:r w:rsidRPr="0015190C">
        <w:t>. As regards the first three investigations, it strikes me how the prosecutor dealt with the applicant</w:t>
      </w:r>
      <w:r w:rsidRPr="0015190C" w:rsidR="0015190C">
        <w:t>’</w:t>
      </w:r>
      <w:r w:rsidRPr="0015190C">
        <w:t>s complaints. Where he had a choice, he systematically opted for the offences with the lowest penalties. As a result, the proceedings were all discontinued as falling within the scope of the General Amnesty Act (which applied to offences for which the sentence was two years</w:t>
      </w:r>
      <w:r w:rsidRPr="0015190C" w:rsidR="0015190C">
        <w:t>’</w:t>
      </w:r>
      <w:r w:rsidRPr="0015190C">
        <w:t xml:space="preserve"> imprisonment or a lighter penalty):</w:t>
      </w:r>
    </w:p>
    <w:p w:rsidRPr="0015190C" w:rsidR="00E36720" w:rsidP="0015190C" w:rsidRDefault="00E36720">
      <w:pPr>
        <w:pStyle w:val="OpiPara"/>
      </w:pPr>
      <w:r w:rsidRPr="0015190C">
        <w:t xml:space="preserve">(a) </w:t>
      </w:r>
      <w:proofErr w:type="gramStart"/>
      <w:r w:rsidRPr="0015190C">
        <w:t>first</w:t>
      </w:r>
      <w:proofErr w:type="gramEnd"/>
      <w:r w:rsidRPr="0015190C">
        <w:t xml:space="preserve"> investigation: complaint based (only) on the offence of self</w:t>
      </w:r>
      <w:r w:rsidRPr="0015190C" w:rsidR="00E97FE1">
        <w:noBreakHyphen/>
      </w:r>
      <w:r w:rsidRPr="0015190C">
        <w:t>administered justice (maximum sentence: three months</w:t>
      </w:r>
      <w:r w:rsidRPr="0015190C" w:rsidR="0015190C">
        <w:t>’</w:t>
      </w:r>
      <w:r w:rsidRPr="0015190C">
        <w:t xml:space="preserve"> imprisonment) – charge based on that offence (no </w:t>
      </w:r>
      <w:proofErr w:type="spellStart"/>
      <w:r w:rsidRPr="0015190C">
        <w:t>recharacterisation</w:t>
      </w:r>
      <w:proofErr w:type="spellEnd"/>
      <w:r w:rsidRPr="0015190C">
        <w:t xml:space="preserve"> by the prosecutor as a more serious offence!) – </w:t>
      </w:r>
      <w:proofErr w:type="gramStart"/>
      <w:r w:rsidRPr="0015190C">
        <w:t>proceedings</w:t>
      </w:r>
      <w:proofErr w:type="gramEnd"/>
      <w:r w:rsidRPr="0015190C">
        <w:t xml:space="preserve"> accordingly discontinued because of the general amnesty (see paragraphs 18-22 of the judgment);</w:t>
      </w:r>
    </w:p>
    <w:p w:rsidRPr="0015190C" w:rsidR="00E36720" w:rsidP="0015190C" w:rsidRDefault="00E36720">
      <w:pPr>
        <w:pStyle w:val="OpiPara"/>
      </w:pPr>
      <w:r w:rsidRPr="0015190C">
        <w:t>(b) second investigation: one complaint based on the offence of self</w:t>
      </w:r>
      <w:r w:rsidRPr="0015190C">
        <w:noBreakHyphen/>
        <w:t>administered justice, after which the prosecutor opened a criminal investigation for the offences of infliction of bodily harm (maximum sentence: two years</w:t>
      </w:r>
      <w:r w:rsidRPr="0015190C" w:rsidR="0015190C">
        <w:t>’</w:t>
      </w:r>
      <w:r w:rsidRPr="0015190C">
        <w:t xml:space="preserve"> imprisonment) and self-administered justice (see above) – another complaint based on, </w:t>
      </w:r>
      <w:r w:rsidRPr="0015190C">
        <w:rPr>
          <w:i/>
        </w:rPr>
        <w:t>inter alia</w:t>
      </w:r>
      <w:r w:rsidRPr="0015190C">
        <w:t>, the offences of threat (maximum sentence: one year</w:t>
      </w:r>
      <w:r w:rsidRPr="0015190C" w:rsidR="0015190C">
        <w:t>’</w:t>
      </w:r>
      <w:r w:rsidRPr="0015190C">
        <w:t>s imprisonment), breaking and entering (maximum sentence: one year</w:t>
      </w:r>
      <w:r w:rsidRPr="0015190C" w:rsidR="0015190C">
        <w:t>’</w:t>
      </w:r>
      <w:r w:rsidRPr="0015190C">
        <w:t>s imprisonment), insult (maximum sentence: a fine), theft (maximum sentence: three years</w:t>
      </w:r>
      <w:r w:rsidRPr="0015190C" w:rsidR="0015190C">
        <w:t>’</w:t>
      </w:r>
      <w:r w:rsidRPr="0015190C">
        <w:t xml:space="preserve"> imprisonment), destruction of property (maximum sentence: three years</w:t>
      </w:r>
      <w:r w:rsidRPr="0015190C" w:rsidR="0015190C">
        <w:t>’</w:t>
      </w:r>
      <w:r w:rsidRPr="0015190C">
        <w:t xml:space="preserve"> imprisonment) and malicious use of telephone calls (maximum sentence: one year</w:t>
      </w:r>
      <w:r w:rsidRPr="0015190C" w:rsidR="0015190C">
        <w:t>’</w:t>
      </w:r>
      <w:r w:rsidRPr="0015190C">
        <w:t>s imprisonment), after which the prosecutor opened another criminal investigation for malicious use of telephone calls – after the two investigations had been joined, the prosecutor concluded that S.N. and E.N. had committed the offences of bodily harm, self-administered justice and threat – proceedings accordingly discontinued because of the general amnesty – appeals by the applicant, who complained that the prosecutor had failed to continue the investigation based on the offences of theft in collusion with others (maximum sentence: five years</w:t>
      </w:r>
      <w:r w:rsidRPr="0015190C" w:rsidR="0015190C">
        <w:t>’</w:t>
      </w:r>
      <w:r w:rsidRPr="0015190C">
        <w:t xml:space="preserve"> imprisonment), destruction of property (see above), torture (maximum sentence: ten years</w:t>
      </w:r>
      <w:r w:rsidRPr="0015190C" w:rsidR="0015190C">
        <w:t>’</w:t>
      </w:r>
      <w:r w:rsidRPr="0015190C">
        <w:t xml:space="preserve"> imprisonment) and constraint through threat or violence for the acquisition of property (see above) – decision to discontinue upheld by the courts (see paragraphs 23-44 of the judgment);</w:t>
      </w:r>
    </w:p>
    <w:p w:rsidRPr="0015190C" w:rsidR="00E36720" w:rsidP="0015190C" w:rsidRDefault="00E36720">
      <w:pPr>
        <w:pStyle w:val="OpiPara"/>
      </w:pPr>
      <w:r w:rsidRPr="0015190C">
        <w:t xml:space="preserve">(c) </w:t>
      </w:r>
      <w:proofErr w:type="gramStart"/>
      <w:r w:rsidRPr="0015190C">
        <w:t>third</w:t>
      </w:r>
      <w:proofErr w:type="gramEnd"/>
      <w:r w:rsidRPr="0015190C">
        <w:t xml:space="preserve"> investigation: complaint based on theft (see above) – investigation based on that offence, but the offence later </w:t>
      </w:r>
      <w:proofErr w:type="spellStart"/>
      <w:r w:rsidRPr="0015190C">
        <w:t>recharacterised</w:t>
      </w:r>
      <w:proofErr w:type="spellEnd"/>
      <w:r w:rsidRPr="0015190C">
        <w:t xml:space="preserve"> and the charge based on the offence of self-administered justice (see above) – proceedings accordingly discontinued because of the general amnesty (see paragraphs 45-50 of the judgment).</w:t>
      </w:r>
    </w:p>
    <w:p w:rsidRPr="0015190C" w:rsidR="00E36720" w:rsidP="0015190C" w:rsidRDefault="00E36720">
      <w:pPr>
        <w:pStyle w:val="OpiPara"/>
      </w:pPr>
      <w:r w:rsidRPr="0015190C">
        <w:t>The majority consider that “it is not for the Court to speculate whether the prosecutor should have pursued the criminal investigations under other articles of the Criminal Code” (see paragraph 87 of the judgment). I find this an unsatisfactory position in the circumstances of the case. The Court should have gone further and analysed the reasons, if any, why the prosecutor did not even try to bring charges for offences to which the General Amnesty Act would not apply.</w:t>
      </w:r>
    </w:p>
    <w:p w:rsidRPr="0015190C" w:rsidR="00E36720" w:rsidP="0015190C" w:rsidRDefault="00E36720">
      <w:pPr>
        <w:pStyle w:val="OpiPara"/>
      </w:pPr>
      <w:r w:rsidRPr="0015190C">
        <w:fldChar w:fldCharType="begin"/>
      </w:r>
      <w:r w:rsidRPr="0015190C">
        <w:instrText xml:space="preserve"> SEQ level0 \*arabic </w:instrText>
      </w:r>
      <w:r w:rsidRPr="0015190C">
        <w:fldChar w:fldCharType="separate"/>
      </w:r>
      <w:r w:rsidRPr="0015190C" w:rsidR="0015190C">
        <w:rPr>
          <w:noProof/>
        </w:rPr>
        <w:t>4</w:t>
      </w:r>
      <w:r w:rsidRPr="0015190C">
        <w:fldChar w:fldCharType="end"/>
      </w:r>
      <w:r w:rsidRPr="0015190C">
        <w:t xml:space="preserve">. Then </w:t>
      </w:r>
      <w:proofErr w:type="gramStart"/>
      <w:r w:rsidRPr="0015190C">
        <w:t>comes</w:t>
      </w:r>
      <w:proofErr w:type="gramEnd"/>
      <w:r w:rsidRPr="0015190C">
        <w:t xml:space="preserve"> the fourth investigation. As the majority note, “the applicant attempted to remedy the adverse effects resulting from the granting of the general amnesty by lodging another complaint against S.N. in 2014 for, amongst other offences, threat and inflicting grievous bodily harm, the latter being punishable by up to ten years</w:t>
      </w:r>
      <w:r w:rsidRPr="0015190C" w:rsidR="0015190C">
        <w:t>’</w:t>
      </w:r>
      <w:r w:rsidRPr="0015190C">
        <w:t xml:space="preserve"> imprisonment” (see paragraph 88 of the judgment).</w:t>
      </w:r>
    </w:p>
    <w:p w:rsidRPr="0015190C" w:rsidR="00E36720" w:rsidP="0015190C" w:rsidRDefault="00E36720">
      <w:pPr>
        <w:pStyle w:val="OpiPara"/>
      </w:pPr>
      <w:r w:rsidRPr="0015190C">
        <w:t>However, rather than seizing the new opportunity to investigate the matter, the prosecutor decided not to bring the case to trial “given the lack of evidence” (ibid</w:t>
      </w:r>
      <w:r w:rsidRPr="0015190C">
        <w:rPr>
          <w:i/>
        </w:rPr>
        <w:t>.</w:t>
      </w:r>
      <w:r w:rsidRPr="0015190C">
        <w:t>). This time, the courts disagreed. They annulled the prosecutor</w:t>
      </w:r>
      <w:r w:rsidRPr="0015190C" w:rsidR="0015190C">
        <w:t>’</w:t>
      </w:r>
      <w:r w:rsidRPr="0015190C">
        <w:t>s decision. Since then, no progress has been made (see paragraphs 51-55 of the judgment).</w:t>
      </w:r>
    </w:p>
    <w:p w:rsidRPr="0015190C" w:rsidR="00E36720" w:rsidP="0015190C" w:rsidRDefault="00E36720">
      <w:pPr>
        <w:pStyle w:val="OpiPara"/>
      </w:pPr>
      <w:r w:rsidRPr="0015190C">
        <w:fldChar w:fldCharType="begin"/>
      </w:r>
      <w:r w:rsidRPr="0015190C">
        <w:instrText xml:space="preserve"> SEQ level0 \*arabic </w:instrText>
      </w:r>
      <w:r w:rsidRPr="0015190C">
        <w:fldChar w:fldCharType="separate"/>
      </w:r>
      <w:r w:rsidRPr="0015190C" w:rsidR="0015190C">
        <w:rPr>
          <w:noProof/>
        </w:rPr>
        <w:t>5</w:t>
      </w:r>
      <w:r w:rsidRPr="0015190C">
        <w:fldChar w:fldCharType="end"/>
      </w:r>
      <w:r w:rsidRPr="0015190C">
        <w:t>. I thus find that there has been a disturbing pattern of downplaying the importance of the facts, so that only minor offences were prosecuted and the more important offences, the relevance of which seems obvious to me, still remain unprosecuted. It is not merely the General Amnesty Act that should be criticised, but also, and more importantly, the characterisation of the criminal acts by the prosecutor in such a way that they would fit within the scope of that Act. The case is a clear example of how the deterrent effect of the criminal-law framework has been completely destroyed.</w:t>
      </w:r>
    </w:p>
    <w:p w:rsidRPr="0015190C" w:rsidR="00E36720" w:rsidP="0015190C" w:rsidRDefault="00E36720">
      <w:pPr>
        <w:pStyle w:val="OpiPara"/>
      </w:pPr>
    </w:p>
    <w:p w:rsidRPr="0015190C" w:rsidR="00E36720" w:rsidP="0015190C" w:rsidRDefault="00E36720">
      <w:pPr>
        <w:pStyle w:val="OpiPara"/>
        <w:keepNext/>
        <w:rPr>
          <w:b/>
        </w:rPr>
      </w:pPr>
      <w:r w:rsidRPr="0015190C">
        <w:rPr>
          <w:b/>
        </w:rPr>
        <w:t>Article 8</w:t>
      </w:r>
    </w:p>
    <w:p w:rsidRPr="0015190C" w:rsidR="00E36720" w:rsidP="0015190C" w:rsidRDefault="00E36720">
      <w:pPr>
        <w:pStyle w:val="OpiPara"/>
        <w:keepNext/>
      </w:pPr>
    </w:p>
    <w:p w:rsidRPr="0015190C" w:rsidR="00E36720" w:rsidP="0015190C" w:rsidRDefault="00E36720">
      <w:pPr>
        <w:pStyle w:val="OpiPara"/>
      </w:pPr>
      <w:r w:rsidRPr="0015190C">
        <w:fldChar w:fldCharType="begin"/>
      </w:r>
      <w:r w:rsidRPr="0015190C">
        <w:instrText xml:space="preserve"> SEQ level0 \*arabic </w:instrText>
      </w:r>
      <w:r w:rsidRPr="0015190C">
        <w:fldChar w:fldCharType="separate"/>
      </w:r>
      <w:r w:rsidRPr="0015190C" w:rsidR="0015190C">
        <w:rPr>
          <w:noProof/>
        </w:rPr>
        <w:t>6</w:t>
      </w:r>
      <w:r w:rsidRPr="0015190C">
        <w:fldChar w:fldCharType="end"/>
      </w:r>
      <w:r w:rsidRPr="0015190C">
        <w:t>. With regard to the complaint brought by the applicant under Article 8, the majority note that it concerns an alleged lack of respect for her “home, life and property” (see paragraph 91 of the judgment) and that in her submissions the applicant specifically complained about a failure “to protect her health, life and property” (see paragraph 92 of the judgment). The majority consider that the complaint is “related to the applicant</w:t>
      </w:r>
      <w:r w:rsidRPr="0015190C" w:rsidR="0015190C">
        <w:t>’</w:t>
      </w:r>
      <w:r w:rsidRPr="0015190C">
        <w:t>s physical and psychological integrity”, which is covered by the concept of private life under Article 8 (see paragraph 93 of the judgment). Noting further that the Court already found a violation under Article 3, the majority find that it is not necessary to examine the complaint separately under Article 8.</w:t>
      </w:r>
    </w:p>
    <w:p w:rsidRPr="0015190C" w:rsidR="00E36720" w:rsidP="0015190C" w:rsidRDefault="00E36720">
      <w:pPr>
        <w:pStyle w:val="OpiPara"/>
      </w:pPr>
      <w:r w:rsidRPr="0015190C">
        <w:fldChar w:fldCharType="begin"/>
      </w:r>
      <w:r w:rsidRPr="0015190C">
        <w:instrText xml:space="preserve"> SEQ level0 \*arabic </w:instrText>
      </w:r>
      <w:r w:rsidRPr="0015190C">
        <w:fldChar w:fldCharType="separate"/>
      </w:r>
      <w:r w:rsidRPr="0015190C" w:rsidR="0015190C">
        <w:rPr>
          <w:noProof/>
        </w:rPr>
        <w:t>7</w:t>
      </w:r>
      <w:r w:rsidRPr="0015190C">
        <w:fldChar w:fldCharType="end"/>
      </w:r>
      <w:r w:rsidRPr="0015190C">
        <w:t>. I respectfully disagree.</w:t>
      </w:r>
    </w:p>
    <w:p w:rsidRPr="0015190C" w:rsidR="00E36720" w:rsidP="0015190C" w:rsidRDefault="00E36720">
      <w:pPr>
        <w:pStyle w:val="OpiPara"/>
        <w:rPr>
          <w:i/>
        </w:rPr>
      </w:pPr>
      <w:r w:rsidRPr="0015190C">
        <w:t xml:space="preserve">For an examination of the complaints, the application as formulated in the application form should be the starting-point (see </w:t>
      </w:r>
      <w:proofErr w:type="spellStart"/>
      <w:r w:rsidRPr="0015190C">
        <w:rPr>
          <w:i/>
          <w:iCs/>
        </w:rPr>
        <w:t>Radomilja</w:t>
      </w:r>
      <w:proofErr w:type="spellEnd"/>
      <w:r w:rsidRPr="0015190C">
        <w:rPr>
          <w:i/>
          <w:iCs/>
        </w:rPr>
        <w:t xml:space="preserve"> and Others v. Croatia</w:t>
      </w:r>
      <w:r w:rsidRPr="0015190C">
        <w:t xml:space="preserve"> [GC]</w:t>
      </w:r>
      <w:r w:rsidRPr="0015190C">
        <w:rPr>
          <w:lang w:eastAsia="en-GB"/>
        </w:rPr>
        <w:t xml:space="preserve">, </w:t>
      </w:r>
      <w:r w:rsidRPr="0015190C">
        <w:t>nos. 37685/10 and 22768/12</w:t>
      </w:r>
      <w:r w:rsidRPr="0015190C">
        <w:rPr>
          <w:lang w:eastAsia="en-GB"/>
        </w:rPr>
        <w:t xml:space="preserve">, </w:t>
      </w:r>
      <w:r w:rsidRPr="0015190C">
        <w:t xml:space="preserve">§ 122, 20 March 2018). The applicant complained about the failure of the authorities to protect her life and her health as well as her property. Apart from the complaints relating to her physical and psychological integrity, which the Court unanimously decided to examine under Article 3, there were also complaints about the inability of the authorities to assist her in securing enforcement of the judgment of the </w:t>
      </w:r>
      <w:proofErr w:type="spellStart"/>
      <w:r w:rsidRPr="0015190C">
        <w:t>Vlora</w:t>
      </w:r>
      <w:proofErr w:type="spellEnd"/>
      <w:r w:rsidRPr="0015190C">
        <w:t xml:space="preserve"> District Court dismissing S.N.</w:t>
      </w:r>
      <w:r w:rsidRPr="0015190C" w:rsidR="0015190C">
        <w:t>’</w:t>
      </w:r>
      <w:r w:rsidRPr="0015190C">
        <w:t>s claim for the repossession of the house (see paragraph 11 of the judgment), and thus to let her live in her home, and about the failure to protect her against the alleged removal by S.N. and E.N. of all her objects in the house (see paragraphs 15 and 17 of the judgment).</w:t>
      </w:r>
    </w:p>
    <w:p w:rsidRPr="0015190C" w:rsidR="00E36720" w:rsidP="0015190C" w:rsidRDefault="00E36720">
      <w:pPr>
        <w:pStyle w:val="OpiPara"/>
      </w:pPr>
      <w:r w:rsidRPr="0015190C">
        <w:t>In my opinion, these other complaints concern the right to a court (Article 6 § 1), the right to respect for the applicant</w:t>
      </w:r>
      <w:r w:rsidRPr="0015190C" w:rsidR="0015190C">
        <w:t>’</w:t>
      </w:r>
      <w:r w:rsidRPr="0015190C">
        <w:t>s home (Article 8), and the right to respect for her property (Article 1 of Protocol No. 1).</w:t>
      </w:r>
    </w:p>
    <w:p w:rsidRPr="0015190C" w:rsidR="00E36720" w:rsidP="0015190C" w:rsidRDefault="00E36720">
      <w:pPr>
        <w:pStyle w:val="OpiPara"/>
      </w:pPr>
      <w:r w:rsidRPr="0015190C">
        <w:t>The finding of a violation of Article 3 cannot be considered to cover these complaints.</w:t>
      </w:r>
    </w:p>
    <w:p w:rsidRPr="0015190C" w:rsidR="00E36720" w:rsidP="0015190C" w:rsidRDefault="00E36720">
      <w:pPr>
        <w:pStyle w:val="OpiPara"/>
      </w:pPr>
      <w:r w:rsidRPr="0015190C">
        <w:t xml:space="preserve">I regret that these complaints, </w:t>
      </w:r>
      <w:proofErr w:type="spellStart"/>
      <w:r w:rsidRPr="0015190C">
        <w:t>recharacterised</w:t>
      </w:r>
      <w:proofErr w:type="spellEnd"/>
      <w:r w:rsidRPr="0015190C">
        <w:t xml:space="preserve"> under the said provisions of the Convention, were not communicated to the Government. Obviously, the applicant was not in a position to elaborate on the above-mentioned complaints “even after the communication of the case to the Government” (as indicated by the majority in paragraph 95 of the judgment), since the parties were simply not asked to submit observations on them.</w:t>
      </w:r>
    </w:p>
    <w:p w:rsidRPr="0015190C" w:rsidR="00091610" w:rsidP="0015190C" w:rsidRDefault="00E36720">
      <w:pPr>
        <w:pStyle w:val="OpiPara"/>
      </w:pPr>
      <w:r w:rsidRPr="0015190C">
        <w:t>For these reasons, I consider that the complaints concerning the right to a court, the right to respect for the applicant</w:t>
      </w:r>
      <w:r w:rsidRPr="0015190C" w:rsidR="0015190C">
        <w:t>’</w:t>
      </w:r>
      <w:r w:rsidRPr="0015190C">
        <w:t>s home and the right to respect for her property should have been examined separately, if necessary after communication of this part of the application to the Government.</w:t>
      </w:r>
    </w:p>
    <w:p w:rsidRPr="0015190C" w:rsidR="003F167C" w:rsidP="0015190C" w:rsidRDefault="003F167C">
      <w:pPr>
        <w:pStyle w:val="OpiPara"/>
      </w:pPr>
    </w:p>
    <w:sectPr w:rsidRPr="0015190C" w:rsidR="003F167C" w:rsidSect="00AE573D">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B4C" w:rsidRPr="00E4133A" w:rsidRDefault="00AD1B4C" w:rsidP="00014566">
      <w:r w:rsidRPr="00E4133A">
        <w:separator/>
      </w:r>
    </w:p>
  </w:endnote>
  <w:endnote w:type="continuationSeparator" w:id="0">
    <w:p w:rsidR="00AD1B4C" w:rsidRPr="00E4133A" w:rsidRDefault="00AD1B4C"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B4C" w:rsidRPr="00150BFA" w:rsidRDefault="00AD1B4C" w:rsidP="0055274B">
    <w:pPr>
      <w:jc w:val="center"/>
    </w:pPr>
    <w:r>
      <w:rPr>
        <w:noProof/>
        <w:lang w:val="en-US" w:eastAsia="ja-JP"/>
      </w:rPr>
      <w:drawing>
        <wp:inline distT="0" distB="0" distL="0" distR="0" wp14:anchorId="6D660CCC" wp14:editId="7F05E252">
          <wp:extent cx="771525" cy="619125"/>
          <wp:effectExtent l="0" t="0" r="9525" b="9525"/>
          <wp:docPr id="21" name="Picture 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D1B4C" w:rsidRPr="008D5A13" w:rsidRDefault="00AD1B4C" w:rsidP="0055274B">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B4C" w:rsidRPr="00150BFA" w:rsidRDefault="00AD1B4C" w:rsidP="0055274B">
    <w:pPr>
      <w:jc w:val="center"/>
    </w:pPr>
  </w:p>
  <w:p w:rsidR="00AD1B4C" w:rsidRPr="008D5A13" w:rsidRDefault="00AD1B4C" w:rsidP="0055274B">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B4C" w:rsidRPr="00E4133A" w:rsidRDefault="00AD1B4C" w:rsidP="00014566">
      <w:r w:rsidRPr="00E4133A">
        <w:separator/>
      </w:r>
    </w:p>
  </w:footnote>
  <w:footnote w:type="continuationSeparator" w:id="0">
    <w:p w:rsidR="00AD1B4C" w:rsidRPr="00E4133A" w:rsidRDefault="00AD1B4C" w:rsidP="00014566">
      <w:r w:rsidRPr="00E4133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B4C" w:rsidRPr="00882CD5" w:rsidRDefault="00AD1B4C" w:rsidP="0055274B">
    <w:pPr>
      <w:pStyle w:val="ECHRHeader"/>
    </w:pPr>
    <w:r>
      <w:rPr>
        <w:rStyle w:val="PageNumber"/>
      </w:rPr>
      <w:fldChar w:fldCharType="begin"/>
    </w:r>
    <w:r>
      <w:rPr>
        <w:rStyle w:val="PageNumber"/>
      </w:rPr>
      <w:instrText xml:space="preserve"> PAGE </w:instrText>
    </w:r>
    <w:r>
      <w:rPr>
        <w:rStyle w:val="PageNumber"/>
      </w:rPr>
      <w:fldChar w:fldCharType="separate"/>
    </w:r>
    <w:r w:rsidR="00537785">
      <w:rPr>
        <w:rStyle w:val="PageNumber"/>
        <w:noProof/>
      </w:rPr>
      <w:t>16</w:t>
    </w:r>
    <w:r>
      <w:rPr>
        <w:rStyle w:val="PageNumber"/>
      </w:rPr>
      <w:fldChar w:fldCharType="end"/>
    </w:r>
    <w:r>
      <w:tab/>
      <w:t>PULFER v. ALBANIA</w:t>
    </w:r>
    <w:r w:rsidRPr="00882CD5">
      <w:t xml:space="preserve"> JUDGMENT</w:t>
    </w:r>
    <w:r w:rsidRPr="00882CD5">
      <w:tab/>
    </w:r>
  </w:p>
  <w:p w:rsidR="00AD1B4C" w:rsidRDefault="00AD1B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B4C" w:rsidRPr="00A45145" w:rsidRDefault="00AD1B4C" w:rsidP="0055274B">
    <w:pPr>
      <w:jc w:val="center"/>
    </w:pPr>
    <w:r>
      <w:rPr>
        <w:noProof/>
        <w:lang w:val="en-US" w:eastAsia="ja-JP"/>
      </w:rPr>
      <w:drawing>
        <wp:inline distT="0" distB="0" distL="0" distR="0" wp14:anchorId="04D42FB7" wp14:editId="5B3723D2">
          <wp:extent cx="2962275" cy="1219200"/>
          <wp:effectExtent l="0" t="0" r="9525" b="0"/>
          <wp:docPr id="20" name="Picture 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D1B4C" w:rsidRPr="008D5A13" w:rsidRDefault="00AD1B4C" w:rsidP="0055274B">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B4C" w:rsidRPr="00A45145" w:rsidRDefault="00AD1B4C" w:rsidP="0055274B">
    <w:pPr>
      <w:jc w:val="center"/>
    </w:pPr>
    <w:r>
      <w:rPr>
        <w:noProof/>
        <w:lang w:val="en-US" w:eastAsia="ja-JP"/>
      </w:rPr>
      <w:drawing>
        <wp:inline distT="0" distB="0" distL="0" distR="0" wp14:anchorId="1FC85981" wp14:editId="641E6B20">
          <wp:extent cx="2962275" cy="1219200"/>
          <wp:effectExtent l="0" t="0" r="9525" b="0"/>
          <wp:docPr id="22" name="Picture 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D1B4C" w:rsidRPr="008D5A13" w:rsidRDefault="00AD1B4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B4C" w:rsidRPr="00882CD5" w:rsidRDefault="00AD1B4C" w:rsidP="0055274B">
    <w:pPr>
      <w:pStyle w:val="ECHRHeader"/>
    </w:pPr>
    <w:r>
      <w:tab/>
      <w:t>PULFER v. ALBANIA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537785">
      <w:rPr>
        <w:rStyle w:val="PageNumber"/>
        <w:noProof/>
      </w:rPr>
      <w:t>17</w:t>
    </w:r>
    <w:r>
      <w:rPr>
        <w:rStyle w:val="PageNumber"/>
      </w:rPr>
      <w:fldChar w:fldCharType="end"/>
    </w:r>
  </w:p>
  <w:p w:rsidR="00AD1B4C" w:rsidRPr="0055274B" w:rsidRDefault="00AD1B4C" w:rsidP="0055274B">
    <w:pPr>
      <w:pStyle w:val="Header"/>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B4C" w:rsidRDefault="00AD1B4C" w:rsidP="00BC147F">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537785">
      <w:rPr>
        <w:rStyle w:val="PageNumber"/>
        <w:noProof/>
      </w:rPr>
      <w:t>20</w:t>
    </w:r>
    <w:r>
      <w:rPr>
        <w:rStyle w:val="PageNumber"/>
      </w:rPr>
      <w:fldChar w:fldCharType="end"/>
    </w:r>
    <w:r>
      <w:tab/>
      <w:t>PULFER v. ALBANIA</w:t>
    </w:r>
    <w:r w:rsidRPr="00882CD5">
      <w:t xml:space="preserve"> JUDGMENT</w:t>
    </w:r>
    <w:r>
      <w:t xml:space="preserve"> – SEPARATE OPINION</w:t>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B4C" w:rsidRPr="00882CD5" w:rsidRDefault="00AD1B4C" w:rsidP="00AE573D">
    <w:pPr>
      <w:pStyle w:val="ECHRHeader"/>
      <w:tabs>
        <w:tab w:val="clear" w:pos="3686"/>
        <w:tab w:val="clear" w:pos="7371"/>
        <w:tab w:val="center" w:pos="3685"/>
        <w:tab w:val="right" w:pos="7370"/>
      </w:tabs>
    </w:pPr>
    <w:r>
      <w:tab/>
      <w:t>PULFER v. ALBANIA</w:t>
    </w:r>
    <w:r w:rsidRPr="00882CD5">
      <w:t xml:space="preserve"> JUDGMENT</w:t>
    </w:r>
    <w:r>
      <w:t xml:space="preserve">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537785">
      <w:rPr>
        <w:rStyle w:val="PageNumber"/>
        <w:noProof/>
      </w:rPr>
      <w:t>19</w:t>
    </w:r>
    <w:r>
      <w:rPr>
        <w:rStyle w:val="PageNumber"/>
      </w:rPr>
      <w:fldChar w:fldCharType="end"/>
    </w:r>
  </w:p>
  <w:p w:rsidR="00AD1B4C" w:rsidRPr="0055274B" w:rsidRDefault="00AD1B4C" w:rsidP="00AE573D">
    <w:pPr>
      <w:pStyle w:val="Header"/>
      <w:tabs>
        <w:tab w:val="clear" w:pos="4536"/>
        <w:tab w:val="clear" w:pos="9072"/>
        <w:tab w:val="center" w:pos="3685"/>
        <w:tab w:val="right" w:pos="7370"/>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C7725D"/>
    <w:rsid w:val="00000067"/>
    <w:rsid w:val="000010ED"/>
    <w:rsid w:val="000041F8"/>
    <w:rsid w:val="000042A8"/>
    <w:rsid w:val="00004308"/>
    <w:rsid w:val="000058D1"/>
    <w:rsid w:val="00005BF0"/>
    <w:rsid w:val="00007154"/>
    <w:rsid w:val="000103AE"/>
    <w:rsid w:val="00011D69"/>
    <w:rsid w:val="00012AD3"/>
    <w:rsid w:val="00013366"/>
    <w:rsid w:val="0001454C"/>
    <w:rsid w:val="00014566"/>
    <w:rsid w:val="0001558E"/>
    <w:rsid w:val="00015C2D"/>
    <w:rsid w:val="00015F00"/>
    <w:rsid w:val="0001646A"/>
    <w:rsid w:val="00021DEF"/>
    <w:rsid w:val="00022C1D"/>
    <w:rsid w:val="00023155"/>
    <w:rsid w:val="000270F3"/>
    <w:rsid w:val="0002777E"/>
    <w:rsid w:val="00034987"/>
    <w:rsid w:val="000350E3"/>
    <w:rsid w:val="00037487"/>
    <w:rsid w:val="00044C82"/>
    <w:rsid w:val="00046677"/>
    <w:rsid w:val="00052227"/>
    <w:rsid w:val="00054FEE"/>
    <w:rsid w:val="000602DF"/>
    <w:rsid w:val="00061B05"/>
    <w:rsid w:val="00062973"/>
    <w:rsid w:val="00062D5D"/>
    <w:rsid w:val="000632D5"/>
    <w:rsid w:val="000644EE"/>
    <w:rsid w:val="00065379"/>
    <w:rsid w:val="00066F84"/>
    <w:rsid w:val="00071ABC"/>
    <w:rsid w:val="000735E0"/>
    <w:rsid w:val="00075E8E"/>
    <w:rsid w:val="00084666"/>
    <w:rsid w:val="00084C86"/>
    <w:rsid w:val="000856D7"/>
    <w:rsid w:val="00086CB3"/>
    <w:rsid w:val="00086E8C"/>
    <w:rsid w:val="00086F7C"/>
    <w:rsid w:val="00087492"/>
    <w:rsid w:val="000874BA"/>
    <w:rsid w:val="000902AD"/>
    <w:rsid w:val="00091610"/>
    <w:rsid w:val="000925AD"/>
    <w:rsid w:val="00095063"/>
    <w:rsid w:val="000A0ADE"/>
    <w:rsid w:val="000A24EB"/>
    <w:rsid w:val="000B0216"/>
    <w:rsid w:val="000B0D4D"/>
    <w:rsid w:val="000B6923"/>
    <w:rsid w:val="000B7549"/>
    <w:rsid w:val="000C033C"/>
    <w:rsid w:val="000C2407"/>
    <w:rsid w:val="000C29CD"/>
    <w:rsid w:val="000C518C"/>
    <w:rsid w:val="000C5F3C"/>
    <w:rsid w:val="000C626B"/>
    <w:rsid w:val="000C6B71"/>
    <w:rsid w:val="000C6DCC"/>
    <w:rsid w:val="000D2F4E"/>
    <w:rsid w:val="000D47AA"/>
    <w:rsid w:val="000D4F92"/>
    <w:rsid w:val="000D5E4C"/>
    <w:rsid w:val="000D721F"/>
    <w:rsid w:val="000D726D"/>
    <w:rsid w:val="000E069B"/>
    <w:rsid w:val="000E0DAC"/>
    <w:rsid w:val="000E0E82"/>
    <w:rsid w:val="000E1DC5"/>
    <w:rsid w:val="000E1EC5"/>
    <w:rsid w:val="000E223F"/>
    <w:rsid w:val="000E35AC"/>
    <w:rsid w:val="000E4A1F"/>
    <w:rsid w:val="000E6547"/>
    <w:rsid w:val="000E6743"/>
    <w:rsid w:val="000E6F2C"/>
    <w:rsid w:val="000E7D45"/>
    <w:rsid w:val="000F22B8"/>
    <w:rsid w:val="000F2796"/>
    <w:rsid w:val="000F4D17"/>
    <w:rsid w:val="000F51FB"/>
    <w:rsid w:val="000F56E8"/>
    <w:rsid w:val="000F7851"/>
    <w:rsid w:val="00100769"/>
    <w:rsid w:val="00101C20"/>
    <w:rsid w:val="00103C46"/>
    <w:rsid w:val="001047AD"/>
    <w:rsid w:val="00104E23"/>
    <w:rsid w:val="00106013"/>
    <w:rsid w:val="00107D08"/>
    <w:rsid w:val="00110E41"/>
    <w:rsid w:val="00111B0C"/>
    <w:rsid w:val="0011485E"/>
    <w:rsid w:val="001152D4"/>
    <w:rsid w:val="00116620"/>
    <w:rsid w:val="00117563"/>
    <w:rsid w:val="001208A1"/>
    <w:rsid w:val="00120D6C"/>
    <w:rsid w:val="00122495"/>
    <w:rsid w:val="00123B64"/>
    <w:rsid w:val="001257EC"/>
    <w:rsid w:val="00127465"/>
    <w:rsid w:val="0013291E"/>
    <w:rsid w:val="00132C6A"/>
    <w:rsid w:val="00133D33"/>
    <w:rsid w:val="00134D64"/>
    <w:rsid w:val="00135A30"/>
    <w:rsid w:val="00135B86"/>
    <w:rsid w:val="00135CD4"/>
    <w:rsid w:val="0013612C"/>
    <w:rsid w:val="0013635F"/>
    <w:rsid w:val="00136B7B"/>
    <w:rsid w:val="00137FF6"/>
    <w:rsid w:val="0014011D"/>
    <w:rsid w:val="00141650"/>
    <w:rsid w:val="00144E8E"/>
    <w:rsid w:val="00145017"/>
    <w:rsid w:val="001457D8"/>
    <w:rsid w:val="001459F4"/>
    <w:rsid w:val="00145C71"/>
    <w:rsid w:val="00146CB2"/>
    <w:rsid w:val="0014728B"/>
    <w:rsid w:val="0015190C"/>
    <w:rsid w:val="001527E8"/>
    <w:rsid w:val="0015509D"/>
    <w:rsid w:val="00157361"/>
    <w:rsid w:val="001604CF"/>
    <w:rsid w:val="00160A25"/>
    <w:rsid w:val="00161D24"/>
    <w:rsid w:val="00162A12"/>
    <w:rsid w:val="0016413A"/>
    <w:rsid w:val="00164A35"/>
    <w:rsid w:val="00165E25"/>
    <w:rsid w:val="00166530"/>
    <w:rsid w:val="00166B70"/>
    <w:rsid w:val="00166E2D"/>
    <w:rsid w:val="00167E72"/>
    <w:rsid w:val="00171F31"/>
    <w:rsid w:val="00177EC8"/>
    <w:rsid w:val="00181872"/>
    <w:rsid w:val="001826E4"/>
    <w:rsid w:val="001832BD"/>
    <w:rsid w:val="00184A8E"/>
    <w:rsid w:val="00187891"/>
    <w:rsid w:val="0018794D"/>
    <w:rsid w:val="001943B5"/>
    <w:rsid w:val="00195134"/>
    <w:rsid w:val="00195565"/>
    <w:rsid w:val="0019601B"/>
    <w:rsid w:val="00196863"/>
    <w:rsid w:val="001972C6"/>
    <w:rsid w:val="001A0167"/>
    <w:rsid w:val="001A145B"/>
    <w:rsid w:val="001A4038"/>
    <w:rsid w:val="001A674C"/>
    <w:rsid w:val="001A7214"/>
    <w:rsid w:val="001A779D"/>
    <w:rsid w:val="001A7F99"/>
    <w:rsid w:val="001B11F9"/>
    <w:rsid w:val="001B2C02"/>
    <w:rsid w:val="001B3B24"/>
    <w:rsid w:val="001B5C32"/>
    <w:rsid w:val="001C0F98"/>
    <w:rsid w:val="001C2A42"/>
    <w:rsid w:val="001C2E55"/>
    <w:rsid w:val="001C3039"/>
    <w:rsid w:val="001C3557"/>
    <w:rsid w:val="001C3A2D"/>
    <w:rsid w:val="001C53CA"/>
    <w:rsid w:val="001C710C"/>
    <w:rsid w:val="001D4767"/>
    <w:rsid w:val="001D59E2"/>
    <w:rsid w:val="001D63ED"/>
    <w:rsid w:val="001D661E"/>
    <w:rsid w:val="001D7348"/>
    <w:rsid w:val="001E035B"/>
    <w:rsid w:val="001E0961"/>
    <w:rsid w:val="001E3EAE"/>
    <w:rsid w:val="001E47FD"/>
    <w:rsid w:val="001E5348"/>
    <w:rsid w:val="001E6F32"/>
    <w:rsid w:val="001E7D7A"/>
    <w:rsid w:val="001F2145"/>
    <w:rsid w:val="001F56F4"/>
    <w:rsid w:val="001F6262"/>
    <w:rsid w:val="001F6386"/>
    <w:rsid w:val="001F67B0"/>
    <w:rsid w:val="001F7064"/>
    <w:rsid w:val="001F7B3D"/>
    <w:rsid w:val="002018C5"/>
    <w:rsid w:val="00205F9F"/>
    <w:rsid w:val="00210338"/>
    <w:rsid w:val="002107B6"/>
    <w:rsid w:val="002115FC"/>
    <w:rsid w:val="00211CE6"/>
    <w:rsid w:val="002133F8"/>
    <w:rsid w:val="0021423C"/>
    <w:rsid w:val="00216320"/>
    <w:rsid w:val="0021638E"/>
    <w:rsid w:val="00221331"/>
    <w:rsid w:val="00222388"/>
    <w:rsid w:val="00222445"/>
    <w:rsid w:val="00226348"/>
    <w:rsid w:val="00226A84"/>
    <w:rsid w:val="00230D00"/>
    <w:rsid w:val="00231A56"/>
    <w:rsid w:val="00231DF7"/>
    <w:rsid w:val="00231FD1"/>
    <w:rsid w:val="00233470"/>
    <w:rsid w:val="002339E0"/>
    <w:rsid w:val="00233B2F"/>
    <w:rsid w:val="00233CF8"/>
    <w:rsid w:val="00234B8B"/>
    <w:rsid w:val="0023575D"/>
    <w:rsid w:val="00235D6A"/>
    <w:rsid w:val="00236418"/>
    <w:rsid w:val="00237148"/>
    <w:rsid w:val="0024117F"/>
    <w:rsid w:val="0024222D"/>
    <w:rsid w:val="0024260D"/>
    <w:rsid w:val="00244B0E"/>
    <w:rsid w:val="00244F6C"/>
    <w:rsid w:val="00246613"/>
    <w:rsid w:val="0024746B"/>
    <w:rsid w:val="00247622"/>
    <w:rsid w:val="002505BA"/>
    <w:rsid w:val="002532C5"/>
    <w:rsid w:val="002556A3"/>
    <w:rsid w:val="0025696E"/>
    <w:rsid w:val="00257E0D"/>
    <w:rsid w:val="00260C03"/>
    <w:rsid w:val="002620A5"/>
    <w:rsid w:val="0026540E"/>
    <w:rsid w:val="00265459"/>
    <w:rsid w:val="00267E50"/>
    <w:rsid w:val="00270933"/>
    <w:rsid w:val="0027225C"/>
    <w:rsid w:val="00275123"/>
    <w:rsid w:val="00281030"/>
    <w:rsid w:val="00282240"/>
    <w:rsid w:val="002829B2"/>
    <w:rsid w:val="00283F00"/>
    <w:rsid w:val="0028572A"/>
    <w:rsid w:val="00294280"/>
    <w:rsid w:val="002948AD"/>
    <w:rsid w:val="00294C05"/>
    <w:rsid w:val="00294C92"/>
    <w:rsid w:val="002A01CC"/>
    <w:rsid w:val="002A61B1"/>
    <w:rsid w:val="002A663C"/>
    <w:rsid w:val="002B03F3"/>
    <w:rsid w:val="002B1E6C"/>
    <w:rsid w:val="002B2DF7"/>
    <w:rsid w:val="002B444B"/>
    <w:rsid w:val="002B4EE8"/>
    <w:rsid w:val="002B5887"/>
    <w:rsid w:val="002B5DC3"/>
    <w:rsid w:val="002C0692"/>
    <w:rsid w:val="002C0E27"/>
    <w:rsid w:val="002C0E66"/>
    <w:rsid w:val="002C1EB5"/>
    <w:rsid w:val="002C3040"/>
    <w:rsid w:val="002C423F"/>
    <w:rsid w:val="002C7179"/>
    <w:rsid w:val="002D022D"/>
    <w:rsid w:val="002D1C9D"/>
    <w:rsid w:val="002D24BB"/>
    <w:rsid w:val="002D4EBA"/>
    <w:rsid w:val="002E1746"/>
    <w:rsid w:val="002E360F"/>
    <w:rsid w:val="002E3CA2"/>
    <w:rsid w:val="002E51D8"/>
    <w:rsid w:val="002E789A"/>
    <w:rsid w:val="002F171B"/>
    <w:rsid w:val="002F1DCB"/>
    <w:rsid w:val="002F2AF7"/>
    <w:rsid w:val="002F34A4"/>
    <w:rsid w:val="002F7753"/>
    <w:rsid w:val="002F7E1C"/>
    <w:rsid w:val="00300BFF"/>
    <w:rsid w:val="00301A75"/>
    <w:rsid w:val="00302F70"/>
    <w:rsid w:val="0030336F"/>
    <w:rsid w:val="0030375E"/>
    <w:rsid w:val="00304BD4"/>
    <w:rsid w:val="00305BDF"/>
    <w:rsid w:val="00306AA7"/>
    <w:rsid w:val="0031032F"/>
    <w:rsid w:val="003109C5"/>
    <w:rsid w:val="0031102C"/>
    <w:rsid w:val="00312970"/>
    <w:rsid w:val="00312A30"/>
    <w:rsid w:val="00314786"/>
    <w:rsid w:val="00320F72"/>
    <w:rsid w:val="00321237"/>
    <w:rsid w:val="0032463E"/>
    <w:rsid w:val="00326224"/>
    <w:rsid w:val="0032676F"/>
    <w:rsid w:val="003273BE"/>
    <w:rsid w:val="00327E81"/>
    <w:rsid w:val="00331AF3"/>
    <w:rsid w:val="00331EAC"/>
    <w:rsid w:val="00332753"/>
    <w:rsid w:val="00333E3A"/>
    <w:rsid w:val="0033405A"/>
    <w:rsid w:val="003346ED"/>
    <w:rsid w:val="00336AC2"/>
    <w:rsid w:val="00336BEC"/>
    <w:rsid w:val="00337EE4"/>
    <w:rsid w:val="00340E64"/>
    <w:rsid w:val="00340FFD"/>
    <w:rsid w:val="00343FF9"/>
    <w:rsid w:val="0034592C"/>
    <w:rsid w:val="00346B3C"/>
    <w:rsid w:val="00346D3D"/>
    <w:rsid w:val="00346EC6"/>
    <w:rsid w:val="00346F2D"/>
    <w:rsid w:val="003506B1"/>
    <w:rsid w:val="003506F4"/>
    <w:rsid w:val="00353E9F"/>
    <w:rsid w:val="003546D5"/>
    <w:rsid w:val="00356AC7"/>
    <w:rsid w:val="003609FA"/>
    <w:rsid w:val="003643C1"/>
    <w:rsid w:val="003710C8"/>
    <w:rsid w:val="00371B57"/>
    <w:rsid w:val="00372956"/>
    <w:rsid w:val="003750BE"/>
    <w:rsid w:val="00382E6F"/>
    <w:rsid w:val="00387B9D"/>
    <w:rsid w:val="0039364F"/>
    <w:rsid w:val="003951B9"/>
    <w:rsid w:val="00396686"/>
    <w:rsid w:val="0039778E"/>
    <w:rsid w:val="003A0316"/>
    <w:rsid w:val="003A048E"/>
    <w:rsid w:val="003A1859"/>
    <w:rsid w:val="003A441D"/>
    <w:rsid w:val="003B0309"/>
    <w:rsid w:val="003B31C2"/>
    <w:rsid w:val="003B395B"/>
    <w:rsid w:val="003B3D43"/>
    <w:rsid w:val="003B4941"/>
    <w:rsid w:val="003B4BEE"/>
    <w:rsid w:val="003B6887"/>
    <w:rsid w:val="003B736E"/>
    <w:rsid w:val="003B7657"/>
    <w:rsid w:val="003B7B9F"/>
    <w:rsid w:val="003C5714"/>
    <w:rsid w:val="003C5AA0"/>
    <w:rsid w:val="003C6B9F"/>
    <w:rsid w:val="003C6D89"/>
    <w:rsid w:val="003C6E2A"/>
    <w:rsid w:val="003D0299"/>
    <w:rsid w:val="003D0AE9"/>
    <w:rsid w:val="003D3BBE"/>
    <w:rsid w:val="003D3D1D"/>
    <w:rsid w:val="003D7501"/>
    <w:rsid w:val="003E179A"/>
    <w:rsid w:val="003E2EEC"/>
    <w:rsid w:val="003E415F"/>
    <w:rsid w:val="003E58A1"/>
    <w:rsid w:val="003E5F9C"/>
    <w:rsid w:val="003E6D80"/>
    <w:rsid w:val="003F05FA"/>
    <w:rsid w:val="003F167C"/>
    <w:rsid w:val="003F244A"/>
    <w:rsid w:val="003F30B8"/>
    <w:rsid w:val="003F4C45"/>
    <w:rsid w:val="003F519E"/>
    <w:rsid w:val="003F5949"/>
    <w:rsid w:val="003F59A5"/>
    <w:rsid w:val="003F5F7B"/>
    <w:rsid w:val="003F6EDC"/>
    <w:rsid w:val="003F7D64"/>
    <w:rsid w:val="00403166"/>
    <w:rsid w:val="0040784D"/>
    <w:rsid w:val="00410EC6"/>
    <w:rsid w:val="00414300"/>
    <w:rsid w:val="00414BF5"/>
    <w:rsid w:val="00415955"/>
    <w:rsid w:val="0041687D"/>
    <w:rsid w:val="00422967"/>
    <w:rsid w:val="00424970"/>
    <w:rsid w:val="00425C67"/>
    <w:rsid w:val="00426699"/>
    <w:rsid w:val="00427843"/>
    <w:rsid w:val="00427E7A"/>
    <w:rsid w:val="00436307"/>
    <w:rsid w:val="00436C49"/>
    <w:rsid w:val="0044213E"/>
    <w:rsid w:val="0044215A"/>
    <w:rsid w:val="00443932"/>
    <w:rsid w:val="00445366"/>
    <w:rsid w:val="00447F5B"/>
    <w:rsid w:val="00451242"/>
    <w:rsid w:val="0045165E"/>
    <w:rsid w:val="00453F78"/>
    <w:rsid w:val="00455F86"/>
    <w:rsid w:val="004566F2"/>
    <w:rsid w:val="00461DB0"/>
    <w:rsid w:val="004624B4"/>
    <w:rsid w:val="00463926"/>
    <w:rsid w:val="00463A91"/>
    <w:rsid w:val="00464062"/>
    <w:rsid w:val="00464097"/>
    <w:rsid w:val="004646E0"/>
    <w:rsid w:val="00464C9A"/>
    <w:rsid w:val="004707E3"/>
    <w:rsid w:val="00471DC5"/>
    <w:rsid w:val="00474BCE"/>
    <w:rsid w:val="00474F3D"/>
    <w:rsid w:val="004752EC"/>
    <w:rsid w:val="00476656"/>
    <w:rsid w:val="00476D48"/>
    <w:rsid w:val="00477E3A"/>
    <w:rsid w:val="00481A31"/>
    <w:rsid w:val="004820CB"/>
    <w:rsid w:val="00483E5F"/>
    <w:rsid w:val="00484391"/>
    <w:rsid w:val="00485800"/>
    <w:rsid w:val="00485FF9"/>
    <w:rsid w:val="00486D9F"/>
    <w:rsid w:val="00487108"/>
    <w:rsid w:val="004907F0"/>
    <w:rsid w:val="0049093E"/>
    <w:rsid w:val="0049140B"/>
    <w:rsid w:val="004923A5"/>
    <w:rsid w:val="00494FDA"/>
    <w:rsid w:val="00496BFB"/>
    <w:rsid w:val="00497399"/>
    <w:rsid w:val="004A1430"/>
    <w:rsid w:val="004A15C7"/>
    <w:rsid w:val="004B013B"/>
    <w:rsid w:val="004B112B"/>
    <w:rsid w:val="004B3170"/>
    <w:rsid w:val="004C01E4"/>
    <w:rsid w:val="004C078B"/>
    <w:rsid w:val="004C086C"/>
    <w:rsid w:val="004C1F56"/>
    <w:rsid w:val="004C27BC"/>
    <w:rsid w:val="004C5A38"/>
    <w:rsid w:val="004D15F3"/>
    <w:rsid w:val="004D28EC"/>
    <w:rsid w:val="004D347F"/>
    <w:rsid w:val="004D3585"/>
    <w:rsid w:val="004D5311"/>
    <w:rsid w:val="004D5DCC"/>
    <w:rsid w:val="004D74E7"/>
    <w:rsid w:val="004E0661"/>
    <w:rsid w:val="004E0C58"/>
    <w:rsid w:val="004E23FE"/>
    <w:rsid w:val="004E54A9"/>
    <w:rsid w:val="004F03A1"/>
    <w:rsid w:val="004F0C20"/>
    <w:rsid w:val="004F10AF"/>
    <w:rsid w:val="004F11A4"/>
    <w:rsid w:val="004F2389"/>
    <w:rsid w:val="004F304D"/>
    <w:rsid w:val="004F3E18"/>
    <w:rsid w:val="004F5F08"/>
    <w:rsid w:val="004F61BE"/>
    <w:rsid w:val="004F66B1"/>
    <w:rsid w:val="004F6BCA"/>
    <w:rsid w:val="004F76E1"/>
    <w:rsid w:val="00502A0D"/>
    <w:rsid w:val="00511C07"/>
    <w:rsid w:val="00512974"/>
    <w:rsid w:val="00512D5D"/>
    <w:rsid w:val="00513957"/>
    <w:rsid w:val="005148FB"/>
    <w:rsid w:val="00515FC9"/>
    <w:rsid w:val="0051627A"/>
    <w:rsid w:val="00517136"/>
    <w:rsid w:val="005173A6"/>
    <w:rsid w:val="00520BAA"/>
    <w:rsid w:val="0052101A"/>
    <w:rsid w:val="005241FE"/>
    <w:rsid w:val="00525208"/>
    <w:rsid w:val="005257A5"/>
    <w:rsid w:val="005264C0"/>
    <w:rsid w:val="00526A8A"/>
    <w:rsid w:val="00530586"/>
    <w:rsid w:val="00531DF2"/>
    <w:rsid w:val="00532BA9"/>
    <w:rsid w:val="00533CF7"/>
    <w:rsid w:val="00533E26"/>
    <w:rsid w:val="00535BB8"/>
    <w:rsid w:val="00537516"/>
    <w:rsid w:val="00537785"/>
    <w:rsid w:val="0054145F"/>
    <w:rsid w:val="00541E97"/>
    <w:rsid w:val="005442EE"/>
    <w:rsid w:val="00544A98"/>
    <w:rsid w:val="00545A1B"/>
    <w:rsid w:val="00547353"/>
    <w:rsid w:val="005474E7"/>
    <w:rsid w:val="005512A3"/>
    <w:rsid w:val="0055274B"/>
    <w:rsid w:val="005538DB"/>
    <w:rsid w:val="0055453D"/>
    <w:rsid w:val="00556C2C"/>
    <w:rsid w:val="005578CE"/>
    <w:rsid w:val="005578E0"/>
    <w:rsid w:val="00560FDA"/>
    <w:rsid w:val="0056186E"/>
    <w:rsid w:val="00562781"/>
    <w:rsid w:val="00563E83"/>
    <w:rsid w:val="00565E7D"/>
    <w:rsid w:val="005664F1"/>
    <w:rsid w:val="0056794F"/>
    <w:rsid w:val="005718B6"/>
    <w:rsid w:val="0057271C"/>
    <w:rsid w:val="00572845"/>
    <w:rsid w:val="00574224"/>
    <w:rsid w:val="00575E03"/>
    <w:rsid w:val="00580D1B"/>
    <w:rsid w:val="00582304"/>
    <w:rsid w:val="00590FEE"/>
    <w:rsid w:val="00592772"/>
    <w:rsid w:val="0059574A"/>
    <w:rsid w:val="00597BAB"/>
    <w:rsid w:val="005A0087"/>
    <w:rsid w:val="005A1524"/>
    <w:rsid w:val="005A1B9B"/>
    <w:rsid w:val="005A3300"/>
    <w:rsid w:val="005A5ED1"/>
    <w:rsid w:val="005A6751"/>
    <w:rsid w:val="005A6C0C"/>
    <w:rsid w:val="005B092E"/>
    <w:rsid w:val="005B152C"/>
    <w:rsid w:val="005B1EE0"/>
    <w:rsid w:val="005B2B24"/>
    <w:rsid w:val="005B4425"/>
    <w:rsid w:val="005B4B94"/>
    <w:rsid w:val="005C0541"/>
    <w:rsid w:val="005C3EE8"/>
    <w:rsid w:val="005C6516"/>
    <w:rsid w:val="005C6BB6"/>
    <w:rsid w:val="005C78AE"/>
    <w:rsid w:val="005D34F9"/>
    <w:rsid w:val="005D3C88"/>
    <w:rsid w:val="005D4190"/>
    <w:rsid w:val="005D586E"/>
    <w:rsid w:val="005D5BCB"/>
    <w:rsid w:val="005D613B"/>
    <w:rsid w:val="005D67A3"/>
    <w:rsid w:val="005D67A6"/>
    <w:rsid w:val="005E0FB7"/>
    <w:rsid w:val="005E1335"/>
    <w:rsid w:val="005E1A97"/>
    <w:rsid w:val="005E2988"/>
    <w:rsid w:val="005E2A43"/>
    <w:rsid w:val="005E3085"/>
    <w:rsid w:val="005E330E"/>
    <w:rsid w:val="005E438A"/>
    <w:rsid w:val="005E4480"/>
    <w:rsid w:val="005E7ACF"/>
    <w:rsid w:val="005E7D20"/>
    <w:rsid w:val="005F42EF"/>
    <w:rsid w:val="005F51E1"/>
    <w:rsid w:val="005F553A"/>
    <w:rsid w:val="005F575A"/>
    <w:rsid w:val="005F5F85"/>
    <w:rsid w:val="005F75BC"/>
    <w:rsid w:val="006004C5"/>
    <w:rsid w:val="00601C9F"/>
    <w:rsid w:val="00603CAF"/>
    <w:rsid w:val="006078D9"/>
    <w:rsid w:val="00611C80"/>
    <w:rsid w:val="006130FF"/>
    <w:rsid w:val="00616DBE"/>
    <w:rsid w:val="006203E9"/>
    <w:rsid w:val="00620692"/>
    <w:rsid w:val="006209A1"/>
    <w:rsid w:val="00622728"/>
    <w:rsid w:val="00622C1E"/>
    <w:rsid w:val="006242CA"/>
    <w:rsid w:val="00625498"/>
    <w:rsid w:val="00626094"/>
    <w:rsid w:val="00626339"/>
    <w:rsid w:val="00626685"/>
    <w:rsid w:val="00627507"/>
    <w:rsid w:val="00631D39"/>
    <w:rsid w:val="006327B8"/>
    <w:rsid w:val="006331D9"/>
    <w:rsid w:val="00633717"/>
    <w:rsid w:val="00633E63"/>
    <w:rsid w:val="006344E1"/>
    <w:rsid w:val="00637C9D"/>
    <w:rsid w:val="00640C47"/>
    <w:rsid w:val="00641E9D"/>
    <w:rsid w:val="00641FD2"/>
    <w:rsid w:val="00645C16"/>
    <w:rsid w:val="0065057C"/>
    <w:rsid w:val="00653E37"/>
    <w:rsid w:val="00653F0C"/>
    <w:rsid w:val="006545C4"/>
    <w:rsid w:val="00654E8F"/>
    <w:rsid w:val="00655B1E"/>
    <w:rsid w:val="006573BA"/>
    <w:rsid w:val="00657B67"/>
    <w:rsid w:val="00661971"/>
    <w:rsid w:val="00661CE8"/>
    <w:rsid w:val="006623D9"/>
    <w:rsid w:val="00664480"/>
    <w:rsid w:val="00664BCB"/>
    <w:rsid w:val="006651E1"/>
    <w:rsid w:val="0066550C"/>
    <w:rsid w:val="00665577"/>
    <w:rsid w:val="00665F97"/>
    <w:rsid w:val="00666399"/>
    <w:rsid w:val="006707D8"/>
    <w:rsid w:val="006716F2"/>
    <w:rsid w:val="006733CF"/>
    <w:rsid w:val="00675020"/>
    <w:rsid w:val="00676661"/>
    <w:rsid w:val="00676B8F"/>
    <w:rsid w:val="0067721B"/>
    <w:rsid w:val="0068094F"/>
    <w:rsid w:val="00680F31"/>
    <w:rsid w:val="00682BF2"/>
    <w:rsid w:val="0068449F"/>
    <w:rsid w:val="00684ED6"/>
    <w:rsid w:val="006859CE"/>
    <w:rsid w:val="00691270"/>
    <w:rsid w:val="006935B3"/>
    <w:rsid w:val="00694BA8"/>
    <w:rsid w:val="006972FB"/>
    <w:rsid w:val="006A037C"/>
    <w:rsid w:val="006A36F4"/>
    <w:rsid w:val="006A406F"/>
    <w:rsid w:val="006A5351"/>
    <w:rsid w:val="006A5D3A"/>
    <w:rsid w:val="006A7B95"/>
    <w:rsid w:val="006B1E56"/>
    <w:rsid w:val="006B28AA"/>
    <w:rsid w:val="006B376B"/>
    <w:rsid w:val="006C1781"/>
    <w:rsid w:val="006C1DC5"/>
    <w:rsid w:val="006C23D4"/>
    <w:rsid w:val="006C6D17"/>
    <w:rsid w:val="006C7BB0"/>
    <w:rsid w:val="006C7C1E"/>
    <w:rsid w:val="006C7F74"/>
    <w:rsid w:val="006D0A40"/>
    <w:rsid w:val="006D17E2"/>
    <w:rsid w:val="006D3237"/>
    <w:rsid w:val="006E0ED7"/>
    <w:rsid w:val="006E2E37"/>
    <w:rsid w:val="006E36D1"/>
    <w:rsid w:val="006E3C0E"/>
    <w:rsid w:val="006E3CF1"/>
    <w:rsid w:val="006E4FBE"/>
    <w:rsid w:val="006E6718"/>
    <w:rsid w:val="006E7E80"/>
    <w:rsid w:val="006F0091"/>
    <w:rsid w:val="006F0F7E"/>
    <w:rsid w:val="006F1DF9"/>
    <w:rsid w:val="006F24DB"/>
    <w:rsid w:val="006F2A93"/>
    <w:rsid w:val="006F39C6"/>
    <w:rsid w:val="006F48CA"/>
    <w:rsid w:val="006F4D53"/>
    <w:rsid w:val="006F63CF"/>
    <w:rsid w:val="006F64DD"/>
    <w:rsid w:val="006F7F6C"/>
    <w:rsid w:val="007000A7"/>
    <w:rsid w:val="00700182"/>
    <w:rsid w:val="007005E2"/>
    <w:rsid w:val="00704D39"/>
    <w:rsid w:val="0071003B"/>
    <w:rsid w:val="00712715"/>
    <w:rsid w:val="00715127"/>
    <w:rsid w:val="00715E8E"/>
    <w:rsid w:val="007161A1"/>
    <w:rsid w:val="00716E85"/>
    <w:rsid w:val="00717378"/>
    <w:rsid w:val="00723580"/>
    <w:rsid w:val="00723755"/>
    <w:rsid w:val="00727F4E"/>
    <w:rsid w:val="007302EF"/>
    <w:rsid w:val="0073136C"/>
    <w:rsid w:val="0073148F"/>
    <w:rsid w:val="00731F0F"/>
    <w:rsid w:val="007327A1"/>
    <w:rsid w:val="00733250"/>
    <w:rsid w:val="00734E44"/>
    <w:rsid w:val="00735F26"/>
    <w:rsid w:val="00741404"/>
    <w:rsid w:val="00741407"/>
    <w:rsid w:val="00742115"/>
    <w:rsid w:val="0074253C"/>
    <w:rsid w:val="00743AEF"/>
    <w:rsid w:val="007449E5"/>
    <w:rsid w:val="0074527F"/>
    <w:rsid w:val="00746C5A"/>
    <w:rsid w:val="00747FF0"/>
    <w:rsid w:val="007507FA"/>
    <w:rsid w:val="007509D5"/>
    <w:rsid w:val="00750FED"/>
    <w:rsid w:val="0075192B"/>
    <w:rsid w:val="0075333C"/>
    <w:rsid w:val="00755309"/>
    <w:rsid w:val="00756633"/>
    <w:rsid w:val="00757307"/>
    <w:rsid w:val="00757DC4"/>
    <w:rsid w:val="007619B2"/>
    <w:rsid w:val="00763697"/>
    <w:rsid w:val="00764D4E"/>
    <w:rsid w:val="00764DBF"/>
    <w:rsid w:val="007653D6"/>
    <w:rsid w:val="0076552A"/>
    <w:rsid w:val="00765A1F"/>
    <w:rsid w:val="00770495"/>
    <w:rsid w:val="00770AEA"/>
    <w:rsid w:val="00774A6E"/>
    <w:rsid w:val="00775B6D"/>
    <w:rsid w:val="00776D68"/>
    <w:rsid w:val="007773AD"/>
    <w:rsid w:val="007822BB"/>
    <w:rsid w:val="0078390B"/>
    <w:rsid w:val="007850EE"/>
    <w:rsid w:val="00785B95"/>
    <w:rsid w:val="007867EB"/>
    <w:rsid w:val="00790E96"/>
    <w:rsid w:val="00793366"/>
    <w:rsid w:val="00796F08"/>
    <w:rsid w:val="007A15C4"/>
    <w:rsid w:val="007A1A7F"/>
    <w:rsid w:val="007A66D2"/>
    <w:rsid w:val="007A716F"/>
    <w:rsid w:val="007A7E67"/>
    <w:rsid w:val="007B01FE"/>
    <w:rsid w:val="007B2290"/>
    <w:rsid w:val="007B270A"/>
    <w:rsid w:val="007B3170"/>
    <w:rsid w:val="007B373C"/>
    <w:rsid w:val="007B67BD"/>
    <w:rsid w:val="007C001E"/>
    <w:rsid w:val="007C0695"/>
    <w:rsid w:val="007C0FE1"/>
    <w:rsid w:val="007C1FF0"/>
    <w:rsid w:val="007C3BC6"/>
    <w:rsid w:val="007C3D37"/>
    <w:rsid w:val="007C419A"/>
    <w:rsid w:val="007C4CC8"/>
    <w:rsid w:val="007C5426"/>
    <w:rsid w:val="007C5798"/>
    <w:rsid w:val="007C7C43"/>
    <w:rsid w:val="007D123A"/>
    <w:rsid w:val="007D1795"/>
    <w:rsid w:val="007D4832"/>
    <w:rsid w:val="007D535A"/>
    <w:rsid w:val="007D541E"/>
    <w:rsid w:val="007D71F5"/>
    <w:rsid w:val="007E00C2"/>
    <w:rsid w:val="007E0BFC"/>
    <w:rsid w:val="007E21B2"/>
    <w:rsid w:val="007E260E"/>
    <w:rsid w:val="007E2C4E"/>
    <w:rsid w:val="007E565D"/>
    <w:rsid w:val="007E5DFB"/>
    <w:rsid w:val="007F05E9"/>
    <w:rsid w:val="007F1905"/>
    <w:rsid w:val="007F1DC3"/>
    <w:rsid w:val="007F27D9"/>
    <w:rsid w:val="007F30B5"/>
    <w:rsid w:val="007F326F"/>
    <w:rsid w:val="007F3F22"/>
    <w:rsid w:val="007F47E7"/>
    <w:rsid w:val="007F57FB"/>
    <w:rsid w:val="0080017D"/>
    <w:rsid w:val="0080048F"/>
    <w:rsid w:val="00801300"/>
    <w:rsid w:val="00802C64"/>
    <w:rsid w:val="00805A4E"/>
    <w:rsid w:val="00805E52"/>
    <w:rsid w:val="008060A5"/>
    <w:rsid w:val="008061D0"/>
    <w:rsid w:val="00806941"/>
    <w:rsid w:val="008072A7"/>
    <w:rsid w:val="008101DE"/>
    <w:rsid w:val="00810B38"/>
    <w:rsid w:val="00815AC1"/>
    <w:rsid w:val="008204C7"/>
    <w:rsid w:val="00820992"/>
    <w:rsid w:val="00821ED8"/>
    <w:rsid w:val="008221F8"/>
    <w:rsid w:val="00822757"/>
    <w:rsid w:val="00823602"/>
    <w:rsid w:val="0082377C"/>
    <w:rsid w:val="00823ED2"/>
    <w:rsid w:val="008255F5"/>
    <w:rsid w:val="00827F3C"/>
    <w:rsid w:val="0083014E"/>
    <w:rsid w:val="00831C8C"/>
    <w:rsid w:val="0083214A"/>
    <w:rsid w:val="00833BFD"/>
    <w:rsid w:val="00834157"/>
    <w:rsid w:val="00834220"/>
    <w:rsid w:val="008423ED"/>
    <w:rsid w:val="00845723"/>
    <w:rsid w:val="00846278"/>
    <w:rsid w:val="008475B6"/>
    <w:rsid w:val="00850B52"/>
    <w:rsid w:val="00851187"/>
    <w:rsid w:val="00851EF9"/>
    <w:rsid w:val="008577FD"/>
    <w:rsid w:val="008603C8"/>
    <w:rsid w:val="00860B03"/>
    <w:rsid w:val="00860DFD"/>
    <w:rsid w:val="0086497A"/>
    <w:rsid w:val="00865693"/>
    <w:rsid w:val="00865CDB"/>
    <w:rsid w:val="008666ED"/>
    <w:rsid w:val="00867F03"/>
    <w:rsid w:val="008713A1"/>
    <w:rsid w:val="008718C2"/>
    <w:rsid w:val="00872277"/>
    <w:rsid w:val="00873191"/>
    <w:rsid w:val="008754AB"/>
    <w:rsid w:val="00876E66"/>
    <w:rsid w:val="0088051A"/>
    <w:rsid w:val="0088060C"/>
    <w:rsid w:val="00880B07"/>
    <w:rsid w:val="00884BC0"/>
    <w:rsid w:val="00890028"/>
    <w:rsid w:val="008915F3"/>
    <w:rsid w:val="008916ED"/>
    <w:rsid w:val="0089192D"/>
    <w:rsid w:val="00893576"/>
    <w:rsid w:val="00893E73"/>
    <w:rsid w:val="008951F4"/>
    <w:rsid w:val="008A0725"/>
    <w:rsid w:val="008A1F66"/>
    <w:rsid w:val="008A2ADB"/>
    <w:rsid w:val="008A38C8"/>
    <w:rsid w:val="008A3DAB"/>
    <w:rsid w:val="008A43C4"/>
    <w:rsid w:val="008A58F5"/>
    <w:rsid w:val="008A6D81"/>
    <w:rsid w:val="008A718C"/>
    <w:rsid w:val="008A73EF"/>
    <w:rsid w:val="008A7CD6"/>
    <w:rsid w:val="008B02DC"/>
    <w:rsid w:val="008B0697"/>
    <w:rsid w:val="008B2D6D"/>
    <w:rsid w:val="008B3E1E"/>
    <w:rsid w:val="008B3E68"/>
    <w:rsid w:val="008B57CE"/>
    <w:rsid w:val="008B659F"/>
    <w:rsid w:val="008B68D4"/>
    <w:rsid w:val="008C1134"/>
    <w:rsid w:val="008C26DE"/>
    <w:rsid w:val="008C2C85"/>
    <w:rsid w:val="008C4D59"/>
    <w:rsid w:val="008C54DD"/>
    <w:rsid w:val="008C72BF"/>
    <w:rsid w:val="008D0D27"/>
    <w:rsid w:val="008D2225"/>
    <w:rsid w:val="008D2BE5"/>
    <w:rsid w:val="008D45A8"/>
    <w:rsid w:val="008D4752"/>
    <w:rsid w:val="008D552A"/>
    <w:rsid w:val="008D583E"/>
    <w:rsid w:val="008D5EF6"/>
    <w:rsid w:val="008D6ACB"/>
    <w:rsid w:val="008D6FDB"/>
    <w:rsid w:val="008E03BD"/>
    <w:rsid w:val="008E1015"/>
    <w:rsid w:val="008E1576"/>
    <w:rsid w:val="008E271C"/>
    <w:rsid w:val="008E3B3B"/>
    <w:rsid w:val="008E418E"/>
    <w:rsid w:val="008E5BC6"/>
    <w:rsid w:val="008E5F98"/>
    <w:rsid w:val="008E6A25"/>
    <w:rsid w:val="008E7D9E"/>
    <w:rsid w:val="008F0EA3"/>
    <w:rsid w:val="008F5193"/>
    <w:rsid w:val="009013A7"/>
    <w:rsid w:val="009017FB"/>
    <w:rsid w:val="009017FC"/>
    <w:rsid w:val="00901AD4"/>
    <w:rsid w:val="0090252A"/>
    <w:rsid w:val="0090285A"/>
    <w:rsid w:val="00902E6F"/>
    <w:rsid w:val="00903B43"/>
    <w:rsid w:val="0090506B"/>
    <w:rsid w:val="009050C9"/>
    <w:rsid w:val="009051EF"/>
    <w:rsid w:val="009063A5"/>
    <w:rsid w:val="009063C5"/>
    <w:rsid w:val="009066FC"/>
    <w:rsid w:val="00906988"/>
    <w:rsid w:val="00906CB4"/>
    <w:rsid w:val="009070A0"/>
    <w:rsid w:val="009106AB"/>
    <w:rsid w:val="00911433"/>
    <w:rsid w:val="0091330F"/>
    <w:rsid w:val="00913B4D"/>
    <w:rsid w:val="009140A3"/>
    <w:rsid w:val="009144A2"/>
    <w:rsid w:val="0091510C"/>
    <w:rsid w:val="009215CA"/>
    <w:rsid w:val="00923605"/>
    <w:rsid w:val="009259AC"/>
    <w:rsid w:val="00926F38"/>
    <w:rsid w:val="009304A2"/>
    <w:rsid w:val="009317BC"/>
    <w:rsid w:val="00934301"/>
    <w:rsid w:val="00936874"/>
    <w:rsid w:val="00936CD1"/>
    <w:rsid w:val="00941747"/>
    <w:rsid w:val="00941EFB"/>
    <w:rsid w:val="00947AFB"/>
    <w:rsid w:val="009507F8"/>
    <w:rsid w:val="00951D7D"/>
    <w:rsid w:val="00952C12"/>
    <w:rsid w:val="0095325A"/>
    <w:rsid w:val="009574C8"/>
    <w:rsid w:val="009630C7"/>
    <w:rsid w:val="009675BE"/>
    <w:rsid w:val="00971731"/>
    <w:rsid w:val="00972B55"/>
    <w:rsid w:val="009743B7"/>
    <w:rsid w:val="009764D6"/>
    <w:rsid w:val="00976804"/>
    <w:rsid w:val="0098228B"/>
    <w:rsid w:val="009828DA"/>
    <w:rsid w:val="00985BAB"/>
    <w:rsid w:val="00986276"/>
    <w:rsid w:val="00987CC0"/>
    <w:rsid w:val="009920AD"/>
    <w:rsid w:val="00992440"/>
    <w:rsid w:val="00993E07"/>
    <w:rsid w:val="00996330"/>
    <w:rsid w:val="00996366"/>
    <w:rsid w:val="00997F03"/>
    <w:rsid w:val="009A18DC"/>
    <w:rsid w:val="009A1A1A"/>
    <w:rsid w:val="009A339F"/>
    <w:rsid w:val="009A46DF"/>
    <w:rsid w:val="009A4AAA"/>
    <w:rsid w:val="009A4E37"/>
    <w:rsid w:val="009B0496"/>
    <w:rsid w:val="009B197C"/>
    <w:rsid w:val="009B1B5F"/>
    <w:rsid w:val="009B2EC2"/>
    <w:rsid w:val="009B4FF1"/>
    <w:rsid w:val="009B6673"/>
    <w:rsid w:val="009B6F88"/>
    <w:rsid w:val="009B7329"/>
    <w:rsid w:val="009B7D26"/>
    <w:rsid w:val="009C191B"/>
    <w:rsid w:val="009C2BD6"/>
    <w:rsid w:val="009C2C92"/>
    <w:rsid w:val="009C35B7"/>
    <w:rsid w:val="009C41CC"/>
    <w:rsid w:val="009C61E2"/>
    <w:rsid w:val="009C6FE3"/>
    <w:rsid w:val="009D1457"/>
    <w:rsid w:val="009D2DD9"/>
    <w:rsid w:val="009D3DAD"/>
    <w:rsid w:val="009E0EBA"/>
    <w:rsid w:val="009E1221"/>
    <w:rsid w:val="009E1F32"/>
    <w:rsid w:val="009E217A"/>
    <w:rsid w:val="009E3225"/>
    <w:rsid w:val="009E4DB1"/>
    <w:rsid w:val="009E5829"/>
    <w:rsid w:val="009E5D88"/>
    <w:rsid w:val="009E776C"/>
    <w:rsid w:val="009F102A"/>
    <w:rsid w:val="009F256D"/>
    <w:rsid w:val="009F42D1"/>
    <w:rsid w:val="00A03875"/>
    <w:rsid w:val="00A0628B"/>
    <w:rsid w:val="00A077DA"/>
    <w:rsid w:val="00A079AB"/>
    <w:rsid w:val="00A130B4"/>
    <w:rsid w:val="00A14D20"/>
    <w:rsid w:val="00A1726E"/>
    <w:rsid w:val="00A204CF"/>
    <w:rsid w:val="00A2339C"/>
    <w:rsid w:val="00A23D49"/>
    <w:rsid w:val="00A26A08"/>
    <w:rsid w:val="00A26F9E"/>
    <w:rsid w:val="00A27004"/>
    <w:rsid w:val="00A30C29"/>
    <w:rsid w:val="00A30F57"/>
    <w:rsid w:val="00A3145E"/>
    <w:rsid w:val="00A32093"/>
    <w:rsid w:val="00A32D5F"/>
    <w:rsid w:val="00A34021"/>
    <w:rsid w:val="00A34DD6"/>
    <w:rsid w:val="00A3555E"/>
    <w:rsid w:val="00A36819"/>
    <w:rsid w:val="00A36989"/>
    <w:rsid w:val="00A40730"/>
    <w:rsid w:val="00A42002"/>
    <w:rsid w:val="00A43628"/>
    <w:rsid w:val="00A457BC"/>
    <w:rsid w:val="00A51637"/>
    <w:rsid w:val="00A54047"/>
    <w:rsid w:val="00A54192"/>
    <w:rsid w:val="00A54747"/>
    <w:rsid w:val="00A552D2"/>
    <w:rsid w:val="00A6035E"/>
    <w:rsid w:val="00A6144C"/>
    <w:rsid w:val="00A62E66"/>
    <w:rsid w:val="00A63AD5"/>
    <w:rsid w:val="00A66617"/>
    <w:rsid w:val="00A671F8"/>
    <w:rsid w:val="00A673A4"/>
    <w:rsid w:val="00A67D0D"/>
    <w:rsid w:val="00A724AE"/>
    <w:rsid w:val="00A73329"/>
    <w:rsid w:val="00A74A20"/>
    <w:rsid w:val="00A82359"/>
    <w:rsid w:val="00A836EA"/>
    <w:rsid w:val="00A865D2"/>
    <w:rsid w:val="00A86F7B"/>
    <w:rsid w:val="00A873C9"/>
    <w:rsid w:val="00A904B5"/>
    <w:rsid w:val="00A93B60"/>
    <w:rsid w:val="00A94C20"/>
    <w:rsid w:val="00A96ED6"/>
    <w:rsid w:val="00A96FA5"/>
    <w:rsid w:val="00AA227F"/>
    <w:rsid w:val="00AA2F79"/>
    <w:rsid w:val="00AA3BC7"/>
    <w:rsid w:val="00AA4B48"/>
    <w:rsid w:val="00AA5989"/>
    <w:rsid w:val="00AA754A"/>
    <w:rsid w:val="00AB099E"/>
    <w:rsid w:val="00AB4328"/>
    <w:rsid w:val="00AB5030"/>
    <w:rsid w:val="00AB57ED"/>
    <w:rsid w:val="00AB5FA0"/>
    <w:rsid w:val="00AC3A4E"/>
    <w:rsid w:val="00AD1B4C"/>
    <w:rsid w:val="00AD4DAF"/>
    <w:rsid w:val="00AD59C9"/>
    <w:rsid w:val="00AD7700"/>
    <w:rsid w:val="00AE0A2E"/>
    <w:rsid w:val="00AE354C"/>
    <w:rsid w:val="00AE48C2"/>
    <w:rsid w:val="00AE573D"/>
    <w:rsid w:val="00AF0DDF"/>
    <w:rsid w:val="00AF1D1F"/>
    <w:rsid w:val="00AF4314"/>
    <w:rsid w:val="00AF4B07"/>
    <w:rsid w:val="00AF6186"/>
    <w:rsid w:val="00AF6D7B"/>
    <w:rsid w:val="00AF7A3A"/>
    <w:rsid w:val="00B0037A"/>
    <w:rsid w:val="00B021AB"/>
    <w:rsid w:val="00B043D4"/>
    <w:rsid w:val="00B05B1A"/>
    <w:rsid w:val="00B1105F"/>
    <w:rsid w:val="00B11116"/>
    <w:rsid w:val="00B160DB"/>
    <w:rsid w:val="00B20836"/>
    <w:rsid w:val="00B2212F"/>
    <w:rsid w:val="00B2215C"/>
    <w:rsid w:val="00B22A3E"/>
    <w:rsid w:val="00B22F32"/>
    <w:rsid w:val="00B235BB"/>
    <w:rsid w:val="00B2625F"/>
    <w:rsid w:val="00B273DB"/>
    <w:rsid w:val="00B27A44"/>
    <w:rsid w:val="00B30BBF"/>
    <w:rsid w:val="00B31462"/>
    <w:rsid w:val="00B3163F"/>
    <w:rsid w:val="00B32131"/>
    <w:rsid w:val="00B339E2"/>
    <w:rsid w:val="00B33C03"/>
    <w:rsid w:val="00B362F0"/>
    <w:rsid w:val="00B41105"/>
    <w:rsid w:val="00B41DF6"/>
    <w:rsid w:val="00B42DA2"/>
    <w:rsid w:val="00B43D92"/>
    <w:rsid w:val="00B44C66"/>
    <w:rsid w:val="00B44E56"/>
    <w:rsid w:val="00B451E1"/>
    <w:rsid w:val="00B46543"/>
    <w:rsid w:val="00B47D33"/>
    <w:rsid w:val="00B5148D"/>
    <w:rsid w:val="00B5241B"/>
    <w:rsid w:val="00B52BE0"/>
    <w:rsid w:val="00B53120"/>
    <w:rsid w:val="00B54133"/>
    <w:rsid w:val="00B54F8D"/>
    <w:rsid w:val="00B55E05"/>
    <w:rsid w:val="00B57B98"/>
    <w:rsid w:val="00B6280C"/>
    <w:rsid w:val="00B637B9"/>
    <w:rsid w:val="00B63AB8"/>
    <w:rsid w:val="00B648F4"/>
    <w:rsid w:val="00B64A02"/>
    <w:rsid w:val="00B701ED"/>
    <w:rsid w:val="00B70314"/>
    <w:rsid w:val="00B70FFD"/>
    <w:rsid w:val="00B7521A"/>
    <w:rsid w:val="00B7692C"/>
    <w:rsid w:val="00B774A7"/>
    <w:rsid w:val="00B8086C"/>
    <w:rsid w:val="00B80B71"/>
    <w:rsid w:val="00B82FAA"/>
    <w:rsid w:val="00B83708"/>
    <w:rsid w:val="00B84B56"/>
    <w:rsid w:val="00B8563E"/>
    <w:rsid w:val="00B861B4"/>
    <w:rsid w:val="00B86DFE"/>
    <w:rsid w:val="00B90990"/>
    <w:rsid w:val="00B922FF"/>
    <w:rsid w:val="00B92491"/>
    <w:rsid w:val="00B9281E"/>
    <w:rsid w:val="00B93925"/>
    <w:rsid w:val="00B95187"/>
    <w:rsid w:val="00B97866"/>
    <w:rsid w:val="00B97949"/>
    <w:rsid w:val="00B97C3B"/>
    <w:rsid w:val="00BA068A"/>
    <w:rsid w:val="00BA1D7F"/>
    <w:rsid w:val="00BA279D"/>
    <w:rsid w:val="00BA2D55"/>
    <w:rsid w:val="00BA2DE0"/>
    <w:rsid w:val="00BA42AC"/>
    <w:rsid w:val="00BA48A1"/>
    <w:rsid w:val="00BA71B1"/>
    <w:rsid w:val="00BB0637"/>
    <w:rsid w:val="00BB0A88"/>
    <w:rsid w:val="00BB0DF1"/>
    <w:rsid w:val="00BB2597"/>
    <w:rsid w:val="00BB3046"/>
    <w:rsid w:val="00BB345F"/>
    <w:rsid w:val="00BB4005"/>
    <w:rsid w:val="00BB4BE0"/>
    <w:rsid w:val="00BB5883"/>
    <w:rsid w:val="00BB58F1"/>
    <w:rsid w:val="00BB68EA"/>
    <w:rsid w:val="00BC147F"/>
    <w:rsid w:val="00BC1C27"/>
    <w:rsid w:val="00BC2310"/>
    <w:rsid w:val="00BC4094"/>
    <w:rsid w:val="00BC6BBF"/>
    <w:rsid w:val="00BC7AA3"/>
    <w:rsid w:val="00BD1572"/>
    <w:rsid w:val="00BD6E5A"/>
    <w:rsid w:val="00BE14E3"/>
    <w:rsid w:val="00BE3774"/>
    <w:rsid w:val="00BE41E5"/>
    <w:rsid w:val="00BE45C1"/>
    <w:rsid w:val="00BF0BBB"/>
    <w:rsid w:val="00BF1A11"/>
    <w:rsid w:val="00BF3E43"/>
    <w:rsid w:val="00BF4109"/>
    <w:rsid w:val="00BF4A4A"/>
    <w:rsid w:val="00BF4CC3"/>
    <w:rsid w:val="00BF64BF"/>
    <w:rsid w:val="00BF7EF9"/>
    <w:rsid w:val="00C02FA4"/>
    <w:rsid w:val="00C03205"/>
    <w:rsid w:val="00C054C7"/>
    <w:rsid w:val="00C057B5"/>
    <w:rsid w:val="00C05D5B"/>
    <w:rsid w:val="00C07176"/>
    <w:rsid w:val="00C11C0E"/>
    <w:rsid w:val="00C139F1"/>
    <w:rsid w:val="00C15FC1"/>
    <w:rsid w:val="00C204EB"/>
    <w:rsid w:val="00C22687"/>
    <w:rsid w:val="00C250D3"/>
    <w:rsid w:val="00C2704F"/>
    <w:rsid w:val="00C325F8"/>
    <w:rsid w:val="00C32E4D"/>
    <w:rsid w:val="00C333A0"/>
    <w:rsid w:val="00C34F64"/>
    <w:rsid w:val="00C35D83"/>
    <w:rsid w:val="00C365F8"/>
    <w:rsid w:val="00C36A81"/>
    <w:rsid w:val="00C41738"/>
    <w:rsid w:val="00C41974"/>
    <w:rsid w:val="00C43687"/>
    <w:rsid w:val="00C447AD"/>
    <w:rsid w:val="00C46D57"/>
    <w:rsid w:val="00C53F4A"/>
    <w:rsid w:val="00C54125"/>
    <w:rsid w:val="00C55B54"/>
    <w:rsid w:val="00C56293"/>
    <w:rsid w:val="00C56443"/>
    <w:rsid w:val="00C6098E"/>
    <w:rsid w:val="00C6152C"/>
    <w:rsid w:val="00C621C2"/>
    <w:rsid w:val="00C627CF"/>
    <w:rsid w:val="00C631F8"/>
    <w:rsid w:val="00C63883"/>
    <w:rsid w:val="00C64CA0"/>
    <w:rsid w:val="00C71352"/>
    <w:rsid w:val="00C74810"/>
    <w:rsid w:val="00C76A19"/>
    <w:rsid w:val="00C7725D"/>
    <w:rsid w:val="00C80151"/>
    <w:rsid w:val="00C8414E"/>
    <w:rsid w:val="00C847A8"/>
    <w:rsid w:val="00C90D68"/>
    <w:rsid w:val="00C915FB"/>
    <w:rsid w:val="00C939FE"/>
    <w:rsid w:val="00C94439"/>
    <w:rsid w:val="00C94F84"/>
    <w:rsid w:val="00C96866"/>
    <w:rsid w:val="00C97CF2"/>
    <w:rsid w:val="00CA1392"/>
    <w:rsid w:val="00CA3462"/>
    <w:rsid w:val="00CA3F8A"/>
    <w:rsid w:val="00CA4BDA"/>
    <w:rsid w:val="00CA6C51"/>
    <w:rsid w:val="00CA74BF"/>
    <w:rsid w:val="00CB15B1"/>
    <w:rsid w:val="00CB1F66"/>
    <w:rsid w:val="00CB2951"/>
    <w:rsid w:val="00CB5648"/>
    <w:rsid w:val="00CB6147"/>
    <w:rsid w:val="00CC174E"/>
    <w:rsid w:val="00CC5BC8"/>
    <w:rsid w:val="00CC7C0D"/>
    <w:rsid w:val="00CC7FCC"/>
    <w:rsid w:val="00CD282B"/>
    <w:rsid w:val="00CD3131"/>
    <w:rsid w:val="00CD4C35"/>
    <w:rsid w:val="00CD597B"/>
    <w:rsid w:val="00CD692E"/>
    <w:rsid w:val="00CD7369"/>
    <w:rsid w:val="00CD791C"/>
    <w:rsid w:val="00CE0B0E"/>
    <w:rsid w:val="00CE2F1E"/>
    <w:rsid w:val="00CE3291"/>
    <w:rsid w:val="00CE3831"/>
    <w:rsid w:val="00CE3E7E"/>
    <w:rsid w:val="00CE5F40"/>
    <w:rsid w:val="00CE6E2E"/>
    <w:rsid w:val="00CE786A"/>
    <w:rsid w:val="00CF18BA"/>
    <w:rsid w:val="00CF4542"/>
    <w:rsid w:val="00D00ABB"/>
    <w:rsid w:val="00D02EEC"/>
    <w:rsid w:val="00D03551"/>
    <w:rsid w:val="00D0405E"/>
    <w:rsid w:val="00D06A63"/>
    <w:rsid w:val="00D07B57"/>
    <w:rsid w:val="00D07E0E"/>
    <w:rsid w:val="00D07F33"/>
    <w:rsid w:val="00D10350"/>
    <w:rsid w:val="00D11478"/>
    <w:rsid w:val="00D11989"/>
    <w:rsid w:val="00D12C21"/>
    <w:rsid w:val="00D12D6E"/>
    <w:rsid w:val="00D135F7"/>
    <w:rsid w:val="00D15ED0"/>
    <w:rsid w:val="00D17713"/>
    <w:rsid w:val="00D17AFA"/>
    <w:rsid w:val="00D17CAB"/>
    <w:rsid w:val="00D20451"/>
    <w:rsid w:val="00D21B3E"/>
    <w:rsid w:val="00D21FED"/>
    <w:rsid w:val="00D22C9C"/>
    <w:rsid w:val="00D23AFF"/>
    <w:rsid w:val="00D24251"/>
    <w:rsid w:val="00D34228"/>
    <w:rsid w:val="00D343E2"/>
    <w:rsid w:val="00D34C86"/>
    <w:rsid w:val="00D34ED5"/>
    <w:rsid w:val="00D352A5"/>
    <w:rsid w:val="00D361A2"/>
    <w:rsid w:val="00D3637F"/>
    <w:rsid w:val="00D41ACB"/>
    <w:rsid w:val="00D44C2E"/>
    <w:rsid w:val="00D44CBA"/>
    <w:rsid w:val="00D45414"/>
    <w:rsid w:val="00D466BC"/>
    <w:rsid w:val="00D47F8E"/>
    <w:rsid w:val="00D50042"/>
    <w:rsid w:val="00D53C0F"/>
    <w:rsid w:val="00D53F4F"/>
    <w:rsid w:val="00D55A3F"/>
    <w:rsid w:val="00D55E67"/>
    <w:rsid w:val="00D566BD"/>
    <w:rsid w:val="00D56DF2"/>
    <w:rsid w:val="00D57A4D"/>
    <w:rsid w:val="00D60AA7"/>
    <w:rsid w:val="00D60D87"/>
    <w:rsid w:val="00D63BC1"/>
    <w:rsid w:val="00D6435F"/>
    <w:rsid w:val="00D653F7"/>
    <w:rsid w:val="00D673D8"/>
    <w:rsid w:val="00D67B66"/>
    <w:rsid w:val="00D735BB"/>
    <w:rsid w:val="00D75E28"/>
    <w:rsid w:val="00D772C2"/>
    <w:rsid w:val="00D8008E"/>
    <w:rsid w:val="00D81952"/>
    <w:rsid w:val="00D82C45"/>
    <w:rsid w:val="00D835EA"/>
    <w:rsid w:val="00D851DA"/>
    <w:rsid w:val="00D8583A"/>
    <w:rsid w:val="00D85DDC"/>
    <w:rsid w:val="00D90363"/>
    <w:rsid w:val="00D9038E"/>
    <w:rsid w:val="00D908A8"/>
    <w:rsid w:val="00D91E62"/>
    <w:rsid w:val="00D92FC1"/>
    <w:rsid w:val="00D9343E"/>
    <w:rsid w:val="00D963DB"/>
    <w:rsid w:val="00D977B6"/>
    <w:rsid w:val="00D97969"/>
    <w:rsid w:val="00DA11CB"/>
    <w:rsid w:val="00DA36B6"/>
    <w:rsid w:val="00DA4A31"/>
    <w:rsid w:val="00DA50D7"/>
    <w:rsid w:val="00DA61F2"/>
    <w:rsid w:val="00DA7684"/>
    <w:rsid w:val="00DA7B04"/>
    <w:rsid w:val="00DB2527"/>
    <w:rsid w:val="00DB36C2"/>
    <w:rsid w:val="00DB4577"/>
    <w:rsid w:val="00DB5986"/>
    <w:rsid w:val="00DB7196"/>
    <w:rsid w:val="00DB7C1D"/>
    <w:rsid w:val="00DC169B"/>
    <w:rsid w:val="00DC1E7C"/>
    <w:rsid w:val="00DC22E1"/>
    <w:rsid w:val="00DC2AB9"/>
    <w:rsid w:val="00DC2B7A"/>
    <w:rsid w:val="00DC4202"/>
    <w:rsid w:val="00DC49DE"/>
    <w:rsid w:val="00DC567A"/>
    <w:rsid w:val="00DC6209"/>
    <w:rsid w:val="00DC63F0"/>
    <w:rsid w:val="00DC79BA"/>
    <w:rsid w:val="00DD1B46"/>
    <w:rsid w:val="00DD4899"/>
    <w:rsid w:val="00DD6EE5"/>
    <w:rsid w:val="00DD70D6"/>
    <w:rsid w:val="00DD7375"/>
    <w:rsid w:val="00DD7BB4"/>
    <w:rsid w:val="00DE0A41"/>
    <w:rsid w:val="00DE1B8E"/>
    <w:rsid w:val="00DE1C8A"/>
    <w:rsid w:val="00DE386C"/>
    <w:rsid w:val="00DE38ED"/>
    <w:rsid w:val="00DE445A"/>
    <w:rsid w:val="00DE4D35"/>
    <w:rsid w:val="00DE7EED"/>
    <w:rsid w:val="00DF0549"/>
    <w:rsid w:val="00DF098B"/>
    <w:rsid w:val="00DF11C4"/>
    <w:rsid w:val="00DF210C"/>
    <w:rsid w:val="00DF2E1C"/>
    <w:rsid w:val="00DF4B6A"/>
    <w:rsid w:val="00E02C09"/>
    <w:rsid w:val="00E043FD"/>
    <w:rsid w:val="00E04D59"/>
    <w:rsid w:val="00E06604"/>
    <w:rsid w:val="00E0758F"/>
    <w:rsid w:val="00E07DA1"/>
    <w:rsid w:val="00E07DB1"/>
    <w:rsid w:val="00E123CB"/>
    <w:rsid w:val="00E13781"/>
    <w:rsid w:val="00E13B10"/>
    <w:rsid w:val="00E1557C"/>
    <w:rsid w:val="00E156F4"/>
    <w:rsid w:val="00E20E13"/>
    <w:rsid w:val="00E21DBC"/>
    <w:rsid w:val="00E235DB"/>
    <w:rsid w:val="00E2521C"/>
    <w:rsid w:val="00E25DB8"/>
    <w:rsid w:val="00E26DC7"/>
    <w:rsid w:val="00E275D7"/>
    <w:rsid w:val="00E27DBE"/>
    <w:rsid w:val="00E30567"/>
    <w:rsid w:val="00E3100F"/>
    <w:rsid w:val="00E31874"/>
    <w:rsid w:val="00E320E7"/>
    <w:rsid w:val="00E32AB1"/>
    <w:rsid w:val="00E36720"/>
    <w:rsid w:val="00E36C71"/>
    <w:rsid w:val="00E40404"/>
    <w:rsid w:val="00E40A64"/>
    <w:rsid w:val="00E4133A"/>
    <w:rsid w:val="00E448FE"/>
    <w:rsid w:val="00E459C6"/>
    <w:rsid w:val="00E45BBD"/>
    <w:rsid w:val="00E461B4"/>
    <w:rsid w:val="00E46376"/>
    <w:rsid w:val="00E46751"/>
    <w:rsid w:val="00E47589"/>
    <w:rsid w:val="00E530F8"/>
    <w:rsid w:val="00E53CCB"/>
    <w:rsid w:val="00E56207"/>
    <w:rsid w:val="00E62D40"/>
    <w:rsid w:val="00E64915"/>
    <w:rsid w:val="00E661D4"/>
    <w:rsid w:val="00E667C8"/>
    <w:rsid w:val="00E70091"/>
    <w:rsid w:val="00E720F5"/>
    <w:rsid w:val="00E74FBD"/>
    <w:rsid w:val="00E76D47"/>
    <w:rsid w:val="00E80D34"/>
    <w:rsid w:val="00E82996"/>
    <w:rsid w:val="00E849F7"/>
    <w:rsid w:val="00E865F4"/>
    <w:rsid w:val="00E90302"/>
    <w:rsid w:val="00E91126"/>
    <w:rsid w:val="00E9373C"/>
    <w:rsid w:val="00E9565E"/>
    <w:rsid w:val="00E9597F"/>
    <w:rsid w:val="00E95FEF"/>
    <w:rsid w:val="00E97396"/>
    <w:rsid w:val="00E97FE1"/>
    <w:rsid w:val="00EA185E"/>
    <w:rsid w:val="00EA3D74"/>
    <w:rsid w:val="00EA592A"/>
    <w:rsid w:val="00EA737F"/>
    <w:rsid w:val="00EB0921"/>
    <w:rsid w:val="00EB14E4"/>
    <w:rsid w:val="00EB182E"/>
    <w:rsid w:val="00EB32A5"/>
    <w:rsid w:val="00EB34ED"/>
    <w:rsid w:val="00EB70F7"/>
    <w:rsid w:val="00EB7BE0"/>
    <w:rsid w:val="00EC315E"/>
    <w:rsid w:val="00EC3B19"/>
    <w:rsid w:val="00EC6562"/>
    <w:rsid w:val="00ED077C"/>
    <w:rsid w:val="00ED1190"/>
    <w:rsid w:val="00ED1662"/>
    <w:rsid w:val="00ED5DEC"/>
    <w:rsid w:val="00ED6544"/>
    <w:rsid w:val="00ED7398"/>
    <w:rsid w:val="00EE0277"/>
    <w:rsid w:val="00EE1DA9"/>
    <w:rsid w:val="00EE2633"/>
    <w:rsid w:val="00EE399D"/>
    <w:rsid w:val="00EE3E00"/>
    <w:rsid w:val="00EE44E7"/>
    <w:rsid w:val="00EE5B4D"/>
    <w:rsid w:val="00EE5DD2"/>
    <w:rsid w:val="00EF0073"/>
    <w:rsid w:val="00EF373C"/>
    <w:rsid w:val="00EF41F1"/>
    <w:rsid w:val="00EF4F08"/>
    <w:rsid w:val="00EF573B"/>
    <w:rsid w:val="00F00A79"/>
    <w:rsid w:val="00F00E86"/>
    <w:rsid w:val="00F00F8B"/>
    <w:rsid w:val="00F07C1E"/>
    <w:rsid w:val="00F07D0F"/>
    <w:rsid w:val="00F105DB"/>
    <w:rsid w:val="00F10BE7"/>
    <w:rsid w:val="00F10D0E"/>
    <w:rsid w:val="00F11019"/>
    <w:rsid w:val="00F1158E"/>
    <w:rsid w:val="00F132BC"/>
    <w:rsid w:val="00F13D80"/>
    <w:rsid w:val="00F15443"/>
    <w:rsid w:val="00F16AAA"/>
    <w:rsid w:val="00F21161"/>
    <w:rsid w:val="00F218EF"/>
    <w:rsid w:val="00F21BC7"/>
    <w:rsid w:val="00F22067"/>
    <w:rsid w:val="00F266A2"/>
    <w:rsid w:val="00F308BD"/>
    <w:rsid w:val="00F32269"/>
    <w:rsid w:val="00F3640B"/>
    <w:rsid w:val="00F3766B"/>
    <w:rsid w:val="00F40AD4"/>
    <w:rsid w:val="00F42F6E"/>
    <w:rsid w:val="00F4457E"/>
    <w:rsid w:val="00F456AE"/>
    <w:rsid w:val="00F46C69"/>
    <w:rsid w:val="00F4740D"/>
    <w:rsid w:val="00F512C1"/>
    <w:rsid w:val="00F5304D"/>
    <w:rsid w:val="00F537C3"/>
    <w:rsid w:val="00F55833"/>
    <w:rsid w:val="00F55920"/>
    <w:rsid w:val="00F56140"/>
    <w:rsid w:val="00F56A6F"/>
    <w:rsid w:val="00F5709C"/>
    <w:rsid w:val="00F615A9"/>
    <w:rsid w:val="00F64653"/>
    <w:rsid w:val="00F64EF1"/>
    <w:rsid w:val="00F64F48"/>
    <w:rsid w:val="00F66FAE"/>
    <w:rsid w:val="00F674B0"/>
    <w:rsid w:val="00F71643"/>
    <w:rsid w:val="00F72774"/>
    <w:rsid w:val="00F748D0"/>
    <w:rsid w:val="00F8058E"/>
    <w:rsid w:val="00F83A3D"/>
    <w:rsid w:val="00F87471"/>
    <w:rsid w:val="00F8765F"/>
    <w:rsid w:val="00F87D7A"/>
    <w:rsid w:val="00F90767"/>
    <w:rsid w:val="00FA1D46"/>
    <w:rsid w:val="00FA3D9A"/>
    <w:rsid w:val="00FA49EA"/>
    <w:rsid w:val="00FA685B"/>
    <w:rsid w:val="00FB0C01"/>
    <w:rsid w:val="00FB0E22"/>
    <w:rsid w:val="00FB2539"/>
    <w:rsid w:val="00FB4058"/>
    <w:rsid w:val="00FB5DB3"/>
    <w:rsid w:val="00FC18F2"/>
    <w:rsid w:val="00FC2137"/>
    <w:rsid w:val="00FC39E5"/>
    <w:rsid w:val="00FC3A78"/>
    <w:rsid w:val="00FC44F4"/>
    <w:rsid w:val="00FC5FFE"/>
    <w:rsid w:val="00FD0BEC"/>
    <w:rsid w:val="00FD1005"/>
    <w:rsid w:val="00FD1194"/>
    <w:rsid w:val="00FD21B2"/>
    <w:rsid w:val="00FD3180"/>
    <w:rsid w:val="00FD3558"/>
    <w:rsid w:val="00FD4D60"/>
    <w:rsid w:val="00FD571A"/>
    <w:rsid w:val="00FD6C75"/>
    <w:rsid w:val="00FE1645"/>
    <w:rsid w:val="00FE4628"/>
    <w:rsid w:val="00FE47A9"/>
    <w:rsid w:val="00FE71B3"/>
    <w:rsid w:val="00FE740A"/>
    <w:rsid w:val="00FF136B"/>
    <w:rsid w:val="00FF1899"/>
    <w:rsid w:val="00FF2AC9"/>
    <w:rsid w:val="00FF42C5"/>
    <w:rsid w:val="00FF493E"/>
    <w:rsid w:val="00FF5097"/>
    <w:rsid w:val="00FF53C8"/>
    <w:rsid w:val="00FF7583"/>
    <w:rsid w:val="00FF78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lang w:val="en-GB"/>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6409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6409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46409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6409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464097"/>
    <w:rPr>
      <w:i/>
      <w:iCs/>
      <w:smallCaps/>
      <w:spacing w:val="5"/>
    </w:rPr>
  </w:style>
  <w:style w:type="paragraph" w:customStyle="1" w:styleId="ECHRHeader">
    <w:name w:val="ECHR_Header"/>
    <w:aliases w:val="Ju_Header"/>
    <w:basedOn w:val="Header"/>
    <w:uiPriority w:val="4"/>
    <w:qFormat/>
    <w:rsid w:val="0046409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464097"/>
    <w:rPr>
      <w:b/>
      <w:bCs/>
    </w:rPr>
  </w:style>
  <w:style w:type="paragraph" w:styleId="NoSpacing">
    <w:name w:val="No Spacing"/>
    <w:basedOn w:val="Normal"/>
    <w:link w:val="NoSpacingChar"/>
    <w:semiHidden/>
    <w:qFormat/>
    <w:rsid w:val="00464097"/>
    <w:rPr>
      <w:sz w:val="22"/>
    </w:rPr>
  </w:style>
  <w:style w:type="character" w:customStyle="1" w:styleId="NoSpacingChar">
    <w:name w:val="No Spacing Char"/>
    <w:basedOn w:val="DefaultParagraphFont"/>
    <w:link w:val="NoSpacing"/>
    <w:semiHidden/>
    <w:rsid w:val="00464097"/>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464097"/>
    <w:pPr>
      <w:numPr>
        <w:numId w:val="16"/>
      </w:numPr>
      <w:jc w:val="left"/>
    </w:pPr>
    <w:rPr>
      <w:b/>
    </w:rPr>
  </w:style>
  <w:style w:type="paragraph" w:customStyle="1" w:styleId="OpiPara">
    <w:name w:val="Opi_Para"/>
    <w:basedOn w:val="ECHRPara"/>
    <w:qFormat/>
    <w:rsid w:val="00464097"/>
  </w:style>
  <w:style w:type="paragraph" w:customStyle="1" w:styleId="JuParaSub">
    <w:name w:val="Ju_Para_Sub"/>
    <w:basedOn w:val="ECHRPara"/>
    <w:uiPriority w:val="13"/>
    <w:qFormat/>
    <w:rsid w:val="00464097"/>
    <w:pPr>
      <w:ind w:left="284"/>
    </w:pPr>
  </w:style>
  <w:style w:type="paragraph" w:customStyle="1" w:styleId="ECHRTitleCentre3">
    <w:name w:val="ECHR_Title_Centre_3"/>
    <w:aliases w:val="Ju_H_Article"/>
    <w:basedOn w:val="Normal"/>
    <w:next w:val="ECHRParaQuote"/>
    <w:uiPriority w:val="27"/>
    <w:qFormat/>
    <w:rsid w:val="0046409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qFormat/>
    <w:rsid w:val="00464097"/>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464097"/>
  </w:style>
  <w:style w:type="paragraph" w:customStyle="1" w:styleId="OpiQuot">
    <w:name w:val="Opi_Quot"/>
    <w:basedOn w:val="ECHRParaQuote"/>
    <w:uiPriority w:val="48"/>
    <w:qFormat/>
    <w:rsid w:val="00464097"/>
  </w:style>
  <w:style w:type="paragraph" w:customStyle="1" w:styleId="OpiQuotSub">
    <w:name w:val="Opi_Quot_Sub"/>
    <w:basedOn w:val="JuQuotSub"/>
    <w:uiPriority w:val="49"/>
    <w:qFormat/>
    <w:rsid w:val="00464097"/>
  </w:style>
  <w:style w:type="paragraph" w:customStyle="1" w:styleId="ECHRTitleCentre2">
    <w:name w:val="ECHR_Title_Centre_2"/>
    <w:aliases w:val="Dec_H_Case"/>
    <w:basedOn w:val="Normal"/>
    <w:next w:val="ECHRPara"/>
    <w:uiPriority w:val="8"/>
    <w:qFormat/>
    <w:rsid w:val="00464097"/>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464097"/>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6409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6409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6409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6409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64097"/>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64097"/>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qFormat/>
    <w:rsid w:val="00464097"/>
    <w:pPr>
      <w:keepNext/>
      <w:keepLines/>
      <w:spacing w:before="240" w:after="120"/>
      <w:ind w:left="1236"/>
    </w:pPr>
    <w:rPr>
      <w:sz w:val="20"/>
    </w:rPr>
  </w:style>
  <w:style w:type="paragraph" w:customStyle="1" w:styleId="JuQuotSub">
    <w:name w:val="Ju_Quot_Sub"/>
    <w:basedOn w:val="ECHRParaQuote"/>
    <w:uiPriority w:val="15"/>
    <w:qFormat/>
    <w:rsid w:val="00464097"/>
    <w:pPr>
      <w:ind w:left="567"/>
    </w:pPr>
  </w:style>
  <w:style w:type="paragraph" w:customStyle="1" w:styleId="JuInitialled">
    <w:name w:val="Ju_Initialled"/>
    <w:basedOn w:val="Normal"/>
    <w:uiPriority w:val="31"/>
    <w:qFormat/>
    <w:rsid w:val="00464097"/>
    <w:pPr>
      <w:tabs>
        <w:tab w:val="center" w:pos="6407"/>
      </w:tabs>
      <w:spacing w:before="720"/>
      <w:jc w:val="right"/>
    </w:pPr>
  </w:style>
  <w:style w:type="paragraph" w:customStyle="1" w:styleId="OpiHA">
    <w:name w:val="Opi_H_A"/>
    <w:basedOn w:val="ECHRHeading1"/>
    <w:next w:val="OpiPara"/>
    <w:uiPriority w:val="41"/>
    <w:qFormat/>
    <w:rsid w:val="00464097"/>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46409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6409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464097"/>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464097"/>
    <w:rPr>
      <w:rFonts w:asciiTheme="majorHAnsi" w:eastAsiaTheme="majorEastAsia" w:hAnsiTheme="majorHAnsi" w:cstheme="majorBidi"/>
      <w:b/>
      <w:bCs/>
      <w:color w:val="808080"/>
    </w:rPr>
  </w:style>
  <w:style w:type="character" w:styleId="SubtleEmphasis">
    <w:name w:val="Subtle Emphasis"/>
    <w:uiPriority w:val="99"/>
    <w:semiHidden/>
    <w:qFormat/>
    <w:rsid w:val="0046409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64097"/>
    <w:pPr>
      <w:keepNext/>
      <w:keepLines/>
      <w:spacing w:before="720" w:after="240"/>
      <w:outlineLvl w:val="0"/>
    </w:pPr>
    <w:rPr>
      <w:rFonts w:asciiTheme="majorHAnsi" w:hAnsiTheme="majorHAnsi"/>
      <w:sz w:val="28"/>
    </w:rPr>
  </w:style>
  <w:style w:type="character" w:styleId="Emphasis">
    <w:name w:val="Emphasis"/>
    <w:uiPriority w:val="99"/>
    <w:semiHidden/>
    <w:qFormat/>
    <w:rsid w:val="00464097"/>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6409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6409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6409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464097"/>
    <w:rPr>
      <w:b/>
      <w:bCs/>
    </w:rPr>
  </w:style>
  <w:style w:type="paragraph" w:styleId="IntenseQuote">
    <w:name w:val="Intense Quote"/>
    <w:basedOn w:val="Normal"/>
    <w:next w:val="Normal"/>
    <w:link w:val="IntenseQuoteChar"/>
    <w:uiPriority w:val="99"/>
    <w:semiHidden/>
    <w:qFormat/>
    <w:rsid w:val="0046409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464097"/>
    <w:rPr>
      <w:rFonts w:eastAsiaTheme="minorEastAsia"/>
      <w:b/>
      <w:bCs/>
      <w:i/>
      <w:iCs/>
      <w:lang w:bidi="en-US"/>
    </w:rPr>
  </w:style>
  <w:style w:type="character" w:styleId="IntenseReference">
    <w:name w:val="Intense Reference"/>
    <w:uiPriority w:val="99"/>
    <w:semiHidden/>
    <w:qFormat/>
    <w:rsid w:val="00464097"/>
    <w:rPr>
      <w:smallCaps/>
      <w:spacing w:val="5"/>
      <w:u w:val="single"/>
    </w:rPr>
  </w:style>
  <w:style w:type="paragraph" w:styleId="ListParagraph">
    <w:name w:val="List Paragraph"/>
    <w:basedOn w:val="Normal"/>
    <w:uiPriority w:val="99"/>
    <w:semiHidden/>
    <w:qFormat/>
    <w:rsid w:val="0046409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64097"/>
    <w:pPr>
      <w:spacing w:before="200"/>
      <w:ind w:left="360" w:right="360"/>
    </w:pPr>
    <w:rPr>
      <w:i/>
      <w:iCs/>
      <w:sz w:val="22"/>
      <w:lang w:bidi="en-US"/>
    </w:rPr>
  </w:style>
  <w:style w:type="character" w:customStyle="1" w:styleId="QuoteChar">
    <w:name w:val="Quote Char"/>
    <w:basedOn w:val="DefaultParagraphFont"/>
    <w:link w:val="Quote"/>
    <w:uiPriority w:val="99"/>
    <w:semiHidden/>
    <w:rsid w:val="00464097"/>
    <w:rPr>
      <w:rFonts w:eastAsiaTheme="minorEastAsia"/>
      <w:i/>
      <w:iCs/>
      <w:lang w:bidi="en-US"/>
    </w:rPr>
  </w:style>
  <w:style w:type="character" w:styleId="SubtleReference">
    <w:name w:val="Subtle Reference"/>
    <w:uiPriority w:val="99"/>
    <w:semiHidden/>
    <w:qFormat/>
    <w:rsid w:val="00464097"/>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6409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qFormat/>
    <w:rsid w:val="00464097"/>
    <w:pPr>
      <w:spacing w:before="120" w:after="120"/>
      <w:ind w:left="425" w:firstLine="142"/>
    </w:pPr>
    <w:rPr>
      <w:sz w:val="20"/>
    </w:rPr>
  </w:style>
  <w:style w:type="paragraph" w:customStyle="1" w:styleId="ECHRPara">
    <w:name w:val="ECHR_Para"/>
    <w:aliases w:val="Ju_Para,Para,Left,First line:  0 cm,N_Para"/>
    <w:basedOn w:val="Normal"/>
    <w:link w:val="ECHRParaChar"/>
    <w:qFormat/>
    <w:rsid w:val="0046409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6409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64097"/>
    <w:pPr>
      <w:ind w:left="340" w:hanging="340"/>
    </w:pPr>
  </w:style>
  <w:style w:type="paragraph" w:customStyle="1" w:styleId="JuSigned">
    <w:name w:val="Ju_Signed"/>
    <w:basedOn w:val="Normal"/>
    <w:next w:val="JuParaLast"/>
    <w:uiPriority w:val="32"/>
    <w:qFormat/>
    <w:rsid w:val="00464097"/>
    <w:pPr>
      <w:tabs>
        <w:tab w:val="center" w:pos="851"/>
        <w:tab w:val="center" w:pos="6407"/>
      </w:tabs>
      <w:spacing w:before="720"/>
      <w:jc w:val="left"/>
    </w:pPr>
  </w:style>
  <w:style w:type="paragraph" w:customStyle="1" w:styleId="JuParaLast">
    <w:name w:val="Ju_Para_Last"/>
    <w:basedOn w:val="Normal"/>
    <w:next w:val="ECHRPara"/>
    <w:uiPriority w:val="30"/>
    <w:qFormat/>
    <w:rsid w:val="00464097"/>
    <w:pPr>
      <w:keepNext/>
      <w:keepLines/>
      <w:spacing w:before="240"/>
      <w:ind w:firstLine="284"/>
    </w:pPr>
  </w:style>
  <w:style w:type="paragraph" w:customStyle="1" w:styleId="JuCourt">
    <w:name w:val="Ju_Court"/>
    <w:basedOn w:val="Normal"/>
    <w:next w:val="Normal"/>
    <w:uiPriority w:val="16"/>
    <w:qFormat/>
    <w:rsid w:val="00464097"/>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64097"/>
    <w:pPr>
      <w:ind w:left="346" w:firstLine="0"/>
    </w:pPr>
  </w:style>
  <w:style w:type="paragraph" w:customStyle="1" w:styleId="JuListi">
    <w:name w:val="Ju_List_i"/>
    <w:basedOn w:val="Normal"/>
    <w:next w:val="JuLista"/>
    <w:uiPriority w:val="28"/>
    <w:qFormat/>
    <w:rsid w:val="00464097"/>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6409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6409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6409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464097"/>
    <w:pPr>
      <w:jc w:val="center"/>
      <w:outlineLvl w:val="0"/>
    </w:pPr>
    <w:rPr>
      <w:i/>
    </w:rPr>
  </w:style>
  <w:style w:type="paragraph" w:customStyle="1" w:styleId="DecHTitle">
    <w:name w:val="Dec_H_Title"/>
    <w:basedOn w:val="ECHRTitleCentre1"/>
    <w:uiPriority w:val="7"/>
    <w:qFormat/>
    <w:rsid w:val="00464097"/>
  </w:style>
  <w:style w:type="paragraph" w:customStyle="1" w:styleId="DecList">
    <w:name w:val="Dec_List"/>
    <w:basedOn w:val="Normal"/>
    <w:uiPriority w:val="9"/>
    <w:qFormat/>
    <w:rsid w:val="00464097"/>
    <w:pPr>
      <w:spacing w:before="240"/>
      <w:ind w:left="284"/>
    </w:pPr>
  </w:style>
  <w:style w:type="paragraph" w:customStyle="1" w:styleId="OpiH1">
    <w:name w:val="Opi_H_1"/>
    <w:basedOn w:val="ECHRHeading2"/>
    <w:uiPriority w:val="42"/>
    <w:qFormat/>
    <w:rsid w:val="00464097"/>
    <w:pPr>
      <w:ind w:left="635" w:hanging="357"/>
      <w:outlineLvl w:val="2"/>
    </w:pPr>
  </w:style>
  <w:style w:type="paragraph" w:customStyle="1" w:styleId="OpiHa0">
    <w:name w:val="Opi_H_a"/>
    <w:basedOn w:val="ECHRHeading3"/>
    <w:uiPriority w:val="43"/>
    <w:qFormat/>
    <w:rsid w:val="00464097"/>
    <w:pPr>
      <w:ind w:left="833" w:hanging="357"/>
      <w:outlineLvl w:val="3"/>
    </w:pPr>
    <w:rPr>
      <w:b/>
      <w:i w:val="0"/>
      <w:sz w:val="20"/>
    </w:rPr>
  </w:style>
  <w:style w:type="paragraph" w:customStyle="1" w:styleId="OpiHi">
    <w:name w:val="Opi_H_i"/>
    <w:basedOn w:val="ECHRHeading4"/>
    <w:uiPriority w:val="44"/>
    <w:qFormat/>
    <w:rsid w:val="00464097"/>
    <w:pPr>
      <w:ind w:left="1037" w:hanging="357"/>
      <w:outlineLvl w:val="4"/>
    </w:pPr>
    <w:rPr>
      <w:b w:val="0"/>
      <w:i/>
    </w:rPr>
  </w:style>
  <w:style w:type="paragraph" w:customStyle="1" w:styleId="DummyStyle">
    <w:name w:val="Dummy_Style"/>
    <w:basedOn w:val="Normal"/>
    <w:semiHidden/>
    <w:qFormat/>
    <w:rsid w:val="00464097"/>
    <w:rPr>
      <w:color w:val="00B050"/>
    </w:rPr>
  </w:style>
  <w:style w:type="paragraph" w:customStyle="1" w:styleId="JuHeaderLandscape">
    <w:name w:val="Ju_Header_Landscape"/>
    <w:basedOn w:val="ECHRHeader"/>
    <w:uiPriority w:val="4"/>
    <w:qFormat/>
    <w:rsid w:val="00464097"/>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E667C8"/>
    <w:rPr>
      <w:rFonts w:eastAsiaTheme="minorEastAsia"/>
      <w:sz w:val="24"/>
    </w:rPr>
  </w:style>
  <w:style w:type="character" w:customStyle="1" w:styleId="JuParaCar">
    <w:name w:val="Ju_Para Car"/>
    <w:uiPriority w:val="12"/>
    <w:rsid w:val="007822BB"/>
    <w:rPr>
      <w:rFonts w:eastAsiaTheme="minorEastAsia"/>
      <w:sz w:val="24"/>
    </w:rPr>
  </w:style>
  <w:style w:type="character" w:customStyle="1" w:styleId="shorttext">
    <w:name w:val="short_text"/>
    <w:basedOn w:val="DefaultParagraphFont"/>
    <w:rsid w:val="009A18DC"/>
  </w:style>
  <w:style w:type="character" w:customStyle="1" w:styleId="sb8d990e2">
    <w:name w:val="sb8d990e2"/>
    <w:basedOn w:val="DefaultParagraphFont"/>
    <w:rsid w:val="00FC2137"/>
  </w:style>
  <w:style w:type="character" w:customStyle="1" w:styleId="wordhighlighted">
    <w:name w:val="wordhighlighted"/>
    <w:basedOn w:val="DefaultParagraphFont"/>
    <w:rsid w:val="00FC2137"/>
  </w:style>
  <w:style w:type="character" w:customStyle="1" w:styleId="sfbbfee58">
    <w:name w:val="sfbbfee58"/>
    <w:basedOn w:val="DefaultParagraphFont"/>
    <w:rsid w:val="007F30B5"/>
  </w:style>
  <w:style w:type="paragraph" w:customStyle="1" w:styleId="s19630bcc">
    <w:name w:val="s19630bcc"/>
    <w:basedOn w:val="Normal"/>
    <w:rsid w:val="00C46D57"/>
    <w:pPr>
      <w:spacing w:before="100" w:beforeAutospacing="1" w:after="100" w:afterAutospacing="1"/>
      <w:jc w:val="left"/>
    </w:pPr>
    <w:rPr>
      <w:rFonts w:ascii="Times New Roman" w:eastAsia="Times New Roman" w:hAnsi="Times New Roman" w:cs="Times New Roman"/>
      <w:szCs w:val="24"/>
    </w:rPr>
  </w:style>
  <w:style w:type="character" w:customStyle="1" w:styleId="sdfc50a6a">
    <w:name w:val="sdfc50a6a"/>
    <w:basedOn w:val="DefaultParagraphFont"/>
    <w:rsid w:val="00C46D57"/>
  </w:style>
  <w:style w:type="paragraph" w:customStyle="1" w:styleId="s9e9b0cd7">
    <w:name w:val="s9e9b0cd7"/>
    <w:basedOn w:val="Normal"/>
    <w:rsid w:val="00C46D57"/>
    <w:pPr>
      <w:spacing w:before="100" w:beforeAutospacing="1" w:after="100" w:afterAutospacing="1"/>
      <w:jc w:val="left"/>
    </w:pPr>
    <w:rPr>
      <w:rFonts w:ascii="Times New Roman" w:eastAsia="Times New Roman" w:hAnsi="Times New Roman" w:cs="Times New Roman"/>
      <w:szCs w:val="24"/>
    </w:rPr>
  </w:style>
  <w:style w:type="character" w:customStyle="1" w:styleId="s6b621b36">
    <w:name w:val="s6b621b36"/>
    <w:basedOn w:val="DefaultParagraphFont"/>
    <w:rsid w:val="001E47FD"/>
  </w:style>
  <w:style w:type="paragraph" w:styleId="Revision">
    <w:name w:val="Revision"/>
    <w:hidden/>
    <w:uiPriority w:val="99"/>
    <w:semiHidden/>
    <w:rsid w:val="0045165E"/>
    <w:rPr>
      <w:rFonts w:eastAsiaTheme="minorEastAsia"/>
      <w:sz w:val="24"/>
      <w:lang w:val="en-GB"/>
    </w:rPr>
  </w:style>
  <w:style w:type="paragraph" w:customStyle="1" w:styleId="jupara">
    <w:name w:val="jupara"/>
    <w:basedOn w:val="Normal"/>
    <w:rsid w:val="00537785"/>
    <w:pPr>
      <w:ind w:firstLine="284"/>
    </w:pPr>
    <w:rPr>
      <w:rFonts w:ascii="Times New Roman" w:eastAsia="Times New Roman" w:hAnsi="Times New Roman" w:cs="Times New Roman"/>
      <w:szCs w:val="24"/>
      <w:lang w:eastAsia="en-GB"/>
    </w:rPr>
  </w:style>
  <w:style w:type="paragraph" w:customStyle="1" w:styleId="jucase0">
    <w:name w:val="jucase"/>
    <w:basedOn w:val="Normal"/>
    <w:rsid w:val="00537785"/>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258034">
      <w:bodyDiv w:val="1"/>
      <w:marLeft w:val="0"/>
      <w:marRight w:val="0"/>
      <w:marTop w:val="0"/>
      <w:marBottom w:val="0"/>
      <w:divBdr>
        <w:top w:val="none" w:sz="0" w:space="0" w:color="auto"/>
        <w:left w:val="none" w:sz="0" w:space="0" w:color="auto"/>
        <w:bottom w:val="none" w:sz="0" w:space="0" w:color="auto"/>
        <w:right w:val="none" w:sz="0" w:space="0" w:color="auto"/>
      </w:divBdr>
      <w:divsChild>
        <w:div w:id="500314509">
          <w:marLeft w:val="0"/>
          <w:marRight w:val="0"/>
          <w:marTop w:val="0"/>
          <w:marBottom w:val="0"/>
          <w:divBdr>
            <w:top w:val="none" w:sz="0" w:space="0" w:color="auto"/>
            <w:left w:val="none" w:sz="0" w:space="0" w:color="auto"/>
            <w:bottom w:val="none" w:sz="0" w:space="0" w:color="auto"/>
            <w:right w:val="none" w:sz="0" w:space="0" w:color="auto"/>
          </w:divBdr>
          <w:divsChild>
            <w:div w:id="1832982494">
              <w:marLeft w:val="0"/>
              <w:marRight w:val="0"/>
              <w:marTop w:val="0"/>
              <w:marBottom w:val="0"/>
              <w:divBdr>
                <w:top w:val="none" w:sz="0" w:space="0" w:color="auto"/>
                <w:left w:val="none" w:sz="0" w:space="0" w:color="auto"/>
                <w:bottom w:val="none" w:sz="0" w:space="0" w:color="auto"/>
                <w:right w:val="none" w:sz="0" w:space="0" w:color="auto"/>
              </w:divBdr>
              <w:divsChild>
                <w:div w:id="2050181131">
                  <w:marLeft w:val="0"/>
                  <w:marRight w:val="0"/>
                  <w:marTop w:val="0"/>
                  <w:marBottom w:val="0"/>
                  <w:divBdr>
                    <w:top w:val="none" w:sz="0" w:space="0" w:color="auto"/>
                    <w:left w:val="none" w:sz="0" w:space="0" w:color="auto"/>
                    <w:bottom w:val="none" w:sz="0" w:space="0" w:color="auto"/>
                    <w:right w:val="none" w:sz="0" w:space="0" w:color="auto"/>
                  </w:divBdr>
                  <w:divsChild>
                    <w:div w:id="1805853665">
                      <w:marLeft w:val="0"/>
                      <w:marRight w:val="0"/>
                      <w:marTop w:val="0"/>
                      <w:marBottom w:val="0"/>
                      <w:divBdr>
                        <w:top w:val="none" w:sz="0" w:space="0" w:color="auto"/>
                        <w:left w:val="none" w:sz="0" w:space="0" w:color="auto"/>
                        <w:bottom w:val="none" w:sz="0" w:space="0" w:color="auto"/>
                        <w:right w:val="none" w:sz="0" w:space="0" w:color="auto"/>
                      </w:divBdr>
                      <w:divsChild>
                        <w:div w:id="2024092818">
                          <w:marLeft w:val="0"/>
                          <w:marRight w:val="0"/>
                          <w:marTop w:val="0"/>
                          <w:marBottom w:val="0"/>
                          <w:divBdr>
                            <w:top w:val="none" w:sz="0" w:space="0" w:color="auto"/>
                            <w:left w:val="none" w:sz="0" w:space="0" w:color="auto"/>
                            <w:bottom w:val="none" w:sz="0" w:space="0" w:color="auto"/>
                            <w:right w:val="none" w:sz="0" w:space="0" w:color="auto"/>
                          </w:divBdr>
                          <w:divsChild>
                            <w:div w:id="451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28910">
      <w:bodyDiv w:val="1"/>
      <w:marLeft w:val="0"/>
      <w:marRight w:val="0"/>
      <w:marTop w:val="0"/>
      <w:marBottom w:val="0"/>
      <w:divBdr>
        <w:top w:val="none" w:sz="0" w:space="0" w:color="auto"/>
        <w:left w:val="none" w:sz="0" w:space="0" w:color="auto"/>
        <w:bottom w:val="none" w:sz="0" w:space="0" w:color="auto"/>
        <w:right w:val="none" w:sz="0" w:space="0" w:color="auto"/>
      </w:divBdr>
      <w:divsChild>
        <w:div w:id="536433276">
          <w:marLeft w:val="0"/>
          <w:marRight w:val="0"/>
          <w:marTop w:val="0"/>
          <w:marBottom w:val="0"/>
          <w:divBdr>
            <w:top w:val="none" w:sz="0" w:space="0" w:color="auto"/>
            <w:left w:val="none" w:sz="0" w:space="0" w:color="auto"/>
            <w:bottom w:val="none" w:sz="0" w:space="0" w:color="auto"/>
            <w:right w:val="none" w:sz="0" w:space="0" w:color="auto"/>
          </w:divBdr>
          <w:divsChild>
            <w:div w:id="644969004">
              <w:marLeft w:val="0"/>
              <w:marRight w:val="0"/>
              <w:marTop w:val="0"/>
              <w:marBottom w:val="0"/>
              <w:divBdr>
                <w:top w:val="none" w:sz="0" w:space="0" w:color="auto"/>
                <w:left w:val="none" w:sz="0" w:space="0" w:color="auto"/>
                <w:bottom w:val="none" w:sz="0" w:space="0" w:color="auto"/>
                <w:right w:val="none" w:sz="0" w:space="0" w:color="auto"/>
              </w:divBdr>
              <w:divsChild>
                <w:div w:id="1230918933">
                  <w:marLeft w:val="0"/>
                  <w:marRight w:val="0"/>
                  <w:marTop w:val="0"/>
                  <w:marBottom w:val="0"/>
                  <w:divBdr>
                    <w:top w:val="none" w:sz="0" w:space="0" w:color="auto"/>
                    <w:left w:val="none" w:sz="0" w:space="0" w:color="auto"/>
                    <w:bottom w:val="none" w:sz="0" w:space="0" w:color="auto"/>
                    <w:right w:val="none" w:sz="0" w:space="0" w:color="auto"/>
                  </w:divBdr>
                  <w:divsChild>
                    <w:div w:id="276721917">
                      <w:marLeft w:val="0"/>
                      <w:marRight w:val="0"/>
                      <w:marTop w:val="0"/>
                      <w:marBottom w:val="0"/>
                      <w:divBdr>
                        <w:top w:val="none" w:sz="0" w:space="0" w:color="auto"/>
                        <w:left w:val="none" w:sz="0" w:space="0" w:color="auto"/>
                        <w:bottom w:val="none" w:sz="0" w:space="0" w:color="auto"/>
                        <w:right w:val="none" w:sz="0" w:space="0" w:color="auto"/>
                      </w:divBdr>
                      <w:divsChild>
                        <w:div w:id="2076774341">
                          <w:marLeft w:val="0"/>
                          <w:marRight w:val="0"/>
                          <w:marTop w:val="0"/>
                          <w:marBottom w:val="0"/>
                          <w:divBdr>
                            <w:top w:val="none" w:sz="0" w:space="0" w:color="auto"/>
                            <w:left w:val="none" w:sz="0" w:space="0" w:color="auto"/>
                            <w:bottom w:val="none" w:sz="0" w:space="0" w:color="auto"/>
                            <w:right w:val="none" w:sz="0" w:space="0" w:color="auto"/>
                          </w:divBdr>
                          <w:divsChild>
                            <w:div w:id="116655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164262">
      <w:bodyDiv w:val="1"/>
      <w:marLeft w:val="0"/>
      <w:marRight w:val="0"/>
      <w:marTop w:val="0"/>
      <w:marBottom w:val="0"/>
      <w:divBdr>
        <w:top w:val="none" w:sz="0" w:space="0" w:color="auto"/>
        <w:left w:val="none" w:sz="0" w:space="0" w:color="auto"/>
        <w:bottom w:val="none" w:sz="0" w:space="0" w:color="auto"/>
        <w:right w:val="none" w:sz="0" w:space="0" w:color="auto"/>
      </w:divBdr>
      <w:divsChild>
        <w:div w:id="1367875290">
          <w:marLeft w:val="0"/>
          <w:marRight w:val="0"/>
          <w:marTop w:val="0"/>
          <w:marBottom w:val="0"/>
          <w:divBdr>
            <w:top w:val="none" w:sz="0" w:space="0" w:color="auto"/>
            <w:left w:val="none" w:sz="0" w:space="0" w:color="auto"/>
            <w:bottom w:val="none" w:sz="0" w:space="0" w:color="auto"/>
            <w:right w:val="none" w:sz="0" w:space="0" w:color="auto"/>
          </w:divBdr>
          <w:divsChild>
            <w:div w:id="1687631110">
              <w:marLeft w:val="0"/>
              <w:marRight w:val="0"/>
              <w:marTop w:val="0"/>
              <w:marBottom w:val="0"/>
              <w:divBdr>
                <w:top w:val="none" w:sz="0" w:space="0" w:color="auto"/>
                <w:left w:val="none" w:sz="0" w:space="0" w:color="auto"/>
                <w:bottom w:val="none" w:sz="0" w:space="0" w:color="auto"/>
                <w:right w:val="none" w:sz="0" w:space="0" w:color="auto"/>
              </w:divBdr>
              <w:divsChild>
                <w:div w:id="312106333">
                  <w:marLeft w:val="0"/>
                  <w:marRight w:val="0"/>
                  <w:marTop w:val="0"/>
                  <w:marBottom w:val="0"/>
                  <w:divBdr>
                    <w:top w:val="none" w:sz="0" w:space="0" w:color="auto"/>
                    <w:left w:val="none" w:sz="0" w:space="0" w:color="auto"/>
                    <w:bottom w:val="none" w:sz="0" w:space="0" w:color="auto"/>
                    <w:right w:val="none" w:sz="0" w:space="0" w:color="auto"/>
                  </w:divBdr>
                  <w:divsChild>
                    <w:div w:id="2056465488">
                      <w:marLeft w:val="0"/>
                      <w:marRight w:val="0"/>
                      <w:marTop w:val="0"/>
                      <w:marBottom w:val="0"/>
                      <w:divBdr>
                        <w:top w:val="none" w:sz="0" w:space="0" w:color="auto"/>
                        <w:left w:val="none" w:sz="0" w:space="0" w:color="auto"/>
                        <w:bottom w:val="none" w:sz="0" w:space="0" w:color="auto"/>
                        <w:right w:val="none" w:sz="0" w:space="0" w:color="auto"/>
                      </w:divBdr>
                      <w:divsChild>
                        <w:div w:id="1053849151">
                          <w:marLeft w:val="0"/>
                          <w:marRight w:val="0"/>
                          <w:marTop w:val="0"/>
                          <w:marBottom w:val="0"/>
                          <w:divBdr>
                            <w:top w:val="none" w:sz="0" w:space="0" w:color="auto"/>
                            <w:left w:val="none" w:sz="0" w:space="0" w:color="auto"/>
                            <w:bottom w:val="none" w:sz="0" w:space="0" w:color="auto"/>
                            <w:right w:val="none" w:sz="0" w:space="0" w:color="auto"/>
                          </w:divBdr>
                          <w:divsChild>
                            <w:div w:id="126939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3552334">
      <w:bodyDiv w:val="1"/>
      <w:marLeft w:val="0"/>
      <w:marRight w:val="0"/>
      <w:marTop w:val="0"/>
      <w:marBottom w:val="0"/>
      <w:divBdr>
        <w:top w:val="none" w:sz="0" w:space="0" w:color="auto"/>
        <w:left w:val="none" w:sz="0" w:space="0" w:color="auto"/>
        <w:bottom w:val="none" w:sz="0" w:space="0" w:color="auto"/>
        <w:right w:val="none" w:sz="0" w:space="0" w:color="auto"/>
      </w:divBdr>
      <w:divsChild>
        <w:div w:id="879823540">
          <w:marLeft w:val="0"/>
          <w:marRight w:val="0"/>
          <w:marTop w:val="0"/>
          <w:marBottom w:val="0"/>
          <w:divBdr>
            <w:top w:val="none" w:sz="0" w:space="0" w:color="auto"/>
            <w:left w:val="none" w:sz="0" w:space="0" w:color="auto"/>
            <w:bottom w:val="none" w:sz="0" w:space="0" w:color="auto"/>
            <w:right w:val="none" w:sz="0" w:space="0" w:color="auto"/>
          </w:divBdr>
          <w:divsChild>
            <w:div w:id="788430511">
              <w:marLeft w:val="0"/>
              <w:marRight w:val="0"/>
              <w:marTop w:val="0"/>
              <w:marBottom w:val="0"/>
              <w:divBdr>
                <w:top w:val="none" w:sz="0" w:space="0" w:color="auto"/>
                <w:left w:val="none" w:sz="0" w:space="0" w:color="auto"/>
                <w:bottom w:val="none" w:sz="0" w:space="0" w:color="auto"/>
                <w:right w:val="none" w:sz="0" w:space="0" w:color="auto"/>
              </w:divBdr>
              <w:divsChild>
                <w:div w:id="1237784008">
                  <w:marLeft w:val="0"/>
                  <w:marRight w:val="0"/>
                  <w:marTop w:val="0"/>
                  <w:marBottom w:val="0"/>
                  <w:divBdr>
                    <w:top w:val="none" w:sz="0" w:space="0" w:color="auto"/>
                    <w:left w:val="none" w:sz="0" w:space="0" w:color="auto"/>
                    <w:bottom w:val="none" w:sz="0" w:space="0" w:color="auto"/>
                    <w:right w:val="none" w:sz="0" w:space="0" w:color="auto"/>
                  </w:divBdr>
                  <w:divsChild>
                    <w:div w:id="1810437864">
                      <w:marLeft w:val="0"/>
                      <w:marRight w:val="0"/>
                      <w:marTop w:val="0"/>
                      <w:marBottom w:val="0"/>
                      <w:divBdr>
                        <w:top w:val="none" w:sz="0" w:space="0" w:color="auto"/>
                        <w:left w:val="none" w:sz="0" w:space="0" w:color="auto"/>
                        <w:bottom w:val="none" w:sz="0" w:space="0" w:color="auto"/>
                        <w:right w:val="none" w:sz="0" w:space="0" w:color="auto"/>
                      </w:divBdr>
                      <w:divsChild>
                        <w:div w:id="1688361990">
                          <w:marLeft w:val="0"/>
                          <w:marRight w:val="0"/>
                          <w:marTop w:val="0"/>
                          <w:marBottom w:val="0"/>
                          <w:divBdr>
                            <w:top w:val="none" w:sz="0" w:space="0" w:color="auto"/>
                            <w:left w:val="none" w:sz="0" w:space="0" w:color="auto"/>
                            <w:bottom w:val="none" w:sz="0" w:space="0" w:color="auto"/>
                            <w:right w:val="none" w:sz="0" w:space="0" w:color="auto"/>
                          </w:divBdr>
                          <w:divsChild>
                            <w:div w:id="107689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5823352">
      <w:bodyDiv w:val="1"/>
      <w:marLeft w:val="0"/>
      <w:marRight w:val="0"/>
      <w:marTop w:val="0"/>
      <w:marBottom w:val="0"/>
      <w:divBdr>
        <w:top w:val="none" w:sz="0" w:space="0" w:color="auto"/>
        <w:left w:val="none" w:sz="0" w:space="0" w:color="auto"/>
        <w:bottom w:val="none" w:sz="0" w:space="0" w:color="auto"/>
        <w:right w:val="none" w:sz="0" w:space="0" w:color="auto"/>
      </w:divBdr>
      <w:divsChild>
        <w:div w:id="1987708522">
          <w:marLeft w:val="0"/>
          <w:marRight w:val="0"/>
          <w:marTop w:val="0"/>
          <w:marBottom w:val="0"/>
          <w:divBdr>
            <w:top w:val="none" w:sz="0" w:space="0" w:color="auto"/>
            <w:left w:val="none" w:sz="0" w:space="0" w:color="auto"/>
            <w:bottom w:val="none" w:sz="0" w:space="0" w:color="auto"/>
            <w:right w:val="none" w:sz="0" w:space="0" w:color="auto"/>
          </w:divBdr>
          <w:divsChild>
            <w:div w:id="562983070">
              <w:marLeft w:val="0"/>
              <w:marRight w:val="0"/>
              <w:marTop w:val="0"/>
              <w:marBottom w:val="0"/>
              <w:divBdr>
                <w:top w:val="none" w:sz="0" w:space="0" w:color="auto"/>
                <w:left w:val="none" w:sz="0" w:space="0" w:color="auto"/>
                <w:bottom w:val="none" w:sz="0" w:space="0" w:color="auto"/>
                <w:right w:val="none" w:sz="0" w:space="0" w:color="auto"/>
              </w:divBdr>
              <w:divsChild>
                <w:div w:id="1054894018">
                  <w:marLeft w:val="0"/>
                  <w:marRight w:val="0"/>
                  <w:marTop w:val="0"/>
                  <w:marBottom w:val="0"/>
                  <w:divBdr>
                    <w:top w:val="none" w:sz="0" w:space="0" w:color="auto"/>
                    <w:left w:val="none" w:sz="0" w:space="0" w:color="auto"/>
                    <w:bottom w:val="none" w:sz="0" w:space="0" w:color="auto"/>
                    <w:right w:val="none" w:sz="0" w:space="0" w:color="auto"/>
                  </w:divBdr>
                  <w:divsChild>
                    <w:div w:id="1395470871">
                      <w:marLeft w:val="0"/>
                      <w:marRight w:val="0"/>
                      <w:marTop w:val="0"/>
                      <w:marBottom w:val="0"/>
                      <w:divBdr>
                        <w:top w:val="none" w:sz="0" w:space="0" w:color="auto"/>
                        <w:left w:val="none" w:sz="0" w:space="0" w:color="auto"/>
                        <w:bottom w:val="none" w:sz="0" w:space="0" w:color="auto"/>
                        <w:right w:val="none" w:sz="0" w:space="0" w:color="auto"/>
                      </w:divBdr>
                      <w:divsChild>
                        <w:div w:id="1934391663">
                          <w:marLeft w:val="0"/>
                          <w:marRight w:val="0"/>
                          <w:marTop w:val="0"/>
                          <w:marBottom w:val="0"/>
                          <w:divBdr>
                            <w:top w:val="none" w:sz="0" w:space="0" w:color="auto"/>
                            <w:left w:val="none" w:sz="0" w:space="0" w:color="auto"/>
                            <w:bottom w:val="none" w:sz="0" w:space="0" w:color="auto"/>
                            <w:right w:val="none" w:sz="0" w:space="0" w:color="auto"/>
                          </w:divBdr>
                          <w:divsChild>
                            <w:div w:id="166122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857735">
      <w:bodyDiv w:val="1"/>
      <w:marLeft w:val="0"/>
      <w:marRight w:val="0"/>
      <w:marTop w:val="0"/>
      <w:marBottom w:val="0"/>
      <w:divBdr>
        <w:top w:val="none" w:sz="0" w:space="0" w:color="auto"/>
        <w:left w:val="none" w:sz="0" w:space="0" w:color="auto"/>
        <w:bottom w:val="none" w:sz="0" w:space="0" w:color="auto"/>
        <w:right w:val="none" w:sz="0" w:space="0" w:color="auto"/>
      </w:divBdr>
      <w:divsChild>
        <w:div w:id="302514958">
          <w:marLeft w:val="0"/>
          <w:marRight w:val="0"/>
          <w:marTop w:val="0"/>
          <w:marBottom w:val="0"/>
          <w:divBdr>
            <w:top w:val="none" w:sz="0" w:space="0" w:color="auto"/>
            <w:left w:val="none" w:sz="0" w:space="0" w:color="auto"/>
            <w:bottom w:val="none" w:sz="0" w:space="0" w:color="auto"/>
            <w:right w:val="none" w:sz="0" w:space="0" w:color="auto"/>
          </w:divBdr>
          <w:divsChild>
            <w:div w:id="1682126742">
              <w:marLeft w:val="0"/>
              <w:marRight w:val="0"/>
              <w:marTop w:val="0"/>
              <w:marBottom w:val="0"/>
              <w:divBdr>
                <w:top w:val="none" w:sz="0" w:space="0" w:color="auto"/>
                <w:left w:val="none" w:sz="0" w:space="0" w:color="auto"/>
                <w:bottom w:val="none" w:sz="0" w:space="0" w:color="auto"/>
                <w:right w:val="none" w:sz="0" w:space="0" w:color="auto"/>
              </w:divBdr>
              <w:divsChild>
                <w:div w:id="1580408276">
                  <w:marLeft w:val="0"/>
                  <w:marRight w:val="0"/>
                  <w:marTop w:val="0"/>
                  <w:marBottom w:val="0"/>
                  <w:divBdr>
                    <w:top w:val="none" w:sz="0" w:space="0" w:color="auto"/>
                    <w:left w:val="none" w:sz="0" w:space="0" w:color="auto"/>
                    <w:bottom w:val="none" w:sz="0" w:space="0" w:color="auto"/>
                    <w:right w:val="none" w:sz="0" w:space="0" w:color="auto"/>
                  </w:divBdr>
                  <w:divsChild>
                    <w:div w:id="189803115">
                      <w:marLeft w:val="0"/>
                      <w:marRight w:val="0"/>
                      <w:marTop w:val="0"/>
                      <w:marBottom w:val="0"/>
                      <w:divBdr>
                        <w:top w:val="none" w:sz="0" w:space="0" w:color="auto"/>
                        <w:left w:val="none" w:sz="0" w:space="0" w:color="auto"/>
                        <w:bottom w:val="none" w:sz="0" w:space="0" w:color="auto"/>
                        <w:right w:val="none" w:sz="0" w:space="0" w:color="auto"/>
                      </w:divBdr>
                      <w:divsChild>
                        <w:div w:id="1828595475">
                          <w:marLeft w:val="0"/>
                          <w:marRight w:val="0"/>
                          <w:marTop w:val="0"/>
                          <w:marBottom w:val="0"/>
                          <w:divBdr>
                            <w:top w:val="none" w:sz="0" w:space="0" w:color="auto"/>
                            <w:left w:val="none" w:sz="0" w:space="0" w:color="auto"/>
                            <w:bottom w:val="none" w:sz="0" w:space="0" w:color="auto"/>
                            <w:right w:val="none" w:sz="0" w:space="0" w:color="auto"/>
                          </w:divBdr>
                          <w:divsChild>
                            <w:div w:id="48281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7512578">
      <w:bodyDiv w:val="1"/>
      <w:marLeft w:val="0"/>
      <w:marRight w:val="0"/>
      <w:marTop w:val="0"/>
      <w:marBottom w:val="0"/>
      <w:divBdr>
        <w:top w:val="none" w:sz="0" w:space="0" w:color="auto"/>
        <w:left w:val="none" w:sz="0" w:space="0" w:color="auto"/>
        <w:bottom w:val="none" w:sz="0" w:space="0" w:color="auto"/>
        <w:right w:val="none" w:sz="0" w:space="0" w:color="auto"/>
      </w:divBdr>
      <w:divsChild>
        <w:div w:id="883568034">
          <w:marLeft w:val="0"/>
          <w:marRight w:val="0"/>
          <w:marTop w:val="0"/>
          <w:marBottom w:val="0"/>
          <w:divBdr>
            <w:top w:val="none" w:sz="0" w:space="0" w:color="auto"/>
            <w:left w:val="none" w:sz="0" w:space="0" w:color="auto"/>
            <w:bottom w:val="none" w:sz="0" w:space="0" w:color="auto"/>
            <w:right w:val="none" w:sz="0" w:space="0" w:color="auto"/>
          </w:divBdr>
          <w:divsChild>
            <w:div w:id="892928692">
              <w:marLeft w:val="0"/>
              <w:marRight w:val="0"/>
              <w:marTop w:val="0"/>
              <w:marBottom w:val="0"/>
              <w:divBdr>
                <w:top w:val="none" w:sz="0" w:space="0" w:color="auto"/>
                <w:left w:val="none" w:sz="0" w:space="0" w:color="auto"/>
                <w:bottom w:val="none" w:sz="0" w:space="0" w:color="auto"/>
                <w:right w:val="none" w:sz="0" w:space="0" w:color="auto"/>
              </w:divBdr>
              <w:divsChild>
                <w:div w:id="1037586636">
                  <w:marLeft w:val="0"/>
                  <w:marRight w:val="0"/>
                  <w:marTop w:val="0"/>
                  <w:marBottom w:val="0"/>
                  <w:divBdr>
                    <w:top w:val="none" w:sz="0" w:space="0" w:color="auto"/>
                    <w:left w:val="none" w:sz="0" w:space="0" w:color="auto"/>
                    <w:bottom w:val="none" w:sz="0" w:space="0" w:color="auto"/>
                    <w:right w:val="none" w:sz="0" w:space="0" w:color="auto"/>
                  </w:divBdr>
                  <w:divsChild>
                    <w:div w:id="1110130550">
                      <w:marLeft w:val="0"/>
                      <w:marRight w:val="0"/>
                      <w:marTop w:val="0"/>
                      <w:marBottom w:val="0"/>
                      <w:divBdr>
                        <w:top w:val="none" w:sz="0" w:space="0" w:color="auto"/>
                        <w:left w:val="none" w:sz="0" w:space="0" w:color="auto"/>
                        <w:bottom w:val="none" w:sz="0" w:space="0" w:color="auto"/>
                        <w:right w:val="none" w:sz="0" w:space="0" w:color="auto"/>
                      </w:divBdr>
                      <w:divsChild>
                        <w:div w:id="1143349088">
                          <w:marLeft w:val="0"/>
                          <w:marRight w:val="0"/>
                          <w:marTop w:val="0"/>
                          <w:marBottom w:val="0"/>
                          <w:divBdr>
                            <w:top w:val="none" w:sz="0" w:space="0" w:color="auto"/>
                            <w:left w:val="none" w:sz="0" w:space="0" w:color="auto"/>
                            <w:bottom w:val="none" w:sz="0" w:space="0" w:color="auto"/>
                            <w:right w:val="none" w:sz="0" w:space="0" w:color="auto"/>
                          </w:divBdr>
                          <w:divsChild>
                            <w:div w:id="34008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1073922">
      <w:bodyDiv w:val="1"/>
      <w:marLeft w:val="0"/>
      <w:marRight w:val="0"/>
      <w:marTop w:val="0"/>
      <w:marBottom w:val="0"/>
      <w:divBdr>
        <w:top w:val="none" w:sz="0" w:space="0" w:color="auto"/>
        <w:left w:val="none" w:sz="0" w:space="0" w:color="auto"/>
        <w:bottom w:val="none" w:sz="0" w:space="0" w:color="auto"/>
        <w:right w:val="none" w:sz="0" w:space="0" w:color="auto"/>
      </w:divBdr>
      <w:divsChild>
        <w:div w:id="1377393958">
          <w:marLeft w:val="0"/>
          <w:marRight w:val="0"/>
          <w:marTop w:val="0"/>
          <w:marBottom w:val="0"/>
          <w:divBdr>
            <w:top w:val="none" w:sz="0" w:space="0" w:color="auto"/>
            <w:left w:val="none" w:sz="0" w:space="0" w:color="auto"/>
            <w:bottom w:val="none" w:sz="0" w:space="0" w:color="auto"/>
            <w:right w:val="none" w:sz="0" w:space="0" w:color="auto"/>
          </w:divBdr>
          <w:divsChild>
            <w:div w:id="1419525303">
              <w:marLeft w:val="0"/>
              <w:marRight w:val="0"/>
              <w:marTop w:val="0"/>
              <w:marBottom w:val="0"/>
              <w:divBdr>
                <w:top w:val="none" w:sz="0" w:space="0" w:color="auto"/>
                <w:left w:val="none" w:sz="0" w:space="0" w:color="auto"/>
                <w:bottom w:val="none" w:sz="0" w:space="0" w:color="auto"/>
                <w:right w:val="none" w:sz="0" w:space="0" w:color="auto"/>
              </w:divBdr>
              <w:divsChild>
                <w:div w:id="1653171002">
                  <w:marLeft w:val="0"/>
                  <w:marRight w:val="0"/>
                  <w:marTop w:val="0"/>
                  <w:marBottom w:val="0"/>
                  <w:divBdr>
                    <w:top w:val="none" w:sz="0" w:space="0" w:color="auto"/>
                    <w:left w:val="none" w:sz="0" w:space="0" w:color="auto"/>
                    <w:bottom w:val="none" w:sz="0" w:space="0" w:color="auto"/>
                    <w:right w:val="none" w:sz="0" w:space="0" w:color="auto"/>
                  </w:divBdr>
                  <w:divsChild>
                    <w:div w:id="140970130">
                      <w:marLeft w:val="0"/>
                      <w:marRight w:val="0"/>
                      <w:marTop w:val="0"/>
                      <w:marBottom w:val="0"/>
                      <w:divBdr>
                        <w:top w:val="none" w:sz="0" w:space="0" w:color="auto"/>
                        <w:left w:val="none" w:sz="0" w:space="0" w:color="auto"/>
                        <w:bottom w:val="none" w:sz="0" w:space="0" w:color="auto"/>
                        <w:right w:val="none" w:sz="0" w:space="0" w:color="auto"/>
                      </w:divBdr>
                      <w:divsChild>
                        <w:div w:id="177625455">
                          <w:marLeft w:val="0"/>
                          <w:marRight w:val="0"/>
                          <w:marTop w:val="0"/>
                          <w:marBottom w:val="0"/>
                          <w:divBdr>
                            <w:top w:val="none" w:sz="0" w:space="0" w:color="auto"/>
                            <w:left w:val="none" w:sz="0" w:space="0" w:color="auto"/>
                            <w:bottom w:val="none" w:sz="0" w:space="0" w:color="auto"/>
                            <w:right w:val="none" w:sz="0" w:space="0" w:color="auto"/>
                          </w:divBdr>
                          <w:divsChild>
                            <w:div w:id="96485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3777496">
      <w:bodyDiv w:val="1"/>
      <w:marLeft w:val="0"/>
      <w:marRight w:val="0"/>
      <w:marTop w:val="0"/>
      <w:marBottom w:val="0"/>
      <w:divBdr>
        <w:top w:val="none" w:sz="0" w:space="0" w:color="auto"/>
        <w:left w:val="none" w:sz="0" w:space="0" w:color="auto"/>
        <w:bottom w:val="none" w:sz="0" w:space="0" w:color="auto"/>
        <w:right w:val="none" w:sz="0" w:space="0" w:color="auto"/>
      </w:divBdr>
      <w:divsChild>
        <w:div w:id="1119689354">
          <w:marLeft w:val="0"/>
          <w:marRight w:val="0"/>
          <w:marTop w:val="0"/>
          <w:marBottom w:val="0"/>
          <w:divBdr>
            <w:top w:val="none" w:sz="0" w:space="0" w:color="auto"/>
            <w:left w:val="none" w:sz="0" w:space="0" w:color="auto"/>
            <w:bottom w:val="none" w:sz="0" w:space="0" w:color="auto"/>
            <w:right w:val="none" w:sz="0" w:space="0" w:color="auto"/>
          </w:divBdr>
          <w:divsChild>
            <w:div w:id="628249074">
              <w:marLeft w:val="0"/>
              <w:marRight w:val="0"/>
              <w:marTop w:val="0"/>
              <w:marBottom w:val="0"/>
              <w:divBdr>
                <w:top w:val="none" w:sz="0" w:space="0" w:color="auto"/>
                <w:left w:val="none" w:sz="0" w:space="0" w:color="auto"/>
                <w:bottom w:val="none" w:sz="0" w:space="0" w:color="auto"/>
                <w:right w:val="none" w:sz="0" w:space="0" w:color="auto"/>
              </w:divBdr>
              <w:divsChild>
                <w:div w:id="761411679">
                  <w:marLeft w:val="0"/>
                  <w:marRight w:val="0"/>
                  <w:marTop w:val="0"/>
                  <w:marBottom w:val="0"/>
                  <w:divBdr>
                    <w:top w:val="none" w:sz="0" w:space="0" w:color="auto"/>
                    <w:left w:val="none" w:sz="0" w:space="0" w:color="auto"/>
                    <w:bottom w:val="none" w:sz="0" w:space="0" w:color="auto"/>
                    <w:right w:val="none" w:sz="0" w:space="0" w:color="auto"/>
                  </w:divBdr>
                  <w:divsChild>
                    <w:div w:id="1939409675">
                      <w:marLeft w:val="0"/>
                      <w:marRight w:val="0"/>
                      <w:marTop w:val="0"/>
                      <w:marBottom w:val="0"/>
                      <w:divBdr>
                        <w:top w:val="none" w:sz="0" w:space="0" w:color="auto"/>
                        <w:left w:val="none" w:sz="0" w:space="0" w:color="auto"/>
                        <w:bottom w:val="none" w:sz="0" w:space="0" w:color="auto"/>
                        <w:right w:val="none" w:sz="0" w:space="0" w:color="auto"/>
                      </w:divBdr>
                      <w:divsChild>
                        <w:div w:id="213856239">
                          <w:marLeft w:val="0"/>
                          <w:marRight w:val="0"/>
                          <w:marTop w:val="0"/>
                          <w:marBottom w:val="0"/>
                          <w:divBdr>
                            <w:top w:val="none" w:sz="0" w:space="0" w:color="auto"/>
                            <w:left w:val="none" w:sz="0" w:space="0" w:color="auto"/>
                            <w:bottom w:val="none" w:sz="0" w:space="0" w:color="auto"/>
                            <w:right w:val="none" w:sz="0" w:space="0" w:color="auto"/>
                          </w:divBdr>
                          <w:divsChild>
                            <w:div w:id="177500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09409203">
      <w:bodyDiv w:val="1"/>
      <w:marLeft w:val="0"/>
      <w:marRight w:val="0"/>
      <w:marTop w:val="0"/>
      <w:marBottom w:val="0"/>
      <w:divBdr>
        <w:top w:val="none" w:sz="0" w:space="0" w:color="auto"/>
        <w:left w:val="none" w:sz="0" w:space="0" w:color="auto"/>
        <w:bottom w:val="none" w:sz="0" w:space="0" w:color="auto"/>
        <w:right w:val="none" w:sz="0" w:space="0" w:color="auto"/>
      </w:divBdr>
      <w:divsChild>
        <w:div w:id="1939093706">
          <w:marLeft w:val="0"/>
          <w:marRight w:val="0"/>
          <w:marTop w:val="0"/>
          <w:marBottom w:val="0"/>
          <w:divBdr>
            <w:top w:val="none" w:sz="0" w:space="0" w:color="auto"/>
            <w:left w:val="none" w:sz="0" w:space="0" w:color="auto"/>
            <w:bottom w:val="none" w:sz="0" w:space="0" w:color="auto"/>
            <w:right w:val="none" w:sz="0" w:space="0" w:color="auto"/>
          </w:divBdr>
          <w:divsChild>
            <w:div w:id="157812079">
              <w:marLeft w:val="0"/>
              <w:marRight w:val="0"/>
              <w:marTop w:val="0"/>
              <w:marBottom w:val="0"/>
              <w:divBdr>
                <w:top w:val="none" w:sz="0" w:space="0" w:color="auto"/>
                <w:left w:val="none" w:sz="0" w:space="0" w:color="auto"/>
                <w:bottom w:val="none" w:sz="0" w:space="0" w:color="auto"/>
                <w:right w:val="none" w:sz="0" w:space="0" w:color="auto"/>
              </w:divBdr>
              <w:divsChild>
                <w:div w:id="367877280">
                  <w:marLeft w:val="0"/>
                  <w:marRight w:val="0"/>
                  <w:marTop w:val="0"/>
                  <w:marBottom w:val="0"/>
                  <w:divBdr>
                    <w:top w:val="none" w:sz="0" w:space="0" w:color="auto"/>
                    <w:left w:val="none" w:sz="0" w:space="0" w:color="auto"/>
                    <w:bottom w:val="none" w:sz="0" w:space="0" w:color="auto"/>
                    <w:right w:val="none" w:sz="0" w:space="0" w:color="auto"/>
                  </w:divBdr>
                  <w:divsChild>
                    <w:div w:id="1667367239">
                      <w:marLeft w:val="0"/>
                      <w:marRight w:val="0"/>
                      <w:marTop w:val="0"/>
                      <w:marBottom w:val="0"/>
                      <w:divBdr>
                        <w:top w:val="none" w:sz="0" w:space="0" w:color="auto"/>
                        <w:left w:val="none" w:sz="0" w:space="0" w:color="auto"/>
                        <w:bottom w:val="none" w:sz="0" w:space="0" w:color="auto"/>
                        <w:right w:val="none" w:sz="0" w:space="0" w:color="auto"/>
                      </w:divBdr>
                      <w:divsChild>
                        <w:div w:id="1357392411">
                          <w:marLeft w:val="0"/>
                          <w:marRight w:val="0"/>
                          <w:marTop w:val="0"/>
                          <w:marBottom w:val="0"/>
                          <w:divBdr>
                            <w:top w:val="none" w:sz="0" w:space="0" w:color="auto"/>
                            <w:left w:val="none" w:sz="0" w:space="0" w:color="auto"/>
                            <w:bottom w:val="none" w:sz="0" w:space="0" w:color="auto"/>
                            <w:right w:val="none" w:sz="0" w:space="0" w:color="auto"/>
                          </w:divBdr>
                          <w:divsChild>
                            <w:div w:id="6581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70483472">
      <w:bodyDiv w:val="1"/>
      <w:marLeft w:val="0"/>
      <w:marRight w:val="0"/>
      <w:marTop w:val="0"/>
      <w:marBottom w:val="0"/>
      <w:divBdr>
        <w:top w:val="none" w:sz="0" w:space="0" w:color="auto"/>
        <w:left w:val="none" w:sz="0" w:space="0" w:color="auto"/>
        <w:bottom w:val="none" w:sz="0" w:space="0" w:color="auto"/>
        <w:right w:val="none" w:sz="0" w:space="0" w:color="auto"/>
      </w:divBdr>
      <w:divsChild>
        <w:div w:id="1972595409">
          <w:marLeft w:val="0"/>
          <w:marRight w:val="0"/>
          <w:marTop w:val="0"/>
          <w:marBottom w:val="0"/>
          <w:divBdr>
            <w:top w:val="none" w:sz="0" w:space="0" w:color="auto"/>
            <w:left w:val="none" w:sz="0" w:space="0" w:color="auto"/>
            <w:bottom w:val="none" w:sz="0" w:space="0" w:color="auto"/>
            <w:right w:val="none" w:sz="0" w:space="0" w:color="auto"/>
          </w:divBdr>
          <w:divsChild>
            <w:div w:id="1161039265">
              <w:marLeft w:val="0"/>
              <w:marRight w:val="0"/>
              <w:marTop w:val="0"/>
              <w:marBottom w:val="0"/>
              <w:divBdr>
                <w:top w:val="none" w:sz="0" w:space="0" w:color="auto"/>
                <w:left w:val="none" w:sz="0" w:space="0" w:color="auto"/>
                <w:bottom w:val="none" w:sz="0" w:space="0" w:color="auto"/>
                <w:right w:val="none" w:sz="0" w:space="0" w:color="auto"/>
              </w:divBdr>
              <w:divsChild>
                <w:div w:id="889730570">
                  <w:marLeft w:val="0"/>
                  <w:marRight w:val="0"/>
                  <w:marTop w:val="0"/>
                  <w:marBottom w:val="0"/>
                  <w:divBdr>
                    <w:top w:val="none" w:sz="0" w:space="0" w:color="auto"/>
                    <w:left w:val="none" w:sz="0" w:space="0" w:color="auto"/>
                    <w:bottom w:val="none" w:sz="0" w:space="0" w:color="auto"/>
                    <w:right w:val="none" w:sz="0" w:space="0" w:color="auto"/>
                  </w:divBdr>
                  <w:divsChild>
                    <w:div w:id="1697458791">
                      <w:marLeft w:val="0"/>
                      <w:marRight w:val="0"/>
                      <w:marTop w:val="0"/>
                      <w:marBottom w:val="0"/>
                      <w:divBdr>
                        <w:top w:val="none" w:sz="0" w:space="0" w:color="auto"/>
                        <w:left w:val="none" w:sz="0" w:space="0" w:color="auto"/>
                        <w:bottom w:val="none" w:sz="0" w:space="0" w:color="auto"/>
                        <w:right w:val="none" w:sz="0" w:space="0" w:color="auto"/>
                      </w:divBdr>
                      <w:divsChild>
                        <w:div w:id="1347485755">
                          <w:marLeft w:val="0"/>
                          <w:marRight w:val="0"/>
                          <w:marTop w:val="0"/>
                          <w:marBottom w:val="0"/>
                          <w:divBdr>
                            <w:top w:val="none" w:sz="0" w:space="0" w:color="auto"/>
                            <w:left w:val="none" w:sz="0" w:space="0" w:color="auto"/>
                            <w:bottom w:val="none" w:sz="0" w:space="0" w:color="auto"/>
                            <w:right w:val="none" w:sz="0" w:space="0" w:color="auto"/>
                          </w:divBdr>
                          <w:divsChild>
                            <w:div w:id="66139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479830">
      <w:bodyDiv w:val="1"/>
      <w:marLeft w:val="0"/>
      <w:marRight w:val="0"/>
      <w:marTop w:val="0"/>
      <w:marBottom w:val="0"/>
      <w:divBdr>
        <w:top w:val="none" w:sz="0" w:space="0" w:color="auto"/>
        <w:left w:val="none" w:sz="0" w:space="0" w:color="auto"/>
        <w:bottom w:val="none" w:sz="0" w:space="0" w:color="auto"/>
        <w:right w:val="none" w:sz="0" w:space="0" w:color="auto"/>
      </w:divBdr>
      <w:divsChild>
        <w:div w:id="1412239667">
          <w:marLeft w:val="0"/>
          <w:marRight w:val="0"/>
          <w:marTop w:val="0"/>
          <w:marBottom w:val="0"/>
          <w:divBdr>
            <w:top w:val="none" w:sz="0" w:space="0" w:color="auto"/>
            <w:left w:val="none" w:sz="0" w:space="0" w:color="auto"/>
            <w:bottom w:val="none" w:sz="0" w:space="0" w:color="auto"/>
            <w:right w:val="none" w:sz="0" w:space="0" w:color="auto"/>
          </w:divBdr>
          <w:divsChild>
            <w:div w:id="194928452">
              <w:marLeft w:val="0"/>
              <w:marRight w:val="0"/>
              <w:marTop w:val="0"/>
              <w:marBottom w:val="0"/>
              <w:divBdr>
                <w:top w:val="none" w:sz="0" w:space="0" w:color="auto"/>
                <w:left w:val="none" w:sz="0" w:space="0" w:color="auto"/>
                <w:bottom w:val="none" w:sz="0" w:space="0" w:color="auto"/>
                <w:right w:val="none" w:sz="0" w:space="0" w:color="auto"/>
              </w:divBdr>
              <w:divsChild>
                <w:div w:id="1433626461">
                  <w:marLeft w:val="0"/>
                  <w:marRight w:val="0"/>
                  <w:marTop w:val="0"/>
                  <w:marBottom w:val="0"/>
                  <w:divBdr>
                    <w:top w:val="none" w:sz="0" w:space="0" w:color="auto"/>
                    <w:left w:val="none" w:sz="0" w:space="0" w:color="auto"/>
                    <w:bottom w:val="none" w:sz="0" w:space="0" w:color="auto"/>
                    <w:right w:val="none" w:sz="0" w:space="0" w:color="auto"/>
                  </w:divBdr>
                  <w:divsChild>
                    <w:div w:id="1093746454">
                      <w:marLeft w:val="0"/>
                      <w:marRight w:val="0"/>
                      <w:marTop w:val="0"/>
                      <w:marBottom w:val="0"/>
                      <w:divBdr>
                        <w:top w:val="none" w:sz="0" w:space="0" w:color="auto"/>
                        <w:left w:val="none" w:sz="0" w:space="0" w:color="auto"/>
                        <w:bottom w:val="none" w:sz="0" w:space="0" w:color="auto"/>
                        <w:right w:val="none" w:sz="0" w:space="0" w:color="auto"/>
                      </w:divBdr>
                      <w:divsChild>
                        <w:div w:id="496920521">
                          <w:marLeft w:val="0"/>
                          <w:marRight w:val="0"/>
                          <w:marTop w:val="0"/>
                          <w:marBottom w:val="0"/>
                          <w:divBdr>
                            <w:top w:val="none" w:sz="0" w:space="0" w:color="auto"/>
                            <w:left w:val="none" w:sz="0" w:space="0" w:color="auto"/>
                            <w:bottom w:val="none" w:sz="0" w:space="0" w:color="auto"/>
                            <w:right w:val="none" w:sz="0" w:space="0" w:color="auto"/>
                          </w:divBdr>
                          <w:divsChild>
                            <w:div w:id="147090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204143">
      <w:bodyDiv w:val="1"/>
      <w:marLeft w:val="0"/>
      <w:marRight w:val="0"/>
      <w:marTop w:val="0"/>
      <w:marBottom w:val="0"/>
      <w:divBdr>
        <w:top w:val="none" w:sz="0" w:space="0" w:color="auto"/>
        <w:left w:val="none" w:sz="0" w:space="0" w:color="auto"/>
        <w:bottom w:val="none" w:sz="0" w:space="0" w:color="auto"/>
        <w:right w:val="none" w:sz="0" w:space="0" w:color="auto"/>
      </w:divBdr>
      <w:divsChild>
        <w:div w:id="1522206049">
          <w:marLeft w:val="0"/>
          <w:marRight w:val="0"/>
          <w:marTop w:val="0"/>
          <w:marBottom w:val="0"/>
          <w:divBdr>
            <w:top w:val="none" w:sz="0" w:space="0" w:color="auto"/>
            <w:left w:val="none" w:sz="0" w:space="0" w:color="auto"/>
            <w:bottom w:val="none" w:sz="0" w:space="0" w:color="auto"/>
            <w:right w:val="none" w:sz="0" w:space="0" w:color="auto"/>
          </w:divBdr>
          <w:divsChild>
            <w:div w:id="1903367412">
              <w:marLeft w:val="0"/>
              <w:marRight w:val="0"/>
              <w:marTop w:val="0"/>
              <w:marBottom w:val="0"/>
              <w:divBdr>
                <w:top w:val="none" w:sz="0" w:space="0" w:color="auto"/>
                <w:left w:val="none" w:sz="0" w:space="0" w:color="auto"/>
                <w:bottom w:val="none" w:sz="0" w:space="0" w:color="auto"/>
                <w:right w:val="none" w:sz="0" w:space="0" w:color="auto"/>
              </w:divBdr>
              <w:divsChild>
                <w:div w:id="1489321971">
                  <w:marLeft w:val="0"/>
                  <w:marRight w:val="0"/>
                  <w:marTop w:val="0"/>
                  <w:marBottom w:val="0"/>
                  <w:divBdr>
                    <w:top w:val="none" w:sz="0" w:space="0" w:color="auto"/>
                    <w:left w:val="none" w:sz="0" w:space="0" w:color="auto"/>
                    <w:bottom w:val="none" w:sz="0" w:space="0" w:color="auto"/>
                    <w:right w:val="none" w:sz="0" w:space="0" w:color="auto"/>
                  </w:divBdr>
                  <w:divsChild>
                    <w:div w:id="1479880132">
                      <w:marLeft w:val="0"/>
                      <w:marRight w:val="0"/>
                      <w:marTop w:val="0"/>
                      <w:marBottom w:val="0"/>
                      <w:divBdr>
                        <w:top w:val="none" w:sz="0" w:space="0" w:color="auto"/>
                        <w:left w:val="none" w:sz="0" w:space="0" w:color="auto"/>
                        <w:bottom w:val="none" w:sz="0" w:space="0" w:color="auto"/>
                        <w:right w:val="none" w:sz="0" w:space="0" w:color="auto"/>
                      </w:divBdr>
                      <w:divsChild>
                        <w:div w:id="857350495">
                          <w:marLeft w:val="0"/>
                          <w:marRight w:val="0"/>
                          <w:marTop w:val="0"/>
                          <w:marBottom w:val="0"/>
                          <w:divBdr>
                            <w:top w:val="none" w:sz="0" w:space="0" w:color="auto"/>
                            <w:left w:val="none" w:sz="0" w:space="0" w:color="auto"/>
                            <w:bottom w:val="none" w:sz="0" w:space="0" w:color="auto"/>
                            <w:right w:val="none" w:sz="0" w:space="0" w:color="auto"/>
                          </w:divBdr>
                          <w:divsChild>
                            <w:div w:id="411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213699">
      <w:bodyDiv w:val="1"/>
      <w:marLeft w:val="0"/>
      <w:marRight w:val="0"/>
      <w:marTop w:val="0"/>
      <w:marBottom w:val="0"/>
      <w:divBdr>
        <w:top w:val="none" w:sz="0" w:space="0" w:color="auto"/>
        <w:left w:val="none" w:sz="0" w:space="0" w:color="auto"/>
        <w:bottom w:val="none" w:sz="0" w:space="0" w:color="auto"/>
        <w:right w:val="none" w:sz="0" w:space="0" w:color="auto"/>
      </w:divBdr>
      <w:divsChild>
        <w:div w:id="2031176185">
          <w:marLeft w:val="0"/>
          <w:marRight w:val="0"/>
          <w:marTop w:val="0"/>
          <w:marBottom w:val="0"/>
          <w:divBdr>
            <w:top w:val="none" w:sz="0" w:space="0" w:color="auto"/>
            <w:left w:val="none" w:sz="0" w:space="0" w:color="auto"/>
            <w:bottom w:val="none" w:sz="0" w:space="0" w:color="auto"/>
            <w:right w:val="none" w:sz="0" w:space="0" w:color="auto"/>
          </w:divBdr>
          <w:divsChild>
            <w:div w:id="895430989">
              <w:marLeft w:val="0"/>
              <w:marRight w:val="0"/>
              <w:marTop w:val="0"/>
              <w:marBottom w:val="0"/>
              <w:divBdr>
                <w:top w:val="none" w:sz="0" w:space="0" w:color="auto"/>
                <w:left w:val="none" w:sz="0" w:space="0" w:color="auto"/>
                <w:bottom w:val="none" w:sz="0" w:space="0" w:color="auto"/>
                <w:right w:val="none" w:sz="0" w:space="0" w:color="auto"/>
              </w:divBdr>
              <w:divsChild>
                <w:div w:id="1550651608">
                  <w:marLeft w:val="0"/>
                  <w:marRight w:val="0"/>
                  <w:marTop w:val="0"/>
                  <w:marBottom w:val="0"/>
                  <w:divBdr>
                    <w:top w:val="none" w:sz="0" w:space="0" w:color="auto"/>
                    <w:left w:val="none" w:sz="0" w:space="0" w:color="auto"/>
                    <w:bottom w:val="none" w:sz="0" w:space="0" w:color="auto"/>
                    <w:right w:val="none" w:sz="0" w:space="0" w:color="auto"/>
                  </w:divBdr>
                  <w:divsChild>
                    <w:div w:id="1386875633">
                      <w:marLeft w:val="0"/>
                      <w:marRight w:val="0"/>
                      <w:marTop w:val="0"/>
                      <w:marBottom w:val="0"/>
                      <w:divBdr>
                        <w:top w:val="none" w:sz="0" w:space="0" w:color="auto"/>
                        <w:left w:val="none" w:sz="0" w:space="0" w:color="auto"/>
                        <w:bottom w:val="none" w:sz="0" w:space="0" w:color="auto"/>
                        <w:right w:val="none" w:sz="0" w:space="0" w:color="auto"/>
                      </w:divBdr>
                      <w:divsChild>
                        <w:div w:id="355355101">
                          <w:marLeft w:val="0"/>
                          <w:marRight w:val="0"/>
                          <w:marTop w:val="0"/>
                          <w:marBottom w:val="0"/>
                          <w:divBdr>
                            <w:top w:val="none" w:sz="0" w:space="0" w:color="auto"/>
                            <w:left w:val="none" w:sz="0" w:space="0" w:color="auto"/>
                            <w:bottom w:val="none" w:sz="0" w:space="0" w:color="auto"/>
                            <w:right w:val="none" w:sz="0" w:space="0" w:color="auto"/>
                          </w:divBdr>
                          <w:divsChild>
                            <w:div w:id="194491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7312B8-9DBD-4344-BAE1-BF9BA8C438F3}"/>
</file>

<file path=customXml/itemProps2.xml><?xml version="1.0" encoding="utf-8"?>
<ds:datastoreItem xmlns:ds="http://schemas.openxmlformats.org/officeDocument/2006/customXml" ds:itemID="{C840BE40-6F02-44E2-A386-862F072B8526}"/>
</file>

<file path=customXml/itemProps3.xml><?xml version="1.0" encoding="utf-8"?>
<ds:datastoreItem xmlns:ds="http://schemas.openxmlformats.org/officeDocument/2006/customXml" ds:itemID="{B96DE4A2-4E63-49D0-B51B-E3E7B1ACA29D}"/>
</file>

<file path=customXml/itemProps4.xml><?xml version="1.0" encoding="utf-8"?>
<ds:datastoreItem xmlns:ds="http://schemas.openxmlformats.org/officeDocument/2006/customXml" ds:itemID="{C0E041BB-68AB-4A35-B14E-235E090458AD}"/>
</file>

<file path=docProps/app.xml><?xml version="1.0" encoding="utf-8"?>
<Properties xmlns="http://schemas.openxmlformats.org/officeDocument/2006/extended-properties" xmlns:vt="http://schemas.openxmlformats.org/officeDocument/2006/docPropsVTypes">
  <Template>Normal.dotm</Template>
  <TotalTime>0</TotalTime>
  <Pages>1</Pages>
  <Words>7851</Words>
  <Characters>44754</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2018-10-23T07:10:00Z</cp:lastPrinted>
  <dcterms:created xsi:type="dcterms:W3CDTF">2020-11-17T10:52:00Z</dcterms:created>
  <dcterms:modified xsi:type="dcterms:W3CDTF">2020-11-17T10:52:00Z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31959/13</vt:lpwstr>
  </property>
  <property fmtid="{D5CDD505-2E9C-101B-9397-08002B2CF9AE}" pid="4" name="CASEID">
    <vt:lpwstr>882540</vt:lpwstr>
  </property>
  <property fmtid="{D5CDD505-2E9C-101B-9397-08002B2CF9AE}" pid="5" name="ContentTypeId">
    <vt:lpwstr>0x010100558EB02BDB9E204AB350EDD385B68E10</vt:lpwstr>
  </property>
</Properties>
</file>